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76E3FE77" w:rsidR="00B60939" w:rsidRDefault="00D1678E" w:rsidP="00E63E58">
      <w:pPr>
        <w:pStyle w:val="1-MainHeading"/>
      </w:pPr>
      <w:r>
        <w:t>5</w:t>
      </w:r>
      <w:r w:rsidR="00433044" w:rsidRPr="006E6C5E">
        <w:t>.</w:t>
      </w:r>
      <w:r>
        <w:t>16</w:t>
      </w:r>
      <w:r w:rsidR="00163F66" w:rsidRPr="006E6C5E">
        <w:tab/>
      </w:r>
      <w:r w:rsidR="00E63E58" w:rsidRPr="006E6C5E">
        <w:t>SEMAGLUTIDE</w:t>
      </w:r>
      <w:r w:rsidR="00163F66" w:rsidRPr="006E6C5E">
        <w:t>,</w:t>
      </w:r>
      <w:r w:rsidR="00163F66" w:rsidRPr="006E6C5E">
        <w:br/>
      </w:r>
      <w:r w:rsidR="00C979B7">
        <w:t xml:space="preserve">Injection </w:t>
      </w:r>
      <w:r w:rsidR="00E63E58" w:rsidRPr="006E6C5E">
        <w:t>0.</w:t>
      </w:r>
      <w:r w:rsidR="00A87245" w:rsidRPr="006E6C5E">
        <w:t>25</w:t>
      </w:r>
      <w:r w:rsidR="00A87245">
        <w:t> </w:t>
      </w:r>
      <w:r w:rsidR="00E63E58" w:rsidRPr="006E6C5E">
        <w:t>mg, 0.</w:t>
      </w:r>
      <w:r w:rsidR="00A87245" w:rsidRPr="006E6C5E">
        <w:t>5</w:t>
      </w:r>
      <w:r w:rsidR="00A87245">
        <w:t> </w:t>
      </w:r>
      <w:r w:rsidR="00E63E58" w:rsidRPr="006E6C5E">
        <w:t>mg</w:t>
      </w:r>
      <w:r w:rsidR="00615D18">
        <w:t xml:space="preserve"> and</w:t>
      </w:r>
      <w:r w:rsidR="00E63E58" w:rsidRPr="006E6C5E">
        <w:t xml:space="preserve"> 1.</w:t>
      </w:r>
      <w:r w:rsidR="00A87245" w:rsidRPr="006E6C5E">
        <w:t>0</w:t>
      </w:r>
      <w:r w:rsidR="00A87245">
        <w:t> </w:t>
      </w:r>
      <w:r w:rsidR="00E63E58" w:rsidRPr="006E6C5E">
        <w:t>mg</w:t>
      </w:r>
      <w:r w:rsidR="00615D18">
        <w:t xml:space="preserve"> in 0.5 mL</w:t>
      </w:r>
      <w:r w:rsidR="00C979B7" w:rsidRPr="00C979B7">
        <w:t xml:space="preserve"> pre-filled single dose pen</w:t>
      </w:r>
      <w:r w:rsidR="00C979B7">
        <w:br/>
        <w:t>Injection</w:t>
      </w:r>
      <w:r w:rsidR="00E63E58" w:rsidRPr="006E6C5E">
        <w:t xml:space="preserve"> 1.</w:t>
      </w:r>
      <w:r w:rsidR="00A87245" w:rsidRPr="006E6C5E">
        <w:t>7</w:t>
      </w:r>
      <w:r w:rsidR="00A87245">
        <w:t> </w:t>
      </w:r>
      <w:r w:rsidR="00E63E58" w:rsidRPr="006E6C5E">
        <w:t>mg and 2.</w:t>
      </w:r>
      <w:r w:rsidR="00A87245" w:rsidRPr="006E6C5E">
        <w:t>4</w:t>
      </w:r>
      <w:r w:rsidR="00A87245">
        <w:t> </w:t>
      </w:r>
      <w:r w:rsidR="00E63E58" w:rsidRPr="006E6C5E">
        <w:t xml:space="preserve">mg </w:t>
      </w:r>
      <w:r w:rsidR="00537F44">
        <w:t>in 0.</w:t>
      </w:r>
      <w:r w:rsidR="00615D18">
        <w:t>7</w:t>
      </w:r>
      <w:r w:rsidR="00A87245">
        <w:t>5 </w:t>
      </w:r>
      <w:r w:rsidR="00537F44">
        <w:t>mL</w:t>
      </w:r>
      <w:r w:rsidR="00C979B7">
        <w:t xml:space="preserve"> p</w:t>
      </w:r>
      <w:r w:rsidR="00E63E58" w:rsidRPr="006E6C5E">
        <w:t>re-filled single dose pen</w:t>
      </w:r>
      <w:r w:rsidR="00163F66" w:rsidRPr="006E6C5E">
        <w:t>,</w:t>
      </w:r>
      <w:r w:rsidR="00163F66" w:rsidRPr="006E6C5E">
        <w:br/>
      </w:r>
      <w:proofErr w:type="spellStart"/>
      <w:r w:rsidR="00E63E58" w:rsidRPr="006E6C5E">
        <w:t>Wegovy</w:t>
      </w:r>
      <w:proofErr w:type="spellEnd"/>
      <w:r w:rsidR="00B60939" w:rsidRPr="006E6C5E">
        <w:rPr>
          <w:vertAlign w:val="superscript"/>
        </w:rPr>
        <w:t>®</w:t>
      </w:r>
      <w:r w:rsidR="004A6040" w:rsidRPr="006E6C5E">
        <w:t>,</w:t>
      </w:r>
      <w:r w:rsidR="004A6040" w:rsidRPr="006E6C5E">
        <w:br/>
      </w:r>
      <w:r w:rsidR="00E63E58" w:rsidRPr="006E6C5E">
        <w:t>Novo Nordisk</w:t>
      </w:r>
      <w:r w:rsidR="000A06AC">
        <w:t xml:space="preserve"> Pharmaceuticals Pty. Limited</w:t>
      </w:r>
    </w:p>
    <w:p w14:paraId="11C00795" w14:textId="580C2C93" w:rsidR="00B50DB8" w:rsidRPr="006E6C5E" w:rsidRDefault="00B50DB8" w:rsidP="004A6040">
      <w:pPr>
        <w:pStyle w:val="2-SectionHeading"/>
      </w:pPr>
      <w:bookmarkStart w:id="0" w:name="_Toc93500523"/>
      <w:r w:rsidRPr="006E6C5E">
        <w:t xml:space="preserve">Purpose of </w:t>
      </w:r>
      <w:r w:rsidR="00CD7193" w:rsidRPr="006E6C5E">
        <w:t>s</w:t>
      </w:r>
      <w:r w:rsidR="00BB3A45" w:rsidRPr="006E6C5E">
        <w:t>ubmission</w:t>
      </w:r>
      <w:bookmarkEnd w:id="0"/>
    </w:p>
    <w:p w14:paraId="6A9AF7C5" w14:textId="5177C80A" w:rsidR="00620FE7" w:rsidRDefault="00620FE7" w:rsidP="00620FE7">
      <w:pPr>
        <w:pStyle w:val="ExecSumBodyText"/>
        <w:rPr>
          <w:iCs/>
        </w:rPr>
      </w:pPr>
      <w:r>
        <w:t>The Category 2 submission requested a Section 85 (General Schedule) PBS listing for semaglutide 2.</w:t>
      </w:r>
      <w:r w:rsidR="00A87245">
        <w:t>4 </w:t>
      </w:r>
      <w:r>
        <w:t xml:space="preserve">mg for the treatment of severe obesity. </w:t>
      </w:r>
      <w:r>
        <w:rPr>
          <w:iCs/>
        </w:rPr>
        <w:t>The PBAC has not previously considered semaglutide for this indication. Semaglutide 1.</w:t>
      </w:r>
      <w:r w:rsidR="00A87245">
        <w:rPr>
          <w:iCs/>
        </w:rPr>
        <w:t>0 </w:t>
      </w:r>
      <w:r>
        <w:rPr>
          <w:iCs/>
        </w:rPr>
        <w:t>mg is currently listed on the PBS for the treatment of type 2 diabetes. (Note: 2.</w:t>
      </w:r>
      <w:r w:rsidR="00A87245">
        <w:rPr>
          <w:iCs/>
        </w:rPr>
        <w:t>4 </w:t>
      </w:r>
      <w:r>
        <w:rPr>
          <w:iCs/>
        </w:rPr>
        <w:t>mg and 1.</w:t>
      </w:r>
      <w:r w:rsidR="00A87245">
        <w:rPr>
          <w:iCs/>
        </w:rPr>
        <w:t>0 </w:t>
      </w:r>
      <w:r>
        <w:rPr>
          <w:iCs/>
        </w:rPr>
        <w:t xml:space="preserve">mg refer to the respective maintenance doses, the actual strengths requested in this submission are shown in the ‘Requested listing’ section). </w:t>
      </w:r>
    </w:p>
    <w:p w14:paraId="12C531A2" w14:textId="6BA90993" w:rsidR="002B18F3" w:rsidRPr="006E6C5E" w:rsidRDefault="002B18F3" w:rsidP="00F67ECF">
      <w:pPr>
        <w:pStyle w:val="ExecSumBodyText"/>
        <w:spacing w:after="160"/>
      </w:pPr>
      <w:r w:rsidRPr="006E6C5E">
        <w:t xml:space="preserve">Listing was requested </w:t>
      </w:r>
      <w:proofErr w:type="gramStart"/>
      <w:r w:rsidRPr="006E6C5E">
        <w:t>on the basis of</w:t>
      </w:r>
      <w:proofErr w:type="gramEnd"/>
      <w:r w:rsidRPr="006E6C5E">
        <w:t xml:space="preserve"> a cost-effectiveness analysis versus placebo. </w:t>
      </w:r>
    </w:p>
    <w:p w14:paraId="025E27D8" w14:textId="40360F62" w:rsidR="002B18F3" w:rsidRPr="006E6C5E" w:rsidRDefault="002B18F3" w:rsidP="002B18F3">
      <w:pPr>
        <w:pStyle w:val="TableFigureCaption"/>
      </w:pPr>
      <w:r w:rsidRPr="006E6C5E">
        <w:t xml:space="preserve">Table </w:t>
      </w:r>
      <w:fldSimple w:instr=" SEQ Table \* ARABIC ">
        <w:r w:rsidR="004C09CB">
          <w:rPr>
            <w:noProof/>
          </w:rPr>
          <w:t>1</w:t>
        </w:r>
      </w:fldSimple>
      <w:r w:rsidR="00B944E8" w:rsidRPr="006E6C5E">
        <w:t>:</w:t>
      </w:r>
      <w:r w:rsidRPr="006E6C5E">
        <w:t xml:space="preserve"> Key components of the clinical issue addressed in the submission</w:t>
      </w:r>
      <w:r w:rsidR="004C65B5">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117"/>
      </w:tblGrid>
      <w:tr w:rsidR="002B18F3" w:rsidRPr="006E6C5E" w14:paraId="0055CAD8" w14:textId="77777777" w:rsidTr="00D1678E">
        <w:tc>
          <w:tcPr>
            <w:tcW w:w="2039" w:type="dxa"/>
            <w:vAlign w:val="center"/>
          </w:tcPr>
          <w:p w14:paraId="712B45EF" w14:textId="77777777" w:rsidR="002B18F3" w:rsidRPr="006E6C5E" w:rsidRDefault="002B18F3" w:rsidP="00D1678E">
            <w:pPr>
              <w:pStyle w:val="Tableheadingrow"/>
              <w:rPr>
                <w:lang w:val="en-AU"/>
              </w:rPr>
            </w:pPr>
            <w:r w:rsidRPr="006E6C5E">
              <w:rPr>
                <w:lang w:val="en-AU"/>
              </w:rPr>
              <w:t>Component</w:t>
            </w:r>
          </w:p>
        </w:tc>
        <w:tc>
          <w:tcPr>
            <w:tcW w:w="7117" w:type="dxa"/>
            <w:vAlign w:val="center"/>
          </w:tcPr>
          <w:p w14:paraId="2426D212" w14:textId="77777777" w:rsidR="002B18F3" w:rsidRPr="006E6C5E" w:rsidRDefault="002B18F3" w:rsidP="00D1678E">
            <w:pPr>
              <w:pStyle w:val="Tableheadingrow"/>
              <w:rPr>
                <w:lang w:val="en-AU"/>
              </w:rPr>
            </w:pPr>
            <w:r w:rsidRPr="006E6C5E">
              <w:rPr>
                <w:lang w:val="en-AU"/>
              </w:rPr>
              <w:t>Description</w:t>
            </w:r>
          </w:p>
        </w:tc>
      </w:tr>
      <w:tr w:rsidR="002B18F3" w:rsidRPr="006E6C5E" w14:paraId="296102BB" w14:textId="77777777" w:rsidTr="00D1678E">
        <w:tc>
          <w:tcPr>
            <w:tcW w:w="2039" w:type="dxa"/>
            <w:vAlign w:val="center"/>
          </w:tcPr>
          <w:p w14:paraId="76536CD3" w14:textId="77777777" w:rsidR="002B18F3" w:rsidRPr="006E6C5E" w:rsidRDefault="002B18F3" w:rsidP="00D1678E">
            <w:pPr>
              <w:pStyle w:val="TableText"/>
            </w:pPr>
            <w:r w:rsidRPr="006E6C5E">
              <w:t>Population</w:t>
            </w:r>
          </w:p>
        </w:tc>
        <w:tc>
          <w:tcPr>
            <w:tcW w:w="7117" w:type="dxa"/>
            <w:vAlign w:val="center"/>
          </w:tcPr>
          <w:p w14:paraId="7982C8DF" w14:textId="7B625B69" w:rsidR="002B18F3" w:rsidRPr="006E6C5E" w:rsidRDefault="002B18F3" w:rsidP="00D1678E">
            <w:pPr>
              <w:pStyle w:val="TableText"/>
            </w:pPr>
            <w:r w:rsidRPr="006E6C5E">
              <w:t xml:space="preserve">Adult patients with </w:t>
            </w:r>
            <w:bookmarkStart w:id="1" w:name="_Hlk100228856"/>
            <w:r w:rsidRPr="006E6C5E">
              <w:t xml:space="preserve">BMI </w:t>
            </w:r>
            <w:r w:rsidR="00D97EFA" w:rsidRPr="006E6C5E">
              <w:t>≥</w:t>
            </w:r>
            <w:r w:rsidRPr="006E6C5E">
              <w:t xml:space="preserve"> 35 kg/m</w:t>
            </w:r>
            <w:r w:rsidRPr="006E6C5E">
              <w:rPr>
                <w:vertAlign w:val="superscript"/>
              </w:rPr>
              <w:t xml:space="preserve">2 </w:t>
            </w:r>
            <w:r w:rsidRPr="006E6C5E">
              <w:t>and at least one weight-related comorbidity but who do not have diabetes.</w:t>
            </w:r>
            <w:bookmarkEnd w:id="1"/>
          </w:p>
        </w:tc>
      </w:tr>
      <w:tr w:rsidR="002B18F3" w:rsidRPr="006E6C5E" w14:paraId="7F1C10F4" w14:textId="77777777" w:rsidTr="00D1678E">
        <w:tc>
          <w:tcPr>
            <w:tcW w:w="2039" w:type="dxa"/>
            <w:vAlign w:val="center"/>
          </w:tcPr>
          <w:p w14:paraId="09B2932F" w14:textId="77777777" w:rsidR="002B18F3" w:rsidRPr="006E6C5E" w:rsidRDefault="002B18F3" w:rsidP="00D1678E">
            <w:pPr>
              <w:pStyle w:val="TableText"/>
            </w:pPr>
            <w:r w:rsidRPr="006E6C5E">
              <w:t>Intervention</w:t>
            </w:r>
          </w:p>
        </w:tc>
        <w:tc>
          <w:tcPr>
            <w:tcW w:w="7117" w:type="dxa"/>
            <w:vAlign w:val="center"/>
          </w:tcPr>
          <w:p w14:paraId="22C51DFC" w14:textId="77777777" w:rsidR="002B18F3" w:rsidRPr="006E6C5E" w:rsidRDefault="002B18F3" w:rsidP="00D1678E">
            <w:pPr>
              <w:pStyle w:val="TableText"/>
            </w:pPr>
            <w:r w:rsidRPr="006E6C5E">
              <w:t xml:space="preserve">Semaglutide subcutaneous injection once weekly. The recommended starting dose is 0.25 mg, with stepped dose escalation to 0.5 mg after 4 weeks, 1 mg after another 4 weeks, 1.7 mg after another 4 weeks, and then to 2.4 mg as the maintenance dose. To be used in conjunction with diet and exercise. </w:t>
            </w:r>
          </w:p>
        </w:tc>
      </w:tr>
      <w:tr w:rsidR="002B18F3" w:rsidRPr="006E6C5E" w14:paraId="680EB99E" w14:textId="77777777" w:rsidTr="00D1678E">
        <w:tc>
          <w:tcPr>
            <w:tcW w:w="2039" w:type="dxa"/>
            <w:vAlign w:val="center"/>
          </w:tcPr>
          <w:p w14:paraId="72C35A9F" w14:textId="77777777" w:rsidR="002B18F3" w:rsidRPr="006E6C5E" w:rsidRDefault="002B18F3" w:rsidP="00D1678E">
            <w:pPr>
              <w:pStyle w:val="TableText"/>
            </w:pPr>
            <w:r w:rsidRPr="006E6C5E">
              <w:t>Comparator</w:t>
            </w:r>
          </w:p>
        </w:tc>
        <w:tc>
          <w:tcPr>
            <w:tcW w:w="7117" w:type="dxa"/>
            <w:vAlign w:val="center"/>
          </w:tcPr>
          <w:p w14:paraId="4B787AE0" w14:textId="77777777" w:rsidR="002B18F3" w:rsidRPr="006E6C5E" w:rsidRDefault="002B18F3" w:rsidP="00D1678E">
            <w:pPr>
              <w:pStyle w:val="TableText"/>
            </w:pPr>
            <w:r w:rsidRPr="006E6C5E">
              <w:t>Placebo. To be used in conjunction with diet and exercise.</w:t>
            </w:r>
          </w:p>
        </w:tc>
      </w:tr>
      <w:tr w:rsidR="002B18F3" w:rsidRPr="006E6C5E" w14:paraId="4C4FDBF1" w14:textId="77777777" w:rsidTr="00D1678E">
        <w:tc>
          <w:tcPr>
            <w:tcW w:w="2039" w:type="dxa"/>
            <w:vAlign w:val="center"/>
          </w:tcPr>
          <w:p w14:paraId="17F3BEDD" w14:textId="77777777" w:rsidR="002B18F3" w:rsidRPr="006E6C5E" w:rsidRDefault="002B18F3" w:rsidP="00D1678E">
            <w:pPr>
              <w:pStyle w:val="TableText"/>
            </w:pPr>
            <w:r w:rsidRPr="006E6C5E">
              <w:t>Outcomes</w:t>
            </w:r>
          </w:p>
        </w:tc>
        <w:tc>
          <w:tcPr>
            <w:tcW w:w="7117" w:type="dxa"/>
            <w:vAlign w:val="center"/>
          </w:tcPr>
          <w:p w14:paraId="7CEDDD4D" w14:textId="7BA826D4" w:rsidR="002B18F3" w:rsidRPr="00365897" w:rsidRDefault="002B18F3" w:rsidP="00D1678E">
            <w:pPr>
              <w:pStyle w:val="TableText"/>
            </w:pPr>
            <w:r w:rsidRPr="00365897">
              <w:t>Reduction in weight, improvement in cardiometabolic risk factors, reduced incidence of downstream complications (diabetes, cardiovascular disease, knee osteoarthritis, obstructive sleep apnoea), increased survival, improved quality of life and reduced healthcare resource utilisation.</w:t>
            </w:r>
          </w:p>
        </w:tc>
      </w:tr>
      <w:tr w:rsidR="002B18F3" w:rsidRPr="006E6C5E" w14:paraId="5CAF2B34" w14:textId="77777777" w:rsidTr="00D1678E">
        <w:tc>
          <w:tcPr>
            <w:tcW w:w="2039" w:type="dxa"/>
            <w:vAlign w:val="center"/>
          </w:tcPr>
          <w:p w14:paraId="2EB587E4" w14:textId="77777777" w:rsidR="002B18F3" w:rsidRPr="006E6C5E" w:rsidRDefault="002B18F3" w:rsidP="00D1678E">
            <w:pPr>
              <w:pStyle w:val="TableText"/>
            </w:pPr>
            <w:r w:rsidRPr="006E6C5E">
              <w:t>Clinical claim</w:t>
            </w:r>
          </w:p>
        </w:tc>
        <w:tc>
          <w:tcPr>
            <w:tcW w:w="7117" w:type="dxa"/>
            <w:vAlign w:val="center"/>
          </w:tcPr>
          <w:p w14:paraId="052AF96B" w14:textId="30B772AB" w:rsidR="002B18F3" w:rsidRPr="00365897" w:rsidRDefault="002B18F3" w:rsidP="00D1678E">
            <w:pPr>
              <w:pStyle w:val="TableText"/>
            </w:pPr>
            <w:r w:rsidRPr="00365897">
              <w:t>Semaglutide 2.4 mg is superior in terms of efficacy and inferior in terms of safety compared to placebo</w:t>
            </w:r>
            <w:r w:rsidR="00AE0044">
              <w:t>.</w:t>
            </w:r>
          </w:p>
        </w:tc>
      </w:tr>
    </w:tbl>
    <w:p w14:paraId="47193F9C" w14:textId="41EEFFE7" w:rsidR="002B18F3" w:rsidRDefault="002B18F3" w:rsidP="00557639">
      <w:pPr>
        <w:pStyle w:val="TableFigureFooter"/>
      </w:pPr>
      <w:r w:rsidRPr="006E6C5E">
        <w:t>Source: Table 1-1 (p 16) of the submission</w:t>
      </w:r>
    </w:p>
    <w:p w14:paraId="6B4AB6C2" w14:textId="7F01D731" w:rsidR="005C25FF" w:rsidRPr="006E6C5E" w:rsidRDefault="005C25FF" w:rsidP="004A6040">
      <w:pPr>
        <w:pStyle w:val="2-SectionHeading"/>
      </w:pPr>
      <w:bookmarkStart w:id="2" w:name="_Toc93500524"/>
      <w:r w:rsidRPr="006E6C5E">
        <w:t>Background</w:t>
      </w:r>
      <w:bookmarkEnd w:id="2"/>
    </w:p>
    <w:p w14:paraId="2C521D6D" w14:textId="78CF03EE" w:rsidR="005C25FF" w:rsidRPr="006E6C5E" w:rsidRDefault="005C25FF" w:rsidP="004A6040">
      <w:pPr>
        <w:pStyle w:val="3-SubsectionHeading"/>
      </w:pPr>
      <w:bookmarkStart w:id="3" w:name="_Toc22897638"/>
      <w:bookmarkStart w:id="4" w:name="_Toc93500525"/>
      <w:r w:rsidRPr="006E6C5E">
        <w:t>Registration status</w:t>
      </w:r>
      <w:bookmarkEnd w:id="3"/>
      <w:bookmarkEnd w:id="4"/>
    </w:p>
    <w:p w14:paraId="569ABB5D" w14:textId="7B421A32" w:rsidR="002B18F3" w:rsidRPr="009752BC" w:rsidRDefault="002B18F3" w:rsidP="00155BDF">
      <w:pPr>
        <w:pStyle w:val="ExecSumBodyText"/>
        <w:spacing w:after="160"/>
      </w:pPr>
      <w:r w:rsidRPr="006E6C5E">
        <w:t>Semaglutide</w:t>
      </w:r>
      <w:r w:rsidR="00227E46" w:rsidRPr="006E6C5E">
        <w:t xml:space="preserve"> 1.</w:t>
      </w:r>
      <w:r w:rsidR="00A87245" w:rsidRPr="006E6C5E">
        <w:t>0</w:t>
      </w:r>
      <w:r w:rsidR="00A87245">
        <w:t> </w:t>
      </w:r>
      <w:r w:rsidR="00227E46" w:rsidRPr="006E6C5E">
        <w:t>mg</w:t>
      </w:r>
      <w:r w:rsidRPr="006E6C5E">
        <w:t xml:space="preserve"> is TGA registered for the “treatment of adults with insufficiently controlled type 2 diabetes mellitus as an adjunct to diet and exercise: as monotherapy when metformin is not tolerated or contraindicated or in addition to </w:t>
      </w:r>
      <w:r w:rsidRPr="009752BC">
        <w:t>other medicinal products for the treatment of type 2 diabetes”.</w:t>
      </w:r>
    </w:p>
    <w:p w14:paraId="7211207D" w14:textId="74C989CB" w:rsidR="009752BC" w:rsidRDefault="002B18F3" w:rsidP="00155BDF">
      <w:pPr>
        <w:pStyle w:val="ExecSumBodyText"/>
        <w:spacing w:after="160"/>
      </w:pPr>
      <w:r w:rsidRPr="009752BC">
        <w:lastRenderedPageBreak/>
        <w:t>Semaglutide</w:t>
      </w:r>
      <w:r w:rsidR="00227E46" w:rsidRPr="009752BC">
        <w:t xml:space="preserve"> 2.</w:t>
      </w:r>
      <w:r w:rsidR="00A87245" w:rsidRPr="009752BC">
        <w:t>4</w:t>
      </w:r>
      <w:r w:rsidR="00A87245">
        <w:t> </w:t>
      </w:r>
      <w:r w:rsidR="00227E46" w:rsidRPr="009752BC">
        <w:t>mg</w:t>
      </w:r>
      <w:r w:rsidRPr="009752BC">
        <w:t xml:space="preserve"> was submitted under the TGA/PBAC parallel process with a proposed indication “as an adjunct to a reduced-calorie diet and increased physical activity for chronic weight management, including weight loss and weight maintenance, in adults with</w:t>
      </w:r>
      <w:r w:rsidR="001E541F">
        <w:t xml:space="preserve"> an initial Body Mass Index (BMI) of</w:t>
      </w:r>
      <w:r w:rsidR="009752BC">
        <w:t>:</w:t>
      </w:r>
    </w:p>
    <w:p w14:paraId="4AB5CDD2" w14:textId="09EB119A" w:rsidR="009752BC" w:rsidRDefault="002B18F3" w:rsidP="00A80AEB">
      <w:pPr>
        <w:pStyle w:val="ExecSumBodyText"/>
        <w:numPr>
          <w:ilvl w:val="0"/>
          <w:numId w:val="11"/>
        </w:numPr>
        <w:spacing w:after="160"/>
        <w:ind w:left="1077" w:hanging="357"/>
      </w:pPr>
      <w:r w:rsidRPr="009752BC">
        <w:t>≥ 30 kg/m</w:t>
      </w:r>
      <w:r w:rsidRPr="009752BC">
        <w:rPr>
          <w:vertAlign w:val="superscript"/>
        </w:rPr>
        <w:t>2</w:t>
      </w:r>
      <w:r w:rsidRPr="009752BC">
        <w:t xml:space="preserve"> (obesity)</w:t>
      </w:r>
      <w:r w:rsidR="00A93451">
        <w:t xml:space="preserve">; </w:t>
      </w:r>
      <w:r w:rsidR="001E541F">
        <w:t>or</w:t>
      </w:r>
      <w:r w:rsidRPr="009752BC">
        <w:t xml:space="preserve"> </w:t>
      </w:r>
    </w:p>
    <w:p w14:paraId="2F89550E" w14:textId="1A0F03A2" w:rsidR="002B18F3" w:rsidRDefault="002B18F3" w:rsidP="00A80AEB">
      <w:pPr>
        <w:pStyle w:val="ExecSumBodyText"/>
        <w:numPr>
          <w:ilvl w:val="0"/>
          <w:numId w:val="11"/>
        </w:numPr>
        <w:spacing w:after="160"/>
        <w:ind w:left="1077" w:hanging="357"/>
      </w:pPr>
      <w:r w:rsidRPr="009752BC">
        <w:t>≥ 27 kg/m</w:t>
      </w:r>
      <w:r w:rsidRPr="009752BC">
        <w:rPr>
          <w:vertAlign w:val="superscript"/>
        </w:rPr>
        <w:t>2</w:t>
      </w:r>
      <w:r w:rsidRPr="009752BC">
        <w:t xml:space="preserve"> to &lt;30 kg/m</w:t>
      </w:r>
      <w:r w:rsidRPr="009752BC">
        <w:rPr>
          <w:vertAlign w:val="superscript"/>
        </w:rPr>
        <w:t>2</w:t>
      </w:r>
      <w:r w:rsidRPr="009752BC">
        <w:t xml:space="preserve"> (overweight) in the presence of at least one weight-related comorbidity”. </w:t>
      </w:r>
    </w:p>
    <w:p w14:paraId="47A38DD7" w14:textId="643A2DBA" w:rsidR="002B18F3" w:rsidRPr="001E541F" w:rsidRDefault="0052028F" w:rsidP="00155BDF">
      <w:pPr>
        <w:pStyle w:val="ExecSumBodyText"/>
        <w:spacing w:after="160"/>
      </w:pPr>
      <w:r w:rsidRPr="001E541F">
        <w:rPr>
          <w:b/>
          <w:bCs/>
        </w:rPr>
        <w:t xml:space="preserve">TGA status at time of </w:t>
      </w:r>
      <w:r w:rsidR="00DE1172" w:rsidRPr="001E541F">
        <w:rPr>
          <w:b/>
          <w:bCs/>
        </w:rPr>
        <w:t>PBAC consideration</w:t>
      </w:r>
      <w:r w:rsidRPr="001E541F">
        <w:rPr>
          <w:b/>
          <w:bCs/>
        </w:rPr>
        <w:t>:</w:t>
      </w:r>
      <w:r w:rsidRPr="001E541F">
        <w:t xml:space="preserve"> </w:t>
      </w:r>
      <w:r w:rsidR="002B18F3" w:rsidRPr="001E541F">
        <w:t>The second round TGA clinical evaluation report</w:t>
      </w:r>
      <w:r w:rsidR="007138CC" w:rsidRPr="001E541F">
        <w:t>, delegate’s overview</w:t>
      </w:r>
      <w:r w:rsidR="002B18F3" w:rsidRPr="001E541F">
        <w:t xml:space="preserve"> and draft product information for semaglutide were available during the evaluation</w:t>
      </w:r>
      <w:r w:rsidRPr="001E541F">
        <w:t xml:space="preserve"> </w:t>
      </w:r>
      <w:r w:rsidRPr="001E541F">
        <w:rPr>
          <w:iCs/>
        </w:rPr>
        <w:t>and ESC consideration</w:t>
      </w:r>
      <w:r w:rsidR="002B18F3" w:rsidRPr="001E541F">
        <w:t xml:space="preserve">. </w:t>
      </w:r>
      <w:r w:rsidR="001E541F" w:rsidRPr="001E541F">
        <w:t xml:space="preserve">The ACM meeting outcomes were available at the time of PBAC consideration. </w:t>
      </w:r>
    </w:p>
    <w:p w14:paraId="15705390" w14:textId="26F920A6" w:rsidR="002B18F3" w:rsidRDefault="002B18F3" w:rsidP="00155BDF">
      <w:pPr>
        <w:pStyle w:val="ExecSumBodyText"/>
        <w:spacing w:after="160"/>
      </w:pPr>
      <w:r w:rsidRPr="006E6C5E">
        <w:t xml:space="preserve">The TGA </w:t>
      </w:r>
      <w:r w:rsidR="007138CC">
        <w:t>delegate</w:t>
      </w:r>
      <w:r w:rsidRPr="006E6C5E">
        <w:t xml:space="preserve"> considered that semaglutide has a favourable benefit-risk profile for the proposed indication but noted the lack of </w:t>
      </w:r>
      <w:r w:rsidR="00126530" w:rsidRPr="006E6C5E">
        <w:t>long-term</w:t>
      </w:r>
      <w:r w:rsidRPr="006E6C5E">
        <w:t xml:space="preserve"> data beyond two years</w:t>
      </w:r>
      <w:r w:rsidR="007138CC">
        <w:t xml:space="preserve"> and the potential for rebound</w:t>
      </w:r>
      <w:r w:rsidR="008F7D05">
        <w:t xml:space="preserve"> following treatment discontinuation</w:t>
      </w:r>
      <w:r w:rsidR="007138CC">
        <w:t xml:space="preserve"> (although the delegate noted that the current data suggests a return to baseline rather than rebound)</w:t>
      </w:r>
      <w:r w:rsidRPr="006E6C5E">
        <w:t>.</w:t>
      </w:r>
    </w:p>
    <w:p w14:paraId="5DFE337A" w14:textId="4F1C98D0" w:rsidR="001E541F" w:rsidRDefault="001E541F" w:rsidP="00155BDF">
      <w:pPr>
        <w:pStyle w:val="ExecSumBodyText"/>
        <w:spacing w:after="160"/>
      </w:pPr>
      <w:r>
        <w:t>The ACM supported registration</w:t>
      </w:r>
      <w:r w:rsidR="00A93451">
        <w:t xml:space="preserve"> and considered there was a positive benefit-risk profile for the following indication (amendments underlined):</w:t>
      </w:r>
    </w:p>
    <w:p w14:paraId="28E69A5A" w14:textId="098F548F" w:rsidR="00A93451" w:rsidRDefault="00A93451" w:rsidP="00A93451">
      <w:pPr>
        <w:pStyle w:val="ExecSumBodyText"/>
        <w:numPr>
          <w:ilvl w:val="0"/>
          <w:numId w:val="0"/>
        </w:numPr>
        <w:spacing w:after="160"/>
        <w:ind w:left="720"/>
      </w:pPr>
      <w:r>
        <w:t>“WEGOVY, when used as an adjunct to a reduced-</w:t>
      </w:r>
      <w:r w:rsidRPr="00A93451">
        <w:rPr>
          <w:u w:val="single"/>
        </w:rPr>
        <w:t>energy</w:t>
      </w:r>
      <w:r>
        <w:t xml:space="preserve"> diet and increased physical </w:t>
      </w:r>
      <w:r w:rsidRPr="00A93451">
        <w:rPr>
          <w:u w:val="single"/>
        </w:rPr>
        <w:t>exercise, is indicated for induction and maintenance of weight loss</w:t>
      </w:r>
      <w:r>
        <w:t xml:space="preserve"> in adults with an initial Body Mass Index (BMI) of:</w:t>
      </w:r>
    </w:p>
    <w:p w14:paraId="31BC2817" w14:textId="6D654381" w:rsidR="00A93451" w:rsidRDefault="00A93451" w:rsidP="00A80AEB">
      <w:pPr>
        <w:pStyle w:val="ExecSumBodyText"/>
        <w:numPr>
          <w:ilvl w:val="0"/>
          <w:numId w:val="11"/>
        </w:numPr>
        <w:spacing w:after="160"/>
        <w:ind w:left="1077" w:hanging="357"/>
      </w:pPr>
      <w:r>
        <w:t>≥ 30 kg/m2 (obesity); or</w:t>
      </w:r>
    </w:p>
    <w:p w14:paraId="60098F61" w14:textId="6181B983" w:rsidR="00A93451" w:rsidRDefault="00A93451" w:rsidP="00A80AEB">
      <w:pPr>
        <w:pStyle w:val="ExecSumBodyText"/>
        <w:numPr>
          <w:ilvl w:val="0"/>
          <w:numId w:val="11"/>
        </w:numPr>
        <w:spacing w:after="160"/>
        <w:ind w:left="1077" w:hanging="357"/>
      </w:pPr>
      <w:r>
        <w:t>≥ 27 kg/m2 to &lt; 30 kg/m2 (overweight) in the presence of at least one weight related comorbidity.”</w:t>
      </w:r>
    </w:p>
    <w:p w14:paraId="48B6BA8B" w14:textId="352AEB54" w:rsidR="00A93451" w:rsidRPr="006E6C5E" w:rsidRDefault="00A93451" w:rsidP="00A93451">
      <w:pPr>
        <w:pStyle w:val="ExecSumBodyText"/>
      </w:pPr>
      <w:r>
        <w:t xml:space="preserve">The ACM was also supportive of a Category D pregnancy classification with further emphasis in the Product Information on </w:t>
      </w:r>
      <w:r w:rsidRPr="00A93451">
        <w:t>importance of contraception / not attempting conception or pregnancy while on treatment, particularly as weight-loss may be used as an aid for fertility.</w:t>
      </w:r>
    </w:p>
    <w:p w14:paraId="43BC62C6" w14:textId="72B82DE0" w:rsidR="00227E46" w:rsidRPr="006E6C5E" w:rsidRDefault="00227E46" w:rsidP="00155BDF">
      <w:pPr>
        <w:pStyle w:val="ExecSumBodyText"/>
        <w:spacing w:after="160"/>
      </w:pPr>
      <w:r w:rsidRPr="006E6C5E">
        <w:t>Semaglutide 2.</w:t>
      </w:r>
      <w:r w:rsidR="00A87245" w:rsidRPr="006E6C5E">
        <w:t>4</w:t>
      </w:r>
      <w:r w:rsidR="00A87245">
        <w:t> </w:t>
      </w:r>
      <w:r w:rsidRPr="006E6C5E">
        <w:t xml:space="preserve">mg was approved by the </w:t>
      </w:r>
      <w:r w:rsidR="009752BC">
        <w:t xml:space="preserve">US </w:t>
      </w:r>
      <w:r w:rsidRPr="006E6C5E">
        <w:t>F</w:t>
      </w:r>
      <w:r w:rsidR="009752BC">
        <w:t xml:space="preserve">ood and </w:t>
      </w:r>
      <w:r w:rsidRPr="006E6C5E">
        <w:t>D</w:t>
      </w:r>
      <w:r w:rsidR="009752BC">
        <w:t xml:space="preserve">rug </w:t>
      </w:r>
      <w:r w:rsidRPr="006E6C5E">
        <w:t>A</w:t>
      </w:r>
      <w:r w:rsidR="009752BC">
        <w:t>dministration</w:t>
      </w:r>
      <w:r w:rsidRPr="006E6C5E">
        <w:t xml:space="preserve"> in June</w:t>
      </w:r>
      <w:r w:rsidR="005E626F">
        <w:t> </w:t>
      </w:r>
      <w:r w:rsidRPr="006E6C5E">
        <w:t>2021 and received a positive recommendation from the E</w:t>
      </w:r>
      <w:r w:rsidR="009752BC">
        <w:t xml:space="preserve">uropean </w:t>
      </w:r>
      <w:r w:rsidRPr="006E6C5E">
        <w:t>M</w:t>
      </w:r>
      <w:r w:rsidR="009752BC">
        <w:t xml:space="preserve">edicines </w:t>
      </w:r>
      <w:r w:rsidRPr="006E6C5E">
        <w:t>A</w:t>
      </w:r>
      <w:r w:rsidR="009752BC">
        <w:t>gency</w:t>
      </w:r>
      <w:r w:rsidRPr="006E6C5E">
        <w:t xml:space="preserve"> in November 2021 for similar indications. </w:t>
      </w:r>
    </w:p>
    <w:p w14:paraId="7A202C04" w14:textId="3E663F3F" w:rsidR="002A77A5" w:rsidRPr="006E6C5E" w:rsidRDefault="00D464AD" w:rsidP="00A32F09">
      <w:pPr>
        <w:pStyle w:val="3-SubsectionHeading"/>
      </w:pPr>
      <w:bookmarkStart w:id="5" w:name="_Toc93500526"/>
      <w:r>
        <w:t>PBS s</w:t>
      </w:r>
      <w:r w:rsidR="000A06AC">
        <w:t>takeholder meeting</w:t>
      </w:r>
      <w:bookmarkEnd w:id="5"/>
    </w:p>
    <w:p w14:paraId="5400E8A6" w14:textId="0BA3E3B0" w:rsidR="002A77A5" w:rsidRPr="006E6C5E" w:rsidRDefault="002A77A5" w:rsidP="00155BDF">
      <w:pPr>
        <w:pStyle w:val="ExecSumBodyText"/>
        <w:spacing w:after="160"/>
      </w:pPr>
      <w:r w:rsidRPr="006E6C5E">
        <w:t xml:space="preserve">A stakeholder meeting was held on </w:t>
      </w:r>
      <w:r w:rsidR="0058641F" w:rsidRPr="006E6C5E">
        <w:t>26</w:t>
      </w:r>
      <w:r w:rsidR="0058641F">
        <w:t> </w:t>
      </w:r>
      <w:r w:rsidR="0058641F" w:rsidRPr="006E6C5E">
        <w:t>August</w:t>
      </w:r>
      <w:r w:rsidR="0058641F">
        <w:t> </w:t>
      </w:r>
      <w:r w:rsidRPr="006E6C5E">
        <w:t>2021 to discuss the use of pharmacotherapy (particularly semaglutide) for weight management in overweight/obese patients on the PBS. Attend</w:t>
      </w:r>
      <w:r w:rsidR="005E626F">
        <w:t>ees</w:t>
      </w:r>
      <w:r w:rsidRPr="006E6C5E">
        <w:t xml:space="preserve"> included PBAC members, clinicians and consumer groups as well as representatives from the Obesity Collective, Novo Nordisk and the Department of Health. The discussion covered a variety of topics including burden of disease, treatment accessibility, </w:t>
      </w:r>
      <w:r w:rsidR="005E626F">
        <w:t xml:space="preserve">the </w:t>
      </w:r>
      <w:r w:rsidRPr="006E6C5E">
        <w:t xml:space="preserve">population suitable for </w:t>
      </w:r>
      <w:r w:rsidR="003F0476">
        <w:t xml:space="preserve">PBS </w:t>
      </w:r>
      <w:r w:rsidR="003F0476">
        <w:lastRenderedPageBreak/>
        <w:t xml:space="preserve">access to </w:t>
      </w:r>
      <w:r w:rsidRPr="006E6C5E">
        <w:t>pharmacotherapy (including clinical criteria for initiation and continuation, authority levels and prescriber types), use of prior therapies and goals of treatment.</w:t>
      </w:r>
    </w:p>
    <w:p w14:paraId="39CAEE58" w14:textId="728FE631" w:rsidR="00766151" w:rsidRDefault="002A77A5" w:rsidP="00766151">
      <w:pPr>
        <w:pStyle w:val="ExecSumBodyText"/>
        <w:spacing w:after="160"/>
        <w:rPr>
          <w:rStyle w:val="Hyperlink"/>
          <w:color w:val="auto"/>
          <w:u w:val="none"/>
        </w:rPr>
      </w:pPr>
      <w:r w:rsidRPr="006E6C5E">
        <w:t xml:space="preserve">A summary of the </w:t>
      </w:r>
      <w:r w:rsidR="00E21E50">
        <w:t xml:space="preserve">outcomes of the </w:t>
      </w:r>
      <w:r w:rsidRPr="006E6C5E">
        <w:t xml:space="preserve">stakeholder meeting is available at: </w:t>
      </w:r>
      <w:hyperlink r:id="rId8" w:history="1">
        <w:r w:rsidRPr="006E6C5E">
          <w:rPr>
            <w:rStyle w:val="Hyperlink"/>
          </w:rPr>
          <w:t>https://www.pbs.gov.au/info/news/2021/11/semaglutide-wegovy-stakeholder-meeting-outcome-statement</w:t>
        </w:r>
      </w:hyperlink>
    </w:p>
    <w:p w14:paraId="1031FC53" w14:textId="03574F49" w:rsidR="00E60ADD" w:rsidRPr="006E6C5E" w:rsidRDefault="00766151" w:rsidP="00E563D9">
      <w:pPr>
        <w:spacing w:after="120"/>
        <w:ind w:firstLine="709"/>
        <w:rPr>
          <w:rFonts w:asciiTheme="minorHAnsi" w:hAnsiTheme="minorHAnsi"/>
          <w:b/>
          <w:snapToGrid w:val="0"/>
          <w:sz w:val="32"/>
          <w:szCs w:val="32"/>
        </w:rPr>
      </w:pPr>
      <w:r w:rsidRPr="00766151">
        <w:rPr>
          <w:rFonts w:asciiTheme="minorHAnsi" w:hAnsiTheme="minorHAnsi" w:cs="Times New Roman"/>
          <w:i/>
          <w:lang w:eastAsia="en-US"/>
        </w:rPr>
        <w:t>For more detail on PBAC’s view, see section 7 PBAC outcome.</w:t>
      </w:r>
    </w:p>
    <w:p w14:paraId="76E4EF3C" w14:textId="64A77741" w:rsidR="00B60939" w:rsidRDefault="00B50DB8" w:rsidP="004E18E9">
      <w:pPr>
        <w:pStyle w:val="2-SectionHeading"/>
      </w:pPr>
      <w:bookmarkStart w:id="6" w:name="_Toc93500527"/>
      <w:r w:rsidRPr="006E6C5E">
        <w:t>Requested listing</w:t>
      </w:r>
      <w:bookmarkEnd w:id="6"/>
    </w:p>
    <w:p w14:paraId="0796E5B6" w14:textId="0672D837" w:rsidR="001C03E4" w:rsidRPr="001C03E4" w:rsidRDefault="001C03E4" w:rsidP="001C03E4">
      <w:pPr>
        <w:pStyle w:val="ExecSumBodyText"/>
      </w:pPr>
      <w:r w:rsidRPr="001C03E4">
        <w:rPr>
          <w:iCs/>
        </w:rPr>
        <w:t>Suggestions and additions proposed by the Secretariat are added in italics and suggested deletions are crossed out with strikethrough.</w:t>
      </w:r>
      <w:r>
        <w:rPr>
          <w:iCs/>
        </w:rPr>
        <w:t xml:space="preserve"> </w:t>
      </w:r>
      <w:r w:rsidR="00334B62">
        <w:rPr>
          <w:iCs/>
        </w:rPr>
        <w:t xml:space="preserve">Note, </w:t>
      </w:r>
      <w:r w:rsidR="00284C0C">
        <w:rPr>
          <w:iCs/>
        </w:rPr>
        <w:t>the Secretariat revisions below do not include PBAC advice on defining the eligible population.</w:t>
      </w:r>
    </w:p>
    <w:p w14:paraId="7A7C6A93" w14:textId="77777777" w:rsidR="00E563D9" w:rsidRDefault="00E563D9">
      <w:pPr>
        <w:jc w:val="left"/>
        <w:rPr>
          <w:rFonts w:asciiTheme="minorHAnsi" w:hAnsiTheme="minorHAnsi" w:cstheme="majorBidi"/>
          <w:b/>
          <w:i/>
          <w:sz w:val="28"/>
        </w:rPr>
      </w:pPr>
      <w:r>
        <w:rPr>
          <w:rFonts w:asciiTheme="minorHAnsi" w:hAnsiTheme="minorHAnsi" w:cstheme="majorBidi"/>
        </w:rPr>
        <w:br w:type="page"/>
      </w:r>
    </w:p>
    <w:p w14:paraId="4B50FF8F" w14:textId="47895486" w:rsidR="001C03E4" w:rsidRPr="00ED51C7" w:rsidRDefault="001C03E4" w:rsidP="00A80AEB">
      <w:pPr>
        <w:pStyle w:val="TableHeading"/>
      </w:pPr>
      <w:r w:rsidRPr="00ED51C7">
        <w:rPr>
          <w:rFonts w:asciiTheme="minorHAnsi" w:hAnsiTheme="minorHAnsi" w:cstheme="majorBidi"/>
        </w:rPr>
        <w:lastRenderedPageBreak/>
        <w:t>Initial</w:t>
      </w:r>
      <w:r w:rsidRPr="00ED51C7">
        <w:t xml:space="preserve"> – dose titration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1C03E4" w:rsidRPr="00ED51C7" w14:paraId="2C194F1A" w14:textId="77777777" w:rsidTr="001C03E4">
        <w:trPr>
          <w:cantSplit/>
          <w:trHeight w:val="20"/>
        </w:trPr>
        <w:tc>
          <w:tcPr>
            <w:tcW w:w="3939" w:type="dxa"/>
            <w:gridSpan w:val="2"/>
            <w:vAlign w:val="center"/>
          </w:tcPr>
          <w:p w14:paraId="7D68DDD2" w14:textId="77777777" w:rsidR="001C03E4" w:rsidRPr="00ED51C7" w:rsidRDefault="001C03E4" w:rsidP="00BE756A">
            <w:pPr>
              <w:keepLines/>
              <w:jc w:val="left"/>
              <w:rPr>
                <w:rFonts w:ascii="Arial Narrow" w:eastAsia="Calibri" w:hAnsi="Arial Narrow"/>
                <w:b/>
                <w:bCs/>
                <w:sz w:val="20"/>
                <w:szCs w:val="20"/>
                <w:lang w:eastAsia="en-US"/>
              </w:rPr>
            </w:pPr>
            <w:r w:rsidRPr="00ED51C7">
              <w:rPr>
                <w:rFonts w:ascii="Arial Narrow" w:eastAsia="Calibri" w:hAnsi="Arial Narrow"/>
                <w:b/>
                <w:bCs/>
                <w:sz w:val="20"/>
                <w:szCs w:val="20"/>
                <w:lang w:eastAsia="en-US"/>
              </w:rPr>
              <w:t>MEDICINAL PRODUCT</w:t>
            </w:r>
          </w:p>
          <w:p w14:paraId="3B12CF6E" w14:textId="77777777" w:rsidR="001C03E4" w:rsidRPr="00ED51C7" w:rsidRDefault="001C03E4" w:rsidP="00BE756A">
            <w:pPr>
              <w:keepLines/>
              <w:jc w:val="left"/>
              <w:rPr>
                <w:rFonts w:ascii="Arial Narrow" w:eastAsia="Calibri" w:hAnsi="Arial Narrow"/>
                <w:b/>
                <w:sz w:val="20"/>
                <w:szCs w:val="20"/>
                <w:lang w:eastAsia="en-US"/>
              </w:rPr>
            </w:pPr>
            <w:r w:rsidRPr="00ED51C7">
              <w:rPr>
                <w:rFonts w:ascii="Arial Narrow" w:eastAsia="Calibri" w:hAnsi="Arial Narrow"/>
                <w:b/>
                <w:bCs/>
                <w:sz w:val="20"/>
                <w:szCs w:val="20"/>
                <w:lang w:eastAsia="en-US"/>
              </w:rPr>
              <w:t>medicinal product pack</w:t>
            </w:r>
          </w:p>
        </w:tc>
        <w:tc>
          <w:tcPr>
            <w:tcW w:w="811" w:type="dxa"/>
            <w:vAlign w:val="center"/>
          </w:tcPr>
          <w:p w14:paraId="5BAC7877" w14:textId="77777777" w:rsidR="001C03E4" w:rsidRPr="00ED51C7" w:rsidRDefault="001C03E4" w:rsidP="00BE756A">
            <w:pPr>
              <w:keepLines/>
              <w:jc w:val="center"/>
              <w:rPr>
                <w:rFonts w:ascii="Arial Narrow" w:eastAsia="Calibri" w:hAnsi="Arial Narrow"/>
                <w:b/>
                <w:i/>
                <w:iCs/>
                <w:sz w:val="20"/>
                <w:szCs w:val="20"/>
                <w:lang w:eastAsia="en-US"/>
              </w:rPr>
            </w:pPr>
            <w:r w:rsidRPr="00ED51C7">
              <w:rPr>
                <w:rFonts w:ascii="Arial Narrow" w:eastAsia="Calibri" w:hAnsi="Arial Narrow"/>
                <w:b/>
                <w:i/>
                <w:iCs/>
                <w:sz w:val="20"/>
                <w:szCs w:val="20"/>
                <w:lang w:eastAsia="en-US"/>
              </w:rPr>
              <w:t>PBS item code</w:t>
            </w:r>
          </w:p>
        </w:tc>
        <w:tc>
          <w:tcPr>
            <w:tcW w:w="812" w:type="dxa"/>
            <w:vAlign w:val="center"/>
          </w:tcPr>
          <w:p w14:paraId="02964E57" w14:textId="77777777" w:rsidR="001C03E4" w:rsidRPr="00ED51C7" w:rsidRDefault="001C03E4" w:rsidP="00BE756A">
            <w:pPr>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Max. qty packs</w:t>
            </w:r>
          </w:p>
        </w:tc>
        <w:tc>
          <w:tcPr>
            <w:tcW w:w="811" w:type="dxa"/>
            <w:vAlign w:val="center"/>
          </w:tcPr>
          <w:p w14:paraId="5B4822AA" w14:textId="77777777" w:rsidR="001C03E4" w:rsidRPr="00ED51C7" w:rsidRDefault="001C03E4" w:rsidP="00BE756A">
            <w:pPr>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Max. qty units</w:t>
            </w:r>
          </w:p>
        </w:tc>
        <w:tc>
          <w:tcPr>
            <w:tcW w:w="812" w:type="dxa"/>
            <w:vAlign w:val="center"/>
          </w:tcPr>
          <w:p w14:paraId="7966C366" w14:textId="77777777" w:rsidR="001C03E4" w:rsidRPr="00ED51C7" w:rsidRDefault="001C03E4" w:rsidP="00BE756A">
            <w:pPr>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№.of</w:t>
            </w:r>
          </w:p>
          <w:p w14:paraId="7663299F" w14:textId="77777777" w:rsidR="001C03E4" w:rsidRPr="00ED51C7" w:rsidRDefault="001C03E4" w:rsidP="00BE756A">
            <w:pPr>
              <w:keepLines/>
              <w:jc w:val="center"/>
              <w:rPr>
                <w:rFonts w:ascii="Arial Narrow" w:eastAsia="Calibri" w:hAnsi="Arial Narrow"/>
                <w:b/>
                <w:sz w:val="20"/>
                <w:szCs w:val="20"/>
                <w:lang w:eastAsia="en-US"/>
              </w:rPr>
            </w:pPr>
            <w:proofErr w:type="spellStart"/>
            <w:r w:rsidRPr="00ED51C7">
              <w:rPr>
                <w:rFonts w:ascii="Arial Narrow" w:eastAsia="Calibri" w:hAnsi="Arial Narrow"/>
                <w:b/>
                <w:sz w:val="20"/>
                <w:szCs w:val="20"/>
                <w:lang w:eastAsia="en-US"/>
              </w:rPr>
              <w:t>Rpts</w:t>
            </w:r>
            <w:proofErr w:type="spellEnd"/>
          </w:p>
        </w:tc>
        <w:tc>
          <w:tcPr>
            <w:tcW w:w="1831" w:type="dxa"/>
            <w:vAlign w:val="center"/>
          </w:tcPr>
          <w:p w14:paraId="5540A57B" w14:textId="77777777" w:rsidR="001C03E4" w:rsidRPr="00ED51C7" w:rsidRDefault="001C03E4" w:rsidP="00BE756A">
            <w:pPr>
              <w:keepLines/>
              <w:jc w:val="left"/>
              <w:rPr>
                <w:rFonts w:ascii="Arial Narrow" w:eastAsia="Calibri" w:hAnsi="Arial Narrow"/>
                <w:b/>
                <w:sz w:val="20"/>
                <w:szCs w:val="20"/>
                <w:lang w:val="fr-FR" w:eastAsia="en-US"/>
              </w:rPr>
            </w:pPr>
            <w:r w:rsidRPr="00ED51C7">
              <w:rPr>
                <w:rFonts w:ascii="Arial Narrow" w:eastAsia="Calibri" w:hAnsi="Arial Narrow"/>
                <w:b/>
                <w:sz w:val="20"/>
                <w:szCs w:val="20"/>
                <w:lang w:eastAsia="en-US"/>
              </w:rPr>
              <w:t>Available brands</w:t>
            </w:r>
          </w:p>
        </w:tc>
      </w:tr>
      <w:tr w:rsidR="001C03E4" w:rsidRPr="00ED51C7" w14:paraId="2D4BC599" w14:textId="77777777" w:rsidTr="001C03E4">
        <w:trPr>
          <w:cantSplit/>
          <w:trHeight w:val="20"/>
        </w:trPr>
        <w:tc>
          <w:tcPr>
            <w:tcW w:w="9016" w:type="dxa"/>
            <w:gridSpan w:val="7"/>
            <w:vAlign w:val="center"/>
          </w:tcPr>
          <w:p w14:paraId="61FC761B" w14:textId="77777777" w:rsidR="001C03E4" w:rsidRPr="00ED51C7" w:rsidRDefault="001C03E4" w:rsidP="00BE756A">
            <w:pPr>
              <w:keepLines/>
              <w:jc w:val="left"/>
              <w:rPr>
                <w:rFonts w:ascii="Arial Narrow" w:eastAsia="Calibri" w:hAnsi="Arial Narrow"/>
                <w:sz w:val="20"/>
                <w:szCs w:val="20"/>
                <w:lang w:eastAsia="en-US"/>
              </w:rPr>
            </w:pPr>
            <w:r w:rsidRPr="00ED51C7">
              <w:rPr>
                <w:rFonts w:ascii="Arial Narrow" w:eastAsia="Calibri" w:hAnsi="Arial Narrow"/>
                <w:sz w:val="20"/>
                <w:szCs w:val="20"/>
                <w:lang w:eastAsia="en-US"/>
              </w:rPr>
              <w:t>SEMAGLUTIDE</w:t>
            </w:r>
          </w:p>
        </w:tc>
      </w:tr>
      <w:tr w:rsidR="001C03E4" w:rsidRPr="00ED51C7" w14:paraId="7B1F0418" w14:textId="77777777" w:rsidTr="001C03E4">
        <w:trPr>
          <w:cantSplit/>
          <w:trHeight w:val="20"/>
        </w:trPr>
        <w:tc>
          <w:tcPr>
            <w:tcW w:w="3939" w:type="dxa"/>
            <w:gridSpan w:val="2"/>
            <w:vAlign w:val="center"/>
          </w:tcPr>
          <w:p w14:paraId="4EE8459D" w14:textId="77777777" w:rsidR="001C03E4" w:rsidRPr="00641B4E" w:rsidRDefault="001C03E4" w:rsidP="00BE756A">
            <w:pPr>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 xml:space="preserve">0.25 mg/0.5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811" w:type="dxa"/>
            <w:vMerge w:val="restart"/>
            <w:vAlign w:val="center"/>
          </w:tcPr>
          <w:p w14:paraId="3FC3795E"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NEW</w:t>
            </w:r>
          </w:p>
        </w:tc>
        <w:tc>
          <w:tcPr>
            <w:tcW w:w="812" w:type="dxa"/>
            <w:vAlign w:val="center"/>
          </w:tcPr>
          <w:p w14:paraId="4913E31D"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811" w:type="dxa"/>
          </w:tcPr>
          <w:p w14:paraId="1AFCB2D1"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812" w:type="dxa"/>
            <w:vAlign w:val="center"/>
          </w:tcPr>
          <w:p w14:paraId="6B64C940"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0</w:t>
            </w:r>
          </w:p>
        </w:tc>
        <w:tc>
          <w:tcPr>
            <w:tcW w:w="1831" w:type="dxa"/>
            <w:vMerge w:val="restart"/>
            <w:vAlign w:val="center"/>
          </w:tcPr>
          <w:p w14:paraId="1489877A" w14:textId="77777777" w:rsidR="001C03E4" w:rsidRPr="00ED51C7" w:rsidRDefault="001C03E4" w:rsidP="00BE756A">
            <w:pPr>
              <w:keepLines/>
              <w:jc w:val="left"/>
              <w:rPr>
                <w:rFonts w:ascii="Arial Narrow" w:eastAsia="Calibri" w:hAnsi="Arial Narrow"/>
                <w:sz w:val="20"/>
                <w:szCs w:val="20"/>
                <w:lang w:eastAsia="en-US"/>
              </w:rPr>
            </w:pPr>
            <w:proofErr w:type="spellStart"/>
            <w:r w:rsidRPr="00ED51C7">
              <w:rPr>
                <w:rFonts w:ascii="Arial Narrow" w:eastAsia="Calibri" w:hAnsi="Arial Narrow"/>
                <w:sz w:val="20"/>
                <w:szCs w:val="20"/>
                <w:lang w:eastAsia="en-US"/>
              </w:rPr>
              <w:t>Wegovy</w:t>
            </w:r>
            <w:proofErr w:type="spellEnd"/>
          </w:p>
        </w:tc>
      </w:tr>
      <w:tr w:rsidR="001C03E4" w:rsidRPr="00ED51C7" w14:paraId="251FCC09" w14:textId="77777777" w:rsidTr="001C03E4">
        <w:trPr>
          <w:cantSplit/>
          <w:trHeight w:val="20"/>
        </w:trPr>
        <w:tc>
          <w:tcPr>
            <w:tcW w:w="3939" w:type="dxa"/>
            <w:gridSpan w:val="2"/>
            <w:vAlign w:val="center"/>
          </w:tcPr>
          <w:p w14:paraId="6FED166F" w14:textId="77777777" w:rsidR="001C03E4" w:rsidRPr="00641B4E" w:rsidRDefault="001C03E4" w:rsidP="00BE756A">
            <w:pPr>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 xml:space="preserve">0.5 mg/0.5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811" w:type="dxa"/>
            <w:vMerge/>
            <w:vAlign w:val="center"/>
          </w:tcPr>
          <w:p w14:paraId="75829B21" w14:textId="77777777" w:rsidR="001C03E4" w:rsidRPr="00641B4E" w:rsidRDefault="001C03E4" w:rsidP="00BE756A">
            <w:pPr>
              <w:keepLines/>
              <w:jc w:val="center"/>
              <w:rPr>
                <w:rFonts w:ascii="Arial Narrow" w:eastAsia="Calibri" w:hAnsi="Arial Narrow"/>
                <w:sz w:val="20"/>
                <w:szCs w:val="20"/>
                <w:lang w:val="fr-FR" w:eastAsia="en-US"/>
              </w:rPr>
            </w:pPr>
          </w:p>
        </w:tc>
        <w:tc>
          <w:tcPr>
            <w:tcW w:w="812" w:type="dxa"/>
          </w:tcPr>
          <w:p w14:paraId="2E86361A"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811" w:type="dxa"/>
          </w:tcPr>
          <w:p w14:paraId="6DD659AF"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812" w:type="dxa"/>
            <w:vAlign w:val="center"/>
          </w:tcPr>
          <w:p w14:paraId="533B9166"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0</w:t>
            </w:r>
          </w:p>
        </w:tc>
        <w:tc>
          <w:tcPr>
            <w:tcW w:w="1831" w:type="dxa"/>
            <w:vMerge/>
            <w:vAlign w:val="center"/>
          </w:tcPr>
          <w:p w14:paraId="2F45D597" w14:textId="77777777" w:rsidR="001C03E4" w:rsidRPr="00ED51C7" w:rsidRDefault="001C03E4" w:rsidP="00BE756A">
            <w:pPr>
              <w:keepLines/>
              <w:jc w:val="left"/>
              <w:rPr>
                <w:rFonts w:ascii="Arial Narrow" w:eastAsia="Calibri" w:hAnsi="Arial Narrow"/>
                <w:sz w:val="20"/>
                <w:szCs w:val="20"/>
                <w:lang w:eastAsia="en-US"/>
              </w:rPr>
            </w:pPr>
          </w:p>
        </w:tc>
      </w:tr>
      <w:tr w:rsidR="001C03E4" w:rsidRPr="00ED51C7" w14:paraId="4D8CF414" w14:textId="77777777" w:rsidTr="001C03E4">
        <w:trPr>
          <w:cantSplit/>
          <w:trHeight w:val="20"/>
        </w:trPr>
        <w:tc>
          <w:tcPr>
            <w:tcW w:w="3939" w:type="dxa"/>
            <w:gridSpan w:val="2"/>
            <w:vAlign w:val="center"/>
          </w:tcPr>
          <w:p w14:paraId="4FE3485D" w14:textId="5F619B26" w:rsidR="001C03E4" w:rsidRPr="00641B4E" w:rsidRDefault="001C03E4" w:rsidP="00BE756A">
            <w:pPr>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 xml:space="preserve">1 mg/0.5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811" w:type="dxa"/>
            <w:vMerge/>
            <w:vAlign w:val="center"/>
          </w:tcPr>
          <w:p w14:paraId="5D5C027B" w14:textId="77777777" w:rsidR="001C03E4" w:rsidRPr="00641B4E" w:rsidRDefault="001C03E4" w:rsidP="00BE756A">
            <w:pPr>
              <w:keepLines/>
              <w:jc w:val="center"/>
              <w:rPr>
                <w:rFonts w:ascii="Arial Narrow" w:eastAsia="Calibri" w:hAnsi="Arial Narrow"/>
                <w:sz w:val="20"/>
                <w:szCs w:val="20"/>
                <w:lang w:val="fr-FR" w:eastAsia="en-US"/>
              </w:rPr>
            </w:pPr>
          </w:p>
        </w:tc>
        <w:tc>
          <w:tcPr>
            <w:tcW w:w="812" w:type="dxa"/>
          </w:tcPr>
          <w:p w14:paraId="2DD81BB3"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811" w:type="dxa"/>
          </w:tcPr>
          <w:p w14:paraId="56AB74E6"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812" w:type="dxa"/>
            <w:vAlign w:val="center"/>
          </w:tcPr>
          <w:p w14:paraId="0AB0715A"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0</w:t>
            </w:r>
          </w:p>
        </w:tc>
        <w:tc>
          <w:tcPr>
            <w:tcW w:w="1831" w:type="dxa"/>
            <w:vMerge/>
            <w:vAlign w:val="center"/>
          </w:tcPr>
          <w:p w14:paraId="2DF93C59" w14:textId="77777777" w:rsidR="001C03E4" w:rsidRPr="00ED51C7" w:rsidRDefault="001C03E4" w:rsidP="00BE756A">
            <w:pPr>
              <w:keepLines/>
              <w:jc w:val="left"/>
              <w:rPr>
                <w:rFonts w:ascii="Arial Narrow" w:eastAsia="Calibri" w:hAnsi="Arial Narrow"/>
                <w:sz w:val="20"/>
                <w:szCs w:val="20"/>
                <w:lang w:eastAsia="en-US"/>
              </w:rPr>
            </w:pPr>
          </w:p>
        </w:tc>
      </w:tr>
      <w:tr w:rsidR="001C03E4" w:rsidRPr="00ED51C7" w14:paraId="3327F59E" w14:textId="77777777" w:rsidTr="001C03E4">
        <w:trPr>
          <w:cantSplit/>
          <w:trHeight w:val="20"/>
        </w:trPr>
        <w:tc>
          <w:tcPr>
            <w:tcW w:w="3939" w:type="dxa"/>
            <w:gridSpan w:val="2"/>
            <w:vAlign w:val="center"/>
          </w:tcPr>
          <w:p w14:paraId="337C83A0" w14:textId="08DBA17B" w:rsidR="001C03E4" w:rsidRPr="00641B4E" w:rsidRDefault="001C03E4" w:rsidP="00BE756A">
            <w:pPr>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1.7 mg/0.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811" w:type="dxa"/>
            <w:vMerge/>
            <w:vAlign w:val="center"/>
          </w:tcPr>
          <w:p w14:paraId="4AD25B3B" w14:textId="77777777" w:rsidR="001C03E4" w:rsidRPr="00641B4E" w:rsidRDefault="001C03E4" w:rsidP="00BE756A">
            <w:pPr>
              <w:keepLines/>
              <w:jc w:val="center"/>
              <w:rPr>
                <w:rFonts w:ascii="Arial Narrow" w:eastAsia="Calibri" w:hAnsi="Arial Narrow"/>
                <w:sz w:val="20"/>
                <w:szCs w:val="20"/>
                <w:lang w:val="fr-FR" w:eastAsia="en-US"/>
              </w:rPr>
            </w:pPr>
          </w:p>
        </w:tc>
        <w:tc>
          <w:tcPr>
            <w:tcW w:w="812" w:type="dxa"/>
          </w:tcPr>
          <w:p w14:paraId="0302B291"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811" w:type="dxa"/>
          </w:tcPr>
          <w:p w14:paraId="198906C5"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812" w:type="dxa"/>
            <w:vAlign w:val="center"/>
          </w:tcPr>
          <w:p w14:paraId="38D57FD9" w14:textId="77777777" w:rsidR="001C03E4" w:rsidRPr="00ED51C7" w:rsidRDefault="001C03E4" w:rsidP="00BE756A">
            <w:pPr>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0</w:t>
            </w:r>
          </w:p>
        </w:tc>
        <w:tc>
          <w:tcPr>
            <w:tcW w:w="1831" w:type="dxa"/>
            <w:vMerge/>
            <w:vAlign w:val="center"/>
          </w:tcPr>
          <w:p w14:paraId="71966EDD" w14:textId="77777777" w:rsidR="001C03E4" w:rsidRPr="00ED51C7" w:rsidRDefault="001C03E4" w:rsidP="00BE756A">
            <w:pPr>
              <w:keepLines/>
              <w:jc w:val="left"/>
              <w:rPr>
                <w:rFonts w:ascii="Arial Narrow" w:eastAsia="Calibri" w:hAnsi="Arial Narrow"/>
                <w:sz w:val="20"/>
                <w:szCs w:val="20"/>
                <w:lang w:eastAsia="en-US"/>
              </w:rPr>
            </w:pPr>
          </w:p>
        </w:tc>
      </w:tr>
      <w:tr w:rsidR="001C03E4" w:rsidRPr="00ED51C7" w14:paraId="586060EF"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F068671" w14:textId="77777777" w:rsidR="001C03E4" w:rsidRPr="00ED51C7" w:rsidRDefault="001C03E4" w:rsidP="00BE756A">
            <w:pPr>
              <w:jc w:val="left"/>
              <w:rPr>
                <w:rFonts w:ascii="Arial Narrow" w:eastAsia="Calibri" w:hAnsi="Arial Narrow"/>
                <w:sz w:val="20"/>
                <w:szCs w:val="20"/>
                <w:lang w:eastAsia="en-US"/>
              </w:rPr>
            </w:pPr>
          </w:p>
        </w:tc>
      </w:tr>
      <w:tr w:rsidR="001C03E4" w:rsidRPr="00ED51C7" w14:paraId="62DD07EC"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473A065" w14:textId="77777777" w:rsidR="001C03E4" w:rsidRPr="00ED51C7" w:rsidRDefault="001C03E4" w:rsidP="00BE756A">
            <w:pPr>
              <w:keepLines/>
              <w:jc w:val="left"/>
              <w:rPr>
                <w:rFonts w:ascii="Arial Narrow" w:eastAsia="Calibri" w:hAnsi="Arial Narrow"/>
                <w:b/>
                <w:sz w:val="20"/>
                <w:szCs w:val="20"/>
                <w:lang w:eastAsia="en-US"/>
              </w:rPr>
            </w:pPr>
            <w:r w:rsidRPr="00ED51C7">
              <w:rPr>
                <w:rFonts w:ascii="Arial Narrow" w:eastAsia="Calibri" w:hAnsi="Arial Narrow" w:cs="Times New Roman"/>
                <w:b/>
                <w:sz w:val="20"/>
                <w:szCs w:val="20"/>
                <w:lang w:eastAsia="en-US"/>
              </w:rPr>
              <w:t xml:space="preserve">Restriction Summary [new] / Treatment of Concept: [new] </w:t>
            </w:r>
          </w:p>
        </w:tc>
      </w:tr>
      <w:tr w:rsidR="001C03E4" w:rsidRPr="00ED51C7" w14:paraId="5BE6E27F" w14:textId="77777777" w:rsidTr="001C03E4">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5485E2A4" w14:textId="577BAA9B" w:rsidR="001C03E4" w:rsidRPr="00ED51C7" w:rsidRDefault="001C03E4" w:rsidP="00BE756A">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F549BB9" w14:textId="77777777" w:rsidR="001C03E4" w:rsidRPr="00ED51C7" w:rsidRDefault="001C03E4" w:rsidP="00BE756A">
            <w:pPr>
              <w:keepLines/>
              <w:jc w:val="left"/>
              <w:rPr>
                <w:rFonts w:ascii="Arial Narrow" w:eastAsia="Calibri" w:hAnsi="Arial Narrow"/>
                <w:sz w:val="20"/>
                <w:szCs w:val="20"/>
                <w:lang w:eastAsia="en-US"/>
              </w:rPr>
            </w:pPr>
            <w:r w:rsidRPr="00ED51C7">
              <w:rPr>
                <w:rFonts w:ascii="Arial Narrow" w:eastAsia="Calibri" w:hAnsi="Arial Narrow"/>
                <w:b/>
                <w:sz w:val="20"/>
                <w:szCs w:val="20"/>
                <w:lang w:eastAsia="en-US"/>
              </w:rPr>
              <w:t xml:space="preserve">Category / Program: </w:t>
            </w:r>
            <w:r w:rsidRPr="00ED51C7">
              <w:rPr>
                <w:rFonts w:ascii="Arial Narrow" w:eastAsia="Calibri" w:hAnsi="Arial Narrow"/>
                <w:sz w:val="20"/>
                <w:szCs w:val="20"/>
                <w:lang w:eastAsia="en-US"/>
              </w:rPr>
              <w:t>GENERAL – General Schedule (Code GE)</w:t>
            </w:r>
            <w:r w:rsidRPr="00ED51C7">
              <w:rPr>
                <w:rFonts w:ascii="Arial Narrow" w:eastAsia="Calibri" w:hAnsi="Arial Narrow"/>
                <w:color w:val="FF0000"/>
                <w:sz w:val="20"/>
                <w:szCs w:val="20"/>
                <w:lang w:eastAsia="en-US"/>
              </w:rPr>
              <w:t xml:space="preserve"> </w:t>
            </w:r>
          </w:p>
        </w:tc>
      </w:tr>
      <w:tr w:rsidR="001C03E4" w:rsidRPr="00ED51C7" w14:paraId="75F6E70C"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38BF741" w14:textId="77777777" w:rsidR="001C03E4" w:rsidRPr="00ED51C7" w:rsidRDefault="001C03E4" w:rsidP="00BE756A">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995FA3" w14:textId="77777777" w:rsidR="001C03E4" w:rsidRPr="00ED51C7" w:rsidRDefault="001C03E4" w:rsidP="00BE756A">
            <w:pPr>
              <w:keepLines/>
              <w:rPr>
                <w:rFonts w:ascii="Arial Narrow" w:eastAsia="Calibri" w:hAnsi="Arial Narrow"/>
                <w:b/>
                <w:sz w:val="20"/>
                <w:szCs w:val="20"/>
                <w:lang w:eastAsia="en-US"/>
              </w:rPr>
            </w:pPr>
            <w:r w:rsidRPr="00ED51C7">
              <w:rPr>
                <w:rFonts w:ascii="Arial Narrow" w:eastAsia="Calibri" w:hAnsi="Arial Narrow"/>
                <w:b/>
                <w:sz w:val="20"/>
                <w:szCs w:val="20"/>
                <w:lang w:eastAsia="en-US"/>
              </w:rPr>
              <w:t xml:space="preserve">Prescriber type: </w:t>
            </w:r>
            <w:r w:rsidRPr="00ED51C7">
              <w:rPr>
                <w:rFonts w:ascii="Arial Narrow" w:eastAsia="Calibri" w:hAnsi="Arial Narrow"/>
                <w:sz w:val="20"/>
                <w:szCs w:val="20"/>
                <w:lang w:eastAsia="en-US"/>
              </w:rPr>
              <w:fldChar w:fldCharType="begin">
                <w:ffData>
                  <w:name w:val=""/>
                  <w:enabled/>
                  <w:calcOnExit w:val="0"/>
                  <w:checkBox>
                    <w:sizeAuto/>
                    <w:default w:val="1"/>
                  </w:checkBox>
                </w:ffData>
              </w:fldChar>
            </w:r>
            <w:r w:rsidRPr="00ED51C7">
              <w:rPr>
                <w:rFonts w:ascii="Arial Narrow" w:eastAsia="Calibri" w:hAnsi="Arial Narrow"/>
                <w:sz w:val="20"/>
                <w:szCs w:val="20"/>
                <w:lang w:eastAsia="en-US"/>
              </w:rPr>
              <w:instrText xml:space="preserve"> FORMCHECKBOX </w:instrText>
            </w:r>
            <w:r w:rsidR="004C09CB">
              <w:rPr>
                <w:rFonts w:ascii="Arial Narrow" w:eastAsia="Calibri" w:hAnsi="Arial Narrow"/>
                <w:sz w:val="20"/>
                <w:szCs w:val="20"/>
                <w:lang w:eastAsia="en-US"/>
              </w:rPr>
            </w:r>
            <w:r w:rsidR="004C09CB">
              <w:rPr>
                <w:rFonts w:ascii="Arial Narrow" w:eastAsia="Calibri" w:hAnsi="Arial Narrow"/>
                <w:sz w:val="20"/>
                <w:szCs w:val="20"/>
                <w:lang w:eastAsia="en-US"/>
              </w:rPr>
              <w:fldChar w:fldCharType="separate"/>
            </w:r>
            <w:r w:rsidRPr="00ED51C7">
              <w:rPr>
                <w:rFonts w:ascii="Arial Narrow" w:eastAsia="Calibri" w:hAnsi="Arial Narrow"/>
                <w:sz w:val="20"/>
                <w:szCs w:val="20"/>
                <w:lang w:eastAsia="en-US"/>
              </w:rPr>
              <w:fldChar w:fldCharType="end"/>
            </w:r>
            <w:r w:rsidRPr="00ED51C7">
              <w:rPr>
                <w:rFonts w:ascii="Arial Narrow" w:eastAsia="Calibri" w:hAnsi="Arial Narrow"/>
                <w:sz w:val="20"/>
                <w:szCs w:val="20"/>
                <w:lang w:eastAsia="en-US"/>
              </w:rPr>
              <w:t xml:space="preserve">Medical Practitioners </w:t>
            </w:r>
          </w:p>
        </w:tc>
      </w:tr>
      <w:tr w:rsidR="001C03E4" w:rsidRPr="00ED51C7" w14:paraId="4CDF8439"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1C0ABADC" w14:textId="77777777" w:rsidR="001C03E4" w:rsidRPr="00ED51C7" w:rsidRDefault="001C03E4" w:rsidP="00BE756A">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2AF5B5E" w14:textId="77777777" w:rsidR="001C03E4" w:rsidRPr="00ED51C7" w:rsidRDefault="001C03E4" w:rsidP="00BE756A">
            <w:pPr>
              <w:keepLines/>
              <w:jc w:val="left"/>
              <w:rPr>
                <w:rFonts w:ascii="Arial Narrow" w:eastAsia="Calibri" w:hAnsi="Arial Narrow"/>
                <w:sz w:val="20"/>
                <w:szCs w:val="20"/>
                <w:lang w:eastAsia="en-US"/>
              </w:rPr>
            </w:pPr>
            <w:r w:rsidRPr="00ED51C7">
              <w:rPr>
                <w:rFonts w:ascii="Arial Narrow" w:eastAsia="Calibri" w:hAnsi="Arial Narrow"/>
                <w:b/>
                <w:sz w:val="20"/>
                <w:szCs w:val="20"/>
                <w:lang w:eastAsia="en-US"/>
              </w:rPr>
              <w:t xml:space="preserve">Restriction type: </w:t>
            </w:r>
          </w:p>
          <w:p w14:paraId="7C510FFE" w14:textId="77777777" w:rsidR="001C03E4" w:rsidRPr="00ED51C7" w:rsidRDefault="001C03E4" w:rsidP="00BE756A">
            <w:pPr>
              <w:keepLines/>
              <w:jc w:val="left"/>
              <w:rPr>
                <w:rFonts w:ascii="Arial Narrow" w:eastAsia="Calibri" w:hAnsi="Arial Narrow"/>
                <w:color w:val="FF0000"/>
                <w:sz w:val="20"/>
                <w:szCs w:val="20"/>
                <w:lang w:eastAsia="en-US"/>
              </w:rPr>
            </w:pPr>
            <w:r w:rsidRPr="00ED51C7">
              <w:rPr>
                <w:rFonts w:ascii="Arial Narrow" w:eastAsia="Calibri" w:hAnsi="Arial Narrow"/>
                <w:strike/>
                <w:sz w:val="20"/>
                <w:szCs w:val="20"/>
                <w:lang w:eastAsia="en-US"/>
              </w:rPr>
              <w:fldChar w:fldCharType="begin">
                <w:ffData>
                  <w:name w:val=""/>
                  <w:enabled/>
                  <w:calcOnExit w:val="0"/>
                  <w:checkBox>
                    <w:sizeAuto/>
                    <w:default w:val="1"/>
                  </w:checkBox>
                </w:ffData>
              </w:fldChar>
            </w:r>
            <w:r w:rsidRPr="00ED51C7">
              <w:rPr>
                <w:rFonts w:ascii="Arial Narrow" w:eastAsia="Calibri" w:hAnsi="Arial Narrow"/>
                <w:strike/>
                <w:sz w:val="20"/>
                <w:szCs w:val="20"/>
                <w:lang w:eastAsia="en-US"/>
              </w:rPr>
              <w:instrText xml:space="preserve"> FORMCHECKBOX </w:instrText>
            </w:r>
            <w:r w:rsidR="004C09CB">
              <w:rPr>
                <w:rFonts w:ascii="Arial Narrow" w:eastAsia="Calibri" w:hAnsi="Arial Narrow"/>
                <w:strike/>
                <w:sz w:val="20"/>
                <w:szCs w:val="20"/>
                <w:lang w:eastAsia="en-US"/>
              </w:rPr>
            </w:r>
            <w:r w:rsidR="004C09CB">
              <w:rPr>
                <w:rFonts w:ascii="Arial Narrow" w:eastAsia="Calibri" w:hAnsi="Arial Narrow"/>
                <w:strike/>
                <w:sz w:val="20"/>
                <w:szCs w:val="20"/>
                <w:lang w:eastAsia="en-US"/>
              </w:rPr>
              <w:fldChar w:fldCharType="separate"/>
            </w:r>
            <w:r w:rsidRPr="00ED51C7">
              <w:rPr>
                <w:rFonts w:ascii="Arial Narrow" w:eastAsia="Calibri" w:hAnsi="Arial Narrow"/>
                <w:strike/>
                <w:sz w:val="20"/>
                <w:szCs w:val="20"/>
                <w:lang w:eastAsia="en-US"/>
              </w:rPr>
              <w:fldChar w:fldCharType="end"/>
            </w:r>
            <w:r w:rsidRPr="00ED51C7">
              <w:rPr>
                <w:rFonts w:ascii="Arial Narrow" w:eastAsia="Calibri" w:hAnsi="Arial Narrow"/>
                <w:strike/>
                <w:sz w:val="20"/>
                <w:szCs w:val="20"/>
                <w:lang w:eastAsia="en-US"/>
              </w:rPr>
              <w:t>Authority Required (Streamlined) [new code]</w:t>
            </w:r>
            <w:r w:rsidRPr="00ED51C7">
              <w:rPr>
                <w:rFonts w:ascii="Arial Narrow" w:eastAsia="Calibri" w:hAnsi="Arial Narrow"/>
                <w:sz w:val="20"/>
                <w:szCs w:val="20"/>
                <w:lang w:eastAsia="en-US"/>
              </w:rPr>
              <w:t xml:space="preserve"> </w:t>
            </w:r>
            <w:r w:rsidRPr="00ED51C7">
              <w:rPr>
                <w:rFonts w:ascii="Arial Narrow" w:eastAsia="Calibri" w:hAnsi="Arial Narrow"/>
                <w:color w:val="FF0000"/>
                <w:sz w:val="20"/>
                <w:szCs w:val="20"/>
                <w:lang w:eastAsia="en-US"/>
              </w:rPr>
              <w:br/>
            </w:r>
            <w:r w:rsidRPr="00ED51C7">
              <w:rPr>
                <w:rFonts w:ascii="Arial Narrow" w:eastAsia="Calibri" w:hAnsi="Arial Narrow"/>
                <w:i/>
                <w:iCs/>
                <w:sz w:val="20"/>
                <w:szCs w:val="20"/>
                <w:lang w:eastAsia="en-US"/>
              </w:rPr>
              <w:fldChar w:fldCharType="begin">
                <w:ffData>
                  <w:name w:val="Check3"/>
                  <w:enabled/>
                  <w:calcOnExit w:val="0"/>
                  <w:checkBox>
                    <w:sizeAuto/>
                    <w:default w:val="0"/>
                  </w:checkBox>
                </w:ffData>
              </w:fldChar>
            </w:r>
            <w:r w:rsidRPr="00ED51C7">
              <w:rPr>
                <w:rFonts w:ascii="Arial Narrow" w:eastAsia="Calibri" w:hAnsi="Arial Narrow"/>
                <w:i/>
                <w:iCs/>
                <w:sz w:val="20"/>
                <w:szCs w:val="20"/>
                <w:lang w:eastAsia="en-US"/>
              </w:rPr>
              <w:instrText xml:space="preserve"> FORMCHECKBOX </w:instrText>
            </w:r>
            <w:r w:rsidR="004C09CB">
              <w:rPr>
                <w:rFonts w:ascii="Arial Narrow" w:eastAsia="Calibri" w:hAnsi="Arial Narrow"/>
                <w:i/>
                <w:iCs/>
                <w:sz w:val="20"/>
                <w:szCs w:val="20"/>
                <w:lang w:eastAsia="en-US"/>
              </w:rPr>
            </w:r>
            <w:r w:rsidR="004C09CB">
              <w:rPr>
                <w:rFonts w:ascii="Arial Narrow" w:eastAsia="Calibri" w:hAnsi="Arial Narrow"/>
                <w:i/>
                <w:iCs/>
                <w:sz w:val="20"/>
                <w:szCs w:val="20"/>
                <w:lang w:eastAsia="en-US"/>
              </w:rPr>
              <w:fldChar w:fldCharType="separate"/>
            </w:r>
            <w:r w:rsidRPr="00ED51C7">
              <w:rPr>
                <w:rFonts w:ascii="Arial Narrow" w:eastAsia="Calibri" w:hAnsi="Arial Narrow"/>
                <w:i/>
                <w:iCs/>
                <w:sz w:val="20"/>
                <w:szCs w:val="20"/>
                <w:lang w:eastAsia="en-US"/>
              </w:rPr>
              <w:fldChar w:fldCharType="end"/>
            </w:r>
            <w:r w:rsidRPr="00ED51C7">
              <w:rPr>
                <w:rFonts w:ascii="Arial Narrow" w:eastAsia="Calibri" w:hAnsi="Arial Narrow"/>
                <w:i/>
                <w:iCs/>
                <w:sz w:val="20"/>
                <w:szCs w:val="20"/>
                <w:lang w:eastAsia="en-US"/>
              </w:rPr>
              <w:t>Authority Required (telephone/online PBS Authorities system)</w:t>
            </w:r>
            <w:r w:rsidRPr="00ED51C7">
              <w:rPr>
                <w:rFonts w:ascii="Arial Narrow" w:eastAsia="Calibri" w:hAnsi="Arial Narrow"/>
                <w:sz w:val="20"/>
                <w:szCs w:val="20"/>
                <w:lang w:eastAsia="en-US"/>
              </w:rPr>
              <w:t xml:space="preserve"> </w:t>
            </w:r>
          </w:p>
        </w:tc>
      </w:tr>
      <w:tr w:rsidR="001C03E4" w:rsidRPr="00ED51C7" w14:paraId="1A11A8E7"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E06FC6" w14:textId="3E4CE01D" w:rsidR="001C03E4" w:rsidRPr="00ED51C7" w:rsidRDefault="001C03E4" w:rsidP="00BE756A">
            <w:pPr>
              <w:keepLines/>
              <w:jc w:val="center"/>
              <w:rPr>
                <w:rFonts w:ascii="Arial Narrow" w:hAnsi="Arial Narrow" w:cs="Times New Roman"/>
                <w:color w:val="333333"/>
                <w:sz w:val="20"/>
                <w:szCs w:val="20"/>
              </w:rPr>
            </w:pPr>
          </w:p>
        </w:tc>
        <w:tc>
          <w:tcPr>
            <w:tcW w:w="7745" w:type="dxa"/>
            <w:gridSpan w:val="6"/>
            <w:vAlign w:val="center"/>
            <w:hideMark/>
          </w:tcPr>
          <w:p w14:paraId="7E2CDC70" w14:textId="77777777" w:rsidR="001C03E4" w:rsidRPr="00ED51C7" w:rsidRDefault="001C03E4" w:rsidP="00BE756A">
            <w:pPr>
              <w:keepLines/>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Indication:</w:t>
            </w:r>
            <w:r w:rsidRPr="00ED51C7">
              <w:rPr>
                <w:rFonts w:ascii="Arial Narrow" w:hAnsi="Arial Narrow" w:cs="Times New Roman"/>
                <w:color w:val="333333"/>
                <w:sz w:val="20"/>
                <w:szCs w:val="20"/>
              </w:rPr>
              <w:t xml:space="preserve"> Obesity</w:t>
            </w:r>
          </w:p>
        </w:tc>
      </w:tr>
      <w:tr w:rsidR="001C03E4" w:rsidRPr="00ED51C7" w14:paraId="54582D80"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2897545"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5E649941" w14:textId="77777777" w:rsidR="001C03E4" w:rsidRPr="00ED51C7" w:rsidRDefault="001C03E4" w:rsidP="00BE756A">
            <w:pPr>
              <w:jc w:val="left"/>
              <w:rPr>
                <w:rFonts w:ascii="Arial Narrow" w:hAnsi="Arial Narrow" w:cs="Times New Roman"/>
                <w:i/>
                <w:iCs/>
                <w:sz w:val="20"/>
                <w:szCs w:val="20"/>
              </w:rPr>
            </w:pPr>
            <w:r w:rsidRPr="00ED51C7">
              <w:rPr>
                <w:rFonts w:ascii="Arial Narrow" w:hAnsi="Arial Narrow" w:cs="Times New Roman"/>
                <w:b/>
                <w:bCs/>
                <w:color w:val="333333"/>
                <w:sz w:val="20"/>
                <w:szCs w:val="20"/>
              </w:rPr>
              <w:t>Treatment Phase:</w:t>
            </w:r>
            <w:r w:rsidRPr="00ED51C7">
              <w:rPr>
                <w:rFonts w:ascii="Arial Narrow" w:hAnsi="Arial Narrow" w:cs="Times New Roman"/>
                <w:color w:val="FF0000"/>
                <w:sz w:val="20"/>
                <w:szCs w:val="20"/>
              </w:rPr>
              <w:t xml:space="preserve"> </w:t>
            </w:r>
            <w:r w:rsidRPr="00ED51C7">
              <w:rPr>
                <w:rFonts w:ascii="Arial Narrow" w:hAnsi="Arial Narrow" w:cs="Times New Roman"/>
                <w:sz w:val="20"/>
                <w:szCs w:val="20"/>
              </w:rPr>
              <w:t xml:space="preserve">Initial treatment </w:t>
            </w:r>
            <w:r w:rsidRPr="00ED51C7">
              <w:rPr>
                <w:rFonts w:ascii="Arial Narrow" w:hAnsi="Arial Narrow" w:cs="Times New Roman"/>
                <w:i/>
                <w:iCs/>
                <w:sz w:val="20"/>
                <w:szCs w:val="20"/>
              </w:rPr>
              <w:t>– dose titration</w:t>
            </w:r>
          </w:p>
        </w:tc>
      </w:tr>
      <w:tr w:rsidR="001C03E4" w:rsidRPr="00ED51C7" w14:paraId="20691CB5"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5D66E00" w14:textId="263E904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1E46E26C" w14:textId="77777777" w:rsidR="001C03E4" w:rsidRPr="00ED51C7" w:rsidRDefault="001C03E4" w:rsidP="00BE756A">
            <w:pPr>
              <w:jc w:val="left"/>
              <w:rPr>
                <w:rFonts w:ascii="Arial Narrow" w:hAnsi="Arial Narrow" w:cs="Times New Roman"/>
                <w:sz w:val="20"/>
                <w:szCs w:val="20"/>
              </w:rPr>
            </w:pPr>
            <w:r w:rsidRPr="00ED51C7">
              <w:rPr>
                <w:rFonts w:ascii="Arial Narrow" w:hAnsi="Arial Narrow" w:cs="Times New Roman"/>
                <w:b/>
                <w:bCs/>
                <w:color w:val="333333"/>
                <w:sz w:val="20"/>
                <w:szCs w:val="20"/>
              </w:rPr>
              <w:t xml:space="preserve">Clinical criteria: </w:t>
            </w:r>
          </w:p>
        </w:tc>
      </w:tr>
      <w:tr w:rsidR="001C03E4" w:rsidRPr="00ED51C7" w14:paraId="63BF13D8"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B7F0C90"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5411F516" w14:textId="77777777" w:rsidR="001C03E4" w:rsidRPr="00ED51C7" w:rsidRDefault="001C03E4" w:rsidP="00BE756A">
            <w:pPr>
              <w:jc w:val="left"/>
              <w:rPr>
                <w:rFonts w:ascii="Arial Narrow" w:hAnsi="Arial Narrow" w:cs="Times New Roman"/>
                <w:sz w:val="20"/>
                <w:szCs w:val="20"/>
              </w:rPr>
            </w:pPr>
            <w:r w:rsidRPr="00ED51C7">
              <w:rPr>
                <w:rFonts w:ascii="Arial Narrow" w:hAnsi="Arial Narrow" w:cs="Times New Roman"/>
                <w:sz w:val="20"/>
                <w:szCs w:val="20"/>
              </w:rPr>
              <w:t>Patient must have a Body Mass Index greater than or equal to 35 kg/m</w:t>
            </w:r>
            <w:r w:rsidRPr="00ED51C7">
              <w:rPr>
                <w:rFonts w:ascii="Arial Narrow" w:hAnsi="Arial Narrow" w:cs="Times New Roman"/>
                <w:sz w:val="20"/>
                <w:szCs w:val="20"/>
                <w:vertAlign w:val="superscript"/>
              </w:rPr>
              <w:t>2</w:t>
            </w:r>
          </w:p>
          <w:p w14:paraId="4FF421BC" w14:textId="77777777" w:rsidR="001C03E4" w:rsidRPr="00ED51C7" w:rsidRDefault="001C03E4" w:rsidP="00BE756A">
            <w:pPr>
              <w:jc w:val="left"/>
              <w:rPr>
                <w:rFonts w:ascii="Arial Narrow" w:hAnsi="Arial Narrow" w:cs="Times New Roman"/>
                <w:color w:val="333333"/>
                <w:sz w:val="20"/>
                <w:szCs w:val="20"/>
              </w:rPr>
            </w:pPr>
          </w:p>
        </w:tc>
      </w:tr>
      <w:tr w:rsidR="001C03E4" w:rsidRPr="00ED51C7" w14:paraId="1CAE8081"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4692A8C"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419217F9"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AND</w:t>
            </w:r>
          </w:p>
        </w:tc>
      </w:tr>
      <w:tr w:rsidR="001C03E4" w:rsidRPr="00ED51C7" w14:paraId="5849292E"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848E8E" w14:textId="4931C22B" w:rsidR="001C03E4" w:rsidRPr="00ED51C7" w:rsidRDefault="001C03E4" w:rsidP="00BE756A">
            <w:pPr>
              <w:jc w:val="center"/>
              <w:rPr>
                <w:rFonts w:ascii="Arial Narrow" w:hAnsi="Arial Narrow" w:cs="Times New Roman"/>
                <w:color w:val="333333"/>
                <w:sz w:val="20"/>
                <w:szCs w:val="20"/>
                <w:highlight w:val="yellow"/>
              </w:rPr>
            </w:pPr>
          </w:p>
        </w:tc>
        <w:tc>
          <w:tcPr>
            <w:tcW w:w="7745" w:type="dxa"/>
            <w:gridSpan w:val="6"/>
            <w:vAlign w:val="center"/>
            <w:hideMark/>
          </w:tcPr>
          <w:p w14:paraId="115DD88C"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Clinical criteria:</w:t>
            </w:r>
          </w:p>
        </w:tc>
      </w:tr>
      <w:tr w:rsidR="001C03E4" w:rsidRPr="00ED51C7" w14:paraId="53C412FC"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9BDBE01" w14:textId="77777777" w:rsidR="001C03E4" w:rsidRPr="00ED51C7" w:rsidRDefault="001C03E4" w:rsidP="00BE756A">
            <w:pPr>
              <w:jc w:val="center"/>
              <w:rPr>
                <w:rFonts w:ascii="Arial Narrow" w:hAnsi="Arial Narrow" w:cs="Times New Roman"/>
                <w:color w:val="333333"/>
                <w:sz w:val="20"/>
                <w:szCs w:val="20"/>
                <w:highlight w:val="yellow"/>
              </w:rPr>
            </w:pPr>
          </w:p>
        </w:tc>
        <w:tc>
          <w:tcPr>
            <w:tcW w:w="7745" w:type="dxa"/>
            <w:gridSpan w:val="6"/>
            <w:vAlign w:val="center"/>
            <w:hideMark/>
          </w:tcPr>
          <w:p w14:paraId="4F2EDC3E" w14:textId="77777777" w:rsidR="001C03E4" w:rsidRPr="00ED51C7" w:rsidRDefault="001C03E4" w:rsidP="00BE756A">
            <w:pPr>
              <w:jc w:val="left"/>
              <w:rPr>
                <w:rFonts w:ascii="Arial Narrow" w:hAnsi="Arial Narrow" w:cs="Times New Roman"/>
                <w:color w:val="FF0000"/>
                <w:sz w:val="20"/>
                <w:szCs w:val="20"/>
              </w:rPr>
            </w:pPr>
            <w:r w:rsidRPr="00ED51C7">
              <w:rPr>
                <w:rFonts w:ascii="Arial Narrow" w:hAnsi="Arial Narrow" w:cs="Times New Roman"/>
                <w:sz w:val="20"/>
                <w:szCs w:val="20"/>
              </w:rPr>
              <w:t xml:space="preserve">Patient must have a </w:t>
            </w:r>
            <w:r w:rsidRPr="00ED51C7">
              <w:rPr>
                <w:rFonts w:ascii="Arial Narrow" w:hAnsi="Arial Narrow" w:cs="Times New Roman"/>
                <w:i/>
                <w:iCs/>
                <w:sz w:val="20"/>
                <w:szCs w:val="20"/>
              </w:rPr>
              <w:t>confirmed</w:t>
            </w:r>
            <w:r w:rsidRPr="00ED51C7">
              <w:rPr>
                <w:rFonts w:ascii="Arial Narrow" w:hAnsi="Arial Narrow" w:cs="Times New Roman"/>
                <w:sz w:val="20"/>
                <w:szCs w:val="20"/>
              </w:rPr>
              <w:t xml:space="preserve"> diagnosis of at least one of the following weight related comorbidities </w:t>
            </w:r>
            <w:r w:rsidRPr="00ED51C7">
              <w:rPr>
                <w:rFonts w:ascii="Arial Narrow" w:hAnsi="Arial Narrow" w:cs="Times New Roman"/>
                <w:strike/>
                <w:sz w:val="20"/>
                <w:szCs w:val="20"/>
              </w:rPr>
              <w:t>recorded in their medical records</w:t>
            </w:r>
            <w:r w:rsidRPr="00ED51C7">
              <w:rPr>
                <w:rFonts w:ascii="Arial Narrow" w:hAnsi="Arial Narrow" w:cs="Times New Roman"/>
                <w:sz w:val="20"/>
                <w:szCs w:val="20"/>
              </w:rPr>
              <w:t>: dyslipidaemia, hypertension, coronary artery disease, cerebrovascular disease, obstructive sleep apnoea, impaired glucose tolerance, impaired fasting glucose, elevated HbA1c, menstrual disorder, polycystic ovarian syndrome, involuntary impaired fertility, non-alcoholic fatty liver disease, non-alcoholic steatohepatitis, kidney disease, symptomatic osteoarthritis of the hip or knee, hyperuricaemia or gout, thyroid disease, asthma or chronic obstructive pulmonary disease</w:t>
            </w:r>
          </w:p>
        </w:tc>
      </w:tr>
      <w:tr w:rsidR="001C03E4" w:rsidRPr="00ED51C7" w14:paraId="71E02C83"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4192CEF" w14:textId="77777777" w:rsidR="001C03E4" w:rsidRPr="00ED51C7" w:rsidRDefault="001C03E4" w:rsidP="00BE756A">
            <w:pPr>
              <w:jc w:val="center"/>
              <w:rPr>
                <w:rFonts w:ascii="Arial Narrow" w:hAnsi="Arial Narrow" w:cs="Times New Roman"/>
                <w:color w:val="333333"/>
                <w:sz w:val="20"/>
                <w:szCs w:val="20"/>
                <w:highlight w:val="yellow"/>
              </w:rPr>
            </w:pPr>
          </w:p>
        </w:tc>
        <w:tc>
          <w:tcPr>
            <w:tcW w:w="7745" w:type="dxa"/>
            <w:gridSpan w:val="6"/>
            <w:vAlign w:val="center"/>
            <w:hideMark/>
          </w:tcPr>
          <w:p w14:paraId="74DD8910"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AND</w:t>
            </w:r>
          </w:p>
        </w:tc>
      </w:tr>
      <w:tr w:rsidR="001C03E4" w:rsidRPr="00ED51C7" w14:paraId="05B4C080"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18879D" w14:textId="14F2C550" w:rsidR="001C03E4" w:rsidRPr="00ED51C7" w:rsidRDefault="001C03E4" w:rsidP="00BE756A">
            <w:pPr>
              <w:jc w:val="center"/>
              <w:rPr>
                <w:rFonts w:ascii="Arial Narrow" w:hAnsi="Arial Narrow" w:cs="Times New Roman"/>
                <w:color w:val="333333"/>
                <w:sz w:val="20"/>
                <w:szCs w:val="20"/>
                <w:highlight w:val="yellow"/>
              </w:rPr>
            </w:pPr>
          </w:p>
        </w:tc>
        <w:tc>
          <w:tcPr>
            <w:tcW w:w="7745" w:type="dxa"/>
            <w:gridSpan w:val="6"/>
            <w:vAlign w:val="center"/>
            <w:hideMark/>
          </w:tcPr>
          <w:p w14:paraId="08176CC7"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Clinical criteria:</w:t>
            </w:r>
          </w:p>
        </w:tc>
      </w:tr>
      <w:tr w:rsidR="001C03E4" w:rsidRPr="00ED51C7" w14:paraId="63649900"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2499671" w14:textId="408851CC" w:rsidR="001C03E4" w:rsidRPr="00ED51C7" w:rsidRDefault="001C03E4" w:rsidP="00BE756A">
            <w:pPr>
              <w:jc w:val="center"/>
              <w:rPr>
                <w:rFonts w:ascii="Arial Narrow" w:hAnsi="Arial Narrow" w:cs="Times New Roman"/>
                <w:color w:val="333333"/>
                <w:sz w:val="20"/>
                <w:szCs w:val="20"/>
                <w:highlight w:val="yellow"/>
              </w:rPr>
            </w:pPr>
          </w:p>
        </w:tc>
        <w:tc>
          <w:tcPr>
            <w:tcW w:w="7745" w:type="dxa"/>
            <w:gridSpan w:val="6"/>
            <w:vAlign w:val="center"/>
            <w:hideMark/>
          </w:tcPr>
          <w:p w14:paraId="5C1D1968"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color w:val="333333"/>
                <w:sz w:val="20"/>
                <w:szCs w:val="20"/>
              </w:rPr>
              <w:t xml:space="preserve">Patient must not have </w:t>
            </w:r>
            <w:r w:rsidRPr="00ED51C7">
              <w:rPr>
                <w:rFonts w:ascii="Arial Narrow" w:hAnsi="Arial Narrow" w:cs="Times New Roman"/>
                <w:strike/>
                <w:color w:val="333333"/>
                <w:sz w:val="20"/>
                <w:szCs w:val="20"/>
              </w:rPr>
              <w:t>type II</w:t>
            </w:r>
            <w:r w:rsidRPr="00ED51C7">
              <w:rPr>
                <w:rFonts w:ascii="Arial Narrow" w:hAnsi="Arial Narrow" w:cs="Times New Roman"/>
                <w:color w:val="333333"/>
                <w:sz w:val="20"/>
                <w:szCs w:val="20"/>
              </w:rPr>
              <w:t xml:space="preserve"> diabetes mellitus</w:t>
            </w:r>
          </w:p>
        </w:tc>
      </w:tr>
      <w:tr w:rsidR="001C03E4" w:rsidRPr="00ED51C7" w14:paraId="51533E4A"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4E8D43"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tcPr>
          <w:p w14:paraId="518E0B45"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AND</w:t>
            </w:r>
          </w:p>
        </w:tc>
      </w:tr>
      <w:tr w:rsidR="001C03E4" w:rsidRPr="00ED51C7" w14:paraId="3FAE9210"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899020" w14:textId="48B6E0BE"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tcPr>
          <w:p w14:paraId="156ADD0A"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Clinical criteria:</w:t>
            </w:r>
          </w:p>
        </w:tc>
      </w:tr>
      <w:tr w:rsidR="001C03E4" w:rsidRPr="00ED51C7" w14:paraId="663141B5"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265574"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tcPr>
          <w:p w14:paraId="04A91903"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strike/>
                <w:color w:val="333333"/>
                <w:sz w:val="20"/>
                <w:szCs w:val="20"/>
              </w:rPr>
              <w:t>Patient must not receive more than 28 weeks of treatment under this restriction</w:t>
            </w:r>
            <w:r w:rsidRPr="00ED51C7">
              <w:rPr>
                <w:rFonts w:ascii="Arial Narrow" w:hAnsi="Arial Narrow" w:cs="Times New Roman"/>
                <w:color w:val="333333"/>
                <w:sz w:val="20"/>
                <w:szCs w:val="20"/>
              </w:rPr>
              <w:t xml:space="preserve"> </w:t>
            </w:r>
            <w:r w:rsidRPr="00ED51C7">
              <w:rPr>
                <w:rFonts w:ascii="Arial Narrow" w:hAnsi="Arial Narrow" w:cs="Times New Roman"/>
                <w:i/>
                <w:iCs/>
                <w:color w:val="333333"/>
                <w:sz w:val="20"/>
                <w:szCs w:val="20"/>
              </w:rPr>
              <w:t>The treatment must not exceed 16 weeks of dose titration under this restriction</w:t>
            </w:r>
          </w:p>
        </w:tc>
      </w:tr>
      <w:tr w:rsidR="001C03E4" w:rsidRPr="00ED51C7" w14:paraId="3EA15E0F"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B2B0BF" w14:textId="2AD8A680" w:rsidR="001C03E4" w:rsidRPr="00ED51C7" w:rsidRDefault="001C03E4" w:rsidP="00BE756A">
            <w:pPr>
              <w:keepNext/>
              <w:jc w:val="center"/>
              <w:rPr>
                <w:rFonts w:ascii="Arial Narrow" w:hAnsi="Arial Narrow" w:cs="Times New Roman"/>
                <w:color w:val="333333"/>
                <w:sz w:val="20"/>
                <w:szCs w:val="20"/>
              </w:rPr>
            </w:pPr>
          </w:p>
        </w:tc>
        <w:tc>
          <w:tcPr>
            <w:tcW w:w="7745" w:type="dxa"/>
            <w:gridSpan w:val="6"/>
            <w:vAlign w:val="center"/>
            <w:hideMark/>
          </w:tcPr>
          <w:p w14:paraId="043349C3" w14:textId="77777777" w:rsidR="001C03E4" w:rsidRPr="00ED51C7" w:rsidRDefault="001C03E4" w:rsidP="00BE756A">
            <w:pPr>
              <w:keepNext/>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Treatment criteria:</w:t>
            </w:r>
          </w:p>
        </w:tc>
      </w:tr>
      <w:tr w:rsidR="001C03E4" w:rsidRPr="00ED51C7" w14:paraId="4F6E2E09"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A24355"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1EFE0493" w14:textId="77777777" w:rsidR="001C03E4" w:rsidRPr="00ED51C7" w:rsidRDefault="001C03E4" w:rsidP="00BE756A">
            <w:pPr>
              <w:autoSpaceDE w:val="0"/>
              <w:autoSpaceDN w:val="0"/>
              <w:adjustRightInd w:val="0"/>
              <w:jc w:val="left"/>
              <w:rPr>
                <w:rFonts w:ascii="Arial Narrow" w:eastAsia="Calibri" w:hAnsi="Arial Narrow" w:cs="Arial Narrow"/>
                <w:iCs/>
                <w:strike/>
                <w:sz w:val="20"/>
                <w:szCs w:val="20"/>
                <w:lang w:eastAsia="en-US"/>
              </w:rPr>
            </w:pPr>
            <w:r w:rsidRPr="00ED51C7">
              <w:rPr>
                <w:rFonts w:ascii="Arial Narrow" w:eastAsia="Calibri" w:hAnsi="Arial Narrow" w:cs="Arial Narrow"/>
                <w:iCs/>
                <w:strike/>
                <w:sz w:val="20"/>
                <w:szCs w:val="20"/>
                <w:lang w:eastAsia="en-US"/>
              </w:rPr>
              <w:t xml:space="preserve">Patient must be receiving, or enrolled to receive, dietetic and weight management advice </w:t>
            </w:r>
          </w:p>
          <w:p w14:paraId="12023613" w14:textId="77777777" w:rsidR="001C03E4" w:rsidRPr="00ED51C7" w:rsidRDefault="001C03E4" w:rsidP="00BE756A">
            <w:pPr>
              <w:autoSpaceDE w:val="0"/>
              <w:autoSpaceDN w:val="0"/>
              <w:adjustRightInd w:val="0"/>
              <w:jc w:val="left"/>
              <w:rPr>
                <w:rFonts w:ascii="Arial Narrow" w:eastAsia="Calibri" w:hAnsi="Arial Narrow" w:cs="Arial Narrow"/>
                <w:i/>
                <w:sz w:val="20"/>
                <w:szCs w:val="20"/>
                <w:lang w:eastAsia="en-US"/>
              </w:rPr>
            </w:pPr>
            <w:r w:rsidRPr="00ED51C7">
              <w:rPr>
                <w:rFonts w:ascii="Arial Narrow" w:eastAsia="Calibri" w:hAnsi="Arial Narrow" w:cs="Arial Narrow"/>
                <w:i/>
                <w:sz w:val="20"/>
                <w:szCs w:val="20"/>
                <w:lang w:eastAsia="en-US"/>
              </w:rPr>
              <w:t>The treatment must be adjunct to receiving dietetic and weight management advice as part of a multidisciplinary care team.</w:t>
            </w:r>
          </w:p>
          <w:p w14:paraId="79E132FE" w14:textId="77777777" w:rsidR="001C03E4" w:rsidRPr="00ED51C7" w:rsidRDefault="001C03E4" w:rsidP="00BE756A">
            <w:pPr>
              <w:autoSpaceDE w:val="0"/>
              <w:autoSpaceDN w:val="0"/>
              <w:adjustRightInd w:val="0"/>
              <w:jc w:val="left"/>
              <w:rPr>
                <w:rFonts w:ascii="Arial Narrow" w:eastAsia="Calibri" w:hAnsi="Arial Narrow" w:cs="Arial Narrow"/>
                <w:i/>
                <w:iCs/>
                <w:strike/>
                <w:sz w:val="20"/>
                <w:szCs w:val="20"/>
                <w:lang w:eastAsia="en-US"/>
              </w:rPr>
            </w:pPr>
          </w:p>
        </w:tc>
      </w:tr>
      <w:tr w:rsidR="001C03E4" w:rsidRPr="00ED51C7" w14:paraId="365C1837"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E90189" w14:textId="54784F4B" w:rsidR="001C03E4" w:rsidRPr="00ED51C7" w:rsidRDefault="001C03E4" w:rsidP="00BE756A">
            <w:pPr>
              <w:keepNext/>
              <w:jc w:val="center"/>
              <w:rPr>
                <w:rFonts w:ascii="Arial Narrow" w:hAnsi="Arial Narrow" w:cs="Times New Roman"/>
                <w:color w:val="333333"/>
                <w:sz w:val="20"/>
                <w:szCs w:val="20"/>
              </w:rPr>
            </w:pPr>
          </w:p>
        </w:tc>
        <w:tc>
          <w:tcPr>
            <w:tcW w:w="7745" w:type="dxa"/>
            <w:gridSpan w:val="6"/>
            <w:vAlign w:val="center"/>
            <w:hideMark/>
          </w:tcPr>
          <w:p w14:paraId="15ECBEB0" w14:textId="77777777" w:rsidR="001C03E4" w:rsidRPr="00ED51C7" w:rsidRDefault="001C03E4" w:rsidP="00BE756A">
            <w:pPr>
              <w:keepNext/>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Population criteria:</w:t>
            </w:r>
          </w:p>
        </w:tc>
      </w:tr>
      <w:tr w:rsidR="001C03E4" w:rsidRPr="00ED51C7" w14:paraId="0F6D876E"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619CB41" w14:textId="2686E570"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269724DA"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sz w:val="20"/>
                <w:szCs w:val="20"/>
              </w:rPr>
              <w:t>Patient must be aged 18 years or older</w:t>
            </w:r>
          </w:p>
        </w:tc>
      </w:tr>
      <w:tr w:rsidR="001C03E4" w:rsidRPr="00ED51C7" w14:paraId="560386F9"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77F13E54" w14:textId="201CB076"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7CF125A2" w14:textId="77777777" w:rsidR="001C03E4" w:rsidRPr="00ED51C7" w:rsidRDefault="001C03E4" w:rsidP="00BE756A">
            <w:pPr>
              <w:jc w:val="left"/>
              <w:rPr>
                <w:rFonts w:ascii="Arial Narrow" w:hAnsi="Arial Narrow" w:cs="Times New Roman"/>
                <w:b/>
                <w:bCs/>
                <w:color w:val="333333"/>
                <w:sz w:val="20"/>
                <w:szCs w:val="20"/>
              </w:rPr>
            </w:pPr>
            <w:r w:rsidRPr="00ED51C7">
              <w:rPr>
                <w:rFonts w:ascii="Arial Narrow" w:hAnsi="Arial Narrow" w:cs="Times New Roman"/>
                <w:b/>
                <w:bCs/>
                <w:color w:val="333333"/>
                <w:sz w:val="20"/>
                <w:szCs w:val="20"/>
              </w:rPr>
              <w:t xml:space="preserve">Prescribing Instructions: </w:t>
            </w:r>
          </w:p>
          <w:p w14:paraId="4A3DA146" w14:textId="77777777" w:rsidR="001C03E4" w:rsidRPr="00ED51C7" w:rsidRDefault="001C03E4" w:rsidP="00BE756A">
            <w:pPr>
              <w:jc w:val="left"/>
              <w:rPr>
                <w:rFonts w:ascii="Arial Narrow" w:hAnsi="Arial Narrow" w:cs="Times New Roman"/>
                <w:bCs/>
                <w:i/>
                <w:iCs/>
                <w:sz w:val="20"/>
                <w:szCs w:val="20"/>
              </w:rPr>
            </w:pPr>
            <w:r w:rsidRPr="00ED51C7">
              <w:rPr>
                <w:rFonts w:ascii="Arial Narrow" w:hAnsi="Arial Narrow" w:cs="Times New Roman"/>
                <w:bCs/>
                <w:i/>
                <w:iCs/>
                <w:sz w:val="20"/>
                <w:szCs w:val="20"/>
              </w:rPr>
              <w:t xml:space="preserve">An initial baseline value of body weight and Body Mass Index must be recorded in the patient's medical record. </w:t>
            </w:r>
          </w:p>
          <w:p w14:paraId="3960EA26" w14:textId="77777777" w:rsidR="001C03E4" w:rsidRPr="00ED51C7" w:rsidRDefault="001C03E4" w:rsidP="00BE756A">
            <w:pPr>
              <w:jc w:val="left"/>
              <w:rPr>
                <w:rFonts w:ascii="Arial Narrow" w:hAnsi="Arial Narrow" w:cs="Times New Roman"/>
                <w:sz w:val="20"/>
                <w:szCs w:val="20"/>
              </w:rPr>
            </w:pPr>
            <w:r w:rsidRPr="00ED51C7">
              <w:rPr>
                <w:rFonts w:ascii="Arial Narrow" w:hAnsi="Arial Narrow" w:cs="Times New Roman"/>
                <w:bCs/>
                <w:i/>
                <w:iCs/>
                <w:sz w:val="20"/>
                <w:szCs w:val="20"/>
              </w:rPr>
              <w:t>A confirmed diagnosis of at least one of the above-mentioned weight-related comorbidities must be recorded in the patient's medical record</w:t>
            </w:r>
            <w:r w:rsidRPr="00ED51C7">
              <w:rPr>
                <w:rFonts w:ascii="Arial Narrow" w:hAnsi="Arial Narrow" w:cs="Times New Roman"/>
                <w:bCs/>
                <w:sz w:val="20"/>
                <w:szCs w:val="20"/>
              </w:rPr>
              <w:t>.</w:t>
            </w:r>
          </w:p>
        </w:tc>
      </w:tr>
      <w:tr w:rsidR="001C03E4" w:rsidRPr="00ED51C7" w14:paraId="205F05C7" w14:textId="77777777" w:rsidTr="0058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605DF01F" w14:textId="07AA703E" w:rsidR="001C03E4" w:rsidRPr="00ED51C7" w:rsidRDefault="001C03E4" w:rsidP="00BE756A">
            <w:pPr>
              <w:spacing w:line="259" w:lineRule="auto"/>
              <w:jc w:val="center"/>
              <w:rPr>
                <w:rFonts w:ascii="Arial Narrow" w:hAnsi="Arial Narrow" w:cs="Times New Roman"/>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hideMark/>
          </w:tcPr>
          <w:p w14:paraId="0ED1C429" w14:textId="77777777" w:rsidR="001C03E4" w:rsidRPr="00ED51C7" w:rsidRDefault="001C03E4" w:rsidP="00BE756A">
            <w:pPr>
              <w:spacing w:line="259" w:lineRule="auto"/>
              <w:jc w:val="left"/>
              <w:rPr>
                <w:rFonts w:ascii="Arial Narrow" w:hAnsi="Arial Narrow" w:cs="Times New Roman"/>
                <w:b/>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C03E4" w:rsidRPr="00ED51C7" w14:paraId="3DC41FB0" w14:textId="77777777" w:rsidTr="0058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786D7590" w14:textId="30A0B80A" w:rsidR="001C03E4" w:rsidRPr="00ED51C7" w:rsidRDefault="001C03E4" w:rsidP="00BE756A">
            <w:pPr>
              <w:spacing w:line="259" w:lineRule="auto"/>
              <w:jc w:val="center"/>
              <w:rPr>
                <w:rFonts w:ascii="Arial Narrow" w:hAnsi="Arial Narrow" w:cs="Times New Roman"/>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hideMark/>
          </w:tcPr>
          <w:p w14:paraId="1A440017" w14:textId="77777777" w:rsidR="001C03E4" w:rsidRPr="00ED51C7" w:rsidRDefault="001C03E4" w:rsidP="00BE756A">
            <w:pPr>
              <w:spacing w:line="259" w:lineRule="auto"/>
              <w:jc w:val="left"/>
              <w:rPr>
                <w:rFonts w:ascii="Arial Narrow" w:hAnsi="Arial Narrow" w:cs="Times New Roman"/>
                <w:b/>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quantity or number of units may be authorised.</w:t>
            </w:r>
          </w:p>
        </w:tc>
      </w:tr>
      <w:tr w:rsidR="001C03E4" w:rsidRPr="00ED51C7" w14:paraId="64ADB022" w14:textId="77777777" w:rsidTr="0058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280078A8" w14:textId="20C13658" w:rsidR="001C03E4" w:rsidRPr="00ED51C7" w:rsidRDefault="001C03E4" w:rsidP="00BE756A">
            <w:pPr>
              <w:spacing w:line="259" w:lineRule="auto"/>
              <w:jc w:val="center"/>
              <w:rPr>
                <w:rFonts w:ascii="Arial Narrow" w:hAnsi="Arial Narrow" w:cs="Times New Roman"/>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hideMark/>
          </w:tcPr>
          <w:p w14:paraId="35219714" w14:textId="77777777" w:rsidR="001C03E4" w:rsidRPr="00ED51C7" w:rsidRDefault="001C03E4" w:rsidP="00BE756A">
            <w:pPr>
              <w:spacing w:line="259" w:lineRule="auto"/>
              <w:jc w:val="left"/>
              <w:rPr>
                <w:rFonts w:ascii="Arial Narrow" w:hAnsi="Arial Narrow" w:cs="Times New Roman"/>
                <w:b/>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number of repeats may be authorised.</w:t>
            </w:r>
          </w:p>
        </w:tc>
      </w:tr>
      <w:tr w:rsidR="001C03E4" w:rsidRPr="00ED51C7" w14:paraId="09BB3D62" w14:textId="77777777" w:rsidTr="0058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764AE855" w14:textId="2F4E9839" w:rsidR="001C03E4" w:rsidRPr="00ED51C7" w:rsidRDefault="001C03E4" w:rsidP="00BE756A">
            <w:pPr>
              <w:spacing w:line="259" w:lineRule="auto"/>
              <w:jc w:val="center"/>
              <w:rPr>
                <w:rFonts w:ascii="Arial Narrow" w:hAnsi="Arial Narrow" w:cs="Times New Roman"/>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hideMark/>
          </w:tcPr>
          <w:p w14:paraId="32BFF8DE" w14:textId="77777777" w:rsidR="001C03E4" w:rsidRPr="00ED51C7" w:rsidRDefault="001C03E4" w:rsidP="00BE756A">
            <w:pPr>
              <w:spacing w:line="259" w:lineRule="auto"/>
              <w:jc w:val="left"/>
              <w:rPr>
                <w:rFonts w:ascii="Arial Narrow" w:hAnsi="Arial Narrow" w:cs="Times New Roman"/>
                <w:b/>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Special Pricing Arrangements apply.</w:t>
            </w:r>
          </w:p>
        </w:tc>
      </w:tr>
    </w:tbl>
    <w:p w14:paraId="11FD5F73" w14:textId="77777777" w:rsidR="00A80AEB" w:rsidRDefault="00A80AEB" w:rsidP="00A80AEB">
      <w:pPr>
        <w:pStyle w:val="TableHeading"/>
        <w:rPr>
          <w:rFonts w:cstheme="majorBidi"/>
        </w:rPr>
      </w:pPr>
    </w:p>
    <w:p w14:paraId="6F2E9F2E" w14:textId="33C46FAF" w:rsidR="001C03E4" w:rsidRPr="00155BDF" w:rsidRDefault="001C03E4" w:rsidP="00A80AEB">
      <w:pPr>
        <w:pStyle w:val="TableHeading"/>
      </w:pPr>
      <w:r w:rsidRPr="00BE756A">
        <w:rPr>
          <w:rFonts w:cstheme="majorBidi"/>
        </w:rPr>
        <w:t>Initial</w:t>
      </w:r>
      <w:r w:rsidRPr="00155BDF">
        <w:t xml:space="preserve"> – dose maintenance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1C03E4" w:rsidRPr="00ED51C7" w14:paraId="25E0F499" w14:textId="77777777" w:rsidTr="001C03E4">
        <w:trPr>
          <w:cantSplit/>
          <w:trHeight w:val="20"/>
        </w:trPr>
        <w:tc>
          <w:tcPr>
            <w:tcW w:w="3939" w:type="dxa"/>
            <w:gridSpan w:val="2"/>
            <w:vAlign w:val="center"/>
          </w:tcPr>
          <w:p w14:paraId="6A9DABF5" w14:textId="77777777" w:rsidR="001C03E4" w:rsidRPr="00ED51C7" w:rsidRDefault="001C03E4" w:rsidP="00BE756A">
            <w:pPr>
              <w:keepLines/>
              <w:jc w:val="left"/>
              <w:rPr>
                <w:rFonts w:ascii="Arial Narrow" w:eastAsia="Calibri" w:hAnsi="Arial Narrow"/>
                <w:b/>
                <w:bCs/>
                <w:i/>
                <w:iCs/>
                <w:sz w:val="20"/>
                <w:szCs w:val="20"/>
                <w:lang w:eastAsia="en-US"/>
              </w:rPr>
            </w:pPr>
            <w:r w:rsidRPr="00ED51C7">
              <w:rPr>
                <w:rFonts w:ascii="Arial Narrow" w:eastAsia="Calibri" w:hAnsi="Arial Narrow"/>
                <w:b/>
                <w:bCs/>
                <w:i/>
                <w:iCs/>
                <w:sz w:val="20"/>
                <w:szCs w:val="20"/>
                <w:lang w:eastAsia="en-US"/>
              </w:rPr>
              <w:t>MEDICINAL PRODUCT</w:t>
            </w:r>
          </w:p>
          <w:p w14:paraId="3DDAC6C5" w14:textId="77777777" w:rsidR="001C03E4" w:rsidRPr="00ED51C7" w:rsidRDefault="001C03E4" w:rsidP="00BE756A">
            <w:pPr>
              <w:keepLines/>
              <w:jc w:val="left"/>
              <w:rPr>
                <w:rFonts w:ascii="Arial Narrow" w:eastAsia="Calibri" w:hAnsi="Arial Narrow"/>
                <w:b/>
                <w:i/>
                <w:iCs/>
                <w:sz w:val="20"/>
                <w:szCs w:val="20"/>
                <w:lang w:eastAsia="en-US"/>
              </w:rPr>
            </w:pPr>
            <w:r w:rsidRPr="00ED51C7">
              <w:rPr>
                <w:rFonts w:ascii="Arial Narrow" w:eastAsia="Calibri" w:hAnsi="Arial Narrow"/>
                <w:b/>
                <w:bCs/>
                <w:i/>
                <w:iCs/>
                <w:sz w:val="20"/>
                <w:szCs w:val="20"/>
                <w:lang w:eastAsia="en-US"/>
              </w:rPr>
              <w:t>medicinal product pack</w:t>
            </w:r>
          </w:p>
        </w:tc>
        <w:tc>
          <w:tcPr>
            <w:tcW w:w="811" w:type="dxa"/>
            <w:vAlign w:val="center"/>
          </w:tcPr>
          <w:p w14:paraId="0D085B92" w14:textId="77777777" w:rsidR="001C03E4" w:rsidRPr="00ED51C7" w:rsidRDefault="001C03E4" w:rsidP="00BE756A">
            <w:pPr>
              <w:keepLines/>
              <w:jc w:val="center"/>
              <w:rPr>
                <w:rFonts w:ascii="Arial Narrow" w:eastAsia="Calibri" w:hAnsi="Arial Narrow"/>
                <w:b/>
                <w:i/>
                <w:iCs/>
                <w:sz w:val="20"/>
                <w:szCs w:val="20"/>
                <w:lang w:eastAsia="en-US"/>
              </w:rPr>
            </w:pPr>
            <w:r w:rsidRPr="00ED51C7">
              <w:rPr>
                <w:rFonts w:ascii="Arial Narrow" w:eastAsia="Calibri" w:hAnsi="Arial Narrow"/>
                <w:b/>
                <w:i/>
                <w:iCs/>
                <w:sz w:val="20"/>
                <w:szCs w:val="20"/>
                <w:lang w:eastAsia="en-US"/>
              </w:rPr>
              <w:t>PBS item code</w:t>
            </w:r>
          </w:p>
        </w:tc>
        <w:tc>
          <w:tcPr>
            <w:tcW w:w="812" w:type="dxa"/>
            <w:vAlign w:val="center"/>
          </w:tcPr>
          <w:p w14:paraId="14ADA803" w14:textId="77777777" w:rsidR="001C03E4" w:rsidRPr="00ED51C7" w:rsidRDefault="001C03E4" w:rsidP="00BE756A">
            <w:pPr>
              <w:keepLines/>
              <w:jc w:val="center"/>
              <w:rPr>
                <w:rFonts w:ascii="Arial Narrow" w:eastAsia="Calibri" w:hAnsi="Arial Narrow"/>
                <w:b/>
                <w:i/>
                <w:iCs/>
                <w:sz w:val="20"/>
                <w:szCs w:val="20"/>
                <w:lang w:eastAsia="en-US"/>
              </w:rPr>
            </w:pPr>
            <w:r w:rsidRPr="00ED51C7">
              <w:rPr>
                <w:rFonts w:ascii="Arial Narrow" w:eastAsia="Calibri" w:hAnsi="Arial Narrow"/>
                <w:b/>
                <w:i/>
                <w:iCs/>
                <w:sz w:val="20"/>
                <w:szCs w:val="20"/>
                <w:lang w:eastAsia="en-US"/>
              </w:rPr>
              <w:t>Max. qty packs</w:t>
            </w:r>
          </w:p>
        </w:tc>
        <w:tc>
          <w:tcPr>
            <w:tcW w:w="811" w:type="dxa"/>
            <w:vAlign w:val="center"/>
          </w:tcPr>
          <w:p w14:paraId="651348DD" w14:textId="77777777" w:rsidR="001C03E4" w:rsidRPr="00ED51C7" w:rsidRDefault="001C03E4" w:rsidP="00BE756A">
            <w:pPr>
              <w:keepLines/>
              <w:jc w:val="center"/>
              <w:rPr>
                <w:rFonts w:ascii="Arial Narrow" w:eastAsia="Calibri" w:hAnsi="Arial Narrow"/>
                <w:b/>
                <w:i/>
                <w:iCs/>
                <w:sz w:val="20"/>
                <w:szCs w:val="20"/>
                <w:lang w:eastAsia="en-US"/>
              </w:rPr>
            </w:pPr>
            <w:r w:rsidRPr="00ED51C7">
              <w:rPr>
                <w:rFonts w:ascii="Arial Narrow" w:eastAsia="Calibri" w:hAnsi="Arial Narrow"/>
                <w:b/>
                <w:i/>
                <w:iCs/>
                <w:sz w:val="20"/>
                <w:szCs w:val="20"/>
                <w:lang w:eastAsia="en-US"/>
              </w:rPr>
              <w:t>Max. qty units</w:t>
            </w:r>
          </w:p>
        </w:tc>
        <w:tc>
          <w:tcPr>
            <w:tcW w:w="812" w:type="dxa"/>
            <w:vAlign w:val="center"/>
          </w:tcPr>
          <w:p w14:paraId="2FDF34F5" w14:textId="77777777" w:rsidR="001C03E4" w:rsidRPr="00ED51C7" w:rsidRDefault="001C03E4" w:rsidP="00BE756A">
            <w:pPr>
              <w:keepLines/>
              <w:jc w:val="center"/>
              <w:rPr>
                <w:rFonts w:ascii="Arial Narrow" w:eastAsia="Calibri" w:hAnsi="Arial Narrow"/>
                <w:b/>
                <w:i/>
                <w:iCs/>
                <w:sz w:val="20"/>
                <w:szCs w:val="20"/>
                <w:lang w:eastAsia="en-US"/>
              </w:rPr>
            </w:pPr>
            <w:r w:rsidRPr="00ED51C7">
              <w:rPr>
                <w:rFonts w:ascii="Arial Narrow" w:eastAsia="Calibri" w:hAnsi="Arial Narrow"/>
                <w:b/>
                <w:i/>
                <w:iCs/>
                <w:sz w:val="20"/>
                <w:szCs w:val="20"/>
                <w:lang w:eastAsia="en-US"/>
              </w:rPr>
              <w:t>№.of</w:t>
            </w:r>
          </w:p>
          <w:p w14:paraId="20FF5959" w14:textId="77777777" w:rsidR="001C03E4" w:rsidRPr="00ED51C7" w:rsidRDefault="001C03E4" w:rsidP="00BE756A">
            <w:pPr>
              <w:keepLines/>
              <w:jc w:val="center"/>
              <w:rPr>
                <w:rFonts w:ascii="Arial Narrow" w:eastAsia="Calibri" w:hAnsi="Arial Narrow"/>
                <w:b/>
                <w:i/>
                <w:iCs/>
                <w:sz w:val="20"/>
                <w:szCs w:val="20"/>
                <w:lang w:eastAsia="en-US"/>
              </w:rPr>
            </w:pPr>
            <w:proofErr w:type="spellStart"/>
            <w:r w:rsidRPr="00ED51C7">
              <w:rPr>
                <w:rFonts w:ascii="Arial Narrow" w:eastAsia="Calibri" w:hAnsi="Arial Narrow"/>
                <w:b/>
                <w:i/>
                <w:iCs/>
                <w:sz w:val="20"/>
                <w:szCs w:val="20"/>
                <w:lang w:eastAsia="en-US"/>
              </w:rPr>
              <w:t>Rpts</w:t>
            </w:r>
            <w:proofErr w:type="spellEnd"/>
          </w:p>
        </w:tc>
        <w:tc>
          <w:tcPr>
            <w:tcW w:w="1831" w:type="dxa"/>
            <w:vAlign w:val="center"/>
          </w:tcPr>
          <w:p w14:paraId="7F13639A" w14:textId="77777777" w:rsidR="001C03E4" w:rsidRPr="00ED51C7" w:rsidRDefault="001C03E4" w:rsidP="00BE756A">
            <w:pPr>
              <w:keepLines/>
              <w:jc w:val="left"/>
              <w:rPr>
                <w:rFonts w:ascii="Arial Narrow" w:eastAsia="Calibri" w:hAnsi="Arial Narrow"/>
                <w:b/>
                <w:i/>
                <w:iCs/>
                <w:sz w:val="20"/>
                <w:szCs w:val="20"/>
                <w:lang w:val="fr-FR" w:eastAsia="en-US"/>
              </w:rPr>
            </w:pPr>
            <w:r w:rsidRPr="00ED51C7">
              <w:rPr>
                <w:rFonts w:ascii="Arial Narrow" w:eastAsia="Calibri" w:hAnsi="Arial Narrow"/>
                <w:b/>
                <w:i/>
                <w:iCs/>
                <w:sz w:val="20"/>
                <w:szCs w:val="20"/>
                <w:lang w:eastAsia="en-US"/>
              </w:rPr>
              <w:t>Available brands</w:t>
            </w:r>
          </w:p>
        </w:tc>
      </w:tr>
      <w:tr w:rsidR="001C03E4" w:rsidRPr="00ED51C7" w14:paraId="1F569A5D" w14:textId="77777777" w:rsidTr="001C03E4">
        <w:trPr>
          <w:cantSplit/>
          <w:trHeight w:val="20"/>
        </w:trPr>
        <w:tc>
          <w:tcPr>
            <w:tcW w:w="9016" w:type="dxa"/>
            <w:gridSpan w:val="7"/>
            <w:vAlign w:val="center"/>
          </w:tcPr>
          <w:p w14:paraId="4214498E" w14:textId="77777777" w:rsidR="001C03E4" w:rsidRPr="00ED51C7" w:rsidRDefault="001C03E4" w:rsidP="00BE756A">
            <w:pPr>
              <w:keepLines/>
              <w:jc w:val="left"/>
              <w:rPr>
                <w:rFonts w:ascii="Arial Narrow" w:eastAsia="Calibri" w:hAnsi="Arial Narrow"/>
                <w:i/>
                <w:iCs/>
                <w:sz w:val="20"/>
                <w:szCs w:val="20"/>
                <w:lang w:eastAsia="en-US"/>
              </w:rPr>
            </w:pPr>
            <w:r w:rsidRPr="00ED51C7">
              <w:rPr>
                <w:rFonts w:ascii="Arial Narrow" w:eastAsia="Calibri" w:hAnsi="Arial Narrow"/>
                <w:i/>
                <w:iCs/>
                <w:sz w:val="20"/>
                <w:szCs w:val="20"/>
                <w:lang w:eastAsia="en-US"/>
              </w:rPr>
              <w:t>SEMAGLUTIDE</w:t>
            </w:r>
          </w:p>
        </w:tc>
      </w:tr>
      <w:tr w:rsidR="001C03E4" w:rsidRPr="00ED51C7" w14:paraId="200BB6BB" w14:textId="77777777" w:rsidTr="001C03E4">
        <w:trPr>
          <w:cantSplit/>
          <w:trHeight w:val="20"/>
        </w:trPr>
        <w:tc>
          <w:tcPr>
            <w:tcW w:w="3939" w:type="dxa"/>
            <w:gridSpan w:val="2"/>
            <w:vAlign w:val="center"/>
          </w:tcPr>
          <w:p w14:paraId="586CAA17" w14:textId="28B1D7DA" w:rsidR="001C03E4" w:rsidRPr="00641B4E" w:rsidRDefault="001C03E4" w:rsidP="00BE756A">
            <w:pPr>
              <w:keepLines/>
              <w:jc w:val="left"/>
              <w:rPr>
                <w:rFonts w:ascii="Arial Narrow" w:eastAsia="Calibri" w:hAnsi="Arial Narrow"/>
                <w:i/>
                <w:iCs/>
                <w:sz w:val="20"/>
                <w:szCs w:val="20"/>
                <w:lang w:val="fr-FR" w:eastAsia="en-US"/>
              </w:rPr>
            </w:pPr>
            <w:r w:rsidRPr="00641B4E">
              <w:rPr>
                <w:rFonts w:ascii="Arial Narrow" w:eastAsia="Calibri" w:hAnsi="Arial Narrow"/>
                <w:i/>
                <w:iCs/>
                <w:sz w:val="20"/>
                <w:szCs w:val="20"/>
                <w:lang w:val="fr-FR" w:eastAsia="en-US"/>
              </w:rPr>
              <w:t>1.7 mg/0.</w:t>
            </w:r>
            <w:r w:rsidR="00D95BEB">
              <w:rPr>
                <w:rFonts w:ascii="Arial Narrow" w:eastAsia="Calibri" w:hAnsi="Arial Narrow"/>
                <w:i/>
                <w:iCs/>
                <w:sz w:val="20"/>
                <w:szCs w:val="20"/>
                <w:lang w:val="fr-FR" w:eastAsia="en-US"/>
              </w:rPr>
              <w:t>7</w:t>
            </w:r>
            <w:r w:rsidRPr="00641B4E">
              <w:rPr>
                <w:rFonts w:ascii="Arial Narrow" w:eastAsia="Calibri" w:hAnsi="Arial Narrow"/>
                <w:i/>
                <w:iCs/>
                <w:sz w:val="20"/>
                <w:szCs w:val="20"/>
                <w:lang w:val="fr-FR" w:eastAsia="en-US"/>
              </w:rPr>
              <w:t xml:space="preserve">5 </w:t>
            </w:r>
            <w:proofErr w:type="spellStart"/>
            <w:r w:rsidRPr="00641B4E">
              <w:rPr>
                <w:rFonts w:ascii="Arial Narrow" w:eastAsia="Calibri" w:hAnsi="Arial Narrow"/>
                <w:i/>
                <w:iCs/>
                <w:sz w:val="20"/>
                <w:szCs w:val="20"/>
                <w:lang w:val="fr-FR" w:eastAsia="en-US"/>
              </w:rPr>
              <w:t>mL</w:t>
            </w:r>
            <w:proofErr w:type="spellEnd"/>
            <w:r w:rsidRPr="00641B4E">
              <w:rPr>
                <w:rFonts w:ascii="Arial Narrow" w:eastAsia="Calibri" w:hAnsi="Arial Narrow"/>
                <w:i/>
                <w:iCs/>
                <w:sz w:val="20"/>
                <w:szCs w:val="20"/>
                <w:lang w:val="fr-FR" w:eastAsia="en-US"/>
              </w:rPr>
              <w:t xml:space="preserve"> injection, 4 x 0.</w:t>
            </w:r>
            <w:r w:rsidR="00D95BEB">
              <w:rPr>
                <w:rFonts w:ascii="Arial Narrow" w:eastAsia="Calibri" w:hAnsi="Arial Narrow"/>
                <w:i/>
                <w:iCs/>
                <w:sz w:val="20"/>
                <w:szCs w:val="20"/>
                <w:lang w:val="fr-FR" w:eastAsia="en-US"/>
              </w:rPr>
              <w:t>7</w:t>
            </w:r>
            <w:r w:rsidRPr="00641B4E">
              <w:rPr>
                <w:rFonts w:ascii="Arial Narrow" w:eastAsia="Calibri" w:hAnsi="Arial Narrow"/>
                <w:i/>
                <w:iCs/>
                <w:sz w:val="20"/>
                <w:szCs w:val="20"/>
                <w:lang w:val="fr-FR" w:eastAsia="en-US"/>
              </w:rPr>
              <w:t xml:space="preserve">5 </w:t>
            </w:r>
            <w:proofErr w:type="spellStart"/>
            <w:r w:rsidRPr="00641B4E">
              <w:rPr>
                <w:rFonts w:ascii="Arial Narrow" w:eastAsia="Calibri" w:hAnsi="Arial Narrow"/>
                <w:i/>
                <w:iCs/>
                <w:sz w:val="20"/>
                <w:szCs w:val="20"/>
                <w:lang w:val="fr-FR" w:eastAsia="en-US"/>
              </w:rPr>
              <w:t>mL</w:t>
            </w:r>
            <w:proofErr w:type="spellEnd"/>
            <w:r w:rsidRPr="00641B4E">
              <w:rPr>
                <w:rFonts w:ascii="Arial Narrow" w:eastAsia="Calibri" w:hAnsi="Arial Narrow"/>
                <w:i/>
                <w:iCs/>
                <w:sz w:val="20"/>
                <w:szCs w:val="20"/>
                <w:lang w:val="fr-FR" w:eastAsia="en-US"/>
              </w:rPr>
              <w:t xml:space="preserve"> </w:t>
            </w:r>
            <w:proofErr w:type="spellStart"/>
            <w:r w:rsidRPr="00641B4E">
              <w:rPr>
                <w:rFonts w:ascii="Arial Narrow" w:eastAsia="Calibri" w:hAnsi="Arial Narrow"/>
                <w:i/>
                <w:iCs/>
                <w:sz w:val="20"/>
                <w:szCs w:val="20"/>
                <w:lang w:val="fr-FR" w:eastAsia="en-US"/>
              </w:rPr>
              <w:t>pen</w:t>
            </w:r>
            <w:proofErr w:type="spellEnd"/>
            <w:r w:rsidRPr="00641B4E">
              <w:rPr>
                <w:rFonts w:ascii="Arial Narrow" w:eastAsia="Calibri" w:hAnsi="Arial Narrow"/>
                <w:i/>
                <w:iCs/>
                <w:sz w:val="20"/>
                <w:szCs w:val="20"/>
                <w:lang w:val="fr-FR" w:eastAsia="en-US"/>
              </w:rPr>
              <w:t xml:space="preserve"> </w:t>
            </w:r>
            <w:proofErr w:type="spellStart"/>
            <w:r w:rsidRPr="00641B4E">
              <w:rPr>
                <w:rFonts w:ascii="Arial Narrow" w:eastAsia="Calibri" w:hAnsi="Arial Narrow"/>
                <w:i/>
                <w:iCs/>
                <w:sz w:val="20"/>
                <w:szCs w:val="20"/>
                <w:lang w:val="fr-FR" w:eastAsia="en-US"/>
              </w:rPr>
              <w:t>devices</w:t>
            </w:r>
            <w:proofErr w:type="spellEnd"/>
          </w:p>
        </w:tc>
        <w:tc>
          <w:tcPr>
            <w:tcW w:w="811" w:type="dxa"/>
            <w:vMerge w:val="restart"/>
            <w:vAlign w:val="center"/>
          </w:tcPr>
          <w:p w14:paraId="5BC6190F"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NEW</w:t>
            </w:r>
          </w:p>
        </w:tc>
        <w:tc>
          <w:tcPr>
            <w:tcW w:w="812" w:type="dxa"/>
            <w:vAlign w:val="center"/>
          </w:tcPr>
          <w:p w14:paraId="59BC3315"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1</w:t>
            </w:r>
          </w:p>
        </w:tc>
        <w:tc>
          <w:tcPr>
            <w:tcW w:w="811" w:type="dxa"/>
            <w:vAlign w:val="center"/>
          </w:tcPr>
          <w:p w14:paraId="24009648"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4</w:t>
            </w:r>
          </w:p>
        </w:tc>
        <w:tc>
          <w:tcPr>
            <w:tcW w:w="812" w:type="dxa"/>
            <w:vAlign w:val="center"/>
          </w:tcPr>
          <w:p w14:paraId="4591FFFA"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3</w:t>
            </w:r>
          </w:p>
        </w:tc>
        <w:tc>
          <w:tcPr>
            <w:tcW w:w="1831" w:type="dxa"/>
            <w:vMerge w:val="restart"/>
            <w:vAlign w:val="center"/>
          </w:tcPr>
          <w:p w14:paraId="0D160007" w14:textId="77777777" w:rsidR="001C03E4" w:rsidRPr="00ED51C7" w:rsidRDefault="001C03E4" w:rsidP="00BE756A">
            <w:pPr>
              <w:keepLines/>
              <w:jc w:val="left"/>
              <w:rPr>
                <w:rFonts w:ascii="Arial Narrow" w:eastAsia="Calibri" w:hAnsi="Arial Narrow"/>
                <w:i/>
                <w:iCs/>
                <w:sz w:val="20"/>
                <w:szCs w:val="20"/>
                <w:lang w:eastAsia="en-US"/>
              </w:rPr>
            </w:pPr>
            <w:proofErr w:type="spellStart"/>
            <w:r w:rsidRPr="00ED51C7">
              <w:rPr>
                <w:rFonts w:ascii="Arial Narrow" w:eastAsia="Calibri" w:hAnsi="Arial Narrow"/>
                <w:i/>
                <w:iCs/>
                <w:sz w:val="20"/>
                <w:szCs w:val="20"/>
                <w:lang w:eastAsia="en-US"/>
              </w:rPr>
              <w:t>Wegovy</w:t>
            </w:r>
            <w:proofErr w:type="spellEnd"/>
          </w:p>
        </w:tc>
      </w:tr>
      <w:tr w:rsidR="001C03E4" w:rsidRPr="00ED51C7" w14:paraId="15B18DB9" w14:textId="77777777" w:rsidTr="001C03E4">
        <w:trPr>
          <w:cantSplit/>
          <w:trHeight w:val="20"/>
        </w:trPr>
        <w:tc>
          <w:tcPr>
            <w:tcW w:w="3939" w:type="dxa"/>
            <w:gridSpan w:val="2"/>
            <w:vAlign w:val="center"/>
          </w:tcPr>
          <w:p w14:paraId="7C6DE185" w14:textId="49B29E9C" w:rsidR="001C03E4" w:rsidRPr="00641B4E" w:rsidRDefault="001C03E4" w:rsidP="00BE756A">
            <w:pPr>
              <w:keepLines/>
              <w:jc w:val="left"/>
              <w:rPr>
                <w:rFonts w:ascii="Arial Narrow" w:eastAsia="Calibri" w:hAnsi="Arial Narrow"/>
                <w:i/>
                <w:iCs/>
                <w:sz w:val="20"/>
                <w:szCs w:val="20"/>
                <w:lang w:val="fr-FR" w:eastAsia="en-US"/>
              </w:rPr>
            </w:pPr>
            <w:r w:rsidRPr="00641B4E">
              <w:rPr>
                <w:rFonts w:ascii="Arial Narrow" w:eastAsia="Calibri" w:hAnsi="Arial Narrow"/>
                <w:i/>
                <w:iCs/>
                <w:sz w:val="20"/>
                <w:szCs w:val="20"/>
                <w:lang w:val="fr-FR" w:eastAsia="en-US"/>
              </w:rPr>
              <w:t>2.4 mg/0.</w:t>
            </w:r>
            <w:r w:rsidR="00D95BEB">
              <w:rPr>
                <w:rFonts w:ascii="Arial Narrow" w:eastAsia="Calibri" w:hAnsi="Arial Narrow"/>
                <w:i/>
                <w:iCs/>
                <w:sz w:val="20"/>
                <w:szCs w:val="20"/>
                <w:lang w:val="fr-FR" w:eastAsia="en-US"/>
              </w:rPr>
              <w:t>7</w:t>
            </w:r>
            <w:r w:rsidRPr="00641B4E">
              <w:rPr>
                <w:rFonts w:ascii="Arial Narrow" w:eastAsia="Calibri" w:hAnsi="Arial Narrow"/>
                <w:i/>
                <w:iCs/>
                <w:sz w:val="20"/>
                <w:szCs w:val="20"/>
                <w:lang w:val="fr-FR" w:eastAsia="en-US"/>
              </w:rPr>
              <w:t xml:space="preserve">5 </w:t>
            </w:r>
            <w:proofErr w:type="spellStart"/>
            <w:r w:rsidRPr="00641B4E">
              <w:rPr>
                <w:rFonts w:ascii="Arial Narrow" w:eastAsia="Calibri" w:hAnsi="Arial Narrow"/>
                <w:i/>
                <w:iCs/>
                <w:sz w:val="20"/>
                <w:szCs w:val="20"/>
                <w:lang w:val="fr-FR" w:eastAsia="en-US"/>
              </w:rPr>
              <w:t>mL</w:t>
            </w:r>
            <w:proofErr w:type="spellEnd"/>
            <w:r w:rsidRPr="00641B4E">
              <w:rPr>
                <w:rFonts w:ascii="Arial Narrow" w:eastAsia="Calibri" w:hAnsi="Arial Narrow"/>
                <w:i/>
                <w:iCs/>
                <w:sz w:val="20"/>
                <w:szCs w:val="20"/>
                <w:lang w:val="fr-FR" w:eastAsia="en-US"/>
              </w:rPr>
              <w:t xml:space="preserve"> injection, 4 x 0.</w:t>
            </w:r>
            <w:r w:rsidR="00D95BEB">
              <w:rPr>
                <w:rFonts w:ascii="Arial Narrow" w:eastAsia="Calibri" w:hAnsi="Arial Narrow"/>
                <w:i/>
                <w:iCs/>
                <w:sz w:val="20"/>
                <w:szCs w:val="20"/>
                <w:lang w:val="fr-FR" w:eastAsia="en-US"/>
              </w:rPr>
              <w:t>7</w:t>
            </w:r>
            <w:r w:rsidRPr="00641B4E">
              <w:rPr>
                <w:rFonts w:ascii="Arial Narrow" w:eastAsia="Calibri" w:hAnsi="Arial Narrow"/>
                <w:i/>
                <w:iCs/>
                <w:sz w:val="20"/>
                <w:szCs w:val="20"/>
                <w:lang w:val="fr-FR" w:eastAsia="en-US"/>
              </w:rPr>
              <w:t xml:space="preserve">5 </w:t>
            </w:r>
            <w:proofErr w:type="spellStart"/>
            <w:r w:rsidRPr="00641B4E">
              <w:rPr>
                <w:rFonts w:ascii="Arial Narrow" w:eastAsia="Calibri" w:hAnsi="Arial Narrow"/>
                <w:i/>
                <w:iCs/>
                <w:sz w:val="20"/>
                <w:szCs w:val="20"/>
                <w:lang w:val="fr-FR" w:eastAsia="en-US"/>
              </w:rPr>
              <w:t>mL</w:t>
            </w:r>
            <w:proofErr w:type="spellEnd"/>
            <w:r w:rsidRPr="00641B4E">
              <w:rPr>
                <w:rFonts w:ascii="Arial Narrow" w:eastAsia="Calibri" w:hAnsi="Arial Narrow"/>
                <w:i/>
                <w:iCs/>
                <w:sz w:val="20"/>
                <w:szCs w:val="20"/>
                <w:lang w:val="fr-FR" w:eastAsia="en-US"/>
              </w:rPr>
              <w:t xml:space="preserve"> </w:t>
            </w:r>
            <w:proofErr w:type="spellStart"/>
            <w:r w:rsidRPr="00641B4E">
              <w:rPr>
                <w:rFonts w:ascii="Arial Narrow" w:eastAsia="Calibri" w:hAnsi="Arial Narrow"/>
                <w:i/>
                <w:iCs/>
                <w:sz w:val="20"/>
                <w:szCs w:val="20"/>
                <w:lang w:val="fr-FR" w:eastAsia="en-US"/>
              </w:rPr>
              <w:t>pen</w:t>
            </w:r>
            <w:proofErr w:type="spellEnd"/>
            <w:r w:rsidRPr="00641B4E">
              <w:rPr>
                <w:rFonts w:ascii="Arial Narrow" w:eastAsia="Calibri" w:hAnsi="Arial Narrow"/>
                <w:i/>
                <w:iCs/>
                <w:sz w:val="20"/>
                <w:szCs w:val="20"/>
                <w:lang w:val="fr-FR" w:eastAsia="en-US"/>
              </w:rPr>
              <w:t xml:space="preserve"> </w:t>
            </w:r>
            <w:proofErr w:type="spellStart"/>
            <w:r w:rsidRPr="00641B4E">
              <w:rPr>
                <w:rFonts w:ascii="Arial Narrow" w:eastAsia="Calibri" w:hAnsi="Arial Narrow"/>
                <w:i/>
                <w:iCs/>
                <w:sz w:val="20"/>
                <w:szCs w:val="20"/>
                <w:lang w:val="fr-FR" w:eastAsia="en-US"/>
              </w:rPr>
              <w:t>devices</w:t>
            </w:r>
            <w:proofErr w:type="spellEnd"/>
          </w:p>
        </w:tc>
        <w:tc>
          <w:tcPr>
            <w:tcW w:w="811" w:type="dxa"/>
            <w:vMerge/>
            <w:vAlign w:val="center"/>
          </w:tcPr>
          <w:p w14:paraId="1E71B75C" w14:textId="77777777" w:rsidR="001C03E4" w:rsidRPr="00641B4E" w:rsidRDefault="001C03E4" w:rsidP="00BE756A">
            <w:pPr>
              <w:keepLines/>
              <w:jc w:val="center"/>
              <w:rPr>
                <w:rFonts w:ascii="Arial Narrow" w:eastAsia="Calibri" w:hAnsi="Arial Narrow"/>
                <w:i/>
                <w:iCs/>
                <w:sz w:val="20"/>
                <w:szCs w:val="20"/>
                <w:lang w:val="fr-FR" w:eastAsia="en-US"/>
              </w:rPr>
            </w:pPr>
          </w:p>
        </w:tc>
        <w:tc>
          <w:tcPr>
            <w:tcW w:w="812" w:type="dxa"/>
            <w:vAlign w:val="center"/>
          </w:tcPr>
          <w:p w14:paraId="0B940AA2"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1</w:t>
            </w:r>
          </w:p>
        </w:tc>
        <w:tc>
          <w:tcPr>
            <w:tcW w:w="811" w:type="dxa"/>
            <w:vAlign w:val="center"/>
          </w:tcPr>
          <w:p w14:paraId="4968A3E5"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4</w:t>
            </w:r>
          </w:p>
        </w:tc>
        <w:tc>
          <w:tcPr>
            <w:tcW w:w="812" w:type="dxa"/>
            <w:vAlign w:val="center"/>
          </w:tcPr>
          <w:p w14:paraId="4E646720" w14:textId="77777777" w:rsidR="001C03E4" w:rsidRPr="00ED51C7" w:rsidRDefault="001C03E4" w:rsidP="00BE756A">
            <w:pPr>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3</w:t>
            </w:r>
          </w:p>
        </w:tc>
        <w:tc>
          <w:tcPr>
            <w:tcW w:w="1831" w:type="dxa"/>
            <w:vMerge/>
            <w:vAlign w:val="center"/>
          </w:tcPr>
          <w:p w14:paraId="7CD515C8" w14:textId="77777777" w:rsidR="001C03E4" w:rsidRPr="00ED51C7" w:rsidRDefault="001C03E4" w:rsidP="00BE756A">
            <w:pPr>
              <w:keepLines/>
              <w:jc w:val="left"/>
              <w:rPr>
                <w:rFonts w:ascii="Arial Narrow" w:eastAsia="Calibri" w:hAnsi="Arial Narrow"/>
                <w:i/>
                <w:iCs/>
                <w:sz w:val="20"/>
                <w:szCs w:val="20"/>
                <w:lang w:eastAsia="en-US"/>
              </w:rPr>
            </w:pPr>
          </w:p>
        </w:tc>
      </w:tr>
      <w:tr w:rsidR="001C03E4" w:rsidRPr="00ED51C7" w14:paraId="4B75A431"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796B39E" w14:textId="77777777" w:rsidR="001C03E4" w:rsidRPr="00ED51C7" w:rsidRDefault="001C03E4" w:rsidP="00BE756A">
            <w:pPr>
              <w:jc w:val="left"/>
              <w:rPr>
                <w:rFonts w:ascii="Arial Narrow" w:eastAsia="Calibri" w:hAnsi="Arial Narrow"/>
                <w:i/>
                <w:iCs/>
                <w:sz w:val="20"/>
                <w:szCs w:val="20"/>
                <w:lang w:eastAsia="en-US"/>
              </w:rPr>
            </w:pPr>
          </w:p>
        </w:tc>
      </w:tr>
      <w:tr w:rsidR="001C03E4" w:rsidRPr="00ED51C7" w14:paraId="663E75BB"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B28C5F0" w14:textId="77777777" w:rsidR="001C03E4" w:rsidRPr="00ED51C7" w:rsidRDefault="001C03E4" w:rsidP="00BE756A">
            <w:pPr>
              <w:keepLines/>
              <w:jc w:val="left"/>
              <w:rPr>
                <w:rFonts w:ascii="Arial Narrow" w:eastAsia="Calibri" w:hAnsi="Arial Narrow"/>
                <w:b/>
                <w:i/>
                <w:iCs/>
                <w:sz w:val="20"/>
                <w:szCs w:val="20"/>
                <w:lang w:eastAsia="en-US"/>
              </w:rPr>
            </w:pPr>
            <w:r w:rsidRPr="00ED51C7">
              <w:rPr>
                <w:rFonts w:ascii="Arial Narrow" w:eastAsia="Calibri" w:hAnsi="Arial Narrow" w:cs="Times New Roman"/>
                <w:b/>
                <w:i/>
                <w:iCs/>
                <w:sz w:val="20"/>
                <w:szCs w:val="20"/>
                <w:lang w:eastAsia="en-US"/>
              </w:rPr>
              <w:t xml:space="preserve">Restriction Summary [new] / Treatment of Concept: [new] </w:t>
            </w:r>
          </w:p>
        </w:tc>
      </w:tr>
      <w:tr w:rsidR="001C03E4" w:rsidRPr="00ED51C7" w14:paraId="71B2D6D8" w14:textId="77777777" w:rsidTr="001C03E4">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537765B" w14:textId="31B51825" w:rsidR="001C03E4" w:rsidRPr="00ED51C7" w:rsidRDefault="001C03E4" w:rsidP="00BE756A">
            <w:pPr>
              <w:jc w:val="center"/>
              <w:rPr>
                <w:rFonts w:ascii="Arial Narrow" w:eastAsia="Calibri" w:hAnsi="Arial Narrow"/>
                <w:b/>
                <w:i/>
                <w:iCs/>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BC4385B" w14:textId="77777777" w:rsidR="001C03E4" w:rsidRPr="00ED51C7" w:rsidRDefault="001C03E4" w:rsidP="00BE756A">
            <w:pPr>
              <w:keepLines/>
              <w:jc w:val="left"/>
              <w:rPr>
                <w:rFonts w:ascii="Arial Narrow" w:eastAsia="Calibri" w:hAnsi="Arial Narrow"/>
                <w:i/>
                <w:iCs/>
                <w:sz w:val="20"/>
                <w:szCs w:val="20"/>
                <w:lang w:eastAsia="en-US"/>
              </w:rPr>
            </w:pPr>
            <w:r w:rsidRPr="00ED51C7">
              <w:rPr>
                <w:rFonts w:ascii="Arial Narrow" w:eastAsia="Calibri" w:hAnsi="Arial Narrow"/>
                <w:b/>
                <w:i/>
                <w:iCs/>
                <w:sz w:val="20"/>
                <w:szCs w:val="20"/>
                <w:lang w:eastAsia="en-US"/>
              </w:rPr>
              <w:t xml:space="preserve">Category / Program: </w:t>
            </w:r>
            <w:r w:rsidRPr="00ED51C7">
              <w:rPr>
                <w:rFonts w:ascii="Arial Narrow" w:eastAsia="Calibri" w:hAnsi="Arial Narrow"/>
                <w:i/>
                <w:iCs/>
                <w:sz w:val="20"/>
                <w:szCs w:val="20"/>
                <w:lang w:eastAsia="en-US"/>
              </w:rPr>
              <w:t>GENERAL – General Schedule (Code GE)</w:t>
            </w:r>
            <w:r w:rsidRPr="00ED51C7">
              <w:rPr>
                <w:rFonts w:ascii="Arial Narrow" w:eastAsia="Calibri" w:hAnsi="Arial Narrow"/>
                <w:i/>
                <w:iCs/>
                <w:color w:val="FF0000"/>
                <w:sz w:val="20"/>
                <w:szCs w:val="20"/>
                <w:lang w:eastAsia="en-US"/>
              </w:rPr>
              <w:t xml:space="preserve"> </w:t>
            </w:r>
          </w:p>
        </w:tc>
      </w:tr>
      <w:tr w:rsidR="001C03E4" w:rsidRPr="00ED51C7" w14:paraId="5C513970"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4E909DC" w14:textId="77777777" w:rsidR="001C03E4" w:rsidRPr="00ED51C7" w:rsidRDefault="001C03E4" w:rsidP="00BE756A">
            <w:pPr>
              <w:rPr>
                <w:rFonts w:ascii="Arial Narrow" w:eastAsia="Calibri" w:hAnsi="Arial Narrow"/>
                <w:i/>
                <w:iCs/>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B2C449E" w14:textId="77777777" w:rsidR="001C03E4" w:rsidRPr="00ED51C7" w:rsidRDefault="001C03E4" w:rsidP="00BE756A">
            <w:pPr>
              <w:keepLines/>
              <w:rPr>
                <w:rFonts w:ascii="Arial Narrow" w:eastAsia="Calibri" w:hAnsi="Arial Narrow"/>
                <w:b/>
                <w:i/>
                <w:iCs/>
                <w:sz w:val="20"/>
                <w:szCs w:val="20"/>
                <w:lang w:eastAsia="en-US"/>
              </w:rPr>
            </w:pPr>
            <w:r w:rsidRPr="00ED51C7">
              <w:rPr>
                <w:rFonts w:ascii="Arial Narrow" w:eastAsia="Calibri" w:hAnsi="Arial Narrow"/>
                <w:b/>
                <w:i/>
                <w:iCs/>
                <w:sz w:val="20"/>
                <w:szCs w:val="20"/>
                <w:lang w:eastAsia="en-US"/>
              </w:rPr>
              <w:t xml:space="preserve">Prescriber type: </w:t>
            </w:r>
            <w:r w:rsidRPr="00ED51C7">
              <w:rPr>
                <w:rFonts w:ascii="Arial Narrow" w:eastAsia="Calibri" w:hAnsi="Arial Narrow"/>
                <w:i/>
                <w:iCs/>
                <w:sz w:val="20"/>
                <w:szCs w:val="20"/>
                <w:lang w:eastAsia="en-US"/>
              </w:rPr>
              <w:fldChar w:fldCharType="begin">
                <w:ffData>
                  <w:name w:val=""/>
                  <w:enabled/>
                  <w:calcOnExit w:val="0"/>
                  <w:checkBox>
                    <w:sizeAuto/>
                    <w:default w:val="1"/>
                  </w:checkBox>
                </w:ffData>
              </w:fldChar>
            </w:r>
            <w:r w:rsidRPr="00ED51C7">
              <w:rPr>
                <w:rFonts w:ascii="Arial Narrow" w:eastAsia="Calibri" w:hAnsi="Arial Narrow"/>
                <w:i/>
                <w:iCs/>
                <w:sz w:val="20"/>
                <w:szCs w:val="20"/>
                <w:lang w:eastAsia="en-US"/>
              </w:rPr>
              <w:instrText xml:space="preserve"> FORMCHECKBOX </w:instrText>
            </w:r>
            <w:r w:rsidR="004C09CB">
              <w:rPr>
                <w:rFonts w:ascii="Arial Narrow" w:eastAsia="Calibri" w:hAnsi="Arial Narrow"/>
                <w:i/>
                <w:iCs/>
                <w:sz w:val="20"/>
                <w:szCs w:val="20"/>
                <w:lang w:eastAsia="en-US"/>
              </w:rPr>
            </w:r>
            <w:r w:rsidR="004C09CB">
              <w:rPr>
                <w:rFonts w:ascii="Arial Narrow" w:eastAsia="Calibri" w:hAnsi="Arial Narrow"/>
                <w:i/>
                <w:iCs/>
                <w:sz w:val="20"/>
                <w:szCs w:val="20"/>
                <w:lang w:eastAsia="en-US"/>
              </w:rPr>
              <w:fldChar w:fldCharType="separate"/>
            </w:r>
            <w:r w:rsidRPr="00ED51C7">
              <w:rPr>
                <w:rFonts w:ascii="Arial Narrow" w:eastAsia="Calibri" w:hAnsi="Arial Narrow"/>
                <w:i/>
                <w:iCs/>
                <w:sz w:val="20"/>
                <w:szCs w:val="20"/>
                <w:lang w:eastAsia="en-US"/>
              </w:rPr>
              <w:fldChar w:fldCharType="end"/>
            </w:r>
            <w:r w:rsidRPr="00ED51C7">
              <w:rPr>
                <w:rFonts w:ascii="Arial Narrow" w:eastAsia="Calibri" w:hAnsi="Arial Narrow"/>
                <w:i/>
                <w:iCs/>
                <w:sz w:val="20"/>
                <w:szCs w:val="20"/>
                <w:lang w:eastAsia="en-US"/>
              </w:rPr>
              <w:t xml:space="preserve">Medical Practitioners </w:t>
            </w:r>
          </w:p>
        </w:tc>
      </w:tr>
      <w:tr w:rsidR="001C03E4" w:rsidRPr="00ED51C7" w14:paraId="4C8705A4"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331567F0" w14:textId="77777777" w:rsidR="001C03E4" w:rsidRPr="00ED51C7" w:rsidRDefault="001C03E4" w:rsidP="00BE756A">
            <w:pPr>
              <w:rPr>
                <w:rFonts w:ascii="Arial Narrow" w:eastAsia="Calibri" w:hAnsi="Arial Narrow"/>
                <w:i/>
                <w:iCs/>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412B64" w14:textId="77777777" w:rsidR="001C03E4" w:rsidRPr="00ED51C7" w:rsidRDefault="001C03E4" w:rsidP="00BE756A">
            <w:pPr>
              <w:keepLines/>
              <w:jc w:val="left"/>
              <w:rPr>
                <w:rFonts w:ascii="Arial Narrow" w:eastAsia="Calibri" w:hAnsi="Arial Narrow"/>
                <w:i/>
                <w:iCs/>
                <w:sz w:val="20"/>
                <w:szCs w:val="20"/>
                <w:lang w:eastAsia="en-US"/>
              </w:rPr>
            </w:pPr>
            <w:r w:rsidRPr="00ED51C7">
              <w:rPr>
                <w:rFonts w:ascii="Arial Narrow" w:eastAsia="Calibri" w:hAnsi="Arial Narrow"/>
                <w:b/>
                <w:i/>
                <w:iCs/>
                <w:sz w:val="20"/>
                <w:szCs w:val="20"/>
                <w:lang w:eastAsia="en-US"/>
              </w:rPr>
              <w:t xml:space="preserve">Restriction type: </w:t>
            </w:r>
          </w:p>
          <w:p w14:paraId="7A2A86EC" w14:textId="77777777" w:rsidR="001C03E4" w:rsidRPr="00ED51C7" w:rsidRDefault="001C03E4" w:rsidP="00BE756A">
            <w:pPr>
              <w:keepLines/>
              <w:jc w:val="left"/>
              <w:rPr>
                <w:rFonts w:ascii="Arial Narrow" w:eastAsia="Calibri" w:hAnsi="Arial Narrow"/>
                <w:i/>
                <w:iCs/>
                <w:color w:val="FF0000"/>
                <w:sz w:val="20"/>
                <w:szCs w:val="20"/>
                <w:lang w:eastAsia="en-US"/>
              </w:rPr>
            </w:pPr>
            <w:r w:rsidRPr="00ED51C7">
              <w:rPr>
                <w:rFonts w:ascii="Arial Narrow" w:eastAsia="Calibri" w:hAnsi="Arial Narrow"/>
                <w:i/>
                <w:iCs/>
                <w:strike/>
                <w:sz w:val="20"/>
                <w:szCs w:val="20"/>
                <w:lang w:eastAsia="en-US"/>
              </w:rPr>
              <w:fldChar w:fldCharType="begin">
                <w:ffData>
                  <w:name w:val=""/>
                  <w:enabled/>
                  <w:calcOnExit w:val="0"/>
                  <w:checkBox>
                    <w:sizeAuto/>
                    <w:default w:val="1"/>
                  </w:checkBox>
                </w:ffData>
              </w:fldChar>
            </w:r>
            <w:r w:rsidRPr="00ED51C7">
              <w:rPr>
                <w:rFonts w:ascii="Arial Narrow" w:eastAsia="Calibri" w:hAnsi="Arial Narrow"/>
                <w:i/>
                <w:iCs/>
                <w:strike/>
                <w:sz w:val="20"/>
                <w:szCs w:val="20"/>
                <w:lang w:eastAsia="en-US"/>
              </w:rPr>
              <w:instrText xml:space="preserve"> FORMCHECKBOX </w:instrText>
            </w:r>
            <w:r w:rsidR="004C09CB">
              <w:rPr>
                <w:rFonts w:ascii="Arial Narrow" w:eastAsia="Calibri" w:hAnsi="Arial Narrow"/>
                <w:i/>
                <w:iCs/>
                <w:strike/>
                <w:sz w:val="20"/>
                <w:szCs w:val="20"/>
                <w:lang w:eastAsia="en-US"/>
              </w:rPr>
            </w:r>
            <w:r w:rsidR="004C09CB">
              <w:rPr>
                <w:rFonts w:ascii="Arial Narrow" w:eastAsia="Calibri" w:hAnsi="Arial Narrow"/>
                <w:i/>
                <w:iCs/>
                <w:strike/>
                <w:sz w:val="20"/>
                <w:szCs w:val="20"/>
                <w:lang w:eastAsia="en-US"/>
              </w:rPr>
              <w:fldChar w:fldCharType="separate"/>
            </w:r>
            <w:r w:rsidRPr="00ED51C7">
              <w:rPr>
                <w:rFonts w:ascii="Arial Narrow" w:eastAsia="Calibri" w:hAnsi="Arial Narrow"/>
                <w:i/>
                <w:iCs/>
                <w:strike/>
                <w:sz w:val="20"/>
                <w:szCs w:val="20"/>
                <w:lang w:eastAsia="en-US"/>
              </w:rPr>
              <w:fldChar w:fldCharType="end"/>
            </w:r>
            <w:r w:rsidRPr="00ED51C7">
              <w:rPr>
                <w:rFonts w:ascii="Arial Narrow" w:eastAsia="Calibri" w:hAnsi="Arial Narrow"/>
                <w:i/>
                <w:iCs/>
                <w:strike/>
                <w:sz w:val="20"/>
                <w:szCs w:val="20"/>
                <w:lang w:eastAsia="en-US"/>
              </w:rPr>
              <w:t>Authority Required (Streamlined) [new code]</w:t>
            </w:r>
            <w:r w:rsidRPr="00ED51C7">
              <w:rPr>
                <w:rFonts w:ascii="Arial Narrow" w:eastAsia="Calibri" w:hAnsi="Arial Narrow"/>
                <w:i/>
                <w:iCs/>
                <w:sz w:val="20"/>
                <w:szCs w:val="20"/>
                <w:lang w:eastAsia="en-US"/>
              </w:rPr>
              <w:t xml:space="preserve"> </w:t>
            </w:r>
            <w:r w:rsidRPr="00ED51C7">
              <w:rPr>
                <w:rFonts w:ascii="Arial Narrow" w:eastAsia="Calibri" w:hAnsi="Arial Narrow"/>
                <w:i/>
                <w:iCs/>
                <w:color w:val="FF0000"/>
                <w:sz w:val="20"/>
                <w:szCs w:val="20"/>
                <w:lang w:eastAsia="en-US"/>
              </w:rPr>
              <w:br/>
            </w:r>
            <w:r w:rsidRPr="00ED51C7">
              <w:rPr>
                <w:rFonts w:ascii="Arial Narrow" w:eastAsia="Calibri" w:hAnsi="Arial Narrow"/>
                <w:i/>
                <w:iCs/>
                <w:sz w:val="20"/>
                <w:szCs w:val="20"/>
                <w:lang w:eastAsia="en-US"/>
              </w:rPr>
              <w:fldChar w:fldCharType="begin">
                <w:ffData>
                  <w:name w:val="Check3"/>
                  <w:enabled/>
                  <w:calcOnExit w:val="0"/>
                  <w:checkBox>
                    <w:sizeAuto/>
                    <w:default w:val="0"/>
                  </w:checkBox>
                </w:ffData>
              </w:fldChar>
            </w:r>
            <w:r w:rsidRPr="00ED51C7">
              <w:rPr>
                <w:rFonts w:ascii="Arial Narrow" w:eastAsia="Calibri" w:hAnsi="Arial Narrow"/>
                <w:i/>
                <w:iCs/>
                <w:sz w:val="20"/>
                <w:szCs w:val="20"/>
                <w:lang w:eastAsia="en-US"/>
              </w:rPr>
              <w:instrText xml:space="preserve"> FORMCHECKBOX </w:instrText>
            </w:r>
            <w:r w:rsidR="004C09CB">
              <w:rPr>
                <w:rFonts w:ascii="Arial Narrow" w:eastAsia="Calibri" w:hAnsi="Arial Narrow"/>
                <w:i/>
                <w:iCs/>
                <w:sz w:val="20"/>
                <w:szCs w:val="20"/>
                <w:lang w:eastAsia="en-US"/>
              </w:rPr>
            </w:r>
            <w:r w:rsidR="004C09CB">
              <w:rPr>
                <w:rFonts w:ascii="Arial Narrow" w:eastAsia="Calibri" w:hAnsi="Arial Narrow"/>
                <w:i/>
                <w:iCs/>
                <w:sz w:val="20"/>
                <w:szCs w:val="20"/>
                <w:lang w:eastAsia="en-US"/>
              </w:rPr>
              <w:fldChar w:fldCharType="separate"/>
            </w:r>
            <w:r w:rsidRPr="00ED51C7">
              <w:rPr>
                <w:rFonts w:ascii="Arial Narrow" w:eastAsia="Calibri" w:hAnsi="Arial Narrow"/>
                <w:i/>
                <w:iCs/>
                <w:sz w:val="20"/>
                <w:szCs w:val="20"/>
                <w:lang w:eastAsia="en-US"/>
              </w:rPr>
              <w:fldChar w:fldCharType="end"/>
            </w:r>
            <w:r w:rsidRPr="00ED51C7">
              <w:rPr>
                <w:rFonts w:ascii="Arial Narrow" w:eastAsia="Calibri" w:hAnsi="Arial Narrow"/>
                <w:i/>
                <w:iCs/>
                <w:sz w:val="20"/>
                <w:szCs w:val="20"/>
                <w:lang w:eastAsia="en-US"/>
              </w:rPr>
              <w:t xml:space="preserve">Authority Required (telephone/online PBS Authorities system) </w:t>
            </w:r>
          </w:p>
        </w:tc>
      </w:tr>
      <w:tr w:rsidR="001C03E4" w:rsidRPr="00ED51C7" w14:paraId="4630104C"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72F052CB" w14:textId="0B6C108C" w:rsidR="001C03E4" w:rsidRPr="00ED51C7" w:rsidRDefault="001C03E4" w:rsidP="00BE756A">
            <w:pPr>
              <w:keepLines/>
              <w:jc w:val="center"/>
              <w:rPr>
                <w:rFonts w:ascii="Arial Narrow" w:hAnsi="Arial Narrow" w:cs="Times New Roman"/>
                <w:i/>
                <w:iCs/>
                <w:color w:val="333333"/>
                <w:sz w:val="20"/>
                <w:szCs w:val="20"/>
              </w:rPr>
            </w:pPr>
          </w:p>
        </w:tc>
        <w:tc>
          <w:tcPr>
            <w:tcW w:w="7745" w:type="dxa"/>
            <w:gridSpan w:val="6"/>
            <w:vAlign w:val="center"/>
            <w:hideMark/>
          </w:tcPr>
          <w:p w14:paraId="08A53D5F" w14:textId="77777777" w:rsidR="001C03E4" w:rsidRPr="00ED51C7" w:rsidRDefault="001C03E4" w:rsidP="00BE756A">
            <w:pPr>
              <w:keepLines/>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Indication:</w:t>
            </w:r>
            <w:r w:rsidRPr="00ED51C7">
              <w:rPr>
                <w:rFonts w:ascii="Arial Narrow" w:hAnsi="Arial Narrow" w:cs="Times New Roman"/>
                <w:i/>
                <w:iCs/>
                <w:color w:val="333333"/>
                <w:sz w:val="20"/>
                <w:szCs w:val="20"/>
              </w:rPr>
              <w:t xml:space="preserve"> Obesity</w:t>
            </w:r>
          </w:p>
        </w:tc>
      </w:tr>
      <w:tr w:rsidR="001C03E4" w:rsidRPr="00ED51C7" w14:paraId="3E960905"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CEE0296" w14:textId="77777777" w:rsidR="001C03E4" w:rsidRPr="00ED51C7" w:rsidRDefault="001C03E4" w:rsidP="00BE756A">
            <w:pPr>
              <w:jc w:val="center"/>
              <w:rPr>
                <w:rFonts w:ascii="Arial Narrow" w:hAnsi="Arial Narrow" w:cs="Times New Roman"/>
                <w:i/>
                <w:iCs/>
                <w:color w:val="333333"/>
                <w:sz w:val="20"/>
                <w:szCs w:val="20"/>
              </w:rPr>
            </w:pPr>
          </w:p>
        </w:tc>
        <w:tc>
          <w:tcPr>
            <w:tcW w:w="7745" w:type="dxa"/>
            <w:gridSpan w:val="6"/>
            <w:vAlign w:val="center"/>
            <w:hideMark/>
          </w:tcPr>
          <w:p w14:paraId="11E5F934" w14:textId="77777777" w:rsidR="001C03E4" w:rsidRPr="00ED51C7" w:rsidRDefault="001C03E4" w:rsidP="00BE756A">
            <w:pPr>
              <w:jc w:val="left"/>
              <w:rPr>
                <w:rFonts w:ascii="Arial Narrow" w:hAnsi="Arial Narrow" w:cs="Times New Roman"/>
                <w:i/>
                <w:iCs/>
                <w:sz w:val="20"/>
                <w:szCs w:val="20"/>
              </w:rPr>
            </w:pPr>
            <w:r w:rsidRPr="00ED51C7">
              <w:rPr>
                <w:rFonts w:ascii="Arial Narrow" w:hAnsi="Arial Narrow" w:cs="Times New Roman"/>
                <w:b/>
                <w:bCs/>
                <w:i/>
                <w:iCs/>
                <w:color w:val="333333"/>
                <w:sz w:val="20"/>
                <w:szCs w:val="20"/>
              </w:rPr>
              <w:t>Treatment Phase:</w:t>
            </w:r>
            <w:r w:rsidRPr="00ED51C7">
              <w:rPr>
                <w:rFonts w:ascii="Arial Narrow" w:hAnsi="Arial Narrow" w:cs="Times New Roman"/>
                <w:i/>
                <w:iCs/>
                <w:color w:val="FF0000"/>
                <w:sz w:val="20"/>
                <w:szCs w:val="20"/>
              </w:rPr>
              <w:t xml:space="preserve"> </w:t>
            </w:r>
            <w:r w:rsidRPr="00ED51C7">
              <w:rPr>
                <w:rFonts w:ascii="Arial Narrow" w:hAnsi="Arial Narrow" w:cs="Times New Roman"/>
                <w:i/>
                <w:iCs/>
                <w:sz w:val="20"/>
                <w:szCs w:val="20"/>
              </w:rPr>
              <w:t>Initial treatment – dose maintenance</w:t>
            </w:r>
          </w:p>
        </w:tc>
      </w:tr>
      <w:tr w:rsidR="001C03E4" w:rsidRPr="00ED51C7" w14:paraId="6CDCF708"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E4E973" w14:textId="4BC37AD0"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14DC9215" w14:textId="77777777" w:rsidR="001C03E4" w:rsidRPr="00ED51C7" w:rsidRDefault="001C03E4" w:rsidP="00BE756A">
            <w:pPr>
              <w:jc w:val="left"/>
              <w:rPr>
                <w:rFonts w:ascii="Arial Narrow" w:hAnsi="Arial Narrow" w:cs="Times New Roman"/>
                <w:i/>
                <w:iCs/>
                <w:sz w:val="20"/>
                <w:szCs w:val="20"/>
              </w:rPr>
            </w:pPr>
            <w:r w:rsidRPr="00ED51C7">
              <w:rPr>
                <w:rFonts w:ascii="Arial Narrow" w:hAnsi="Arial Narrow" w:cs="Times New Roman"/>
                <w:b/>
                <w:bCs/>
                <w:i/>
                <w:iCs/>
                <w:color w:val="333333"/>
                <w:sz w:val="20"/>
                <w:szCs w:val="20"/>
              </w:rPr>
              <w:t xml:space="preserve">Clinical criteria: </w:t>
            </w:r>
          </w:p>
        </w:tc>
      </w:tr>
      <w:tr w:rsidR="001C03E4" w:rsidRPr="00ED51C7" w14:paraId="68771923"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FDF214" w14:textId="77777777" w:rsidR="001C03E4" w:rsidRPr="00ED51C7" w:rsidRDefault="001C03E4" w:rsidP="00BE756A">
            <w:pPr>
              <w:jc w:val="center"/>
              <w:rPr>
                <w:rFonts w:ascii="Arial Narrow" w:hAnsi="Arial Narrow" w:cs="Times New Roman"/>
                <w:i/>
                <w:iCs/>
                <w:color w:val="333333"/>
                <w:sz w:val="20"/>
                <w:szCs w:val="20"/>
              </w:rPr>
            </w:pPr>
          </w:p>
        </w:tc>
        <w:tc>
          <w:tcPr>
            <w:tcW w:w="7745" w:type="dxa"/>
            <w:gridSpan w:val="6"/>
            <w:vAlign w:val="center"/>
            <w:hideMark/>
          </w:tcPr>
          <w:p w14:paraId="703CD2FD"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i/>
                <w:iCs/>
                <w:sz w:val="20"/>
                <w:szCs w:val="20"/>
              </w:rPr>
              <w:t>Patient must have completed the initial PBS-subsidised 16-week dose titration with this drug for this condition</w:t>
            </w:r>
          </w:p>
        </w:tc>
      </w:tr>
      <w:tr w:rsidR="001C03E4" w:rsidRPr="00ED51C7" w14:paraId="1C148910"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C0C3CD7" w14:textId="77777777" w:rsidR="001C03E4" w:rsidRPr="00ED51C7" w:rsidRDefault="001C03E4" w:rsidP="00BE756A">
            <w:pPr>
              <w:jc w:val="center"/>
              <w:rPr>
                <w:rFonts w:ascii="Arial Narrow" w:hAnsi="Arial Narrow" w:cs="Times New Roman"/>
                <w:i/>
                <w:iCs/>
                <w:color w:val="333333"/>
                <w:sz w:val="20"/>
                <w:szCs w:val="20"/>
              </w:rPr>
            </w:pPr>
          </w:p>
        </w:tc>
        <w:tc>
          <w:tcPr>
            <w:tcW w:w="7745" w:type="dxa"/>
            <w:gridSpan w:val="6"/>
            <w:vAlign w:val="center"/>
            <w:hideMark/>
          </w:tcPr>
          <w:p w14:paraId="3C86D7E0"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AND</w:t>
            </w:r>
          </w:p>
        </w:tc>
      </w:tr>
      <w:tr w:rsidR="001C03E4" w:rsidRPr="00ED51C7" w14:paraId="1C17BA62"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ADAF8BD" w14:textId="254B60FF"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1D8540E8"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Clinical criteria:</w:t>
            </w:r>
          </w:p>
        </w:tc>
      </w:tr>
      <w:tr w:rsidR="001C03E4" w:rsidRPr="00ED51C7" w14:paraId="6A88597C"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555FA9F" w14:textId="77777777" w:rsidR="001C03E4" w:rsidRPr="00ED51C7" w:rsidRDefault="001C03E4" w:rsidP="00BE756A">
            <w:pPr>
              <w:jc w:val="center"/>
              <w:rPr>
                <w:rFonts w:ascii="Arial Narrow" w:hAnsi="Arial Narrow" w:cs="Times New Roman"/>
                <w:i/>
                <w:iCs/>
                <w:color w:val="333333"/>
                <w:sz w:val="20"/>
                <w:szCs w:val="20"/>
              </w:rPr>
            </w:pPr>
          </w:p>
        </w:tc>
        <w:tc>
          <w:tcPr>
            <w:tcW w:w="7745" w:type="dxa"/>
            <w:gridSpan w:val="6"/>
            <w:vAlign w:val="center"/>
            <w:hideMark/>
          </w:tcPr>
          <w:p w14:paraId="5E7C885E" w14:textId="77777777" w:rsidR="001C03E4" w:rsidRPr="00ED51C7" w:rsidRDefault="001C03E4" w:rsidP="00BE756A">
            <w:pPr>
              <w:jc w:val="left"/>
              <w:rPr>
                <w:rFonts w:ascii="Arial Narrow" w:hAnsi="Arial Narrow" w:cs="Times New Roman"/>
                <w:i/>
                <w:iCs/>
                <w:sz w:val="20"/>
                <w:szCs w:val="20"/>
              </w:rPr>
            </w:pPr>
            <w:r w:rsidRPr="00ED51C7">
              <w:rPr>
                <w:rFonts w:ascii="Arial Narrow" w:hAnsi="Arial Narrow" w:cs="Times New Roman"/>
                <w:i/>
                <w:iCs/>
                <w:sz w:val="20"/>
                <w:szCs w:val="20"/>
              </w:rPr>
              <w:t>The treatment must not exceed 16 weeks of dose maintenance under this restriction</w:t>
            </w:r>
          </w:p>
        </w:tc>
      </w:tr>
      <w:tr w:rsidR="001C03E4" w:rsidRPr="00ED51C7" w14:paraId="1311DF9A"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BDDD400" w14:textId="57D4CB89" w:rsidR="001C03E4" w:rsidRPr="00ED51C7" w:rsidRDefault="001C03E4" w:rsidP="00BE756A">
            <w:pPr>
              <w:keepNext/>
              <w:jc w:val="center"/>
              <w:rPr>
                <w:rFonts w:ascii="Arial Narrow" w:hAnsi="Arial Narrow" w:cs="Times New Roman"/>
                <w:i/>
                <w:iCs/>
                <w:color w:val="333333"/>
                <w:sz w:val="20"/>
                <w:szCs w:val="20"/>
              </w:rPr>
            </w:pPr>
          </w:p>
        </w:tc>
        <w:tc>
          <w:tcPr>
            <w:tcW w:w="7745" w:type="dxa"/>
            <w:gridSpan w:val="6"/>
            <w:vAlign w:val="center"/>
            <w:hideMark/>
          </w:tcPr>
          <w:p w14:paraId="581AB155" w14:textId="77777777" w:rsidR="001C03E4" w:rsidRPr="00ED51C7" w:rsidRDefault="001C03E4" w:rsidP="00BE756A">
            <w:pPr>
              <w:keepNext/>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Treatment criteria:</w:t>
            </w:r>
          </w:p>
        </w:tc>
      </w:tr>
      <w:tr w:rsidR="001C03E4" w:rsidRPr="00ED51C7" w14:paraId="4AB1330B"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FBBC2A1" w14:textId="77777777" w:rsidR="001C03E4" w:rsidRPr="00ED51C7" w:rsidRDefault="001C03E4" w:rsidP="00BE756A">
            <w:pPr>
              <w:jc w:val="center"/>
              <w:rPr>
                <w:rFonts w:ascii="Arial Narrow" w:hAnsi="Arial Narrow" w:cs="Times New Roman"/>
                <w:i/>
                <w:iCs/>
                <w:color w:val="333333"/>
                <w:sz w:val="20"/>
                <w:szCs w:val="20"/>
              </w:rPr>
            </w:pPr>
          </w:p>
        </w:tc>
        <w:tc>
          <w:tcPr>
            <w:tcW w:w="7745" w:type="dxa"/>
            <w:gridSpan w:val="6"/>
            <w:vAlign w:val="center"/>
            <w:hideMark/>
          </w:tcPr>
          <w:p w14:paraId="5126705B" w14:textId="77777777" w:rsidR="001C03E4" w:rsidRPr="00ED51C7" w:rsidRDefault="001C03E4" w:rsidP="00BE756A">
            <w:pPr>
              <w:autoSpaceDE w:val="0"/>
              <w:autoSpaceDN w:val="0"/>
              <w:adjustRightInd w:val="0"/>
              <w:jc w:val="left"/>
              <w:rPr>
                <w:rFonts w:ascii="Arial Narrow" w:eastAsia="Calibri" w:hAnsi="Arial Narrow" w:cs="Arial Narrow"/>
                <w:i/>
                <w:iCs/>
                <w:sz w:val="20"/>
                <w:szCs w:val="20"/>
                <w:lang w:eastAsia="en-US"/>
              </w:rPr>
            </w:pPr>
            <w:r w:rsidRPr="00ED51C7">
              <w:rPr>
                <w:rFonts w:ascii="Arial Narrow" w:eastAsia="Calibri" w:hAnsi="Arial Narrow" w:cs="Arial Narrow"/>
                <w:i/>
                <w:iCs/>
                <w:sz w:val="20"/>
                <w:szCs w:val="20"/>
                <w:lang w:eastAsia="en-US"/>
              </w:rPr>
              <w:t>The treatment must be adjunct to receiving dietetic and weight management advice as part of a multidisciplinary care team</w:t>
            </w:r>
          </w:p>
        </w:tc>
      </w:tr>
      <w:tr w:rsidR="001C03E4" w:rsidRPr="00ED51C7" w14:paraId="0EBA7CB9"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FFFAA0" w14:textId="199129C1" w:rsidR="001C03E4" w:rsidRPr="00ED51C7" w:rsidRDefault="001C03E4" w:rsidP="00BE756A">
            <w:pPr>
              <w:jc w:val="center"/>
              <w:rPr>
                <w:rFonts w:ascii="Arial Narrow" w:hAnsi="Arial Narrow" w:cs="Times New Roman"/>
                <w:i/>
                <w:iCs/>
                <w:color w:val="333333"/>
                <w:sz w:val="20"/>
                <w:szCs w:val="20"/>
              </w:rPr>
            </w:pPr>
          </w:p>
        </w:tc>
        <w:tc>
          <w:tcPr>
            <w:tcW w:w="7745" w:type="dxa"/>
            <w:gridSpan w:val="6"/>
            <w:vAlign w:val="center"/>
            <w:hideMark/>
          </w:tcPr>
          <w:p w14:paraId="193E867F"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Population criteria:</w:t>
            </w:r>
          </w:p>
        </w:tc>
      </w:tr>
      <w:tr w:rsidR="001C03E4" w:rsidRPr="00ED51C7" w14:paraId="73BED75F"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34F7CBB" w14:textId="70FB8290" w:rsidR="001C03E4" w:rsidRPr="00ED51C7" w:rsidRDefault="001C03E4" w:rsidP="00BE756A">
            <w:pPr>
              <w:jc w:val="center"/>
              <w:rPr>
                <w:rFonts w:ascii="Arial Narrow" w:hAnsi="Arial Narrow" w:cs="Times New Roman"/>
                <w:i/>
                <w:iCs/>
                <w:color w:val="333333"/>
                <w:sz w:val="20"/>
                <w:szCs w:val="20"/>
              </w:rPr>
            </w:pPr>
          </w:p>
        </w:tc>
        <w:tc>
          <w:tcPr>
            <w:tcW w:w="7745" w:type="dxa"/>
            <w:gridSpan w:val="6"/>
            <w:vAlign w:val="center"/>
            <w:hideMark/>
          </w:tcPr>
          <w:p w14:paraId="3B70DC43"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i/>
                <w:iCs/>
                <w:sz w:val="20"/>
                <w:szCs w:val="20"/>
              </w:rPr>
              <w:t>Patient must be aged 18 years or older</w:t>
            </w:r>
          </w:p>
        </w:tc>
      </w:tr>
      <w:tr w:rsidR="001C03E4" w:rsidRPr="00ED51C7" w14:paraId="26190FC8"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7B5939F7" w14:textId="7BCCCA04" w:rsidR="001C03E4" w:rsidRPr="00ED51C7" w:rsidRDefault="001C03E4" w:rsidP="00BE756A">
            <w:pPr>
              <w:jc w:val="center"/>
              <w:rPr>
                <w:rFonts w:ascii="Arial Narrow" w:hAnsi="Arial Narrow" w:cs="Times New Roman"/>
                <w:i/>
                <w:iCs/>
                <w:color w:val="333333"/>
                <w:sz w:val="20"/>
                <w:szCs w:val="20"/>
              </w:rPr>
            </w:pPr>
          </w:p>
        </w:tc>
        <w:tc>
          <w:tcPr>
            <w:tcW w:w="7745" w:type="dxa"/>
            <w:gridSpan w:val="6"/>
            <w:hideMark/>
          </w:tcPr>
          <w:p w14:paraId="2911ACA5"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C03E4" w:rsidRPr="00ED51C7" w14:paraId="0AD6CA83"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7F3D54" w14:textId="7A6EF775" w:rsidR="001C03E4" w:rsidRPr="00ED51C7" w:rsidRDefault="001C03E4" w:rsidP="00BE756A">
            <w:pPr>
              <w:jc w:val="center"/>
              <w:rPr>
                <w:rFonts w:ascii="Arial Narrow" w:hAnsi="Arial Narrow" w:cs="Times New Roman"/>
                <w:i/>
                <w:iCs/>
                <w:color w:val="333333"/>
                <w:sz w:val="20"/>
                <w:szCs w:val="20"/>
              </w:rPr>
            </w:pPr>
          </w:p>
        </w:tc>
        <w:tc>
          <w:tcPr>
            <w:tcW w:w="7745" w:type="dxa"/>
            <w:gridSpan w:val="6"/>
            <w:hideMark/>
          </w:tcPr>
          <w:p w14:paraId="6E6098E7"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quantity or number of units may be authorised.</w:t>
            </w:r>
          </w:p>
        </w:tc>
      </w:tr>
      <w:tr w:rsidR="001C03E4" w:rsidRPr="00ED51C7" w14:paraId="540012ED"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23A8FA" w14:textId="0E183506" w:rsidR="001C03E4" w:rsidRPr="00ED51C7" w:rsidRDefault="001C03E4" w:rsidP="00BE756A">
            <w:pPr>
              <w:jc w:val="center"/>
              <w:rPr>
                <w:rFonts w:ascii="Arial Narrow" w:hAnsi="Arial Narrow" w:cs="Times New Roman"/>
                <w:i/>
                <w:iCs/>
                <w:color w:val="333333"/>
                <w:sz w:val="20"/>
                <w:szCs w:val="20"/>
              </w:rPr>
            </w:pPr>
          </w:p>
        </w:tc>
        <w:tc>
          <w:tcPr>
            <w:tcW w:w="7745" w:type="dxa"/>
            <w:gridSpan w:val="6"/>
          </w:tcPr>
          <w:p w14:paraId="0C16712A" w14:textId="77777777" w:rsidR="001C03E4" w:rsidRPr="00ED51C7" w:rsidRDefault="001C03E4" w:rsidP="00BE756A">
            <w:pPr>
              <w:jc w:val="left"/>
              <w:rPr>
                <w:rFonts w:ascii="Arial Narrow" w:hAnsi="Arial Narrow" w:cs="Times New Roman"/>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number of repeats may be authorised.</w:t>
            </w:r>
          </w:p>
        </w:tc>
      </w:tr>
      <w:tr w:rsidR="001C03E4" w:rsidRPr="00ED51C7" w14:paraId="3BEA69BD"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E2F08E" w14:textId="51B6E1D9" w:rsidR="001C03E4" w:rsidRPr="00ED51C7" w:rsidRDefault="001C03E4" w:rsidP="00BE756A">
            <w:pPr>
              <w:jc w:val="center"/>
              <w:rPr>
                <w:rFonts w:ascii="Arial Narrow" w:hAnsi="Arial Narrow" w:cs="Times New Roman"/>
                <w:i/>
                <w:iCs/>
                <w:color w:val="333333"/>
                <w:sz w:val="20"/>
                <w:szCs w:val="20"/>
              </w:rPr>
            </w:pPr>
          </w:p>
        </w:tc>
        <w:tc>
          <w:tcPr>
            <w:tcW w:w="7745" w:type="dxa"/>
            <w:gridSpan w:val="6"/>
          </w:tcPr>
          <w:p w14:paraId="1A3344FD" w14:textId="77777777" w:rsidR="001C03E4" w:rsidRPr="00ED51C7" w:rsidRDefault="001C03E4" w:rsidP="00BE756A">
            <w:pPr>
              <w:jc w:val="left"/>
              <w:rPr>
                <w:rFonts w:ascii="Arial Narrow" w:hAnsi="Arial Narrow" w:cs="Times New Roman"/>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Special Pricing Arrangements apply.</w:t>
            </w:r>
          </w:p>
        </w:tc>
      </w:tr>
    </w:tbl>
    <w:p w14:paraId="4E3B53FF" w14:textId="77777777" w:rsidR="00A80AEB" w:rsidRDefault="00A80AEB" w:rsidP="00A80AEB">
      <w:pPr>
        <w:pStyle w:val="Tableheadingrow"/>
        <w:rPr>
          <w:rFonts w:cstheme="majorBidi"/>
        </w:rPr>
      </w:pPr>
    </w:p>
    <w:p w14:paraId="2AE74A9B" w14:textId="56C7E8D0" w:rsidR="001C03E4" w:rsidRPr="00155BDF" w:rsidRDefault="001C03E4" w:rsidP="00A80AEB">
      <w:pPr>
        <w:pStyle w:val="Tableheadingrow"/>
      </w:pPr>
      <w:r w:rsidRPr="00BE756A">
        <w:rPr>
          <w:rFonts w:cstheme="majorBidi"/>
        </w:rPr>
        <w:t>Continuing</w:t>
      </w:r>
      <w:r w:rsidRPr="00155BDF">
        <w:t xml:space="preserve"> – First continuing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1C03E4" w:rsidRPr="00ED51C7" w14:paraId="36F7A470" w14:textId="77777777" w:rsidTr="001C03E4">
        <w:trPr>
          <w:cantSplit/>
          <w:trHeight w:val="20"/>
        </w:trPr>
        <w:tc>
          <w:tcPr>
            <w:tcW w:w="3939" w:type="dxa"/>
            <w:gridSpan w:val="2"/>
            <w:vAlign w:val="center"/>
          </w:tcPr>
          <w:p w14:paraId="0625F913" w14:textId="77777777" w:rsidR="001C03E4" w:rsidRPr="00ED51C7" w:rsidRDefault="001C03E4" w:rsidP="00BE756A">
            <w:pPr>
              <w:keepNext/>
              <w:keepLines/>
              <w:jc w:val="left"/>
              <w:rPr>
                <w:rFonts w:ascii="Arial Narrow" w:eastAsia="Calibri" w:hAnsi="Arial Narrow"/>
                <w:b/>
                <w:bCs/>
                <w:sz w:val="20"/>
                <w:szCs w:val="20"/>
                <w:lang w:eastAsia="en-US"/>
              </w:rPr>
            </w:pPr>
            <w:r w:rsidRPr="00ED51C7">
              <w:rPr>
                <w:rFonts w:ascii="Arial Narrow" w:eastAsia="Calibri" w:hAnsi="Arial Narrow"/>
                <w:b/>
                <w:bCs/>
                <w:sz w:val="20"/>
                <w:szCs w:val="20"/>
                <w:lang w:eastAsia="en-US"/>
              </w:rPr>
              <w:t>MEDICINAL PRODUCT</w:t>
            </w:r>
          </w:p>
          <w:p w14:paraId="79D0FC6E" w14:textId="77777777" w:rsidR="001C03E4" w:rsidRPr="00ED51C7" w:rsidRDefault="001C03E4" w:rsidP="00BE756A">
            <w:pPr>
              <w:keepNext/>
              <w:keepLines/>
              <w:jc w:val="left"/>
              <w:rPr>
                <w:rFonts w:ascii="Arial Narrow" w:eastAsia="Calibri" w:hAnsi="Arial Narrow"/>
                <w:b/>
                <w:sz w:val="20"/>
                <w:szCs w:val="20"/>
                <w:lang w:eastAsia="en-US"/>
              </w:rPr>
            </w:pPr>
            <w:r w:rsidRPr="00ED51C7">
              <w:rPr>
                <w:rFonts w:ascii="Arial Narrow" w:eastAsia="Calibri" w:hAnsi="Arial Narrow"/>
                <w:b/>
                <w:bCs/>
                <w:sz w:val="20"/>
                <w:szCs w:val="20"/>
                <w:lang w:eastAsia="en-US"/>
              </w:rPr>
              <w:t>medicinal product pack</w:t>
            </w:r>
          </w:p>
        </w:tc>
        <w:tc>
          <w:tcPr>
            <w:tcW w:w="811" w:type="dxa"/>
            <w:vAlign w:val="center"/>
          </w:tcPr>
          <w:p w14:paraId="61710072" w14:textId="77777777" w:rsidR="001C03E4" w:rsidRPr="00ED51C7" w:rsidRDefault="001C03E4" w:rsidP="00BE756A">
            <w:pPr>
              <w:keepNext/>
              <w:keepLines/>
              <w:jc w:val="center"/>
              <w:rPr>
                <w:rFonts w:ascii="Arial Narrow" w:eastAsia="Calibri" w:hAnsi="Arial Narrow"/>
                <w:b/>
                <w:i/>
                <w:iCs/>
                <w:sz w:val="20"/>
                <w:szCs w:val="20"/>
                <w:lang w:eastAsia="en-US"/>
              </w:rPr>
            </w:pPr>
            <w:r w:rsidRPr="00ED51C7">
              <w:rPr>
                <w:rFonts w:ascii="Arial Narrow" w:eastAsia="Calibri" w:hAnsi="Arial Narrow"/>
                <w:b/>
                <w:i/>
                <w:iCs/>
                <w:sz w:val="20"/>
                <w:szCs w:val="20"/>
                <w:lang w:eastAsia="en-US"/>
              </w:rPr>
              <w:t>PBS item code</w:t>
            </w:r>
          </w:p>
        </w:tc>
        <w:tc>
          <w:tcPr>
            <w:tcW w:w="812" w:type="dxa"/>
            <w:vAlign w:val="center"/>
          </w:tcPr>
          <w:p w14:paraId="472AF240" w14:textId="77777777" w:rsidR="001C03E4" w:rsidRPr="00ED51C7" w:rsidRDefault="001C03E4" w:rsidP="00BE756A">
            <w:pPr>
              <w:keepNext/>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Max. qty packs</w:t>
            </w:r>
          </w:p>
        </w:tc>
        <w:tc>
          <w:tcPr>
            <w:tcW w:w="811" w:type="dxa"/>
            <w:vAlign w:val="center"/>
          </w:tcPr>
          <w:p w14:paraId="559C5D1C" w14:textId="77777777" w:rsidR="001C03E4" w:rsidRPr="00ED51C7" w:rsidRDefault="001C03E4" w:rsidP="00BE756A">
            <w:pPr>
              <w:keepNext/>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Max. qty units</w:t>
            </w:r>
          </w:p>
        </w:tc>
        <w:tc>
          <w:tcPr>
            <w:tcW w:w="812" w:type="dxa"/>
            <w:vAlign w:val="center"/>
          </w:tcPr>
          <w:p w14:paraId="6AACEF89" w14:textId="77777777" w:rsidR="001C03E4" w:rsidRPr="00ED51C7" w:rsidRDefault="001C03E4" w:rsidP="00BE756A">
            <w:pPr>
              <w:keepNext/>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№.of</w:t>
            </w:r>
          </w:p>
          <w:p w14:paraId="076E37FC" w14:textId="77777777" w:rsidR="001C03E4" w:rsidRPr="00ED51C7" w:rsidRDefault="001C03E4" w:rsidP="00BE756A">
            <w:pPr>
              <w:keepNext/>
              <w:keepLines/>
              <w:jc w:val="center"/>
              <w:rPr>
                <w:rFonts w:ascii="Arial Narrow" w:eastAsia="Calibri" w:hAnsi="Arial Narrow"/>
                <w:b/>
                <w:sz w:val="20"/>
                <w:szCs w:val="20"/>
                <w:lang w:eastAsia="en-US"/>
              </w:rPr>
            </w:pPr>
            <w:proofErr w:type="spellStart"/>
            <w:r w:rsidRPr="00ED51C7">
              <w:rPr>
                <w:rFonts w:ascii="Arial Narrow" w:eastAsia="Calibri" w:hAnsi="Arial Narrow"/>
                <w:b/>
                <w:sz w:val="20"/>
                <w:szCs w:val="20"/>
                <w:lang w:eastAsia="en-US"/>
              </w:rPr>
              <w:t>Rpts</w:t>
            </w:r>
            <w:proofErr w:type="spellEnd"/>
          </w:p>
        </w:tc>
        <w:tc>
          <w:tcPr>
            <w:tcW w:w="1831" w:type="dxa"/>
            <w:vAlign w:val="center"/>
          </w:tcPr>
          <w:p w14:paraId="2A667087" w14:textId="77777777" w:rsidR="001C03E4" w:rsidRPr="00ED51C7" w:rsidRDefault="001C03E4" w:rsidP="00BE756A">
            <w:pPr>
              <w:keepNext/>
              <w:keepLines/>
              <w:jc w:val="left"/>
              <w:rPr>
                <w:rFonts w:ascii="Arial Narrow" w:eastAsia="Calibri" w:hAnsi="Arial Narrow"/>
                <w:b/>
                <w:sz w:val="20"/>
                <w:szCs w:val="20"/>
                <w:lang w:val="fr-FR" w:eastAsia="en-US"/>
              </w:rPr>
            </w:pPr>
            <w:r w:rsidRPr="00ED51C7">
              <w:rPr>
                <w:rFonts w:ascii="Arial Narrow" w:eastAsia="Calibri" w:hAnsi="Arial Narrow"/>
                <w:b/>
                <w:sz w:val="20"/>
                <w:szCs w:val="20"/>
                <w:lang w:eastAsia="en-US"/>
              </w:rPr>
              <w:t>Available brands</w:t>
            </w:r>
          </w:p>
        </w:tc>
      </w:tr>
      <w:tr w:rsidR="001C03E4" w:rsidRPr="00ED51C7" w14:paraId="343DE1AA" w14:textId="77777777" w:rsidTr="001C03E4">
        <w:trPr>
          <w:cantSplit/>
          <w:trHeight w:val="20"/>
        </w:trPr>
        <w:tc>
          <w:tcPr>
            <w:tcW w:w="9016" w:type="dxa"/>
            <w:gridSpan w:val="7"/>
            <w:vAlign w:val="center"/>
          </w:tcPr>
          <w:p w14:paraId="556C3BC5" w14:textId="77777777" w:rsidR="001C03E4" w:rsidRPr="00ED51C7" w:rsidRDefault="001C03E4" w:rsidP="00BE756A">
            <w:pPr>
              <w:keepNext/>
              <w:keepLines/>
              <w:jc w:val="left"/>
              <w:rPr>
                <w:rFonts w:ascii="Arial Narrow" w:eastAsia="Calibri" w:hAnsi="Arial Narrow"/>
                <w:sz w:val="20"/>
                <w:szCs w:val="20"/>
                <w:lang w:eastAsia="en-US"/>
              </w:rPr>
            </w:pPr>
            <w:r w:rsidRPr="00ED51C7">
              <w:rPr>
                <w:rFonts w:ascii="Arial Narrow" w:eastAsia="Calibri" w:hAnsi="Arial Narrow"/>
                <w:sz w:val="20"/>
                <w:szCs w:val="20"/>
                <w:lang w:eastAsia="en-US"/>
              </w:rPr>
              <w:t>SEMAGLUTIDE</w:t>
            </w:r>
          </w:p>
        </w:tc>
      </w:tr>
      <w:tr w:rsidR="001C03E4" w:rsidRPr="00ED51C7" w14:paraId="6C70CD52" w14:textId="77777777" w:rsidTr="001C03E4">
        <w:trPr>
          <w:cantSplit/>
          <w:trHeight w:val="20"/>
        </w:trPr>
        <w:tc>
          <w:tcPr>
            <w:tcW w:w="3939" w:type="dxa"/>
            <w:gridSpan w:val="2"/>
            <w:vAlign w:val="center"/>
          </w:tcPr>
          <w:p w14:paraId="4506FC37" w14:textId="3CA18228" w:rsidR="001C03E4" w:rsidRPr="00641B4E" w:rsidRDefault="001C03E4" w:rsidP="00BE756A">
            <w:pPr>
              <w:keepNext/>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1.7 mg/0.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811" w:type="dxa"/>
            <w:vMerge w:val="restart"/>
            <w:vAlign w:val="center"/>
          </w:tcPr>
          <w:p w14:paraId="3806B26E" w14:textId="77777777" w:rsidR="001C03E4" w:rsidRPr="00ED51C7" w:rsidRDefault="001C03E4" w:rsidP="00BE756A">
            <w:pPr>
              <w:keepNext/>
              <w:keepLines/>
              <w:jc w:val="center"/>
              <w:rPr>
                <w:rFonts w:ascii="Arial Narrow" w:eastAsia="Calibri" w:hAnsi="Arial Narrow"/>
                <w:i/>
                <w:sz w:val="20"/>
                <w:szCs w:val="20"/>
                <w:lang w:eastAsia="en-US"/>
              </w:rPr>
            </w:pPr>
            <w:r w:rsidRPr="00ED51C7">
              <w:rPr>
                <w:rFonts w:ascii="Arial Narrow" w:eastAsia="Calibri" w:hAnsi="Arial Narrow"/>
                <w:i/>
                <w:sz w:val="20"/>
                <w:szCs w:val="20"/>
                <w:lang w:eastAsia="en-US"/>
              </w:rPr>
              <w:t>NEW</w:t>
            </w:r>
          </w:p>
        </w:tc>
        <w:tc>
          <w:tcPr>
            <w:tcW w:w="812" w:type="dxa"/>
            <w:vAlign w:val="center"/>
          </w:tcPr>
          <w:p w14:paraId="73F807BD" w14:textId="77777777" w:rsidR="001C03E4" w:rsidRPr="00ED51C7" w:rsidRDefault="001C03E4" w:rsidP="00BE756A">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811" w:type="dxa"/>
            <w:vAlign w:val="center"/>
          </w:tcPr>
          <w:p w14:paraId="0D4DDF70" w14:textId="77777777" w:rsidR="001C03E4" w:rsidRPr="00ED51C7" w:rsidRDefault="001C03E4" w:rsidP="00BE756A">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812" w:type="dxa"/>
            <w:vAlign w:val="center"/>
          </w:tcPr>
          <w:p w14:paraId="7F81963D" w14:textId="77777777" w:rsidR="001C03E4" w:rsidRPr="00ED51C7" w:rsidRDefault="001C03E4" w:rsidP="00BE756A">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5</w:t>
            </w:r>
          </w:p>
        </w:tc>
        <w:tc>
          <w:tcPr>
            <w:tcW w:w="1831" w:type="dxa"/>
            <w:vMerge w:val="restart"/>
            <w:vAlign w:val="center"/>
          </w:tcPr>
          <w:p w14:paraId="296D9819" w14:textId="77777777" w:rsidR="001C03E4" w:rsidRPr="00ED51C7" w:rsidRDefault="001C03E4" w:rsidP="00BE756A">
            <w:pPr>
              <w:keepNext/>
              <w:keepLines/>
              <w:jc w:val="left"/>
              <w:rPr>
                <w:rFonts w:ascii="Arial Narrow" w:eastAsia="Calibri" w:hAnsi="Arial Narrow"/>
                <w:sz w:val="20"/>
                <w:szCs w:val="20"/>
                <w:lang w:eastAsia="en-US"/>
              </w:rPr>
            </w:pPr>
            <w:proofErr w:type="spellStart"/>
            <w:r w:rsidRPr="00ED51C7">
              <w:rPr>
                <w:rFonts w:ascii="Arial Narrow" w:eastAsia="Calibri" w:hAnsi="Arial Narrow"/>
                <w:sz w:val="20"/>
                <w:szCs w:val="20"/>
                <w:lang w:eastAsia="en-US"/>
              </w:rPr>
              <w:t>Wegovy</w:t>
            </w:r>
            <w:proofErr w:type="spellEnd"/>
          </w:p>
        </w:tc>
      </w:tr>
      <w:tr w:rsidR="001C03E4" w:rsidRPr="00ED51C7" w14:paraId="4F863E58" w14:textId="77777777" w:rsidTr="001C03E4">
        <w:trPr>
          <w:cantSplit/>
          <w:trHeight w:val="20"/>
        </w:trPr>
        <w:tc>
          <w:tcPr>
            <w:tcW w:w="3939" w:type="dxa"/>
            <w:gridSpan w:val="2"/>
            <w:vAlign w:val="center"/>
          </w:tcPr>
          <w:p w14:paraId="3E81C59D" w14:textId="1B0B1119" w:rsidR="001C03E4" w:rsidRPr="00641B4E" w:rsidRDefault="001C03E4" w:rsidP="00BE756A">
            <w:pPr>
              <w:keepNext/>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2.4 mg/0.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811" w:type="dxa"/>
            <w:vMerge/>
            <w:vAlign w:val="center"/>
          </w:tcPr>
          <w:p w14:paraId="1386F792" w14:textId="77777777" w:rsidR="001C03E4" w:rsidRPr="00641B4E" w:rsidRDefault="001C03E4" w:rsidP="00BE756A">
            <w:pPr>
              <w:keepNext/>
              <w:keepLines/>
              <w:jc w:val="center"/>
              <w:rPr>
                <w:rFonts w:ascii="Arial Narrow" w:eastAsia="Calibri" w:hAnsi="Arial Narrow"/>
                <w:sz w:val="20"/>
                <w:szCs w:val="20"/>
                <w:lang w:val="fr-FR" w:eastAsia="en-US"/>
              </w:rPr>
            </w:pPr>
          </w:p>
        </w:tc>
        <w:tc>
          <w:tcPr>
            <w:tcW w:w="812" w:type="dxa"/>
            <w:vAlign w:val="center"/>
          </w:tcPr>
          <w:p w14:paraId="3BD46638" w14:textId="77777777" w:rsidR="001C03E4" w:rsidRPr="00ED51C7" w:rsidRDefault="001C03E4" w:rsidP="00BE756A">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811" w:type="dxa"/>
            <w:vAlign w:val="center"/>
          </w:tcPr>
          <w:p w14:paraId="5E624570" w14:textId="77777777" w:rsidR="001C03E4" w:rsidRPr="00ED51C7" w:rsidRDefault="001C03E4" w:rsidP="00BE756A">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812" w:type="dxa"/>
            <w:vAlign w:val="center"/>
          </w:tcPr>
          <w:p w14:paraId="7B0EC462" w14:textId="77777777" w:rsidR="001C03E4" w:rsidRPr="00ED51C7" w:rsidRDefault="001C03E4" w:rsidP="00BE756A">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5</w:t>
            </w:r>
          </w:p>
        </w:tc>
        <w:tc>
          <w:tcPr>
            <w:tcW w:w="1831" w:type="dxa"/>
            <w:vMerge/>
            <w:vAlign w:val="center"/>
          </w:tcPr>
          <w:p w14:paraId="0090D69F" w14:textId="77777777" w:rsidR="001C03E4" w:rsidRPr="00ED51C7" w:rsidRDefault="001C03E4" w:rsidP="00BE756A">
            <w:pPr>
              <w:keepNext/>
              <w:keepLines/>
              <w:jc w:val="left"/>
              <w:rPr>
                <w:rFonts w:ascii="Arial Narrow" w:eastAsia="Calibri" w:hAnsi="Arial Narrow"/>
                <w:sz w:val="20"/>
                <w:szCs w:val="20"/>
                <w:lang w:eastAsia="en-US"/>
              </w:rPr>
            </w:pPr>
          </w:p>
        </w:tc>
      </w:tr>
      <w:tr w:rsidR="001C03E4" w:rsidRPr="00ED51C7" w14:paraId="1F93F04B"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C1292BB" w14:textId="77777777" w:rsidR="001C03E4" w:rsidRPr="00ED51C7" w:rsidRDefault="001C03E4" w:rsidP="00BE756A">
            <w:pPr>
              <w:jc w:val="left"/>
              <w:rPr>
                <w:rFonts w:ascii="Arial Narrow" w:eastAsia="Calibri" w:hAnsi="Arial Narrow"/>
                <w:sz w:val="20"/>
                <w:szCs w:val="20"/>
                <w:lang w:eastAsia="en-US"/>
              </w:rPr>
            </w:pPr>
          </w:p>
        </w:tc>
      </w:tr>
      <w:tr w:rsidR="001C03E4" w:rsidRPr="00ED51C7" w14:paraId="173C0391"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9763781" w14:textId="77777777" w:rsidR="001C03E4" w:rsidRPr="00ED51C7" w:rsidRDefault="001C03E4" w:rsidP="00BE756A">
            <w:pPr>
              <w:keepLines/>
              <w:jc w:val="left"/>
              <w:rPr>
                <w:rFonts w:ascii="Arial Narrow" w:eastAsia="Calibri" w:hAnsi="Arial Narrow"/>
                <w:b/>
                <w:sz w:val="20"/>
                <w:szCs w:val="20"/>
                <w:lang w:eastAsia="en-US"/>
              </w:rPr>
            </w:pPr>
            <w:r w:rsidRPr="00ED51C7">
              <w:rPr>
                <w:rFonts w:ascii="Arial Narrow" w:eastAsia="Calibri" w:hAnsi="Arial Narrow" w:cs="Times New Roman"/>
                <w:b/>
                <w:sz w:val="20"/>
                <w:szCs w:val="20"/>
                <w:lang w:eastAsia="en-US"/>
              </w:rPr>
              <w:t xml:space="preserve">Restriction Summary [new] / Treatment of Concept: [new] </w:t>
            </w:r>
          </w:p>
        </w:tc>
      </w:tr>
      <w:tr w:rsidR="001C03E4" w:rsidRPr="00ED51C7" w14:paraId="0B8F34E9" w14:textId="77777777" w:rsidTr="001C03E4">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46191E3" w14:textId="4393F849" w:rsidR="001C03E4" w:rsidRPr="00ED51C7" w:rsidRDefault="001C03E4" w:rsidP="00BE756A">
            <w:pPr>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E26A4DA" w14:textId="77777777" w:rsidR="001C03E4" w:rsidRPr="00ED51C7" w:rsidRDefault="001C03E4" w:rsidP="00BE756A">
            <w:pPr>
              <w:keepLines/>
              <w:jc w:val="left"/>
              <w:rPr>
                <w:rFonts w:ascii="Arial Narrow" w:eastAsia="Calibri" w:hAnsi="Arial Narrow"/>
                <w:sz w:val="20"/>
                <w:szCs w:val="20"/>
                <w:lang w:eastAsia="en-US"/>
              </w:rPr>
            </w:pPr>
            <w:r w:rsidRPr="00ED51C7">
              <w:rPr>
                <w:rFonts w:ascii="Arial Narrow" w:eastAsia="Calibri" w:hAnsi="Arial Narrow"/>
                <w:b/>
                <w:sz w:val="20"/>
                <w:szCs w:val="20"/>
                <w:lang w:eastAsia="en-US"/>
              </w:rPr>
              <w:t xml:space="preserve">Category / Program: </w:t>
            </w:r>
            <w:r w:rsidRPr="00ED51C7">
              <w:rPr>
                <w:rFonts w:ascii="Arial Narrow" w:eastAsia="Calibri" w:hAnsi="Arial Narrow"/>
                <w:sz w:val="20"/>
                <w:szCs w:val="20"/>
                <w:lang w:eastAsia="en-US"/>
              </w:rPr>
              <w:t>GENERAL – General Schedule (Code GE)</w:t>
            </w:r>
            <w:r w:rsidRPr="00ED51C7">
              <w:rPr>
                <w:rFonts w:ascii="Arial Narrow" w:eastAsia="Calibri" w:hAnsi="Arial Narrow"/>
                <w:color w:val="FF0000"/>
                <w:sz w:val="20"/>
                <w:szCs w:val="20"/>
                <w:lang w:eastAsia="en-US"/>
              </w:rPr>
              <w:t xml:space="preserve"> </w:t>
            </w:r>
          </w:p>
        </w:tc>
      </w:tr>
      <w:tr w:rsidR="001C03E4" w:rsidRPr="00ED51C7" w14:paraId="34D74C35"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FED8FD6" w14:textId="77777777" w:rsidR="001C03E4" w:rsidRPr="00ED51C7" w:rsidRDefault="001C03E4" w:rsidP="00BE756A">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7B3B945" w14:textId="77777777" w:rsidR="001C03E4" w:rsidRPr="00ED51C7" w:rsidRDefault="001C03E4" w:rsidP="00BE756A">
            <w:pPr>
              <w:keepLines/>
              <w:rPr>
                <w:rFonts w:ascii="Arial Narrow" w:eastAsia="Calibri" w:hAnsi="Arial Narrow"/>
                <w:b/>
                <w:sz w:val="20"/>
                <w:szCs w:val="20"/>
                <w:lang w:eastAsia="en-US"/>
              </w:rPr>
            </w:pPr>
            <w:r w:rsidRPr="00ED51C7">
              <w:rPr>
                <w:rFonts w:ascii="Arial Narrow" w:eastAsia="Calibri" w:hAnsi="Arial Narrow"/>
                <w:b/>
                <w:sz w:val="20"/>
                <w:szCs w:val="20"/>
                <w:lang w:eastAsia="en-US"/>
              </w:rPr>
              <w:t xml:space="preserve">Prescriber type: </w:t>
            </w:r>
            <w:r w:rsidRPr="00ED51C7">
              <w:rPr>
                <w:rFonts w:ascii="Arial Narrow" w:eastAsia="Calibri" w:hAnsi="Arial Narrow"/>
                <w:sz w:val="20"/>
                <w:szCs w:val="20"/>
                <w:lang w:eastAsia="en-US"/>
              </w:rPr>
              <w:fldChar w:fldCharType="begin">
                <w:ffData>
                  <w:name w:val=""/>
                  <w:enabled/>
                  <w:calcOnExit w:val="0"/>
                  <w:checkBox>
                    <w:sizeAuto/>
                    <w:default w:val="1"/>
                  </w:checkBox>
                </w:ffData>
              </w:fldChar>
            </w:r>
            <w:r w:rsidRPr="00ED51C7">
              <w:rPr>
                <w:rFonts w:ascii="Arial Narrow" w:eastAsia="Calibri" w:hAnsi="Arial Narrow"/>
                <w:sz w:val="20"/>
                <w:szCs w:val="20"/>
                <w:lang w:eastAsia="en-US"/>
              </w:rPr>
              <w:instrText xml:space="preserve"> FORMCHECKBOX </w:instrText>
            </w:r>
            <w:r w:rsidR="004C09CB">
              <w:rPr>
                <w:rFonts w:ascii="Arial Narrow" w:eastAsia="Calibri" w:hAnsi="Arial Narrow"/>
                <w:sz w:val="20"/>
                <w:szCs w:val="20"/>
                <w:lang w:eastAsia="en-US"/>
              </w:rPr>
            </w:r>
            <w:r w:rsidR="004C09CB">
              <w:rPr>
                <w:rFonts w:ascii="Arial Narrow" w:eastAsia="Calibri" w:hAnsi="Arial Narrow"/>
                <w:sz w:val="20"/>
                <w:szCs w:val="20"/>
                <w:lang w:eastAsia="en-US"/>
              </w:rPr>
              <w:fldChar w:fldCharType="separate"/>
            </w:r>
            <w:r w:rsidRPr="00ED51C7">
              <w:rPr>
                <w:rFonts w:ascii="Arial Narrow" w:eastAsia="Calibri" w:hAnsi="Arial Narrow"/>
                <w:sz w:val="20"/>
                <w:szCs w:val="20"/>
                <w:lang w:eastAsia="en-US"/>
              </w:rPr>
              <w:fldChar w:fldCharType="end"/>
            </w:r>
            <w:r w:rsidRPr="00ED51C7">
              <w:rPr>
                <w:rFonts w:ascii="Arial Narrow" w:eastAsia="Calibri" w:hAnsi="Arial Narrow"/>
                <w:sz w:val="20"/>
                <w:szCs w:val="20"/>
                <w:lang w:eastAsia="en-US"/>
              </w:rPr>
              <w:t xml:space="preserve">Medical Practitioners </w:t>
            </w:r>
            <w:r w:rsidRPr="00ED51C7">
              <w:rPr>
                <w:rFonts w:ascii="Arial Narrow" w:eastAsia="Calibri" w:hAnsi="Arial Narrow"/>
                <w:sz w:val="20"/>
                <w:szCs w:val="20"/>
                <w:lang w:eastAsia="en-US"/>
              </w:rPr>
              <w:fldChar w:fldCharType="begin">
                <w:ffData>
                  <w:name w:val=""/>
                  <w:enabled/>
                  <w:calcOnExit w:val="0"/>
                  <w:checkBox>
                    <w:sizeAuto/>
                    <w:default w:val="1"/>
                  </w:checkBox>
                </w:ffData>
              </w:fldChar>
            </w:r>
            <w:r w:rsidRPr="00ED51C7">
              <w:rPr>
                <w:rFonts w:ascii="Arial Narrow" w:eastAsia="Calibri" w:hAnsi="Arial Narrow"/>
                <w:sz w:val="20"/>
                <w:szCs w:val="20"/>
                <w:lang w:eastAsia="en-US"/>
              </w:rPr>
              <w:instrText xml:space="preserve"> FORMCHECKBOX </w:instrText>
            </w:r>
            <w:r w:rsidR="004C09CB">
              <w:rPr>
                <w:rFonts w:ascii="Arial Narrow" w:eastAsia="Calibri" w:hAnsi="Arial Narrow"/>
                <w:sz w:val="20"/>
                <w:szCs w:val="20"/>
                <w:lang w:eastAsia="en-US"/>
              </w:rPr>
            </w:r>
            <w:r w:rsidR="004C09CB">
              <w:rPr>
                <w:rFonts w:ascii="Arial Narrow" w:eastAsia="Calibri" w:hAnsi="Arial Narrow"/>
                <w:sz w:val="20"/>
                <w:szCs w:val="20"/>
                <w:lang w:eastAsia="en-US"/>
              </w:rPr>
              <w:fldChar w:fldCharType="separate"/>
            </w:r>
            <w:r w:rsidRPr="00ED51C7">
              <w:rPr>
                <w:rFonts w:ascii="Arial Narrow" w:eastAsia="Calibri" w:hAnsi="Arial Narrow"/>
                <w:sz w:val="20"/>
                <w:szCs w:val="20"/>
                <w:lang w:eastAsia="en-US"/>
              </w:rPr>
              <w:fldChar w:fldCharType="end"/>
            </w:r>
            <w:r w:rsidRPr="00ED51C7">
              <w:rPr>
                <w:rFonts w:ascii="Arial Narrow" w:eastAsia="Calibri" w:hAnsi="Arial Narrow"/>
                <w:i/>
                <w:iCs/>
                <w:sz w:val="20"/>
                <w:szCs w:val="20"/>
                <w:lang w:eastAsia="en-US"/>
              </w:rPr>
              <w:t>Nurse practitioners</w:t>
            </w:r>
          </w:p>
        </w:tc>
      </w:tr>
      <w:tr w:rsidR="001C03E4" w:rsidRPr="00ED51C7" w14:paraId="7DAE4989"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42935350" w14:textId="77777777" w:rsidR="001C03E4" w:rsidRPr="00ED51C7" w:rsidRDefault="001C03E4" w:rsidP="00BE756A">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8EFF789" w14:textId="77777777" w:rsidR="001C03E4" w:rsidRPr="00ED51C7" w:rsidRDefault="001C03E4" w:rsidP="00BE756A">
            <w:pPr>
              <w:keepLines/>
              <w:jc w:val="left"/>
              <w:rPr>
                <w:rFonts w:ascii="Arial Narrow" w:eastAsia="Calibri" w:hAnsi="Arial Narrow"/>
                <w:sz w:val="20"/>
                <w:szCs w:val="20"/>
                <w:lang w:eastAsia="en-US"/>
              </w:rPr>
            </w:pPr>
            <w:r w:rsidRPr="00ED51C7">
              <w:rPr>
                <w:rFonts w:ascii="Arial Narrow" w:eastAsia="Calibri" w:hAnsi="Arial Narrow"/>
                <w:b/>
                <w:sz w:val="20"/>
                <w:szCs w:val="20"/>
                <w:lang w:eastAsia="en-US"/>
              </w:rPr>
              <w:t xml:space="preserve">Restriction type: </w:t>
            </w:r>
          </w:p>
          <w:p w14:paraId="18F80396" w14:textId="77777777" w:rsidR="001C03E4" w:rsidRPr="00ED51C7" w:rsidRDefault="001C03E4" w:rsidP="00BE756A">
            <w:pPr>
              <w:keepLines/>
              <w:jc w:val="left"/>
              <w:rPr>
                <w:rFonts w:ascii="Arial Narrow" w:eastAsia="Calibri" w:hAnsi="Arial Narrow"/>
                <w:color w:val="FF0000"/>
                <w:sz w:val="20"/>
                <w:szCs w:val="20"/>
                <w:lang w:eastAsia="en-US"/>
              </w:rPr>
            </w:pPr>
            <w:r w:rsidRPr="00ED51C7">
              <w:rPr>
                <w:rFonts w:ascii="Arial Narrow" w:eastAsia="Calibri" w:hAnsi="Arial Narrow"/>
                <w:strike/>
                <w:sz w:val="20"/>
                <w:szCs w:val="20"/>
                <w:lang w:eastAsia="en-US"/>
              </w:rPr>
              <w:fldChar w:fldCharType="begin">
                <w:ffData>
                  <w:name w:val=""/>
                  <w:enabled/>
                  <w:calcOnExit w:val="0"/>
                  <w:checkBox>
                    <w:sizeAuto/>
                    <w:default w:val="1"/>
                  </w:checkBox>
                </w:ffData>
              </w:fldChar>
            </w:r>
            <w:r w:rsidRPr="00ED51C7">
              <w:rPr>
                <w:rFonts w:ascii="Arial Narrow" w:eastAsia="Calibri" w:hAnsi="Arial Narrow"/>
                <w:strike/>
                <w:sz w:val="20"/>
                <w:szCs w:val="20"/>
                <w:lang w:eastAsia="en-US"/>
              </w:rPr>
              <w:instrText xml:space="preserve"> FORMCHECKBOX </w:instrText>
            </w:r>
            <w:r w:rsidR="004C09CB">
              <w:rPr>
                <w:rFonts w:ascii="Arial Narrow" w:eastAsia="Calibri" w:hAnsi="Arial Narrow"/>
                <w:strike/>
                <w:sz w:val="20"/>
                <w:szCs w:val="20"/>
                <w:lang w:eastAsia="en-US"/>
              </w:rPr>
            </w:r>
            <w:r w:rsidR="004C09CB">
              <w:rPr>
                <w:rFonts w:ascii="Arial Narrow" w:eastAsia="Calibri" w:hAnsi="Arial Narrow"/>
                <w:strike/>
                <w:sz w:val="20"/>
                <w:szCs w:val="20"/>
                <w:lang w:eastAsia="en-US"/>
              </w:rPr>
              <w:fldChar w:fldCharType="separate"/>
            </w:r>
            <w:r w:rsidRPr="00ED51C7">
              <w:rPr>
                <w:rFonts w:ascii="Arial Narrow" w:eastAsia="Calibri" w:hAnsi="Arial Narrow"/>
                <w:strike/>
                <w:sz w:val="20"/>
                <w:szCs w:val="20"/>
                <w:lang w:eastAsia="en-US"/>
              </w:rPr>
              <w:fldChar w:fldCharType="end"/>
            </w:r>
            <w:r w:rsidRPr="00ED51C7">
              <w:rPr>
                <w:rFonts w:ascii="Arial Narrow" w:eastAsia="Calibri" w:hAnsi="Arial Narrow"/>
                <w:strike/>
                <w:sz w:val="20"/>
                <w:szCs w:val="20"/>
                <w:lang w:eastAsia="en-US"/>
              </w:rPr>
              <w:t>Authority Required (Streamlined) [new code]</w:t>
            </w:r>
            <w:r w:rsidRPr="00ED51C7">
              <w:rPr>
                <w:rFonts w:ascii="Arial Narrow" w:eastAsia="Calibri" w:hAnsi="Arial Narrow"/>
                <w:sz w:val="20"/>
                <w:szCs w:val="20"/>
                <w:lang w:eastAsia="en-US"/>
              </w:rPr>
              <w:t xml:space="preserve"> </w:t>
            </w:r>
            <w:r w:rsidRPr="00ED51C7">
              <w:rPr>
                <w:rFonts w:ascii="Arial Narrow" w:eastAsia="Calibri" w:hAnsi="Arial Narrow"/>
                <w:color w:val="FF0000"/>
                <w:sz w:val="20"/>
                <w:szCs w:val="20"/>
                <w:lang w:eastAsia="en-US"/>
              </w:rPr>
              <w:br/>
            </w:r>
            <w:r w:rsidRPr="00ED51C7">
              <w:rPr>
                <w:rFonts w:ascii="Arial Narrow" w:eastAsia="Calibri" w:hAnsi="Arial Narrow"/>
                <w:i/>
                <w:iCs/>
                <w:sz w:val="20"/>
                <w:szCs w:val="20"/>
                <w:lang w:eastAsia="en-US"/>
              </w:rPr>
              <w:fldChar w:fldCharType="begin">
                <w:ffData>
                  <w:name w:val="Check3"/>
                  <w:enabled/>
                  <w:calcOnExit w:val="0"/>
                  <w:checkBox>
                    <w:sizeAuto/>
                    <w:default w:val="0"/>
                  </w:checkBox>
                </w:ffData>
              </w:fldChar>
            </w:r>
            <w:r w:rsidRPr="00ED51C7">
              <w:rPr>
                <w:rFonts w:ascii="Arial Narrow" w:eastAsia="Calibri" w:hAnsi="Arial Narrow"/>
                <w:i/>
                <w:iCs/>
                <w:sz w:val="20"/>
                <w:szCs w:val="20"/>
                <w:lang w:eastAsia="en-US"/>
              </w:rPr>
              <w:instrText xml:space="preserve"> FORMCHECKBOX </w:instrText>
            </w:r>
            <w:r w:rsidR="004C09CB">
              <w:rPr>
                <w:rFonts w:ascii="Arial Narrow" w:eastAsia="Calibri" w:hAnsi="Arial Narrow"/>
                <w:i/>
                <w:iCs/>
                <w:sz w:val="20"/>
                <w:szCs w:val="20"/>
                <w:lang w:eastAsia="en-US"/>
              </w:rPr>
            </w:r>
            <w:r w:rsidR="004C09CB">
              <w:rPr>
                <w:rFonts w:ascii="Arial Narrow" w:eastAsia="Calibri" w:hAnsi="Arial Narrow"/>
                <w:i/>
                <w:iCs/>
                <w:sz w:val="20"/>
                <w:szCs w:val="20"/>
                <w:lang w:eastAsia="en-US"/>
              </w:rPr>
              <w:fldChar w:fldCharType="separate"/>
            </w:r>
            <w:r w:rsidRPr="00ED51C7">
              <w:rPr>
                <w:rFonts w:ascii="Arial Narrow" w:eastAsia="Calibri" w:hAnsi="Arial Narrow"/>
                <w:i/>
                <w:iCs/>
                <w:sz w:val="20"/>
                <w:szCs w:val="20"/>
                <w:lang w:eastAsia="en-US"/>
              </w:rPr>
              <w:fldChar w:fldCharType="end"/>
            </w:r>
            <w:r w:rsidRPr="00ED51C7">
              <w:rPr>
                <w:rFonts w:ascii="Arial Narrow" w:eastAsia="Calibri" w:hAnsi="Arial Narrow"/>
                <w:i/>
                <w:iCs/>
                <w:sz w:val="20"/>
                <w:szCs w:val="20"/>
                <w:lang w:eastAsia="en-US"/>
              </w:rPr>
              <w:t>Authority Required (telephone/online PBS Authorities system)</w:t>
            </w:r>
            <w:r w:rsidRPr="00ED51C7">
              <w:rPr>
                <w:rFonts w:ascii="Arial Narrow" w:eastAsia="Calibri" w:hAnsi="Arial Narrow"/>
                <w:sz w:val="20"/>
                <w:szCs w:val="20"/>
                <w:lang w:eastAsia="en-US"/>
              </w:rPr>
              <w:t xml:space="preserve"> </w:t>
            </w:r>
          </w:p>
        </w:tc>
      </w:tr>
      <w:tr w:rsidR="001C03E4" w:rsidRPr="00ED51C7" w14:paraId="321050AF"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224807E1" w14:textId="1EA8D46D" w:rsidR="001C03E4" w:rsidRPr="00ED51C7" w:rsidRDefault="001C03E4" w:rsidP="00BE756A">
            <w:pPr>
              <w:keepLines/>
              <w:jc w:val="center"/>
              <w:rPr>
                <w:rFonts w:ascii="Arial Narrow" w:hAnsi="Arial Narrow" w:cs="Times New Roman"/>
                <w:color w:val="333333"/>
                <w:sz w:val="20"/>
                <w:szCs w:val="20"/>
              </w:rPr>
            </w:pPr>
          </w:p>
        </w:tc>
        <w:tc>
          <w:tcPr>
            <w:tcW w:w="7745" w:type="dxa"/>
            <w:gridSpan w:val="6"/>
            <w:vAlign w:val="center"/>
            <w:hideMark/>
          </w:tcPr>
          <w:p w14:paraId="40630700" w14:textId="77777777" w:rsidR="001C03E4" w:rsidRPr="00ED51C7" w:rsidRDefault="001C03E4" w:rsidP="00BE756A">
            <w:pPr>
              <w:keepLines/>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Indication:</w:t>
            </w:r>
            <w:r w:rsidRPr="00ED51C7">
              <w:rPr>
                <w:rFonts w:ascii="Arial Narrow" w:hAnsi="Arial Narrow" w:cs="Times New Roman"/>
                <w:color w:val="333333"/>
                <w:sz w:val="20"/>
                <w:szCs w:val="20"/>
              </w:rPr>
              <w:t xml:space="preserve"> Obesity</w:t>
            </w:r>
          </w:p>
        </w:tc>
      </w:tr>
      <w:tr w:rsidR="001C03E4" w:rsidRPr="00ED51C7" w14:paraId="594BE541"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6F42091"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4E923018" w14:textId="77777777" w:rsidR="001C03E4" w:rsidRPr="00ED51C7" w:rsidRDefault="001C03E4" w:rsidP="00BE756A">
            <w:pPr>
              <w:jc w:val="left"/>
              <w:rPr>
                <w:rFonts w:ascii="Arial Narrow" w:hAnsi="Arial Narrow" w:cs="Times New Roman"/>
                <w:i/>
                <w:iCs/>
                <w:sz w:val="20"/>
                <w:szCs w:val="20"/>
              </w:rPr>
            </w:pPr>
            <w:r w:rsidRPr="00ED51C7">
              <w:rPr>
                <w:rFonts w:ascii="Arial Narrow" w:hAnsi="Arial Narrow" w:cs="Times New Roman"/>
                <w:b/>
                <w:bCs/>
                <w:color w:val="333333"/>
                <w:sz w:val="20"/>
                <w:szCs w:val="20"/>
              </w:rPr>
              <w:t>Treatment Phase:</w:t>
            </w:r>
            <w:r w:rsidRPr="00ED51C7">
              <w:rPr>
                <w:rFonts w:ascii="Arial Narrow" w:hAnsi="Arial Narrow" w:cs="Times New Roman"/>
                <w:color w:val="FF0000"/>
                <w:sz w:val="20"/>
                <w:szCs w:val="20"/>
              </w:rPr>
              <w:t xml:space="preserve"> </w:t>
            </w:r>
            <w:r w:rsidRPr="00ED51C7">
              <w:rPr>
                <w:rFonts w:ascii="Arial Narrow" w:hAnsi="Arial Narrow" w:cs="Times New Roman"/>
                <w:sz w:val="20"/>
                <w:szCs w:val="20"/>
              </w:rPr>
              <w:t>First continuing treatment</w:t>
            </w:r>
          </w:p>
        </w:tc>
      </w:tr>
      <w:tr w:rsidR="001C03E4" w:rsidRPr="00ED51C7" w14:paraId="4440A7B1"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A6D4F7" w14:textId="4DEA0D26"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4E44E637" w14:textId="77777777" w:rsidR="001C03E4" w:rsidRPr="00ED51C7" w:rsidRDefault="001C03E4" w:rsidP="00BE756A">
            <w:pPr>
              <w:jc w:val="left"/>
              <w:rPr>
                <w:rFonts w:ascii="Arial Narrow" w:hAnsi="Arial Narrow" w:cs="Times New Roman"/>
                <w:sz w:val="20"/>
                <w:szCs w:val="20"/>
              </w:rPr>
            </w:pPr>
            <w:r w:rsidRPr="00ED51C7">
              <w:rPr>
                <w:rFonts w:ascii="Arial Narrow" w:hAnsi="Arial Narrow" w:cs="Times New Roman"/>
                <w:b/>
                <w:bCs/>
                <w:color w:val="333333"/>
                <w:sz w:val="20"/>
                <w:szCs w:val="20"/>
              </w:rPr>
              <w:t xml:space="preserve">Clinical criteria: </w:t>
            </w:r>
          </w:p>
        </w:tc>
      </w:tr>
      <w:tr w:rsidR="001C03E4" w:rsidRPr="00ED51C7" w14:paraId="03865DED"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F6E17B9"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3D912006"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strike/>
                <w:sz w:val="20"/>
                <w:szCs w:val="20"/>
              </w:rPr>
              <w:t xml:space="preserve">Patient must have previously received initial PBS-subsidised treatment with this drug for this disease </w:t>
            </w:r>
            <w:r w:rsidRPr="00ED51C7">
              <w:rPr>
                <w:rFonts w:ascii="Arial Narrow" w:hAnsi="Arial Narrow" w:cs="Times New Roman"/>
                <w:i/>
                <w:iCs/>
                <w:sz w:val="20"/>
                <w:szCs w:val="20"/>
              </w:rPr>
              <w:t>Patient must have completed the initial – dose maintenance PBS-subsidised treatment with this drug for this condition</w:t>
            </w:r>
          </w:p>
        </w:tc>
      </w:tr>
      <w:tr w:rsidR="001C03E4" w:rsidRPr="00ED51C7" w14:paraId="66973E05"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4CDF51C"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7C410CDC"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AND</w:t>
            </w:r>
          </w:p>
        </w:tc>
      </w:tr>
      <w:tr w:rsidR="001C03E4" w:rsidRPr="00ED51C7" w14:paraId="1A4A7469"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3332772" w14:textId="27074372"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6C7D3440"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Clinical criteria:</w:t>
            </w:r>
          </w:p>
        </w:tc>
      </w:tr>
      <w:tr w:rsidR="001C03E4" w:rsidRPr="00ED51C7" w14:paraId="2B8BFFEB"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60AF0C"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59281D19" w14:textId="77777777" w:rsidR="001C03E4" w:rsidRPr="00ED51C7" w:rsidRDefault="001C03E4" w:rsidP="00BE756A">
            <w:pPr>
              <w:jc w:val="left"/>
              <w:rPr>
                <w:rFonts w:ascii="Arial Narrow" w:hAnsi="Arial Narrow" w:cs="Times New Roman"/>
                <w:i/>
                <w:iCs/>
                <w:sz w:val="20"/>
                <w:szCs w:val="20"/>
              </w:rPr>
            </w:pPr>
            <w:r w:rsidRPr="00ED51C7">
              <w:rPr>
                <w:rFonts w:ascii="Arial Narrow" w:hAnsi="Arial Narrow" w:cs="Times New Roman"/>
                <w:strike/>
                <w:sz w:val="20"/>
                <w:szCs w:val="20"/>
              </w:rPr>
              <w:t xml:space="preserve">Patient must have reduced their initial body weight by 5% during treatment with this drug </w:t>
            </w:r>
          </w:p>
          <w:p w14:paraId="72F13BB2" w14:textId="77777777" w:rsidR="001C03E4" w:rsidRPr="00ED51C7" w:rsidRDefault="001C03E4" w:rsidP="00BE756A">
            <w:pPr>
              <w:jc w:val="left"/>
              <w:rPr>
                <w:rFonts w:ascii="Arial Narrow" w:hAnsi="Arial Narrow" w:cs="Times New Roman"/>
                <w:i/>
                <w:iCs/>
                <w:color w:val="FF0000"/>
                <w:sz w:val="20"/>
                <w:szCs w:val="20"/>
              </w:rPr>
            </w:pPr>
            <w:r w:rsidRPr="00ED51C7">
              <w:rPr>
                <w:rFonts w:ascii="Arial Narrow" w:hAnsi="Arial Narrow" w:cs="Times New Roman"/>
                <w:i/>
                <w:iCs/>
                <w:sz w:val="20"/>
                <w:szCs w:val="20"/>
              </w:rPr>
              <w:t>Patient must have maintained a reduction of at least 5% from the initial baseline body weight while being treated with this drug for this condition</w:t>
            </w:r>
          </w:p>
        </w:tc>
      </w:tr>
      <w:tr w:rsidR="001C03E4" w:rsidRPr="00ED51C7" w14:paraId="14052F17"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34E5B5B6"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6B78CAB3"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AND</w:t>
            </w:r>
          </w:p>
        </w:tc>
      </w:tr>
      <w:tr w:rsidR="001C03E4" w:rsidRPr="00ED51C7" w14:paraId="4F531704"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EC34C9" w14:textId="5CB341AE"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71B1DC08"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Clinical criteria:</w:t>
            </w:r>
          </w:p>
        </w:tc>
      </w:tr>
      <w:tr w:rsidR="001C03E4" w:rsidRPr="00ED51C7" w14:paraId="1DA66CE9"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1A6D4E3" w14:textId="63EBA52C"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3841D98A" w14:textId="77777777" w:rsidR="001C03E4" w:rsidRPr="00ED51C7" w:rsidRDefault="001C03E4" w:rsidP="00BE756A">
            <w:pPr>
              <w:jc w:val="left"/>
              <w:rPr>
                <w:rFonts w:ascii="Arial Narrow" w:hAnsi="Arial Narrow" w:cs="Times New Roman"/>
                <w:strike/>
                <w:color w:val="333333"/>
                <w:sz w:val="20"/>
                <w:szCs w:val="20"/>
              </w:rPr>
            </w:pPr>
            <w:r w:rsidRPr="00ED51C7">
              <w:rPr>
                <w:rFonts w:ascii="Arial Narrow" w:hAnsi="Arial Narrow" w:cs="Times New Roman"/>
                <w:strike/>
                <w:color w:val="333333"/>
                <w:sz w:val="20"/>
                <w:szCs w:val="20"/>
              </w:rPr>
              <w:t>Patient must not receive more than 24 weeks of treatment under this restriction</w:t>
            </w:r>
          </w:p>
          <w:p w14:paraId="51434B23"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i/>
                <w:iCs/>
                <w:color w:val="333333"/>
                <w:sz w:val="20"/>
                <w:szCs w:val="20"/>
              </w:rPr>
              <w:t>The treatment must not exceed 24 weeks under this restriction</w:t>
            </w:r>
          </w:p>
        </w:tc>
      </w:tr>
      <w:tr w:rsidR="001C03E4" w:rsidRPr="00ED51C7" w14:paraId="5CD32B29"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4ACEF67" w14:textId="622C7794" w:rsidR="001C03E4" w:rsidRPr="00ED51C7" w:rsidRDefault="001C03E4" w:rsidP="00BE756A">
            <w:pPr>
              <w:keepNext/>
              <w:jc w:val="center"/>
              <w:rPr>
                <w:rFonts w:ascii="Arial Narrow" w:hAnsi="Arial Narrow" w:cs="Times New Roman"/>
                <w:color w:val="333333"/>
                <w:sz w:val="20"/>
                <w:szCs w:val="20"/>
              </w:rPr>
            </w:pPr>
          </w:p>
        </w:tc>
        <w:tc>
          <w:tcPr>
            <w:tcW w:w="7745" w:type="dxa"/>
            <w:gridSpan w:val="6"/>
            <w:vAlign w:val="center"/>
            <w:hideMark/>
          </w:tcPr>
          <w:p w14:paraId="49690434" w14:textId="77777777" w:rsidR="001C03E4" w:rsidRPr="00ED51C7" w:rsidRDefault="001C03E4" w:rsidP="00BE756A">
            <w:pPr>
              <w:keepNext/>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Treatment criteria:</w:t>
            </w:r>
          </w:p>
        </w:tc>
      </w:tr>
      <w:tr w:rsidR="001C03E4" w:rsidRPr="00ED51C7" w14:paraId="2F51791D"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2BAFCB" w14:textId="77777777"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2303C7CE" w14:textId="77777777" w:rsidR="001C03E4" w:rsidRPr="00ED51C7" w:rsidRDefault="001C03E4" w:rsidP="00BE756A">
            <w:pPr>
              <w:autoSpaceDE w:val="0"/>
              <w:autoSpaceDN w:val="0"/>
              <w:adjustRightInd w:val="0"/>
              <w:jc w:val="left"/>
              <w:rPr>
                <w:rFonts w:ascii="Arial Narrow" w:eastAsia="Calibri" w:hAnsi="Arial Narrow" w:cs="Arial Narrow"/>
                <w:iCs/>
                <w:strike/>
                <w:sz w:val="20"/>
                <w:szCs w:val="20"/>
                <w:lang w:eastAsia="en-US"/>
              </w:rPr>
            </w:pPr>
            <w:r w:rsidRPr="00ED51C7">
              <w:rPr>
                <w:rFonts w:ascii="Arial Narrow" w:eastAsia="Calibri" w:hAnsi="Arial Narrow" w:cs="Arial Narrow"/>
                <w:iCs/>
                <w:strike/>
                <w:sz w:val="20"/>
                <w:szCs w:val="20"/>
                <w:lang w:eastAsia="en-US"/>
              </w:rPr>
              <w:t xml:space="preserve">Patient must be receiving, or enrolled to receive, dietetic and weight management advice </w:t>
            </w:r>
          </w:p>
          <w:p w14:paraId="6314E122" w14:textId="77777777" w:rsidR="001C03E4" w:rsidRPr="00ED51C7" w:rsidRDefault="001C03E4" w:rsidP="00BE756A">
            <w:pPr>
              <w:autoSpaceDE w:val="0"/>
              <w:autoSpaceDN w:val="0"/>
              <w:adjustRightInd w:val="0"/>
              <w:jc w:val="left"/>
              <w:rPr>
                <w:rFonts w:ascii="Arial Narrow" w:eastAsia="Calibri" w:hAnsi="Arial Narrow" w:cs="Arial Narrow"/>
                <w:i/>
                <w:sz w:val="20"/>
                <w:szCs w:val="20"/>
                <w:lang w:eastAsia="en-US"/>
              </w:rPr>
            </w:pPr>
            <w:r w:rsidRPr="00ED51C7">
              <w:rPr>
                <w:rFonts w:ascii="Arial Narrow" w:eastAsia="Calibri" w:hAnsi="Arial Narrow" w:cs="Arial Narrow"/>
                <w:i/>
                <w:sz w:val="20"/>
                <w:szCs w:val="20"/>
                <w:lang w:eastAsia="en-US"/>
              </w:rPr>
              <w:t>The treatment must be adjunct to receiving dietetic and weight management advice as part of a multidisciplinary care team</w:t>
            </w:r>
          </w:p>
          <w:p w14:paraId="330DB124" w14:textId="77777777" w:rsidR="001C03E4" w:rsidRPr="00ED51C7" w:rsidRDefault="001C03E4" w:rsidP="00BE756A">
            <w:pPr>
              <w:autoSpaceDE w:val="0"/>
              <w:autoSpaceDN w:val="0"/>
              <w:adjustRightInd w:val="0"/>
              <w:jc w:val="left"/>
              <w:rPr>
                <w:rFonts w:ascii="Arial Narrow" w:eastAsia="Calibri" w:hAnsi="Arial Narrow" w:cs="Arial Narrow"/>
                <w:i/>
                <w:iCs/>
                <w:sz w:val="20"/>
                <w:szCs w:val="20"/>
                <w:lang w:eastAsia="en-US"/>
              </w:rPr>
            </w:pPr>
          </w:p>
        </w:tc>
      </w:tr>
      <w:tr w:rsidR="001C03E4" w:rsidRPr="00ED51C7" w14:paraId="12F2EC4C"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A00880" w14:textId="5EF44680"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0D7314D5"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Population criteria:</w:t>
            </w:r>
          </w:p>
        </w:tc>
      </w:tr>
      <w:tr w:rsidR="001C03E4" w:rsidRPr="00ED51C7" w14:paraId="54373B6D"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5FECF0" w14:textId="5C417F41" w:rsidR="001C03E4" w:rsidRPr="00ED51C7" w:rsidRDefault="001C03E4" w:rsidP="00BE756A">
            <w:pPr>
              <w:jc w:val="center"/>
              <w:rPr>
                <w:rFonts w:ascii="Arial Narrow" w:hAnsi="Arial Narrow" w:cs="Times New Roman"/>
                <w:color w:val="333333"/>
                <w:sz w:val="20"/>
                <w:szCs w:val="20"/>
              </w:rPr>
            </w:pPr>
          </w:p>
        </w:tc>
        <w:tc>
          <w:tcPr>
            <w:tcW w:w="7745" w:type="dxa"/>
            <w:gridSpan w:val="6"/>
            <w:vAlign w:val="center"/>
            <w:hideMark/>
          </w:tcPr>
          <w:p w14:paraId="5711780C" w14:textId="77777777" w:rsidR="001C03E4" w:rsidRPr="00ED51C7" w:rsidRDefault="001C03E4" w:rsidP="00BE756A">
            <w:pPr>
              <w:jc w:val="left"/>
              <w:rPr>
                <w:rFonts w:ascii="Arial Narrow" w:hAnsi="Arial Narrow" w:cs="Times New Roman"/>
                <w:color w:val="333333"/>
                <w:sz w:val="20"/>
                <w:szCs w:val="20"/>
              </w:rPr>
            </w:pPr>
            <w:r w:rsidRPr="00ED51C7">
              <w:rPr>
                <w:rFonts w:ascii="Arial Narrow" w:hAnsi="Arial Narrow" w:cs="Times New Roman"/>
                <w:sz w:val="20"/>
                <w:szCs w:val="20"/>
              </w:rPr>
              <w:t>Patient must be aged 18 years or older</w:t>
            </w:r>
          </w:p>
        </w:tc>
      </w:tr>
      <w:tr w:rsidR="001C03E4" w:rsidRPr="00ED51C7" w14:paraId="51DAB318"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5EFA0FB" w14:textId="57BBC9E3" w:rsidR="001C03E4" w:rsidRPr="00ED51C7" w:rsidRDefault="001C03E4" w:rsidP="00BE756A">
            <w:pPr>
              <w:jc w:val="center"/>
              <w:rPr>
                <w:rFonts w:ascii="Arial Narrow" w:hAnsi="Arial Narrow" w:cs="Times New Roman"/>
                <w:i/>
                <w:iCs/>
                <w:color w:val="333333"/>
                <w:sz w:val="20"/>
                <w:szCs w:val="20"/>
              </w:rPr>
            </w:pPr>
          </w:p>
        </w:tc>
        <w:tc>
          <w:tcPr>
            <w:tcW w:w="7745" w:type="dxa"/>
            <w:gridSpan w:val="6"/>
            <w:hideMark/>
          </w:tcPr>
          <w:p w14:paraId="34FFBBF7"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C03E4" w:rsidRPr="00ED51C7" w14:paraId="7240C582"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157AAE" w14:textId="5A3CEB2C" w:rsidR="001C03E4" w:rsidRPr="00ED51C7" w:rsidRDefault="001C03E4" w:rsidP="00BE756A">
            <w:pPr>
              <w:jc w:val="center"/>
              <w:rPr>
                <w:rFonts w:ascii="Arial Narrow" w:hAnsi="Arial Narrow" w:cs="Times New Roman"/>
                <w:color w:val="333333"/>
                <w:sz w:val="20"/>
                <w:szCs w:val="20"/>
              </w:rPr>
            </w:pPr>
          </w:p>
        </w:tc>
        <w:tc>
          <w:tcPr>
            <w:tcW w:w="7745" w:type="dxa"/>
            <w:gridSpan w:val="6"/>
          </w:tcPr>
          <w:p w14:paraId="291052AF"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1C03E4" w:rsidRPr="00ED51C7" w14:paraId="18B54DDD"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9E6066F" w14:textId="6E16CB6D" w:rsidR="001C03E4" w:rsidRPr="00ED51C7" w:rsidRDefault="001C03E4" w:rsidP="00BE756A">
            <w:pPr>
              <w:jc w:val="center"/>
              <w:rPr>
                <w:rFonts w:ascii="Arial Narrow" w:hAnsi="Arial Narrow" w:cs="Times New Roman"/>
                <w:i/>
                <w:iCs/>
                <w:color w:val="333333"/>
                <w:sz w:val="20"/>
                <w:szCs w:val="20"/>
              </w:rPr>
            </w:pPr>
          </w:p>
        </w:tc>
        <w:tc>
          <w:tcPr>
            <w:tcW w:w="7745" w:type="dxa"/>
            <w:gridSpan w:val="6"/>
            <w:hideMark/>
          </w:tcPr>
          <w:p w14:paraId="4891B40E" w14:textId="77777777" w:rsidR="001C03E4" w:rsidRPr="00ED51C7" w:rsidRDefault="001C03E4" w:rsidP="00BE756A">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quantity or number of units may be authorised.</w:t>
            </w:r>
          </w:p>
        </w:tc>
      </w:tr>
      <w:tr w:rsidR="001C03E4" w:rsidRPr="00ED51C7" w14:paraId="2FE62DB2"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E78C36A" w14:textId="7B8709A2" w:rsidR="001C03E4" w:rsidRPr="00ED51C7" w:rsidRDefault="001C03E4" w:rsidP="00BE756A">
            <w:pPr>
              <w:jc w:val="center"/>
              <w:rPr>
                <w:rFonts w:ascii="Arial Narrow" w:hAnsi="Arial Narrow" w:cs="Times New Roman"/>
                <w:i/>
                <w:iCs/>
                <w:color w:val="333333"/>
                <w:sz w:val="20"/>
                <w:szCs w:val="20"/>
              </w:rPr>
            </w:pPr>
          </w:p>
        </w:tc>
        <w:tc>
          <w:tcPr>
            <w:tcW w:w="7745" w:type="dxa"/>
            <w:gridSpan w:val="6"/>
          </w:tcPr>
          <w:p w14:paraId="79EDB92F" w14:textId="77777777" w:rsidR="001C03E4" w:rsidRPr="00ED51C7" w:rsidRDefault="001C03E4" w:rsidP="00BE756A">
            <w:pPr>
              <w:jc w:val="left"/>
              <w:rPr>
                <w:rFonts w:ascii="Arial Narrow" w:hAnsi="Arial Narrow" w:cs="Times New Roman"/>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number of repeats may be authorised.</w:t>
            </w:r>
          </w:p>
        </w:tc>
      </w:tr>
      <w:tr w:rsidR="001C03E4" w:rsidRPr="00ED51C7" w14:paraId="32C1AC98"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73D59D" w14:textId="77777777" w:rsidR="001C03E4" w:rsidRPr="00ED51C7" w:rsidRDefault="001C03E4" w:rsidP="00BE756A">
            <w:pPr>
              <w:jc w:val="center"/>
              <w:rPr>
                <w:rFonts w:ascii="Arial Narrow" w:hAnsi="Arial Narrow" w:cs="Times New Roman"/>
                <w:i/>
                <w:iCs/>
                <w:color w:val="333333"/>
                <w:sz w:val="20"/>
                <w:szCs w:val="20"/>
              </w:rPr>
            </w:pPr>
            <w:r w:rsidRPr="00ED51C7">
              <w:rPr>
                <w:rFonts w:ascii="Arial Narrow" w:hAnsi="Arial Narrow" w:cs="Times New Roman"/>
                <w:color w:val="333333"/>
                <w:sz w:val="20"/>
                <w:szCs w:val="20"/>
              </w:rPr>
              <w:t>7608</w:t>
            </w:r>
          </w:p>
        </w:tc>
        <w:tc>
          <w:tcPr>
            <w:tcW w:w="7745" w:type="dxa"/>
            <w:gridSpan w:val="6"/>
          </w:tcPr>
          <w:p w14:paraId="72D6BA9A" w14:textId="77777777" w:rsidR="001C03E4" w:rsidRPr="00ED51C7" w:rsidRDefault="001C03E4" w:rsidP="00BE756A">
            <w:pPr>
              <w:jc w:val="left"/>
              <w:rPr>
                <w:rFonts w:ascii="Arial Narrow" w:hAnsi="Arial Narrow" w:cs="Times New Roman"/>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Special Pricing Arrangements apply.</w:t>
            </w:r>
          </w:p>
        </w:tc>
      </w:tr>
    </w:tbl>
    <w:p w14:paraId="2DBA1C2E" w14:textId="77777777" w:rsidR="0058641F" w:rsidRDefault="0058641F" w:rsidP="00A80AEB">
      <w:pPr>
        <w:pStyle w:val="Tableheadingrow"/>
        <w:rPr>
          <w:rFonts w:asciiTheme="minorHAnsi" w:hAnsiTheme="minorHAnsi" w:cstheme="majorBidi"/>
        </w:rPr>
      </w:pPr>
    </w:p>
    <w:p w14:paraId="4B07066E" w14:textId="2871B85A" w:rsidR="001C03E4" w:rsidRPr="00ED51C7" w:rsidRDefault="001C03E4" w:rsidP="00A80AEB">
      <w:pPr>
        <w:pStyle w:val="Tableheadingrow"/>
      </w:pPr>
      <w:r w:rsidRPr="00ED51C7">
        <w:rPr>
          <w:rFonts w:asciiTheme="minorHAnsi" w:hAnsiTheme="minorHAnsi" w:cstheme="majorBidi"/>
        </w:rPr>
        <w:t>Continuing</w:t>
      </w:r>
      <w:r w:rsidRPr="00ED51C7">
        <w:t xml:space="preserve"> – Subsequent continuing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552"/>
        <w:gridCol w:w="1417"/>
        <w:gridCol w:w="992"/>
        <w:gridCol w:w="993"/>
        <w:gridCol w:w="708"/>
        <w:gridCol w:w="1083"/>
      </w:tblGrid>
      <w:tr w:rsidR="001C03E4" w:rsidRPr="00ED51C7" w14:paraId="1E72356E" w14:textId="77777777" w:rsidTr="001C03E4">
        <w:trPr>
          <w:cantSplit/>
          <w:trHeight w:val="20"/>
        </w:trPr>
        <w:tc>
          <w:tcPr>
            <w:tcW w:w="3823" w:type="dxa"/>
            <w:gridSpan w:val="2"/>
            <w:vAlign w:val="center"/>
          </w:tcPr>
          <w:p w14:paraId="678E812D" w14:textId="77777777" w:rsidR="001C03E4" w:rsidRPr="00ED51C7" w:rsidRDefault="001C03E4" w:rsidP="001C03E4">
            <w:pPr>
              <w:keepNext/>
              <w:keepLines/>
              <w:jc w:val="left"/>
              <w:rPr>
                <w:rFonts w:ascii="Arial Narrow" w:eastAsia="Calibri" w:hAnsi="Arial Narrow"/>
                <w:b/>
                <w:bCs/>
                <w:sz w:val="20"/>
                <w:szCs w:val="20"/>
                <w:lang w:eastAsia="en-US"/>
              </w:rPr>
            </w:pPr>
            <w:r w:rsidRPr="00ED51C7">
              <w:rPr>
                <w:rFonts w:ascii="Arial Narrow" w:eastAsia="Calibri" w:hAnsi="Arial Narrow"/>
                <w:b/>
                <w:bCs/>
                <w:sz w:val="20"/>
                <w:szCs w:val="20"/>
                <w:lang w:eastAsia="en-US"/>
              </w:rPr>
              <w:t>MEDICINAL PRODUCT</w:t>
            </w:r>
          </w:p>
          <w:p w14:paraId="60FE85AB" w14:textId="77777777" w:rsidR="001C03E4" w:rsidRPr="00ED51C7" w:rsidRDefault="001C03E4" w:rsidP="001C03E4">
            <w:pPr>
              <w:keepNext/>
              <w:keepLines/>
              <w:jc w:val="left"/>
              <w:rPr>
                <w:rFonts w:ascii="Arial Narrow" w:eastAsia="Calibri" w:hAnsi="Arial Narrow"/>
                <w:b/>
                <w:sz w:val="20"/>
                <w:szCs w:val="20"/>
                <w:lang w:eastAsia="en-US"/>
              </w:rPr>
            </w:pPr>
            <w:r w:rsidRPr="00ED51C7">
              <w:rPr>
                <w:rFonts w:ascii="Arial Narrow" w:eastAsia="Calibri" w:hAnsi="Arial Narrow"/>
                <w:b/>
                <w:bCs/>
                <w:sz w:val="20"/>
                <w:szCs w:val="20"/>
                <w:lang w:eastAsia="en-US"/>
              </w:rPr>
              <w:t>medicinal product pack</w:t>
            </w:r>
          </w:p>
        </w:tc>
        <w:tc>
          <w:tcPr>
            <w:tcW w:w="1417" w:type="dxa"/>
            <w:vAlign w:val="center"/>
          </w:tcPr>
          <w:p w14:paraId="1F5AE7A9" w14:textId="77777777" w:rsidR="001C03E4" w:rsidRPr="00ED51C7" w:rsidRDefault="001C03E4" w:rsidP="001C03E4">
            <w:pPr>
              <w:keepNext/>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PBS item code</w:t>
            </w:r>
          </w:p>
        </w:tc>
        <w:tc>
          <w:tcPr>
            <w:tcW w:w="992" w:type="dxa"/>
            <w:vAlign w:val="center"/>
          </w:tcPr>
          <w:p w14:paraId="7D75FF81" w14:textId="77777777" w:rsidR="001C03E4" w:rsidRPr="00ED51C7" w:rsidRDefault="001C03E4" w:rsidP="001C03E4">
            <w:pPr>
              <w:keepNext/>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Max. qty packs</w:t>
            </w:r>
          </w:p>
        </w:tc>
        <w:tc>
          <w:tcPr>
            <w:tcW w:w="993" w:type="dxa"/>
            <w:vAlign w:val="center"/>
          </w:tcPr>
          <w:p w14:paraId="32D7F226" w14:textId="77777777" w:rsidR="001C03E4" w:rsidRPr="00ED51C7" w:rsidRDefault="001C03E4" w:rsidP="001C03E4">
            <w:pPr>
              <w:keepNext/>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Max. qty units</w:t>
            </w:r>
          </w:p>
        </w:tc>
        <w:tc>
          <w:tcPr>
            <w:tcW w:w="708" w:type="dxa"/>
            <w:vAlign w:val="center"/>
          </w:tcPr>
          <w:p w14:paraId="21716011" w14:textId="77777777" w:rsidR="001C03E4" w:rsidRPr="00ED51C7" w:rsidRDefault="001C03E4" w:rsidP="001C03E4">
            <w:pPr>
              <w:keepNext/>
              <w:keepLines/>
              <w:jc w:val="center"/>
              <w:rPr>
                <w:rFonts w:ascii="Arial Narrow" w:eastAsia="Calibri" w:hAnsi="Arial Narrow"/>
                <w:b/>
                <w:sz w:val="20"/>
                <w:szCs w:val="20"/>
                <w:lang w:eastAsia="en-US"/>
              </w:rPr>
            </w:pPr>
            <w:r w:rsidRPr="00ED51C7">
              <w:rPr>
                <w:rFonts w:ascii="Arial Narrow" w:eastAsia="Calibri" w:hAnsi="Arial Narrow"/>
                <w:b/>
                <w:sz w:val="20"/>
                <w:szCs w:val="20"/>
                <w:lang w:eastAsia="en-US"/>
              </w:rPr>
              <w:t>№.of</w:t>
            </w:r>
          </w:p>
          <w:p w14:paraId="157F31DD" w14:textId="77777777" w:rsidR="001C03E4" w:rsidRPr="00ED51C7" w:rsidRDefault="001C03E4" w:rsidP="001C03E4">
            <w:pPr>
              <w:keepNext/>
              <w:keepLines/>
              <w:jc w:val="center"/>
              <w:rPr>
                <w:rFonts w:ascii="Arial Narrow" w:eastAsia="Calibri" w:hAnsi="Arial Narrow"/>
                <w:b/>
                <w:sz w:val="20"/>
                <w:szCs w:val="20"/>
                <w:lang w:eastAsia="en-US"/>
              </w:rPr>
            </w:pPr>
            <w:proofErr w:type="spellStart"/>
            <w:r w:rsidRPr="00ED51C7">
              <w:rPr>
                <w:rFonts w:ascii="Arial Narrow" w:eastAsia="Calibri" w:hAnsi="Arial Narrow"/>
                <w:b/>
                <w:sz w:val="20"/>
                <w:szCs w:val="20"/>
                <w:lang w:eastAsia="en-US"/>
              </w:rPr>
              <w:t>Rpts</w:t>
            </w:r>
            <w:proofErr w:type="spellEnd"/>
          </w:p>
        </w:tc>
        <w:tc>
          <w:tcPr>
            <w:tcW w:w="1083" w:type="dxa"/>
            <w:vAlign w:val="center"/>
          </w:tcPr>
          <w:p w14:paraId="4BA89BEA" w14:textId="77777777" w:rsidR="001C03E4" w:rsidRPr="00ED51C7" w:rsidRDefault="001C03E4" w:rsidP="001C03E4">
            <w:pPr>
              <w:keepNext/>
              <w:keepLines/>
              <w:jc w:val="left"/>
              <w:rPr>
                <w:rFonts w:ascii="Arial Narrow" w:eastAsia="Calibri" w:hAnsi="Arial Narrow"/>
                <w:b/>
                <w:sz w:val="20"/>
                <w:szCs w:val="20"/>
                <w:lang w:val="fr-FR" w:eastAsia="en-US"/>
              </w:rPr>
            </w:pPr>
            <w:r w:rsidRPr="00ED51C7">
              <w:rPr>
                <w:rFonts w:ascii="Arial Narrow" w:eastAsia="Calibri" w:hAnsi="Arial Narrow"/>
                <w:b/>
                <w:sz w:val="20"/>
                <w:szCs w:val="20"/>
                <w:lang w:eastAsia="en-US"/>
              </w:rPr>
              <w:t>Available brands</w:t>
            </w:r>
          </w:p>
        </w:tc>
      </w:tr>
      <w:tr w:rsidR="001C03E4" w:rsidRPr="00ED51C7" w14:paraId="0DE5C5B5" w14:textId="77777777" w:rsidTr="001C03E4">
        <w:trPr>
          <w:cantSplit/>
          <w:trHeight w:val="20"/>
        </w:trPr>
        <w:tc>
          <w:tcPr>
            <w:tcW w:w="9016" w:type="dxa"/>
            <w:gridSpan w:val="7"/>
            <w:vAlign w:val="center"/>
          </w:tcPr>
          <w:p w14:paraId="1E787323" w14:textId="77777777" w:rsidR="001C03E4" w:rsidRPr="00ED51C7" w:rsidRDefault="001C03E4" w:rsidP="001C03E4">
            <w:pPr>
              <w:keepNext/>
              <w:keepLines/>
              <w:jc w:val="left"/>
              <w:rPr>
                <w:rFonts w:ascii="Arial Narrow" w:eastAsia="Calibri" w:hAnsi="Arial Narrow"/>
                <w:sz w:val="20"/>
                <w:szCs w:val="20"/>
                <w:lang w:eastAsia="en-US"/>
              </w:rPr>
            </w:pPr>
            <w:r w:rsidRPr="00ED51C7">
              <w:rPr>
                <w:rFonts w:ascii="Arial Narrow" w:eastAsia="Calibri" w:hAnsi="Arial Narrow"/>
                <w:sz w:val="20"/>
                <w:szCs w:val="20"/>
                <w:lang w:eastAsia="en-US"/>
              </w:rPr>
              <w:t>SEMAGLUTIDE</w:t>
            </w:r>
          </w:p>
        </w:tc>
      </w:tr>
      <w:tr w:rsidR="001C03E4" w:rsidRPr="00ED51C7" w14:paraId="4AA84B95" w14:textId="77777777" w:rsidTr="001C03E4">
        <w:trPr>
          <w:cantSplit/>
          <w:trHeight w:val="20"/>
        </w:trPr>
        <w:tc>
          <w:tcPr>
            <w:tcW w:w="3823" w:type="dxa"/>
            <w:gridSpan w:val="2"/>
            <w:vAlign w:val="center"/>
          </w:tcPr>
          <w:p w14:paraId="42DE68E0" w14:textId="1386EE38" w:rsidR="001C03E4" w:rsidRPr="00641B4E" w:rsidRDefault="001C03E4" w:rsidP="001C03E4">
            <w:pPr>
              <w:keepNext/>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1.7 mg/0.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1417" w:type="dxa"/>
            <w:vMerge w:val="restart"/>
            <w:vAlign w:val="center"/>
          </w:tcPr>
          <w:p w14:paraId="696A3516" w14:textId="77777777" w:rsidR="001C03E4" w:rsidRPr="00ED51C7" w:rsidRDefault="001C03E4" w:rsidP="001C03E4">
            <w:pPr>
              <w:keepNext/>
              <w:keepLines/>
              <w:jc w:val="center"/>
              <w:rPr>
                <w:rFonts w:ascii="Arial Narrow" w:eastAsia="Calibri" w:hAnsi="Arial Narrow"/>
                <w:i/>
                <w:iCs/>
                <w:sz w:val="20"/>
                <w:szCs w:val="20"/>
                <w:lang w:eastAsia="en-US"/>
              </w:rPr>
            </w:pPr>
            <w:r w:rsidRPr="00ED51C7">
              <w:rPr>
                <w:rFonts w:ascii="Arial Narrow" w:eastAsia="Calibri" w:hAnsi="Arial Narrow"/>
                <w:i/>
                <w:iCs/>
                <w:sz w:val="20"/>
                <w:szCs w:val="20"/>
                <w:lang w:eastAsia="en-US"/>
              </w:rPr>
              <w:t>NEW (same as first continuing)</w:t>
            </w:r>
          </w:p>
        </w:tc>
        <w:tc>
          <w:tcPr>
            <w:tcW w:w="992" w:type="dxa"/>
            <w:vAlign w:val="center"/>
          </w:tcPr>
          <w:p w14:paraId="2A83736C" w14:textId="77777777" w:rsidR="001C03E4" w:rsidRPr="00ED51C7" w:rsidRDefault="001C03E4" w:rsidP="001C03E4">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993" w:type="dxa"/>
            <w:vAlign w:val="center"/>
          </w:tcPr>
          <w:p w14:paraId="0FEFB554" w14:textId="77777777" w:rsidR="001C03E4" w:rsidRPr="00ED51C7" w:rsidRDefault="001C03E4" w:rsidP="001C03E4">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708" w:type="dxa"/>
            <w:vAlign w:val="center"/>
          </w:tcPr>
          <w:p w14:paraId="7A0C08BE" w14:textId="77777777" w:rsidR="001C03E4" w:rsidRPr="00ED51C7" w:rsidRDefault="001C03E4" w:rsidP="001C03E4">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5</w:t>
            </w:r>
          </w:p>
        </w:tc>
        <w:tc>
          <w:tcPr>
            <w:tcW w:w="1083" w:type="dxa"/>
            <w:vMerge w:val="restart"/>
            <w:vAlign w:val="center"/>
          </w:tcPr>
          <w:p w14:paraId="3AB847D3" w14:textId="77777777" w:rsidR="001C03E4" w:rsidRPr="00ED51C7" w:rsidRDefault="001C03E4" w:rsidP="001C03E4">
            <w:pPr>
              <w:keepNext/>
              <w:keepLines/>
              <w:jc w:val="left"/>
              <w:rPr>
                <w:rFonts w:ascii="Arial Narrow" w:eastAsia="Calibri" w:hAnsi="Arial Narrow"/>
                <w:sz w:val="20"/>
                <w:szCs w:val="20"/>
                <w:lang w:eastAsia="en-US"/>
              </w:rPr>
            </w:pPr>
            <w:proofErr w:type="spellStart"/>
            <w:r w:rsidRPr="00ED51C7">
              <w:rPr>
                <w:rFonts w:ascii="Arial Narrow" w:eastAsia="Calibri" w:hAnsi="Arial Narrow"/>
                <w:sz w:val="20"/>
                <w:szCs w:val="20"/>
                <w:lang w:eastAsia="en-US"/>
              </w:rPr>
              <w:t>Wegovy</w:t>
            </w:r>
            <w:proofErr w:type="spellEnd"/>
          </w:p>
        </w:tc>
      </w:tr>
      <w:tr w:rsidR="001C03E4" w:rsidRPr="00ED51C7" w14:paraId="7E2E8C82" w14:textId="77777777" w:rsidTr="001C03E4">
        <w:trPr>
          <w:cantSplit/>
          <w:trHeight w:val="20"/>
        </w:trPr>
        <w:tc>
          <w:tcPr>
            <w:tcW w:w="3823" w:type="dxa"/>
            <w:gridSpan w:val="2"/>
            <w:vAlign w:val="center"/>
          </w:tcPr>
          <w:p w14:paraId="35687C7B" w14:textId="3A6DA426" w:rsidR="001C03E4" w:rsidRPr="00641B4E" w:rsidRDefault="001C03E4" w:rsidP="001C03E4">
            <w:pPr>
              <w:keepNext/>
              <w:keepLines/>
              <w:jc w:val="left"/>
              <w:rPr>
                <w:rFonts w:ascii="Arial Narrow" w:eastAsia="Calibri" w:hAnsi="Arial Narrow"/>
                <w:sz w:val="20"/>
                <w:szCs w:val="20"/>
                <w:lang w:val="fr-FR" w:eastAsia="en-US"/>
              </w:rPr>
            </w:pPr>
            <w:r w:rsidRPr="00641B4E">
              <w:rPr>
                <w:rFonts w:ascii="Arial Narrow" w:eastAsia="Calibri" w:hAnsi="Arial Narrow"/>
                <w:sz w:val="20"/>
                <w:szCs w:val="20"/>
                <w:lang w:val="fr-FR" w:eastAsia="en-US"/>
              </w:rPr>
              <w:t>2.4 mg/0.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injection, 4 x 0.</w:t>
            </w:r>
            <w:r w:rsidR="00D95BEB">
              <w:rPr>
                <w:rFonts w:ascii="Arial Narrow" w:eastAsia="Calibri" w:hAnsi="Arial Narrow"/>
                <w:sz w:val="20"/>
                <w:szCs w:val="20"/>
                <w:lang w:val="fr-FR" w:eastAsia="en-US"/>
              </w:rPr>
              <w:t>7</w:t>
            </w:r>
            <w:r w:rsidRPr="00641B4E">
              <w:rPr>
                <w:rFonts w:ascii="Arial Narrow" w:eastAsia="Calibri" w:hAnsi="Arial Narrow"/>
                <w:sz w:val="20"/>
                <w:szCs w:val="20"/>
                <w:lang w:val="fr-FR" w:eastAsia="en-US"/>
              </w:rPr>
              <w:t xml:space="preserve">5 </w:t>
            </w:r>
            <w:proofErr w:type="spellStart"/>
            <w:r w:rsidRPr="00641B4E">
              <w:rPr>
                <w:rFonts w:ascii="Arial Narrow" w:eastAsia="Calibri" w:hAnsi="Arial Narrow"/>
                <w:sz w:val="20"/>
                <w:szCs w:val="20"/>
                <w:lang w:val="fr-FR" w:eastAsia="en-US"/>
              </w:rPr>
              <w:t>mL</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pen</w:t>
            </w:r>
            <w:proofErr w:type="spellEnd"/>
            <w:r w:rsidRPr="00641B4E">
              <w:rPr>
                <w:rFonts w:ascii="Arial Narrow" w:eastAsia="Calibri" w:hAnsi="Arial Narrow"/>
                <w:sz w:val="20"/>
                <w:szCs w:val="20"/>
                <w:lang w:val="fr-FR" w:eastAsia="en-US"/>
              </w:rPr>
              <w:t xml:space="preserve"> </w:t>
            </w:r>
            <w:proofErr w:type="spellStart"/>
            <w:r w:rsidRPr="00641B4E">
              <w:rPr>
                <w:rFonts w:ascii="Arial Narrow" w:eastAsia="Calibri" w:hAnsi="Arial Narrow"/>
                <w:sz w:val="20"/>
                <w:szCs w:val="20"/>
                <w:lang w:val="fr-FR" w:eastAsia="en-US"/>
              </w:rPr>
              <w:t>devices</w:t>
            </w:r>
            <w:proofErr w:type="spellEnd"/>
          </w:p>
        </w:tc>
        <w:tc>
          <w:tcPr>
            <w:tcW w:w="1417" w:type="dxa"/>
            <w:vMerge/>
            <w:vAlign w:val="center"/>
          </w:tcPr>
          <w:p w14:paraId="047C3D00" w14:textId="77777777" w:rsidR="001C03E4" w:rsidRPr="00641B4E" w:rsidRDefault="001C03E4" w:rsidP="001C03E4">
            <w:pPr>
              <w:keepNext/>
              <w:keepLines/>
              <w:jc w:val="center"/>
              <w:rPr>
                <w:rFonts w:ascii="Arial Narrow" w:eastAsia="Calibri" w:hAnsi="Arial Narrow"/>
                <w:sz w:val="20"/>
                <w:szCs w:val="20"/>
                <w:lang w:val="fr-FR" w:eastAsia="en-US"/>
              </w:rPr>
            </w:pPr>
          </w:p>
        </w:tc>
        <w:tc>
          <w:tcPr>
            <w:tcW w:w="992" w:type="dxa"/>
            <w:vAlign w:val="center"/>
          </w:tcPr>
          <w:p w14:paraId="2D3CD2F6" w14:textId="77777777" w:rsidR="001C03E4" w:rsidRPr="00ED51C7" w:rsidRDefault="001C03E4" w:rsidP="001C03E4">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1</w:t>
            </w:r>
          </w:p>
        </w:tc>
        <w:tc>
          <w:tcPr>
            <w:tcW w:w="993" w:type="dxa"/>
            <w:vAlign w:val="center"/>
          </w:tcPr>
          <w:p w14:paraId="1175F66B" w14:textId="77777777" w:rsidR="001C03E4" w:rsidRPr="00ED51C7" w:rsidRDefault="001C03E4" w:rsidP="001C03E4">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4</w:t>
            </w:r>
          </w:p>
        </w:tc>
        <w:tc>
          <w:tcPr>
            <w:tcW w:w="708" w:type="dxa"/>
            <w:vAlign w:val="center"/>
          </w:tcPr>
          <w:p w14:paraId="757B328C" w14:textId="77777777" w:rsidR="001C03E4" w:rsidRPr="00ED51C7" w:rsidRDefault="001C03E4" w:rsidP="001C03E4">
            <w:pPr>
              <w:keepNext/>
              <w:keepLines/>
              <w:jc w:val="center"/>
              <w:rPr>
                <w:rFonts w:ascii="Arial Narrow" w:eastAsia="Calibri" w:hAnsi="Arial Narrow"/>
                <w:sz w:val="20"/>
                <w:szCs w:val="20"/>
                <w:lang w:eastAsia="en-US"/>
              </w:rPr>
            </w:pPr>
            <w:r w:rsidRPr="00ED51C7">
              <w:rPr>
                <w:rFonts w:ascii="Arial Narrow" w:eastAsia="Calibri" w:hAnsi="Arial Narrow"/>
                <w:sz w:val="20"/>
                <w:szCs w:val="20"/>
                <w:lang w:eastAsia="en-US"/>
              </w:rPr>
              <w:t>5</w:t>
            </w:r>
          </w:p>
        </w:tc>
        <w:tc>
          <w:tcPr>
            <w:tcW w:w="1083" w:type="dxa"/>
            <w:vMerge/>
            <w:vAlign w:val="center"/>
          </w:tcPr>
          <w:p w14:paraId="124F103C" w14:textId="77777777" w:rsidR="001C03E4" w:rsidRPr="00ED51C7" w:rsidRDefault="001C03E4" w:rsidP="001C03E4">
            <w:pPr>
              <w:keepNext/>
              <w:keepLines/>
              <w:jc w:val="left"/>
              <w:rPr>
                <w:rFonts w:ascii="Arial Narrow" w:eastAsia="Calibri" w:hAnsi="Arial Narrow"/>
                <w:sz w:val="20"/>
                <w:szCs w:val="20"/>
                <w:lang w:eastAsia="en-US"/>
              </w:rPr>
            </w:pPr>
          </w:p>
        </w:tc>
      </w:tr>
      <w:tr w:rsidR="001C03E4" w:rsidRPr="00ED51C7" w14:paraId="2C44C670"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AD158B4" w14:textId="77777777" w:rsidR="001C03E4" w:rsidRPr="00ED51C7" w:rsidRDefault="001C03E4" w:rsidP="001C03E4">
            <w:pPr>
              <w:keepNext/>
              <w:keepLines/>
              <w:jc w:val="left"/>
              <w:rPr>
                <w:rFonts w:ascii="Arial Narrow" w:eastAsia="Calibri" w:hAnsi="Arial Narrow"/>
                <w:sz w:val="20"/>
                <w:szCs w:val="20"/>
                <w:lang w:eastAsia="en-US"/>
              </w:rPr>
            </w:pPr>
          </w:p>
        </w:tc>
      </w:tr>
      <w:tr w:rsidR="001C03E4" w:rsidRPr="00ED51C7" w14:paraId="184D3433" w14:textId="77777777" w:rsidTr="001C03E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57D7061" w14:textId="77777777" w:rsidR="001C03E4" w:rsidRPr="00ED51C7" w:rsidRDefault="001C03E4" w:rsidP="001C03E4">
            <w:pPr>
              <w:keepNext/>
              <w:keepLines/>
              <w:jc w:val="left"/>
              <w:rPr>
                <w:rFonts w:ascii="Arial Narrow" w:eastAsia="Calibri" w:hAnsi="Arial Narrow"/>
                <w:b/>
                <w:sz w:val="20"/>
                <w:szCs w:val="20"/>
                <w:lang w:eastAsia="en-US"/>
              </w:rPr>
            </w:pPr>
            <w:r w:rsidRPr="00ED51C7">
              <w:rPr>
                <w:rFonts w:ascii="Arial Narrow" w:eastAsia="Calibri" w:hAnsi="Arial Narrow" w:cs="Times New Roman"/>
                <w:b/>
                <w:sz w:val="20"/>
                <w:szCs w:val="20"/>
                <w:lang w:eastAsia="en-US"/>
              </w:rPr>
              <w:t xml:space="preserve">Restriction Summary [new] / Treatment of Concept: [new] </w:t>
            </w:r>
          </w:p>
        </w:tc>
      </w:tr>
      <w:tr w:rsidR="001C03E4" w:rsidRPr="00ED51C7" w14:paraId="61D4B49D" w14:textId="77777777" w:rsidTr="001C03E4">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4D83EC6" w14:textId="643C58F0" w:rsidR="001C03E4" w:rsidRPr="00ED51C7" w:rsidRDefault="001C03E4" w:rsidP="001C03E4">
            <w:pPr>
              <w:keepNext/>
              <w:keepLines/>
              <w:jc w:val="center"/>
              <w:rPr>
                <w:rFonts w:ascii="Arial Narrow" w:eastAsia="Calibri" w:hAnsi="Arial Narrow"/>
                <w:b/>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6ED1F40" w14:textId="77777777" w:rsidR="001C03E4" w:rsidRPr="00ED51C7" w:rsidRDefault="001C03E4" w:rsidP="001C03E4">
            <w:pPr>
              <w:keepNext/>
              <w:keepLines/>
              <w:jc w:val="left"/>
              <w:rPr>
                <w:rFonts w:ascii="Arial Narrow" w:eastAsia="Calibri" w:hAnsi="Arial Narrow"/>
                <w:sz w:val="20"/>
                <w:szCs w:val="20"/>
                <w:lang w:eastAsia="en-US"/>
              </w:rPr>
            </w:pPr>
            <w:r w:rsidRPr="00ED51C7">
              <w:rPr>
                <w:rFonts w:ascii="Arial Narrow" w:eastAsia="Calibri" w:hAnsi="Arial Narrow"/>
                <w:b/>
                <w:sz w:val="20"/>
                <w:szCs w:val="20"/>
                <w:lang w:eastAsia="en-US"/>
              </w:rPr>
              <w:t xml:space="preserve">Category / Program: </w:t>
            </w:r>
            <w:r w:rsidRPr="00ED51C7">
              <w:rPr>
                <w:rFonts w:ascii="Arial Narrow" w:eastAsia="Calibri" w:hAnsi="Arial Narrow"/>
                <w:sz w:val="20"/>
                <w:szCs w:val="20"/>
                <w:lang w:eastAsia="en-US"/>
              </w:rPr>
              <w:t>GENERAL – General Schedule (Code GE)</w:t>
            </w:r>
            <w:r w:rsidRPr="00ED51C7">
              <w:rPr>
                <w:rFonts w:ascii="Arial Narrow" w:eastAsia="Calibri" w:hAnsi="Arial Narrow"/>
                <w:color w:val="FF0000"/>
                <w:sz w:val="20"/>
                <w:szCs w:val="20"/>
                <w:lang w:eastAsia="en-US"/>
              </w:rPr>
              <w:t xml:space="preserve"> </w:t>
            </w:r>
          </w:p>
        </w:tc>
      </w:tr>
      <w:tr w:rsidR="001C03E4" w:rsidRPr="00ED51C7" w14:paraId="0611E979"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3821C71F" w14:textId="77777777" w:rsidR="001C03E4" w:rsidRPr="00ED51C7" w:rsidRDefault="001C03E4" w:rsidP="001C03E4">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E0D32C" w14:textId="77777777" w:rsidR="001C03E4" w:rsidRPr="00ED51C7" w:rsidRDefault="001C03E4" w:rsidP="001C03E4">
            <w:pPr>
              <w:keepLines/>
              <w:rPr>
                <w:rFonts w:ascii="Arial Narrow" w:eastAsia="Calibri" w:hAnsi="Arial Narrow"/>
                <w:b/>
                <w:sz w:val="20"/>
                <w:szCs w:val="20"/>
                <w:lang w:eastAsia="en-US"/>
              </w:rPr>
            </w:pPr>
            <w:r w:rsidRPr="00ED51C7">
              <w:rPr>
                <w:rFonts w:ascii="Arial Narrow" w:eastAsia="Calibri" w:hAnsi="Arial Narrow"/>
                <w:b/>
                <w:sz w:val="20"/>
                <w:szCs w:val="20"/>
                <w:lang w:eastAsia="en-US"/>
              </w:rPr>
              <w:t xml:space="preserve">Prescriber type: </w:t>
            </w:r>
            <w:r w:rsidRPr="00ED51C7">
              <w:rPr>
                <w:rFonts w:ascii="Arial Narrow" w:eastAsia="Calibri" w:hAnsi="Arial Narrow"/>
                <w:sz w:val="20"/>
                <w:szCs w:val="20"/>
                <w:lang w:eastAsia="en-US"/>
              </w:rPr>
              <w:fldChar w:fldCharType="begin">
                <w:ffData>
                  <w:name w:val=""/>
                  <w:enabled/>
                  <w:calcOnExit w:val="0"/>
                  <w:checkBox>
                    <w:sizeAuto/>
                    <w:default w:val="1"/>
                  </w:checkBox>
                </w:ffData>
              </w:fldChar>
            </w:r>
            <w:r w:rsidRPr="00ED51C7">
              <w:rPr>
                <w:rFonts w:ascii="Arial Narrow" w:eastAsia="Calibri" w:hAnsi="Arial Narrow"/>
                <w:sz w:val="20"/>
                <w:szCs w:val="20"/>
                <w:lang w:eastAsia="en-US"/>
              </w:rPr>
              <w:instrText xml:space="preserve"> FORMCHECKBOX </w:instrText>
            </w:r>
            <w:r w:rsidR="004C09CB">
              <w:rPr>
                <w:rFonts w:ascii="Arial Narrow" w:eastAsia="Calibri" w:hAnsi="Arial Narrow"/>
                <w:sz w:val="20"/>
                <w:szCs w:val="20"/>
                <w:lang w:eastAsia="en-US"/>
              </w:rPr>
            </w:r>
            <w:r w:rsidR="004C09CB">
              <w:rPr>
                <w:rFonts w:ascii="Arial Narrow" w:eastAsia="Calibri" w:hAnsi="Arial Narrow"/>
                <w:sz w:val="20"/>
                <w:szCs w:val="20"/>
                <w:lang w:eastAsia="en-US"/>
              </w:rPr>
              <w:fldChar w:fldCharType="separate"/>
            </w:r>
            <w:r w:rsidRPr="00ED51C7">
              <w:rPr>
                <w:rFonts w:ascii="Arial Narrow" w:eastAsia="Calibri" w:hAnsi="Arial Narrow"/>
                <w:sz w:val="20"/>
                <w:szCs w:val="20"/>
                <w:lang w:eastAsia="en-US"/>
              </w:rPr>
              <w:fldChar w:fldCharType="end"/>
            </w:r>
            <w:r w:rsidRPr="00ED51C7">
              <w:rPr>
                <w:rFonts w:ascii="Arial Narrow" w:eastAsia="Calibri" w:hAnsi="Arial Narrow"/>
                <w:sz w:val="20"/>
                <w:szCs w:val="20"/>
                <w:lang w:eastAsia="en-US"/>
              </w:rPr>
              <w:t xml:space="preserve">Medical Practitioners </w:t>
            </w:r>
            <w:r w:rsidRPr="00ED51C7">
              <w:rPr>
                <w:rFonts w:ascii="Arial Narrow" w:eastAsia="Calibri" w:hAnsi="Arial Narrow"/>
                <w:sz w:val="20"/>
                <w:szCs w:val="20"/>
                <w:lang w:eastAsia="en-US"/>
              </w:rPr>
              <w:fldChar w:fldCharType="begin">
                <w:ffData>
                  <w:name w:val="Check3"/>
                  <w:enabled/>
                  <w:calcOnExit w:val="0"/>
                  <w:checkBox>
                    <w:sizeAuto/>
                    <w:default w:val="1"/>
                  </w:checkBox>
                </w:ffData>
              </w:fldChar>
            </w:r>
            <w:r w:rsidRPr="00ED51C7">
              <w:rPr>
                <w:rFonts w:ascii="Arial Narrow" w:eastAsia="Calibri" w:hAnsi="Arial Narrow"/>
                <w:sz w:val="20"/>
                <w:szCs w:val="20"/>
                <w:lang w:eastAsia="en-US"/>
              </w:rPr>
              <w:instrText xml:space="preserve"> FORMCHECKBOX </w:instrText>
            </w:r>
            <w:r w:rsidR="004C09CB">
              <w:rPr>
                <w:rFonts w:ascii="Arial Narrow" w:eastAsia="Calibri" w:hAnsi="Arial Narrow"/>
                <w:sz w:val="20"/>
                <w:szCs w:val="20"/>
                <w:lang w:eastAsia="en-US"/>
              </w:rPr>
            </w:r>
            <w:r w:rsidR="004C09CB">
              <w:rPr>
                <w:rFonts w:ascii="Arial Narrow" w:eastAsia="Calibri" w:hAnsi="Arial Narrow"/>
                <w:sz w:val="20"/>
                <w:szCs w:val="20"/>
                <w:lang w:eastAsia="en-US"/>
              </w:rPr>
              <w:fldChar w:fldCharType="separate"/>
            </w:r>
            <w:r w:rsidRPr="00ED51C7">
              <w:rPr>
                <w:rFonts w:ascii="Arial Narrow" w:eastAsia="Calibri" w:hAnsi="Arial Narrow"/>
                <w:sz w:val="20"/>
                <w:szCs w:val="20"/>
                <w:lang w:eastAsia="en-US"/>
              </w:rPr>
              <w:fldChar w:fldCharType="end"/>
            </w:r>
            <w:r w:rsidRPr="00ED51C7">
              <w:rPr>
                <w:rFonts w:ascii="Arial Narrow" w:eastAsia="Calibri" w:hAnsi="Arial Narrow"/>
                <w:i/>
                <w:iCs/>
                <w:sz w:val="20"/>
                <w:szCs w:val="20"/>
                <w:lang w:eastAsia="en-US"/>
              </w:rPr>
              <w:t>Nurse practitioners</w:t>
            </w:r>
          </w:p>
        </w:tc>
      </w:tr>
      <w:tr w:rsidR="001C03E4" w:rsidRPr="00ED51C7" w14:paraId="7C90A1BD" w14:textId="77777777" w:rsidTr="001C03E4">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78367A0F" w14:textId="77777777" w:rsidR="001C03E4" w:rsidRPr="00ED51C7" w:rsidRDefault="001C03E4" w:rsidP="001C03E4">
            <w:pPr>
              <w:rPr>
                <w:rFonts w:ascii="Arial Narrow" w:eastAsia="Calibri" w:hAnsi="Arial Narrow"/>
                <w:sz w:val="20"/>
                <w:szCs w:val="20"/>
                <w:lang w:eastAsia="en-US"/>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CF57DA3" w14:textId="77777777" w:rsidR="001C03E4" w:rsidRPr="00ED51C7" w:rsidRDefault="001C03E4" w:rsidP="001C03E4">
            <w:pPr>
              <w:keepLines/>
              <w:jc w:val="left"/>
              <w:rPr>
                <w:rFonts w:ascii="Arial Narrow" w:eastAsia="Calibri" w:hAnsi="Arial Narrow"/>
                <w:sz w:val="20"/>
                <w:szCs w:val="20"/>
                <w:lang w:eastAsia="en-US"/>
              </w:rPr>
            </w:pPr>
            <w:r w:rsidRPr="00ED51C7">
              <w:rPr>
                <w:rFonts w:ascii="Arial Narrow" w:eastAsia="Calibri" w:hAnsi="Arial Narrow"/>
                <w:b/>
                <w:sz w:val="20"/>
                <w:szCs w:val="20"/>
                <w:lang w:eastAsia="en-US"/>
              </w:rPr>
              <w:t xml:space="preserve">Restriction type: </w:t>
            </w:r>
          </w:p>
          <w:p w14:paraId="50E1AC02" w14:textId="77777777" w:rsidR="001C03E4" w:rsidRPr="00ED51C7" w:rsidRDefault="001C03E4" w:rsidP="001C03E4">
            <w:pPr>
              <w:keepLines/>
              <w:jc w:val="left"/>
              <w:rPr>
                <w:rFonts w:ascii="Arial Narrow" w:eastAsia="Calibri" w:hAnsi="Arial Narrow"/>
                <w:color w:val="FF0000"/>
                <w:sz w:val="20"/>
                <w:szCs w:val="20"/>
                <w:lang w:eastAsia="en-US"/>
              </w:rPr>
            </w:pPr>
            <w:r w:rsidRPr="00ED51C7">
              <w:rPr>
                <w:rFonts w:ascii="Arial Narrow" w:eastAsia="Calibri" w:hAnsi="Arial Narrow"/>
                <w:strike/>
                <w:sz w:val="20"/>
                <w:szCs w:val="20"/>
                <w:lang w:eastAsia="en-US"/>
              </w:rPr>
              <w:fldChar w:fldCharType="begin">
                <w:ffData>
                  <w:name w:val=""/>
                  <w:enabled/>
                  <w:calcOnExit w:val="0"/>
                  <w:checkBox>
                    <w:sizeAuto/>
                    <w:default w:val="1"/>
                  </w:checkBox>
                </w:ffData>
              </w:fldChar>
            </w:r>
            <w:r w:rsidRPr="00ED51C7">
              <w:rPr>
                <w:rFonts w:ascii="Arial Narrow" w:eastAsia="Calibri" w:hAnsi="Arial Narrow"/>
                <w:strike/>
                <w:sz w:val="20"/>
                <w:szCs w:val="20"/>
                <w:lang w:eastAsia="en-US"/>
              </w:rPr>
              <w:instrText xml:space="preserve"> FORMCHECKBOX </w:instrText>
            </w:r>
            <w:r w:rsidR="004C09CB">
              <w:rPr>
                <w:rFonts w:ascii="Arial Narrow" w:eastAsia="Calibri" w:hAnsi="Arial Narrow"/>
                <w:strike/>
                <w:sz w:val="20"/>
                <w:szCs w:val="20"/>
                <w:lang w:eastAsia="en-US"/>
              </w:rPr>
            </w:r>
            <w:r w:rsidR="004C09CB">
              <w:rPr>
                <w:rFonts w:ascii="Arial Narrow" w:eastAsia="Calibri" w:hAnsi="Arial Narrow"/>
                <w:strike/>
                <w:sz w:val="20"/>
                <w:szCs w:val="20"/>
                <w:lang w:eastAsia="en-US"/>
              </w:rPr>
              <w:fldChar w:fldCharType="separate"/>
            </w:r>
            <w:r w:rsidRPr="00ED51C7">
              <w:rPr>
                <w:rFonts w:ascii="Arial Narrow" w:eastAsia="Calibri" w:hAnsi="Arial Narrow"/>
                <w:strike/>
                <w:sz w:val="20"/>
                <w:szCs w:val="20"/>
                <w:lang w:eastAsia="en-US"/>
              </w:rPr>
              <w:fldChar w:fldCharType="end"/>
            </w:r>
            <w:r w:rsidRPr="00ED51C7">
              <w:rPr>
                <w:rFonts w:ascii="Arial Narrow" w:eastAsia="Calibri" w:hAnsi="Arial Narrow"/>
                <w:strike/>
                <w:sz w:val="20"/>
                <w:szCs w:val="20"/>
                <w:lang w:eastAsia="en-US"/>
              </w:rPr>
              <w:t>Authority Required (Streamlined) [new code]</w:t>
            </w:r>
            <w:r w:rsidRPr="00ED51C7">
              <w:rPr>
                <w:rFonts w:ascii="Arial Narrow" w:eastAsia="Calibri" w:hAnsi="Arial Narrow"/>
                <w:sz w:val="20"/>
                <w:szCs w:val="20"/>
                <w:lang w:eastAsia="en-US"/>
              </w:rPr>
              <w:t xml:space="preserve"> </w:t>
            </w:r>
            <w:r w:rsidRPr="00ED51C7">
              <w:rPr>
                <w:rFonts w:ascii="Arial Narrow" w:eastAsia="Calibri" w:hAnsi="Arial Narrow"/>
                <w:color w:val="FF0000"/>
                <w:sz w:val="20"/>
                <w:szCs w:val="20"/>
                <w:lang w:eastAsia="en-US"/>
              </w:rPr>
              <w:br/>
            </w:r>
            <w:r w:rsidRPr="00ED51C7">
              <w:rPr>
                <w:rFonts w:ascii="Arial Narrow" w:eastAsia="Calibri" w:hAnsi="Arial Narrow"/>
                <w:i/>
                <w:iCs/>
                <w:sz w:val="20"/>
                <w:szCs w:val="20"/>
                <w:lang w:eastAsia="en-US"/>
              </w:rPr>
              <w:fldChar w:fldCharType="begin">
                <w:ffData>
                  <w:name w:val="Check3"/>
                  <w:enabled/>
                  <w:calcOnExit w:val="0"/>
                  <w:checkBox>
                    <w:sizeAuto/>
                    <w:default w:val="0"/>
                  </w:checkBox>
                </w:ffData>
              </w:fldChar>
            </w:r>
            <w:r w:rsidRPr="00ED51C7">
              <w:rPr>
                <w:rFonts w:ascii="Arial Narrow" w:eastAsia="Calibri" w:hAnsi="Arial Narrow"/>
                <w:i/>
                <w:iCs/>
                <w:sz w:val="20"/>
                <w:szCs w:val="20"/>
                <w:lang w:eastAsia="en-US"/>
              </w:rPr>
              <w:instrText xml:space="preserve"> FORMCHECKBOX </w:instrText>
            </w:r>
            <w:r w:rsidR="004C09CB">
              <w:rPr>
                <w:rFonts w:ascii="Arial Narrow" w:eastAsia="Calibri" w:hAnsi="Arial Narrow"/>
                <w:i/>
                <w:iCs/>
                <w:sz w:val="20"/>
                <w:szCs w:val="20"/>
                <w:lang w:eastAsia="en-US"/>
              </w:rPr>
            </w:r>
            <w:r w:rsidR="004C09CB">
              <w:rPr>
                <w:rFonts w:ascii="Arial Narrow" w:eastAsia="Calibri" w:hAnsi="Arial Narrow"/>
                <w:i/>
                <w:iCs/>
                <w:sz w:val="20"/>
                <w:szCs w:val="20"/>
                <w:lang w:eastAsia="en-US"/>
              </w:rPr>
              <w:fldChar w:fldCharType="separate"/>
            </w:r>
            <w:r w:rsidRPr="00ED51C7">
              <w:rPr>
                <w:rFonts w:ascii="Arial Narrow" w:eastAsia="Calibri" w:hAnsi="Arial Narrow"/>
                <w:i/>
                <w:iCs/>
                <w:sz w:val="20"/>
                <w:szCs w:val="20"/>
                <w:lang w:eastAsia="en-US"/>
              </w:rPr>
              <w:fldChar w:fldCharType="end"/>
            </w:r>
            <w:r w:rsidRPr="00ED51C7">
              <w:rPr>
                <w:rFonts w:ascii="Arial Narrow" w:eastAsia="Calibri" w:hAnsi="Arial Narrow"/>
                <w:i/>
                <w:iCs/>
                <w:sz w:val="20"/>
                <w:szCs w:val="20"/>
                <w:lang w:eastAsia="en-US"/>
              </w:rPr>
              <w:t>Authority Required (telephone/online PBS Authorities system)</w:t>
            </w:r>
            <w:r w:rsidRPr="00ED51C7">
              <w:rPr>
                <w:rFonts w:ascii="Arial Narrow" w:eastAsia="Calibri" w:hAnsi="Arial Narrow"/>
                <w:sz w:val="20"/>
                <w:szCs w:val="20"/>
                <w:lang w:eastAsia="en-US"/>
              </w:rPr>
              <w:t xml:space="preserve"> </w:t>
            </w:r>
          </w:p>
        </w:tc>
      </w:tr>
      <w:tr w:rsidR="001C03E4" w:rsidRPr="00ED51C7" w14:paraId="69401E12"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399C7C5" w14:textId="7A2CD10A" w:rsidR="001C03E4" w:rsidRPr="00ED51C7" w:rsidRDefault="001C03E4" w:rsidP="001C03E4">
            <w:pPr>
              <w:keepLines/>
              <w:jc w:val="center"/>
              <w:rPr>
                <w:rFonts w:ascii="Arial Narrow" w:hAnsi="Arial Narrow" w:cs="Times New Roman"/>
                <w:color w:val="333333"/>
                <w:sz w:val="20"/>
                <w:szCs w:val="20"/>
              </w:rPr>
            </w:pPr>
          </w:p>
        </w:tc>
        <w:tc>
          <w:tcPr>
            <w:tcW w:w="7745" w:type="dxa"/>
            <w:gridSpan w:val="6"/>
            <w:vAlign w:val="center"/>
            <w:hideMark/>
          </w:tcPr>
          <w:p w14:paraId="4D91B100" w14:textId="77777777" w:rsidR="001C03E4" w:rsidRPr="00ED51C7" w:rsidRDefault="001C03E4" w:rsidP="001C03E4">
            <w:pPr>
              <w:keepLines/>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Indication:</w:t>
            </w:r>
            <w:r w:rsidRPr="00ED51C7">
              <w:rPr>
                <w:rFonts w:ascii="Arial Narrow" w:hAnsi="Arial Narrow" w:cs="Times New Roman"/>
                <w:color w:val="333333"/>
                <w:sz w:val="20"/>
                <w:szCs w:val="20"/>
              </w:rPr>
              <w:t xml:space="preserve"> Obesity</w:t>
            </w:r>
          </w:p>
        </w:tc>
      </w:tr>
      <w:tr w:rsidR="001C03E4" w:rsidRPr="00ED51C7" w14:paraId="181A4E14"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5BCE86E8" w14:textId="77777777"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1D1A617A" w14:textId="77777777" w:rsidR="001C03E4" w:rsidRPr="00ED51C7" w:rsidRDefault="001C03E4" w:rsidP="001C03E4">
            <w:pPr>
              <w:jc w:val="left"/>
              <w:rPr>
                <w:rFonts w:ascii="Arial Narrow" w:hAnsi="Arial Narrow" w:cs="Times New Roman"/>
                <w:i/>
                <w:iCs/>
                <w:sz w:val="20"/>
                <w:szCs w:val="20"/>
              </w:rPr>
            </w:pPr>
            <w:r w:rsidRPr="00ED51C7">
              <w:rPr>
                <w:rFonts w:ascii="Arial Narrow" w:hAnsi="Arial Narrow" w:cs="Times New Roman"/>
                <w:b/>
                <w:bCs/>
                <w:color w:val="333333"/>
                <w:sz w:val="20"/>
                <w:szCs w:val="20"/>
              </w:rPr>
              <w:t>Treatment Phase:</w:t>
            </w:r>
            <w:r w:rsidRPr="00ED51C7">
              <w:rPr>
                <w:rFonts w:ascii="Arial Narrow" w:hAnsi="Arial Narrow" w:cs="Times New Roman"/>
                <w:color w:val="FF0000"/>
                <w:sz w:val="20"/>
                <w:szCs w:val="20"/>
              </w:rPr>
              <w:t xml:space="preserve"> </w:t>
            </w:r>
            <w:r w:rsidRPr="00ED51C7">
              <w:rPr>
                <w:rFonts w:ascii="Arial Narrow" w:hAnsi="Arial Narrow" w:cs="Times New Roman"/>
                <w:sz w:val="20"/>
                <w:szCs w:val="20"/>
              </w:rPr>
              <w:t>Subsequent continuing treatment</w:t>
            </w:r>
          </w:p>
        </w:tc>
      </w:tr>
      <w:tr w:rsidR="001C03E4" w:rsidRPr="00ED51C7" w14:paraId="5485AE0A"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432170E" w14:textId="245C7561"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50AB39FE" w14:textId="77777777" w:rsidR="001C03E4" w:rsidRPr="00ED51C7" w:rsidRDefault="001C03E4" w:rsidP="001C03E4">
            <w:pPr>
              <w:spacing w:line="259" w:lineRule="auto"/>
              <w:jc w:val="left"/>
              <w:rPr>
                <w:rFonts w:eastAsia="SimSun" w:cs="Times New Roman"/>
                <w:i/>
                <w:iCs/>
                <w:sz w:val="20"/>
                <w:szCs w:val="22"/>
                <w:lang w:eastAsia="en-US" w:bidi="en-US"/>
              </w:rPr>
            </w:pPr>
            <w:r w:rsidRPr="00ED51C7">
              <w:rPr>
                <w:rFonts w:ascii="Arial Narrow" w:hAnsi="Arial Narrow" w:cs="Times New Roman"/>
                <w:b/>
                <w:bCs/>
                <w:color w:val="333333"/>
                <w:sz w:val="20"/>
                <w:szCs w:val="20"/>
              </w:rPr>
              <w:t xml:space="preserve">Clinical criteria: </w:t>
            </w:r>
          </w:p>
          <w:p w14:paraId="53DCB12B" w14:textId="77777777" w:rsidR="001C03E4" w:rsidRPr="00ED51C7" w:rsidRDefault="001C03E4" w:rsidP="001C03E4">
            <w:pPr>
              <w:spacing w:line="259" w:lineRule="auto"/>
              <w:jc w:val="left"/>
              <w:rPr>
                <w:rFonts w:eastAsia="SimSun" w:cs="Times New Roman"/>
                <w:i/>
                <w:iCs/>
                <w:sz w:val="20"/>
                <w:szCs w:val="22"/>
                <w:lang w:eastAsia="en-US" w:bidi="en-US"/>
              </w:rPr>
            </w:pPr>
          </w:p>
        </w:tc>
      </w:tr>
      <w:tr w:rsidR="001C03E4" w:rsidRPr="00ED51C7" w14:paraId="2D64F841"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72934C" w14:textId="77777777"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71898008" w14:textId="77777777" w:rsidR="001C03E4" w:rsidRPr="00ED51C7" w:rsidRDefault="001C03E4" w:rsidP="001C03E4">
            <w:pPr>
              <w:spacing w:line="259" w:lineRule="auto"/>
              <w:jc w:val="left"/>
              <w:rPr>
                <w:rFonts w:ascii="Arial Narrow" w:eastAsia="SimSun" w:hAnsi="Arial Narrow" w:cs="Times New Roman"/>
                <w:strike/>
                <w:sz w:val="20"/>
                <w:szCs w:val="22"/>
                <w:lang w:eastAsia="en-US" w:bidi="en-US"/>
              </w:rPr>
            </w:pPr>
            <w:r w:rsidRPr="00ED51C7">
              <w:rPr>
                <w:rFonts w:ascii="Arial Narrow" w:eastAsia="SimSun" w:hAnsi="Arial Narrow" w:cs="Times New Roman"/>
                <w:strike/>
                <w:sz w:val="20"/>
                <w:szCs w:val="22"/>
                <w:lang w:eastAsia="en-US" w:bidi="en-US"/>
              </w:rPr>
              <w:t>Patient must have previously received the first continuing PBS-subsidised treatment with this drug for this disease</w:t>
            </w:r>
          </w:p>
          <w:p w14:paraId="4301A04D" w14:textId="77777777" w:rsidR="001C03E4" w:rsidRPr="00ED51C7" w:rsidRDefault="001C03E4" w:rsidP="001C03E4">
            <w:pPr>
              <w:spacing w:line="259" w:lineRule="auto"/>
              <w:jc w:val="left"/>
              <w:rPr>
                <w:rFonts w:ascii="Arial Narrow" w:eastAsia="SimSun" w:hAnsi="Arial Narrow" w:cs="Times New Roman"/>
                <w:i/>
                <w:iCs/>
                <w:sz w:val="20"/>
                <w:szCs w:val="22"/>
                <w:lang w:eastAsia="en-US" w:bidi="en-US"/>
              </w:rPr>
            </w:pPr>
            <w:r w:rsidRPr="00ED51C7">
              <w:rPr>
                <w:rFonts w:ascii="Arial Narrow" w:eastAsia="SimSun" w:hAnsi="Arial Narrow" w:cs="Times New Roman"/>
                <w:i/>
                <w:iCs/>
                <w:sz w:val="20"/>
                <w:szCs w:val="22"/>
                <w:lang w:eastAsia="en-US" w:bidi="en-US"/>
              </w:rPr>
              <w:t>Patient must have completed the first continuing PBS-subsidised treatment with this drug for this condition at their most recent treatment course</w:t>
            </w:r>
          </w:p>
          <w:p w14:paraId="306F8B4E" w14:textId="77777777" w:rsidR="001C03E4" w:rsidRPr="00ED51C7" w:rsidRDefault="001C03E4" w:rsidP="001C03E4">
            <w:pPr>
              <w:spacing w:line="259" w:lineRule="auto"/>
              <w:jc w:val="left"/>
              <w:rPr>
                <w:rFonts w:ascii="Arial Narrow" w:eastAsia="SimSun" w:hAnsi="Arial Narrow" w:cs="Times New Roman"/>
                <w:i/>
                <w:iCs/>
                <w:sz w:val="20"/>
                <w:szCs w:val="22"/>
                <w:lang w:eastAsia="en-US" w:bidi="en-US"/>
              </w:rPr>
            </w:pPr>
            <w:r w:rsidRPr="00ED51C7">
              <w:rPr>
                <w:rFonts w:ascii="Arial Narrow" w:eastAsia="SimSun" w:hAnsi="Arial Narrow" w:cs="Times New Roman"/>
                <w:i/>
                <w:iCs/>
                <w:sz w:val="20"/>
                <w:szCs w:val="22"/>
                <w:lang w:eastAsia="en-US" w:bidi="en-US"/>
              </w:rPr>
              <w:t>OR</w:t>
            </w:r>
          </w:p>
          <w:p w14:paraId="4240074D" w14:textId="77777777" w:rsidR="001C03E4" w:rsidRPr="00ED51C7" w:rsidRDefault="001C03E4" w:rsidP="001C03E4">
            <w:pPr>
              <w:jc w:val="left"/>
              <w:rPr>
                <w:rFonts w:ascii="Arial Narrow" w:hAnsi="Arial Narrow" w:cs="Times New Roman"/>
                <w:color w:val="333333"/>
                <w:sz w:val="20"/>
                <w:szCs w:val="20"/>
              </w:rPr>
            </w:pPr>
            <w:r w:rsidRPr="00ED51C7">
              <w:rPr>
                <w:rFonts w:ascii="Arial Narrow" w:eastAsia="SimSun" w:hAnsi="Arial Narrow" w:cs="Times New Roman"/>
                <w:i/>
                <w:iCs/>
                <w:sz w:val="20"/>
                <w:szCs w:val="22"/>
                <w:lang w:eastAsia="en-US" w:bidi="en-US"/>
              </w:rPr>
              <w:t>Patient must have previously received PBS-subsidised treatment with this drug for this condition under this restriction</w:t>
            </w:r>
          </w:p>
        </w:tc>
      </w:tr>
      <w:tr w:rsidR="001C03E4" w:rsidRPr="00ED51C7" w14:paraId="48B7DF36"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594A2F1" w14:textId="77777777"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023BBC6A" w14:textId="77777777" w:rsidR="001C03E4" w:rsidRPr="00ED51C7" w:rsidRDefault="001C03E4" w:rsidP="001C03E4">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AND</w:t>
            </w:r>
          </w:p>
        </w:tc>
      </w:tr>
      <w:tr w:rsidR="001C03E4" w:rsidRPr="00ED51C7" w14:paraId="06706652"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FAF701" w14:textId="0A0FD0C0"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46E2D0C8" w14:textId="77777777" w:rsidR="001C03E4" w:rsidRPr="00ED51C7" w:rsidRDefault="001C03E4" w:rsidP="001C03E4">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Clinical criteria:</w:t>
            </w:r>
          </w:p>
        </w:tc>
      </w:tr>
      <w:tr w:rsidR="001C03E4" w:rsidRPr="00ED51C7" w14:paraId="6320B933"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120D37" w14:textId="77777777"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4C91BE03" w14:textId="77777777" w:rsidR="001C03E4" w:rsidRPr="00ED51C7" w:rsidRDefault="001C03E4" w:rsidP="001C03E4">
            <w:pPr>
              <w:jc w:val="left"/>
              <w:rPr>
                <w:rFonts w:ascii="Arial Narrow" w:hAnsi="Arial Narrow" w:cs="Times New Roman"/>
                <w:strike/>
                <w:sz w:val="20"/>
                <w:szCs w:val="20"/>
              </w:rPr>
            </w:pPr>
            <w:r w:rsidRPr="00ED51C7">
              <w:rPr>
                <w:rFonts w:ascii="Arial Narrow" w:hAnsi="Arial Narrow" w:cs="Times New Roman"/>
                <w:strike/>
                <w:sz w:val="20"/>
                <w:szCs w:val="20"/>
              </w:rPr>
              <w:t>Patient must have reduced their initial body weight by 10% during treatment with this drug</w:t>
            </w:r>
          </w:p>
          <w:p w14:paraId="0E335A6D" w14:textId="77777777" w:rsidR="001C03E4" w:rsidRPr="00ED51C7" w:rsidRDefault="001C03E4" w:rsidP="001C03E4">
            <w:pPr>
              <w:jc w:val="left"/>
              <w:rPr>
                <w:rFonts w:ascii="Arial Narrow" w:hAnsi="Arial Narrow" w:cs="Times New Roman"/>
                <w:i/>
                <w:iCs/>
                <w:color w:val="FF0000"/>
                <w:sz w:val="20"/>
                <w:szCs w:val="20"/>
              </w:rPr>
            </w:pPr>
            <w:r w:rsidRPr="00ED51C7">
              <w:rPr>
                <w:rFonts w:ascii="Arial Narrow" w:hAnsi="Arial Narrow" w:cs="Times New Roman"/>
                <w:i/>
                <w:iCs/>
                <w:sz w:val="20"/>
                <w:szCs w:val="20"/>
              </w:rPr>
              <w:t>Patient must have maintained a reduction of at least 10% from the initial baseline body weight while being treated with this drug for this condition</w:t>
            </w:r>
          </w:p>
        </w:tc>
      </w:tr>
      <w:tr w:rsidR="001C03E4" w:rsidRPr="00ED51C7" w14:paraId="1A2CE5E8"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796DBCCE" w14:textId="77777777" w:rsidR="001C03E4" w:rsidRPr="00ED51C7" w:rsidRDefault="001C03E4" w:rsidP="001C03E4">
            <w:pPr>
              <w:jc w:val="center"/>
              <w:rPr>
                <w:rFonts w:ascii="Arial Narrow" w:hAnsi="Arial Narrow" w:cs="Times New Roman"/>
                <w:i/>
                <w:iCs/>
                <w:color w:val="333333"/>
                <w:sz w:val="20"/>
                <w:szCs w:val="20"/>
              </w:rPr>
            </w:pPr>
          </w:p>
        </w:tc>
        <w:tc>
          <w:tcPr>
            <w:tcW w:w="7745" w:type="dxa"/>
            <w:gridSpan w:val="6"/>
            <w:vAlign w:val="center"/>
          </w:tcPr>
          <w:p w14:paraId="01F11E88" w14:textId="77777777" w:rsidR="001C03E4" w:rsidRPr="00ED51C7" w:rsidRDefault="001C03E4" w:rsidP="001C03E4">
            <w:pPr>
              <w:jc w:val="left"/>
              <w:rPr>
                <w:rFonts w:ascii="Arial Narrow" w:hAnsi="Arial Narrow" w:cs="Times New Roman"/>
                <w:i/>
                <w:iCs/>
                <w:color w:val="333333"/>
                <w:sz w:val="20"/>
                <w:szCs w:val="20"/>
              </w:rPr>
            </w:pPr>
            <w:r w:rsidRPr="00ED51C7">
              <w:rPr>
                <w:rFonts w:ascii="Arial Narrow" w:hAnsi="Arial Narrow" w:cs="Times New Roman"/>
                <w:b/>
                <w:bCs/>
                <w:color w:val="333333"/>
                <w:sz w:val="20"/>
                <w:szCs w:val="20"/>
              </w:rPr>
              <w:t>AND</w:t>
            </w:r>
          </w:p>
        </w:tc>
      </w:tr>
      <w:tr w:rsidR="001C03E4" w:rsidRPr="00ED51C7" w14:paraId="454F7189"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77CA5FD" w14:textId="1BC8064E" w:rsidR="001C03E4" w:rsidRPr="00ED51C7" w:rsidRDefault="001C03E4" w:rsidP="001C03E4">
            <w:pPr>
              <w:keepNext/>
              <w:jc w:val="center"/>
              <w:rPr>
                <w:rFonts w:ascii="Arial Narrow" w:hAnsi="Arial Narrow" w:cs="Times New Roman"/>
                <w:color w:val="333333"/>
                <w:sz w:val="20"/>
                <w:szCs w:val="20"/>
              </w:rPr>
            </w:pPr>
          </w:p>
        </w:tc>
        <w:tc>
          <w:tcPr>
            <w:tcW w:w="7745" w:type="dxa"/>
            <w:gridSpan w:val="6"/>
            <w:vAlign w:val="center"/>
            <w:hideMark/>
          </w:tcPr>
          <w:p w14:paraId="13F8A7F1" w14:textId="77777777" w:rsidR="001C03E4" w:rsidRPr="00ED51C7" w:rsidRDefault="001C03E4" w:rsidP="001C03E4">
            <w:pPr>
              <w:keepNext/>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Treatment criteria:</w:t>
            </w:r>
          </w:p>
        </w:tc>
      </w:tr>
      <w:tr w:rsidR="001C03E4" w:rsidRPr="00ED51C7" w14:paraId="3D8999C1"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13C37C53" w14:textId="77777777"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4D8530AD" w14:textId="77777777" w:rsidR="001C03E4" w:rsidRPr="00ED51C7" w:rsidRDefault="001C03E4" w:rsidP="001C03E4">
            <w:pPr>
              <w:autoSpaceDE w:val="0"/>
              <w:autoSpaceDN w:val="0"/>
              <w:adjustRightInd w:val="0"/>
              <w:jc w:val="left"/>
              <w:rPr>
                <w:rFonts w:ascii="Arial Narrow" w:eastAsia="Calibri" w:hAnsi="Arial Narrow" w:cs="Arial Narrow"/>
                <w:iCs/>
                <w:strike/>
                <w:sz w:val="20"/>
                <w:szCs w:val="20"/>
                <w:lang w:eastAsia="en-US"/>
              </w:rPr>
            </w:pPr>
            <w:r w:rsidRPr="00ED51C7">
              <w:rPr>
                <w:rFonts w:ascii="Arial Narrow" w:eastAsia="Calibri" w:hAnsi="Arial Narrow" w:cs="Arial Narrow"/>
                <w:iCs/>
                <w:strike/>
                <w:sz w:val="20"/>
                <w:szCs w:val="20"/>
                <w:lang w:eastAsia="en-US"/>
              </w:rPr>
              <w:t xml:space="preserve">Patient must be receiving, or enrolled to receive, dietetic and weight management advice </w:t>
            </w:r>
          </w:p>
          <w:p w14:paraId="09A9435A" w14:textId="77777777" w:rsidR="001C03E4" w:rsidRPr="00ED51C7" w:rsidRDefault="001C03E4" w:rsidP="001C03E4">
            <w:pPr>
              <w:autoSpaceDE w:val="0"/>
              <w:autoSpaceDN w:val="0"/>
              <w:adjustRightInd w:val="0"/>
              <w:jc w:val="left"/>
              <w:rPr>
                <w:rFonts w:ascii="Arial Narrow" w:eastAsia="Calibri" w:hAnsi="Arial Narrow" w:cs="Arial Narrow"/>
                <w:i/>
                <w:sz w:val="20"/>
                <w:szCs w:val="20"/>
                <w:lang w:eastAsia="en-US"/>
              </w:rPr>
            </w:pPr>
            <w:r w:rsidRPr="00ED51C7">
              <w:rPr>
                <w:rFonts w:ascii="Arial Narrow" w:eastAsia="Calibri" w:hAnsi="Arial Narrow" w:cs="Arial Narrow"/>
                <w:i/>
                <w:sz w:val="20"/>
                <w:szCs w:val="20"/>
                <w:lang w:eastAsia="en-US"/>
              </w:rPr>
              <w:t>The treatment must be adjunct to receiving dietetic and weight management advice as part of a multidisciplinary care team</w:t>
            </w:r>
          </w:p>
        </w:tc>
      </w:tr>
      <w:tr w:rsidR="001C03E4" w:rsidRPr="00ED51C7" w14:paraId="26A8F1BF"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DC5495" w14:textId="63A6ACC9"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39A5BF4E" w14:textId="77777777" w:rsidR="001C03E4" w:rsidRPr="00ED51C7" w:rsidRDefault="001C03E4" w:rsidP="001C03E4">
            <w:pPr>
              <w:jc w:val="left"/>
              <w:rPr>
                <w:rFonts w:ascii="Arial Narrow" w:hAnsi="Arial Narrow" w:cs="Times New Roman"/>
                <w:color w:val="333333"/>
                <w:sz w:val="20"/>
                <w:szCs w:val="20"/>
              </w:rPr>
            </w:pPr>
            <w:r w:rsidRPr="00ED51C7">
              <w:rPr>
                <w:rFonts w:ascii="Arial Narrow" w:hAnsi="Arial Narrow" w:cs="Times New Roman"/>
                <w:b/>
                <w:bCs/>
                <w:color w:val="333333"/>
                <w:sz w:val="20"/>
                <w:szCs w:val="20"/>
              </w:rPr>
              <w:t>Population criteria:</w:t>
            </w:r>
          </w:p>
        </w:tc>
      </w:tr>
      <w:tr w:rsidR="001C03E4" w:rsidRPr="00ED51C7" w14:paraId="720B21D8"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A4F0122" w14:textId="0C3F7BAE" w:rsidR="001C03E4" w:rsidRPr="00ED51C7" w:rsidRDefault="001C03E4" w:rsidP="001C03E4">
            <w:pPr>
              <w:jc w:val="center"/>
              <w:rPr>
                <w:rFonts w:ascii="Arial Narrow" w:hAnsi="Arial Narrow" w:cs="Times New Roman"/>
                <w:color w:val="333333"/>
                <w:sz w:val="20"/>
                <w:szCs w:val="20"/>
              </w:rPr>
            </w:pPr>
          </w:p>
        </w:tc>
        <w:tc>
          <w:tcPr>
            <w:tcW w:w="7745" w:type="dxa"/>
            <w:gridSpan w:val="6"/>
            <w:vAlign w:val="center"/>
            <w:hideMark/>
          </w:tcPr>
          <w:p w14:paraId="03EB398A" w14:textId="77777777" w:rsidR="001C03E4" w:rsidRPr="00ED51C7" w:rsidRDefault="001C03E4" w:rsidP="001C03E4">
            <w:pPr>
              <w:jc w:val="left"/>
              <w:rPr>
                <w:rFonts w:ascii="Arial Narrow" w:hAnsi="Arial Narrow" w:cs="Times New Roman"/>
                <w:color w:val="333333"/>
                <w:sz w:val="20"/>
                <w:szCs w:val="20"/>
              </w:rPr>
            </w:pPr>
            <w:r w:rsidRPr="00ED51C7">
              <w:rPr>
                <w:rFonts w:ascii="Arial Narrow" w:hAnsi="Arial Narrow" w:cs="Times New Roman"/>
                <w:sz w:val="20"/>
                <w:szCs w:val="20"/>
              </w:rPr>
              <w:t>Patient must be aged 18 years or older</w:t>
            </w:r>
          </w:p>
        </w:tc>
      </w:tr>
      <w:tr w:rsidR="001C03E4" w:rsidRPr="00ED51C7" w14:paraId="1B598B11"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301E5CF2" w14:textId="7A7881D2" w:rsidR="001C03E4" w:rsidRPr="00ED51C7" w:rsidRDefault="001C03E4" w:rsidP="001C03E4">
            <w:pPr>
              <w:jc w:val="center"/>
              <w:rPr>
                <w:rFonts w:ascii="Arial Narrow" w:hAnsi="Arial Narrow" w:cs="Times New Roman"/>
                <w:i/>
                <w:iCs/>
                <w:color w:val="333333"/>
                <w:sz w:val="20"/>
                <w:szCs w:val="20"/>
              </w:rPr>
            </w:pPr>
          </w:p>
        </w:tc>
        <w:tc>
          <w:tcPr>
            <w:tcW w:w="7745" w:type="dxa"/>
            <w:gridSpan w:val="6"/>
            <w:hideMark/>
          </w:tcPr>
          <w:p w14:paraId="17E084F6" w14:textId="77777777" w:rsidR="001C03E4" w:rsidRPr="00ED51C7" w:rsidRDefault="001C03E4" w:rsidP="001C03E4">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1C03E4" w:rsidRPr="00ED51C7" w14:paraId="7E7B94A5"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5538B968" w14:textId="7C195DA8" w:rsidR="001C03E4" w:rsidRPr="00ED51C7" w:rsidRDefault="001C03E4" w:rsidP="001C03E4">
            <w:pPr>
              <w:jc w:val="center"/>
              <w:rPr>
                <w:rFonts w:ascii="Arial Narrow" w:hAnsi="Arial Narrow" w:cs="Times New Roman"/>
                <w:color w:val="333333"/>
                <w:sz w:val="20"/>
                <w:szCs w:val="20"/>
              </w:rPr>
            </w:pPr>
          </w:p>
        </w:tc>
        <w:tc>
          <w:tcPr>
            <w:tcW w:w="7745" w:type="dxa"/>
            <w:gridSpan w:val="6"/>
          </w:tcPr>
          <w:p w14:paraId="7C2DA764" w14:textId="77777777" w:rsidR="001C03E4" w:rsidRPr="00ED51C7" w:rsidRDefault="001C03E4" w:rsidP="001C03E4">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1C03E4" w:rsidRPr="00ED51C7" w14:paraId="0DBC17ED" w14:textId="77777777" w:rsidTr="0058641F">
        <w:tblPrEx>
          <w:tblCellMar>
            <w:top w:w="15" w:type="dxa"/>
            <w:bottom w:w="15" w:type="dxa"/>
          </w:tblCellMar>
          <w:tblLook w:val="04A0" w:firstRow="1" w:lastRow="0" w:firstColumn="1" w:lastColumn="0" w:noHBand="0" w:noVBand="1"/>
        </w:tblPrEx>
        <w:trPr>
          <w:cantSplit/>
          <w:trHeight w:val="20"/>
        </w:trPr>
        <w:tc>
          <w:tcPr>
            <w:tcW w:w="1271" w:type="dxa"/>
            <w:vAlign w:val="center"/>
          </w:tcPr>
          <w:p w14:paraId="66027EBE" w14:textId="742AE659" w:rsidR="001C03E4" w:rsidRPr="00ED51C7" w:rsidRDefault="001C03E4" w:rsidP="001C03E4">
            <w:pPr>
              <w:jc w:val="center"/>
              <w:rPr>
                <w:rFonts w:ascii="Arial Narrow" w:hAnsi="Arial Narrow" w:cs="Times New Roman"/>
                <w:i/>
                <w:iCs/>
                <w:color w:val="333333"/>
                <w:sz w:val="20"/>
                <w:szCs w:val="20"/>
              </w:rPr>
            </w:pPr>
          </w:p>
        </w:tc>
        <w:tc>
          <w:tcPr>
            <w:tcW w:w="7745" w:type="dxa"/>
            <w:gridSpan w:val="6"/>
            <w:hideMark/>
          </w:tcPr>
          <w:p w14:paraId="08C52228" w14:textId="77777777" w:rsidR="001C03E4" w:rsidRPr="00ED51C7" w:rsidRDefault="001C03E4" w:rsidP="001C03E4">
            <w:pPr>
              <w:jc w:val="left"/>
              <w:rPr>
                <w:rFonts w:ascii="Arial Narrow" w:hAnsi="Arial Narrow" w:cs="Times New Roman"/>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quantity or number of units may be authorised.</w:t>
            </w:r>
          </w:p>
        </w:tc>
      </w:tr>
      <w:tr w:rsidR="001C03E4" w:rsidRPr="00ED51C7" w14:paraId="0E46D7E2"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03EE85D7" w14:textId="2CD3C8F6" w:rsidR="001C03E4" w:rsidRPr="00ED51C7" w:rsidRDefault="001C03E4" w:rsidP="001C03E4">
            <w:pPr>
              <w:jc w:val="center"/>
              <w:rPr>
                <w:rFonts w:ascii="Arial Narrow" w:hAnsi="Arial Narrow" w:cs="Times New Roman"/>
                <w:i/>
                <w:iCs/>
                <w:color w:val="333333"/>
                <w:sz w:val="20"/>
                <w:szCs w:val="20"/>
              </w:rPr>
            </w:pPr>
          </w:p>
        </w:tc>
        <w:tc>
          <w:tcPr>
            <w:tcW w:w="7745" w:type="dxa"/>
            <w:gridSpan w:val="6"/>
          </w:tcPr>
          <w:p w14:paraId="7091390F" w14:textId="77777777" w:rsidR="001C03E4" w:rsidRPr="00ED51C7" w:rsidRDefault="001C03E4" w:rsidP="001C03E4">
            <w:pPr>
              <w:jc w:val="left"/>
              <w:rPr>
                <w:rFonts w:ascii="Arial Narrow" w:hAnsi="Arial Narrow" w:cs="Times New Roman"/>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No increase in the maximum number of repeats may be authorised.</w:t>
            </w:r>
          </w:p>
        </w:tc>
      </w:tr>
      <w:tr w:rsidR="001C03E4" w:rsidRPr="00ED51C7" w14:paraId="022596E5" w14:textId="77777777" w:rsidTr="001C03E4">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D4AE13" w14:textId="53D15D1B" w:rsidR="001C03E4" w:rsidRPr="00ED51C7" w:rsidRDefault="001C03E4" w:rsidP="001C03E4">
            <w:pPr>
              <w:jc w:val="center"/>
              <w:rPr>
                <w:rFonts w:ascii="Arial Narrow" w:hAnsi="Arial Narrow" w:cs="Times New Roman"/>
                <w:i/>
                <w:iCs/>
                <w:color w:val="333333"/>
                <w:sz w:val="20"/>
                <w:szCs w:val="20"/>
              </w:rPr>
            </w:pPr>
          </w:p>
        </w:tc>
        <w:tc>
          <w:tcPr>
            <w:tcW w:w="7745" w:type="dxa"/>
            <w:gridSpan w:val="6"/>
          </w:tcPr>
          <w:p w14:paraId="5026F8DA" w14:textId="77777777" w:rsidR="001C03E4" w:rsidRPr="00ED51C7" w:rsidRDefault="001C03E4" w:rsidP="001C03E4">
            <w:pPr>
              <w:jc w:val="left"/>
              <w:rPr>
                <w:rFonts w:ascii="Arial Narrow" w:hAnsi="Arial Narrow" w:cs="Times New Roman"/>
                <w:bCs/>
                <w:i/>
                <w:iCs/>
                <w:color w:val="333333"/>
                <w:sz w:val="20"/>
                <w:szCs w:val="20"/>
              </w:rPr>
            </w:pPr>
            <w:r w:rsidRPr="00ED51C7">
              <w:rPr>
                <w:rFonts w:ascii="Arial Narrow" w:hAnsi="Arial Narrow" w:cs="Times New Roman"/>
                <w:b/>
                <w:bCs/>
                <w:i/>
                <w:iCs/>
                <w:color w:val="333333"/>
                <w:sz w:val="20"/>
                <w:szCs w:val="20"/>
              </w:rPr>
              <w:t xml:space="preserve">Administrative Advice: </w:t>
            </w:r>
            <w:r w:rsidRPr="00ED51C7">
              <w:rPr>
                <w:rFonts w:ascii="Arial Narrow" w:hAnsi="Arial Narrow" w:cs="Times New Roman"/>
                <w:i/>
                <w:iCs/>
                <w:color w:val="333333"/>
                <w:sz w:val="20"/>
                <w:szCs w:val="20"/>
              </w:rPr>
              <w:t>Special Pricing Arrangements apply.</w:t>
            </w:r>
          </w:p>
        </w:tc>
      </w:tr>
    </w:tbl>
    <w:p w14:paraId="771A7E8B" w14:textId="77777777" w:rsidR="001C03E4" w:rsidRPr="006E6C5E" w:rsidRDefault="001C03E4" w:rsidP="00853FDD"/>
    <w:p w14:paraId="35F93466" w14:textId="59912A0F" w:rsidR="009035D1" w:rsidRPr="00972124" w:rsidRDefault="009035D1" w:rsidP="00155BDF">
      <w:pPr>
        <w:pStyle w:val="ExecSumBodyText"/>
        <w:spacing w:after="160"/>
        <w:rPr>
          <w:iCs/>
        </w:rPr>
      </w:pPr>
      <w:r w:rsidRPr="006E6C5E">
        <w:t xml:space="preserve">The submission </w:t>
      </w:r>
      <w:r w:rsidR="005E626F">
        <w:t>requested</w:t>
      </w:r>
      <w:r w:rsidR="005E626F" w:rsidRPr="006E6C5E">
        <w:t xml:space="preserve"> </w:t>
      </w:r>
      <w:r w:rsidRPr="006E6C5E">
        <w:t xml:space="preserve">a Special Pricing Arrangement for semaglutide consisting of an </w:t>
      </w:r>
      <w:r w:rsidR="0073683D" w:rsidRPr="004C09CB">
        <w:rPr>
          <w:color w:val="000000"/>
          <w:w w:val="15"/>
          <w:shd w:val="solid" w:color="000000" w:fill="000000"/>
          <w:fitText w:val="-20" w:id="-1501924608"/>
          <w14:textFill>
            <w14:solidFill>
              <w14:srgbClr w14:val="000000">
                <w14:alpha w14:val="100000"/>
              </w14:srgbClr>
            </w14:solidFill>
          </w14:textFill>
        </w:rPr>
        <w:t xml:space="preserve">|  </w:t>
      </w:r>
      <w:r w:rsidR="0073683D" w:rsidRPr="004C09CB">
        <w:rPr>
          <w:color w:val="000000"/>
          <w:spacing w:val="-69"/>
          <w:w w:val="15"/>
          <w:shd w:val="solid" w:color="000000" w:fill="000000"/>
          <w:fitText w:val="-20" w:id="-1501924608"/>
          <w14:textFill>
            <w14:solidFill>
              <w14:srgbClr w14:val="000000">
                <w14:alpha w14:val="100000"/>
              </w14:srgbClr>
            </w14:solidFill>
          </w14:textFill>
        </w:rPr>
        <w:t>|</w:t>
      </w:r>
      <w:r w:rsidRPr="006E6C5E">
        <w:t>% rebate on the published DPMQ</w:t>
      </w:r>
      <w:r w:rsidR="00BE756A">
        <w:t xml:space="preserve"> </w:t>
      </w:r>
      <w:r w:rsidR="0073683D">
        <w:t>(</w:t>
      </w:r>
      <w:r w:rsidR="00BE756A" w:rsidRPr="009D21F8">
        <w:t>$</w:t>
      </w:r>
      <w:r w:rsidR="0073683D" w:rsidRPr="004C09CB">
        <w:rPr>
          <w:color w:val="000000"/>
          <w:w w:val="15"/>
          <w:shd w:val="solid" w:color="000000" w:fill="000000"/>
          <w:fitText w:val="-20" w:id="-1501924607"/>
          <w14:textFill>
            <w14:solidFill>
              <w14:srgbClr w14:val="000000">
                <w14:alpha w14:val="100000"/>
              </w14:srgbClr>
            </w14:solidFill>
          </w14:textFill>
        </w:rPr>
        <w:t xml:space="preserve">|  </w:t>
      </w:r>
      <w:r w:rsidR="0073683D" w:rsidRPr="004C09CB">
        <w:rPr>
          <w:color w:val="000000"/>
          <w:spacing w:val="-69"/>
          <w:w w:val="15"/>
          <w:shd w:val="solid" w:color="000000" w:fill="000000"/>
          <w:fitText w:val="-20" w:id="-1501924607"/>
          <w14:textFill>
            <w14:solidFill>
              <w14:srgbClr w14:val="000000">
                <w14:alpha w14:val="100000"/>
              </w14:srgbClr>
            </w14:solidFill>
          </w14:textFill>
        </w:rPr>
        <w:t>|</w:t>
      </w:r>
      <w:r w:rsidR="00BE756A" w:rsidRPr="009D21F8">
        <w:t>)</w:t>
      </w:r>
      <w:r w:rsidRPr="009D21F8">
        <w:t xml:space="preserve"> </w:t>
      </w:r>
      <w:r w:rsidRPr="006E6C5E">
        <w:t xml:space="preserve">per script. </w:t>
      </w:r>
      <w:r w:rsidRPr="00972124">
        <w:rPr>
          <w:iCs/>
        </w:rPr>
        <w:t xml:space="preserve">The proposed effective </w:t>
      </w:r>
      <w:r w:rsidR="003F0476" w:rsidRPr="00972124">
        <w:rPr>
          <w:iCs/>
        </w:rPr>
        <w:t xml:space="preserve">DPMQ </w:t>
      </w:r>
      <w:r w:rsidRPr="00972124">
        <w:rPr>
          <w:iCs/>
        </w:rPr>
        <w:t>of semaglutide 2.4 mg for obesity ($</w:t>
      </w:r>
      <w:r w:rsidR="0073683D" w:rsidRPr="004C09CB">
        <w:rPr>
          <w:iCs/>
          <w:color w:val="000000"/>
          <w:w w:val="15"/>
          <w:shd w:val="solid" w:color="000000" w:fill="000000"/>
          <w:fitText w:val="-20" w:id="-1501924606"/>
          <w14:textFill>
            <w14:solidFill>
              <w14:srgbClr w14:val="000000">
                <w14:alpha w14:val="100000"/>
              </w14:srgbClr>
            </w14:solidFill>
          </w14:textFill>
        </w:rPr>
        <w:t xml:space="preserve">|  </w:t>
      </w:r>
      <w:r w:rsidR="0073683D" w:rsidRPr="004C09CB">
        <w:rPr>
          <w:iCs/>
          <w:color w:val="000000"/>
          <w:spacing w:val="-69"/>
          <w:w w:val="15"/>
          <w:shd w:val="solid" w:color="000000" w:fill="000000"/>
          <w:fitText w:val="-20" w:id="-1501924606"/>
          <w14:textFill>
            <w14:solidFill>
              <w14:srgbClr w14:val="000000">
                <w14:alpha w14:val="100000"/>
              </w14:srgbClr>
            </w14:solidFill>
          </w14:textFill>
        </w:rPr>
        <w:t>|</w:t>
      </w:r>
      <w:r w:rsidRPr="00972124">
        <w:rPr>
          <w:iCs/>
        </w:rPr>
        <w:t xml:space="preserve">) </w:t>
      </w:r>
      <w:r w:rsidR="00D3412E">
        <w:rPr>
          <w:iCs/>
        </w:rPr>
        <w:t>was</w:t>
      </w:r>
      <w:r w:rsidRPr="00972124">
        <w:rPr>
          <w:iCs/>
        </w:rPr>
        <w:t xml:space="preserve"> substantially higher than the current effective </w:t>
      </w:r>
      <w:r w:rsidR="003F0476" w:rsidRPr="00972124">
        <w:rPr>
          <w:iCs/>
        </w:rPr>
        <w:t xml:space="preserve">DPMQ </w:t>
      </w:r>
      <w:r w:rsidRPr="00972124">
        <w:rPr>
          <w:iCs/>
        </w:rPr>
        <w:t xml:space="preserve">of semaglutide 1.0 mg for </w:t>
      </w:r>
      <w:r w:rsidR="00D3412E">
        <w:rPr>
          <w:iCs/>
        </w:rPr>
        <w:t>t</w:t>
      </w:r>
      <w:r w:rsidRPr="00972124">
        <w:rPr>
          <w:iCs/>
        </w:rPr>
        <w:t xml:space="preserve">ype 2 diabetes </w:t>
      </w:r>
      <w:r w:rsidRPr="00EE4017">
        <w:rPr>
          <w:iCs/>
        </w:rPr>
        <w:t>(</w:t>
      </w:r>
      <w:r w:rsidR="005A2D42" w:rsidRPr="00EE4017">
        <w:rPr>
          <w:iCs/>
        </w:rPr>
        <w:t>$</w:t>
      </w:r>
      <w:r w:rsidR="0073683D" w:rsidRPr="004C09CB">
        <w:rPr>
          <w:iCs/>
          <w:color w:val="000000"/>
          <w:w w:val="15"/>
          <w:shd w:val="solid" w:color="000000" w:fill="000000"/>
          <w:fitText w:val="-20" w:id="-1501924605"/>
          <w14:textFill>
            <w14:solidFill>
              <w14:srgbClr w14:val="000000">
                <w14:alpha w14:val="100000"/>
              </w14:srgbClr>
            </w14:solidFill>
          </w14:textFill>
        </w:rPr>
        <w:t xml:space="preserve">|  </w:t>
      </w:r>
      <w:r w:rsidR="0073683D" w:rsidRPr="004C09CB">
        <w:rPr>
          <w:iCs/>
          <w:color w:val="000000"/>
          <w:spacing w:val="-69"/>
          <w:w w:val="15"/>
          <w:shd w:val="solid" w:color="000000" w:fill="000000"/>
          <w:fitText w:val="-20" w:id="-1501924605"/>
          <w14:textFill>
            <w14:solidFill>
              <w14:srgbClr w14:val="000000">
                <w14:alpha w14:val="100000"/>
              </w14:srgbClr>
            </w14:solidFill>
          </w14:textFill>
        </w:rPr>
        <w:t>|</w:t>
      </w:r>
      <w:r w:rsidRPr="00EE4017">
        <w:rPr>
          <w:iCs/>
        </w:rPr>
        <w:t>)</w:t>
      </w:r>
      <w:r w:rsidR="005A2D42" w:rsidRPr="00EE4017">
        <w:rPr>
          <w:iCs/>
        </w:rPr>
        <w:t>.</w:t>
      </w:r>
    </w:p>
    <w:p w14:paraId="751D8FD3" w14:textId="48EAECC2" w:rsidR="005A2D42" w:rsidRPr="00972124" w:rsidRDefault="005A2D42" w:rsidP="00155BDF">
      <w:pPr>
        <w:pStyle w:val="ExecSumBodyText"/>
        <w:spacing w:after="160"/>
        <w:rPr>
          <w:iCs/>
        </w:rPr>
      </w:pPr>
      <w:r w:rsidRPr="00972124">
        <w:rPr>
          <w:iCs/>
        </w:rPr>
        <w:t>The proposed PBS restriction (</w:t>
      </w:r>
      <w:r w:rsidR="00126530" w:rsidRPr="00972124">
        <w:rPr>
          <w:rFonts w:cstheme="minorHAnsi"/>
          <w:iCs/>
        </w:rPr>
        <w:t>≥</w:t>
      </w:r>
      <w:r w:rsidRPr="00972124">
        <w:rPr>
          <w:iCs/>
        </w:rPr>
        <w:t xml:space="preserve"> 35 BMI with at least one comorbidity) </w:t>
      </w:r>
      <w:r w:rsidR="00FC02BC">
        <w:rPr>
          <w:iCs/>
        </w:rPr>
        <w:t>was</w:t>
      </w:r>
      <w:r w:rsidRPr="00972124">
        <w:rPr>
          <w:iCs/>
        </w:rPr>
        <w:t xml:space="preserve"> narrower than the proposed TGA indication, treatment guidelines and the key clinical trials (</w:t>
      </w:r>
      <w:r w:rsidR="00126530" w:rsidRPr="00972124">
        <w:rPr>
          <w:rFonts w:cstheme="minorHAnsi"/>
          <w:iCs/>
        </w:rPr>
        <w:t>≥</w:t>
      </w:r>
      <w:r w:rsidR="00BE756A">
        <w:rPr>
          <w:iCs/>
        </w:rPr>
        <w:t> </w:t>
      </w:r>
      <w:r w:rsidRPr="00972124">
        <w:rPr>
          <w:iCs/>
        </w:rPr>
        <w:t>30</w:t>
      </w:r>
      <w:r w:rsidR="00BE756A">
        <w:rPr>
          <w:iCs/>
        </w:rPr>
        <w:t> </w:t>
      </w:r>
      <w:r w:rsidRPr="00972124">
        <w:rPr>
          <w:iCs/>
        </w:rPr>
        <w:t xml:space="preserve">BMI OR </w:t>
      </w:r>
      <w:r w:rsidR="00126530" w:rsidRPr="00972124">
        <w:rPr>
          <w:rFonts w:cstheme="minorHAnsi"/>
          <w:iCs/>
        </w:rPr>
        <w:t>≥</w:t>
      </w:r>
      <w:r w:rsidRPr="00972124">
        <w:rPr>
          <w:iCs/>
        </w:rPr>
        <w:t xml:space="preserve"> 27 BMI with at least one comorbidity). The proposed restriction </w:t>
      </w:r>
      <w:r w:rsidR="00FC02BC">
        <w:rPr>
          <w:iCs/>
        </w:rPr>
        <w:t>was</w:t>
      </w:r>
      <w:r w:rsidRPr="00972124">
        <w:rPr>
          <w:iCs/>
        </w:rPr>
        <w:t xml:space="preserve"> also narrower than the submission’s clinical management algorithm (</w:t>
      </w:r>
      <w:r w:rsidR="00126530" w:rsidRPr="00972124">
        <w:rPr>
          <w:rFonts w:cstheme="minorHAnsi"/>
          <w:iCs/>
        </w:rPr>
        <w:t>≥</w:t>
      </w:r>
      <w:r w:rsidRPr="00972124">
        <w:rPr>
          <w:iCs/>
        </w:rPr>
        <w:t xml:space="preserve"> 35 BMI OR </w:t>
      </w:r>
      <w:r w:rsidR="00126530" w:rsidRPr="00972124">
        <w:rPr>
          <w:rFonts w:cstheme="minorHAnsi"/>
          <w:iCs/>
        </w:rPr>
        <w:t>≥</w:t>
      </w:r>
      <w:r w:rsidR="00BE756A">
        <w:rPr>
          <w:iCs/>
        </w:rPr>
        <w:t> </w:t>
      </w:r>
      <w:r w:rsidRPr="00972124">
        <w:rPr>
          <w:iCs/>
        </w:rPr>
        <w:t>30</w:t>
      </w:r>
      <w:r w:rsidR="00BE756A">
        <w:rPr>
          <w:iCs/>
        </w:rPr>
        <w:t> </w:t>
      </w:r>
      <w:r w:rsidRPr="00972124">
        <w:rPr>
          <w:iCs/>
        </w:rPr>
        <w:t>BMI with at least one serious comorbidity).</w:t>
      </w:r>
    </w:p>
    <w:p w14:paraId="2A836BE8" w14:textId="3A59D98D" w:rsidR="004358F5" w:rsidRPr="00972124" w:rsidRDefault="005A2D42" w:rsidP="00155BDF">
      <w:pPr>
        <w:pStyle w:val="ExecSumBodyText"/>
        <w:spacing w:after="160"/>
        <w:rPr>
          <w:iCs/>
        </w:rPr>
      </w:pPr>
      <w:r w:rsidRPr="006E6C5E">
        <w:t xml:space="preserve">The submission claimed that the target subgroup population was chosen as a pragmatic compromise encompassing multiple considerations of clinical need, potential to benefit, cost effectiveness and financial impact. </w:t>
      </w:r>
      <w:r w:rsidRPr="00972124">
        <w:rPr>
          <w:iCs/>
        </w:rPr>
        <w:t>The submission did not document these considerations</w:t>
      </w:r>
      <w:r w:rsidR="00BE756A">
        <w:rPr>
          <w:iCs/>
        </w:rPr>
        <w:t>, but the pre-PBAC response reiterated this claim</w:t>
      </w:r>
      <w:r w:rsidRPr="00972124">
        <w:rPr>
          <w:iCs/>
        </w:rPr>
        <w:t xml:space="preserve">. </w:t>
      </w:r>
      <w:r w:rsidR="00453A9B" w:rsidRPr="00972124">
        <w:rPr>
          <w:iCs/>
        </w:rPr>
        <w:t>Insufficient data were</w:t>
      </w:r>
      <w:r w:rsidR="004358F5" w:rsidRPr="00972124">
        <w:rPr>
          <w:iCs/>
        </w:rPr>
        <w:t xml:space="preserve"> provided in the submission to adequately compare the clinical need</w:t>
      </w:r>
      <w:r w:rsidR="00CD4E1C" w:rsidRPr="00972124">
        <w:rPr>
          <w:iCs/>
        </w:rPr>
        <w:t xml:space="preserve"> (quality of life and risk of downstream complications </w:t>
      </w:r>
      <w:r w:rsidR="00CD4E1C" w:rsidRPr="00972124">
        <w:rPr>
          <w:iCs/>
          <w:u w:val="single"/>
        </w:rPr>
        <w:t>without</w:t>
      </w:r>
      <w:r w:rsidR="00CD4E1C" w:rsidRPr="00972124">
        <w:rPr>
          <w:iCs/>
        </w:rPr>
        <w:t xml:space="preserve"> treatment), </w:t>
      </w:r>
      <w:r w:rsidR="004358F5" w:rsidRPr="00972124">
        <w:rPr>
          <w:iCs/>
        </w:rPr>
        <w:lastRenderedPageBreak/>
        <w:t xml:space="preserve">potential to benefit (quality of life and risk of downstream complications </w:t>
      </w:r>
      <w:r w:rsidR="004358F5" w:rsidRPr="00972124">
        <w:rPr>
          <w:iCs/>
          <w:u w:val="single"/>
        </w:rPr>
        <w:t>with</w:t>
      </w:r>
      <w:r w:rsidR="004358F5" w:rsidRPr="00972124">
        <w:rPr>
          <w:iCs/>
        </w:rPr>
        <w:t xml:space="preserve"> treatment), cost-effectiveness, or affordability between the target subgroup and other potential subgroups based on different BMI and comorbidity thresholds.</w:t>
      </w:r>
      <w:r w:rsidR="00D3412E">
        <w:rPr>
          <w:iCs/>
        </w:rPr>
        <w:t xml:space="preserve"> </w:t>
      </w:r>
      <w:r w:rsidR="00D3412E" w:rsidRPr="00766151">
        <w:t xml:space="preserve">The Pre-Sub-Committee Response (PSCR) stated that the criteria were influenced by the stakeholder meeting, where it was noted that participants in the STEP trials had a mean BMI </w:t>
      </w:r>
      <w:r w:rsidR="00D3412E" w:rsidRPr="00766151">
        <w:rPr>
          <w:rFonts w:cstheme="minorHAnsi"/>
        </w:rPr>
        <w:t>≥</w:t>
      </w:r>
      <w:r w:rsidR="00D3412E" w:rsidRPr="00766151">
        <w:t xml:space="preserve"> 35 kg/m</w:t>
      </w:r>
      <w:r w:rsidR="00D3412E" w:rsidRPr="00766151">
        <w:rPr>
          <w:vertAlign w:val="superscript"/>
        </w:rPr>
        <w:t xml:space="preserve">2 </w:t>
      </w:r>
      <w:r w:rsidR="00D3412E" w:rsidRPr="00766151">
        <w:t>and that weight loss was similar across BMI subgroups.</w:t>
      </w:r>
      <w:r w:rsidR="00962274" w:rsidRPr="00766151">
        <w:t xml:space="preserve"> </w:t>
      </w:r>
    </w:p>
    <w:p w14:paraId="13F09D2F" w14:textId="0F554896" w:rsidR="005A2D42" w:rsidRPr="00972124" w:rsidRDefault="005A2D42" w:rsidP="00155BDF">
      <w:pPr>
        <w:pStyle w:val="ExecSumBodyText"/>
        <w:spacing w:after="160"/>
        <w:rPr>
          <w:iCs/>
        </w:rPr>
      </w:pPr>
      <w:r w:rsidRPr="00972124">
        <w:rPr>
          <w:iCs/>
        </w:rPr>
        <w:t>No justification was provided in the submission for the chosen list of comorbidities</w:t>
      </w:r>
      <w:r w:rsidR="00D3412E">
        <w:rPr>
          <w:iCs/>
        </w:rPr>
        <w:t xml:space="preserve">. </w:t>
      </w:r>
      <w:r w:rsidR="00D3412E" w:rsidRPr="00766151">
        <w:t>The PSCR stated that the list of comorbidities proposed in the restriction was chosen to match those deemed to be “weight related” by the investigators in the STEP trials.</w:t>
      </w:r>
      <w:r w:rsidR="00F71F4E" w:rsidRPr="00766151">
        <w:t xml:space="preserve"> </w:t>
      </w:r>
      <w:r w:rsidR="00D3412E" w:rsidRPr="00766151">
        <w:t>In the trials, the presence of specific comorbidities (diabetes, hypertension, dyslipidaemia, obstructive sleep apnoea and cardiovascular disease) was an eligibility criterion for patients with a BMI ≥</w:t>
      </w:r>
      <w:r w:rsidR="00FC02BC">
        <w:t> </w:t>
      </w:r>
      <w:r w:rsidR="00D3412E" w:rsidRPr="00766151">
        <w:t>27 kg/m</w:t>
      </w:r>
      <w:r w:rsidR="00D3412E" w:rsidRPr="00766151">
        <w:rPr>
          <w:vertAlign w:val="superscript"/>
        </w:rPr>
        <w:t>2</w:t>
      </w:r>
      <w:r w:rsidR="00D3412E" w:rsidRPr="00766151">
        <w:t xml:space="preserve"> but &lt;</w:t>
      </w:r>
      <w:r w:rsidR="00FC02BC">
        <w:t> </w:t>
      </w:r>
      <w:r w:rsidR="00D3412E" w:rsidRPr="00766151">
        <w:t>30 kg/m</w:t>
      </w:r>
      <w:r w:rsidR="00D3412E" w:rsidRPr="00766151">
        <w:rPr>
          <w:vertAlign w:val="superscript"/>
        </w:rPr>
        <w:t>2</w:t>
      </w:r>
      <w:r w:rsidR="00D3412E" w:rsidRPr="00766151">
        <w:t>; while those with BMI ≥</w:t>
      </w:r>
      <w:r w:rsidR="00FC02BC">
        <w:t> </w:t>
      </w:r>
      <w:r w:rsidR="00D3412E" w:rsidRPr="00766151">
        <w:t>30 kg/m</w:t>
      </w:r>
      <w:r w:rsidR="00D3412E" w:rsidRPr="00766151">
        <w:rPr>
          <w:vertAlign w:val="superscript"/>
        </w:rPr>
        <w:t>2</w:t>
      </w:r>
      <w:r w:rsidR="00D3412E" w:rsidRPr="00766151">
        <w:t xml:space="preserve"> were enrolled in the trial irrespective of number or nature of comorbidities.</w:t>
      </w:r>
      <w:r w:rsidR="00D3412E" w:rsidRPr="00D3412E">
        <w:rPr>
          <w:iCs/>
        </w:rPr>
        <w:t xml:space="preserve"> </w:t>
      </w:r>
      <w:r w:rsidRPr="00972124">
        <w:rPr>
          <w:iCs/>
        </w:rPr>
        <w:t xml:space="preserve">Based on individual patient data from the STEP-1 trial, 79% of patients with a baseline BMI </w:t>
      </w:r>
      <w:r w:rsidR="00126530" w:rsidRPr="00972124">
        <w:rPr>
          <w:rFonts w:cstheme="minorHAnsi"/>
          <w:iCs/>
        </w:rPr>
        <w:t>≥</w:t>
      </w:r>
      <w:r w:rsidRPr="00972124">
        <w:rPr>
          <w:iCs/>
        </w:rPr>
        <w:t xml:space="preserve"> 35 kg/m</w:t>
      </w:r>
      <w:r w:rsidRPr="00972124">
        <w:rPr>
          <w:iCs/>
          <w:vertAlign w:val="superscript"/>
        </w:rPr>
        <w:t>2</w:t>
      </w:r>
      <w:r w:rsidRPr="00972124">
        <w:rPr>
          <w:iCs/>
        </w:rPr>
        <w:t xml:space="preserve"> had a screened comorbidity at baseline, with a further 17% having high cardiovascular risk factors that would be likely to qualify them for treatment in clinical practice (total cholesterol &gt; 5 mmol/L OR HDL &lt;</w:t>
      </w:r>
      <w:r w:rsidR="00853FDD">
        <w:rPr>
          <w:iCs/>
        </w:rPr>
        <w:t> </w:t>
      </w:r>
      <w:r w:rsidRPr="00972124">
        <w:rPr>
          <w:iCs/>
        </w:rPr>
        <w:t>1.0 mmol/L in males or &lt;</w:t>
      </w:r>
      <w:r w:rsidR="00FC02BC">
        <w:rPr>
          <w:iCs/>
        </w:rPr>
        <w:t> </w:t>
      </w:r>
      <w:r w:rsidRPr="00972124">
        <w:rPr>
          <w:iCs/>
        </w:rPr>
        <w:t xml:space="preserve">1.3 mmol/L in females OR systolic blood pressure &gt; 140 mmHg). </w:t>
      </w:r>
      <w:proofErr w:type="gramStart"/>
      <w:r w:rsidRPr="00972124">
        <w:rPr>
          <w:iCs/>
        </w:rPr>
        <w:t>As a consequence</w:t>
      </w:r>
      <w:proofErr w:type="gramEnd"/>
      <w:r w:rsidRPr="00972124">
        <w:rPr>
          <w:iCs/>
        </w:rPr>
        <w:t xml:space="preserve">, </w:t>
      </w:r>
      <w:r w:rsidR="007B7FA2" w:rsidRPr="00766151">
        <w:t xml:space="preserve">the ESC advised that </w:t>
      </w:r>
      <w:r w:rsidRPr="00972124">
        <w:rPr>
          <w:iCs/>
        </w:rPr>
        <w:t>the application of a broad comorbidity definition in combination with a sufficiently high baseline BMI threshold appears to provide little added value in defining the target population.</w:t>
      </w:r>
      <w:r w:rsidR="00AF2406">
        <w:rPr>
          <w:iCs/>
        </w:rPr>
        <w:t xml:space="preserve"> </w:t>
      </w:r>
      <w:r w:rsidR="00AA657F">
        <w:rPr>
          <w:iCs/>
        </w:rPr>
        <w:t xml:space="preserve">The pre-PBAC response claimed that semaglutide has similar outcomes across BMI/risk factor subgroups (except for type 2 diabetes) and thus provide little guidance for narrowing the target population. </w:t>
      </w:r>
      <w:r w:rsidR="00AF2406" w:rsidRPr="00766151">
        <w:t xml:space="preserve">The </w:t>
      </w:r>
      <w:r w:rsidR="00284C0C">
        <w:t>PBAC</w:t>
      </w:r>
      <w:r w:rsidR="00AF2406" w:rsidRPr="00766151">
        <w:t xml:space="preserve"> </w:t>
      </w:r>
      <w:r w:rsidR="00284C0C">
        <w:t>advis</w:t>
      </w:r>
      <w:r w:rsidR="00284C0C" w:rsidRPr="00766151">
        <w:t xml:space="preserve">ed </w:t>
      </w:r>
      <w:r w:rsidR="00AF2406" w:rsidRPr="00766151">
        <w:t xml:space="preserve">that a much more targeted </w:t>
      </w:r>
      <w:r w:rsidR="00284C0C">
        <w:t>approach</w:t>
      </w:r>
      <w:r w:rsidR="00AF2406" w:rsidRPr="00766151">
        <w:t xml:space="preserve"> would likely be necessary to assure cost-effectiveness</w:t>
      </w:r>
      <w:r w:rsidR="00AA657F">
        <w:t xml:space="preserve"> based on the STEP trials</w:t>
      </w:r>
      <w:r w:rsidR="00AF2406" w:rsidRPr="00766151">
        <w:t xml:space="preserve">, in association with a multidisciplinary approach to obesity (see paragraph </w:t>
      </w:r>
      <w:r w:rsidR="00AF2406" w:rsidRPr="00766151">
        <w:fldChar w:fldCharType="begin"/>
      </w:r>
      <w:r w:rsidR="00AF2406" w:rsidRPr="00766151">
        <w:instrText xml:space="preserve"> REF _Ref96002808 \r \h </w:instrText>
      </w:r>
      <w:r w:rsidR="00AF2406" w:rsidRPr="00766151">
        <w:fldChar w:fldCharType="separate"/>
      </w:r>
      <w:r w:rsidR="004C09CB">
        <w:t>3.11</w:t>
      </w:r>
      <w:r w:rsidR="00AF2406" w:rsidRPr="00766151">
        <w:fldChar w:fldCharType="end"/>
      </w:r>
      <w:r w:rsidR="00AF2406" w:rsidRPr="00766151">
        <w:t>).</w:t>
      </w:r>
      <w:r w:rsidR="00853FDD">
        <w:t xml:space="preserve"> </w:t>
      </w:r>
    </w:p>
    <w:p w14:paraId="76E8A5FF" w14:textId="34E46019" w:rsidR="005036E3" w:rsidRPr="00A326E8" w:rsidRDefault="0046762F" w:rsidP="005036E3">
      <w:pPr>
        <w:pStyle w:val="ExecSumBodyText"/>
        <w:spacing w:after="160"/>
        <w:rPr>
          <w:iCs/>
        </w:rPr>
      </w:pPr>
      <w:r w:rsidRPr="006E6C5E">
        <w:t xml:space="preserve">The proposed restriction specifically excludes patients with </w:t>
      </w:r>
      <w:r w:rsidR="00E35D51">
        <w:t>t</w:t>
      </w:r>
      <w:r w:rsidRPr="006E6C5E">
        <w:t xml:space="preserve">ype 2 diabetes. The submission claimed that this was reasonable as these patients already have access to therapies with weight loss effects (e.g. GLP-1 analogues). The submission also noted that the weight reduction observed in diabetic patients was typically smaller than that observed for non-diabetic patients in the key clinical trials. </w:t>
      </w:r>
      <w:r w:rsidR="005036E3" w:rsidRPr="00766151">
        <w:t>The PSCR claimed that their exclusion would thus “provide a more cost-effective and affordable listing scenario”.</w:t>
      </w:r>
      <w:r w:rsidR="00D91F18" w:rsidRPr="00766151">
        <w:t xml:space="preserve"> The ESC </w:t>
      </w:r>
      <w:r w:rsidR="00AF2406" w:rsidRPr="00766151">
        <w:t xml:space="preserve">considered </w:t>
      </w:r>
      <w:r w:rsidR="00D91F18" w:rsidRPr="00766151">
        <w:t>that exclusion of diabetic patients on the basis that lower doses of GLP-1 analogues are already available</w:t>
      </w:r>
      <w:r w:rsidR="00877B61">
        <w:t xml:space="preserve"> </w:t>
      </w:r>
      <w:r w:rsidR="00D91F18" w:rsidRPr="00766151">
        <w:t>on the PBS</w:t>
      </w:r>
      <w:r w:rsidR="00877B61">
        <w:t xml:space="preserve"> (for some patients)</w:t>
      </w:r>
      <w:r w:rsidR="00D91F18" w:rsidRPr="00766151">
        <w:t xml:space="preserve"> and that the weight reduction was lower in the diabetic population was an inadequate justification. The ESC noted that this raised questions of inequitable access.</w:t>
      </w:r>
    </w:p>
    <w:p w14:paraId="6FFD9ADA" w14:textId="3A245622" w:rsidR="0046762F" w:rsidRPr="00972124" w:rsidRDefault="0046762F" w:rsidP="00155BDF">
      <w:pPr>
        <w:pStyle w:val="ExecSumBodyText"/>
        <w:spacing w:after="160"/>
        <w:rPr>
          <w:iCs/>
        </w:rPr>
      </w:pPr>
      <w:r w:rsidRPr="00972124">
        <w:rPr>
          <w:iCs/>
        </w:rPr>
        <w:t>The</w:t>
      </w:r>
      <w:r w:rsidR="00877B61">
        <w:rPr>
          <w:iCs/>
        </w:rPr>
        <w:t xml:space="preserve"> </w:t>
      </w:r>
      <w:r w:rsidR="00A80AEB">
        <w:rPr>
          <w:iCs/>
        </w:rPr>
        <w:t>submissions</w:t>
      </w:r>
      <w:r w:rsidRPr="00972124">
        <w:rPr>
          <w:iCs/>
        </w:rPr>
        <w:t xml:space="preserve"> observations </w:t>
      </w:r>
      <w:r w:rsidR="00877B61">
        <w:rPr>
          <w:iCs/>
        </w:rPr>
        <w:t xml:space="preserve">with respect to type 2 diabetes </w:t>
      </w:r>
      <w:r w:rsidRPr="00972124">
        <w:rPr>
          <w:iCs/>
        </w:rPr>
        <w:t xml:space="preserve">were based on informal comparisons between trials and do not account for other differences between populations (such as gender ratio) which may affect the reported results. Additionally, the submission did not address the value of weight loss in each of the populations and it is unclear whether weight loss in diabetic patients has a smaller, similar or greater impact on downstream complications compared to non-diabetic patients. Overall, </w:t>
      </w:r>
      <w:r w:rsidR="007E3715" w:rsidRPr="00766151">
        <w:t xml:space="preserve">the </w:t>
      </w:r>
      <w:r w:rsidR="007E3715" w:rsidRPr="00766151">
        <w:lastRenderedPageBreak/>
        <w:t xml:space="preserve">ESC </w:t>
      </w:r>
      <w:r w:rsidR="007B7FA2" w:rsidRPr="00766151">
        <w:t>advised that</w:t>
      </w:r>
      <w:r w:rsidR="007E3715" w:rsidRPr="00766151">
        <w:t xml:space="preserve"> </w:t>
      </w:r>
      <w:r w:rsidRPr="00972124">
        <w:rPr>
          <w:iCs/>
        </w:rPr>
        <w:t xml:space="preserve">the exclusion of patients with </w:t>
      </w:r>
      <w:r w:rsidR="00E35D51">
        <w:rPr>
          <w:iCs/>
        </w:rPr>
        <w:t>t</w:t>
      </w:r>
      <w:r w:rsidRPr="00972124">
        <w:rPr>
          <w:iCs/>
        </w:rPr>
        <w:t xml:space="preserve">ype 2 diabetes </w:t>
      </w:r>
      <w:r w:rsidR="007B7FA2">
        <w:rPr>
          <w:iCs/>
        </w:rPr>
        <w:t>was</w:t>
      </w:r>
      <w:r w:rsidRPr="00972124">
        <w:rPr>
          <w:iCs/>
        </w:rPr>
        <w:t xml:space="preserve"> not justified</w:t>
      </w:r>
      <w:r w:rsidR="007B7FA2">
        <w:rPr>
          <w:iCs/>
        </w:rPr>
        <w:t xml:space="preserve"> </w:t>
      </w:r>
      <w:r w:rsidR="007B7FA2" w:rsidRPr="00766151">
        <w:t xml:space="preserve">as these patients </w:t>
      </w:r>
      <w:r w:rsidR="00B479E5" w:rsidRPr="00766151">
        <w:t>achieved a response in the key clinical trial</w:t>
      </w:r>
      <w:r w:rsidR="007B7FA2" w:rsidRPr="00766151">
        <w:t>,</w:t>
      </w:r>
      <w:r w:rsidRPr="00972124">
        <w:rPr>
          <w:iCs/>
        </w:rPr>
        <w:t xml:space="preserve"> and </w:t>
      </w:r>
      <w:r w:rsidR="007B7FA2" w:rsidRPr="00766151">
        <w:t xml:space="preserve">their exclusion </w:t>
      </w:r>
      <w:r w:rsidRPr="00972124">
        <w:rPr>
          <w:iCs/>
        </w:rPr>
        <w:t>raises an important equity of access issue given that the proposed restriction would allow the vast majority of other patients with severe obesity (including patients with pre-diabetes) subsidised access to the more effective 2.</w:t>
      </w:r>
      <w:r w:rsidR="008143BB" w:rsidRPr="00972124">
        <w:rPr>
          <w:iCs/>
        </w:rPr>
        <w:t>4</w:t>
      </w:r>
      <w:r w:rsidR="008143BB">
        <w:rPr>
          <w:iCs/>
        </w:rPr>
        <w:t> </w:t>
      </w:r>
      <w:r w:rsidRPr="00972124">
        <w:rPr>
          <w:iCs/>
        </w:rPr>
        <w:t xml:space="preserve">mg semaglutide dose, while patients with diabetes </w:t>
      </w:r>
      <w:r w:rsidR="00877B61">
        <w:rPr>
          <w:iCs/>
        </w:rPr>
        <w:t xml:space="preserve">who meet the existing PBS eligibility criteria </w:t>
      </w:r>
      <w:r w:rsidRPr="00972124">
        <w:rPr>
          <w:iCs/>
        </w:rPr>
        <w:t>would be restricted to the less effective 1.</w:t>
      </w:r>
      <w:r w:rsidR="008143BB" w:rsidRPr="00972124">
        <w:rPr>
          <w:iCs/>
        </w:rPr>
        <w:t>0</w:t>
      </w:r>
      <w:r w:rsidR="008143BB">
        <w:rPr>
          <w:iCs/>
        </w:rPr>
        <w:t> </w:t>
      </w:r>
      <w:r w:rsidRPr="00972124">
        <w:rPr>
          <w:iCs/>
        </w:rPr>
        <w:t>mg semaglutide dose and other similar GLP-1 analogues.</w:t>
      </w:r>
    </w:p>
    <w:p w14:paraId="315CD8C6" w14:textId="1C4B82D5" w:rsidR="005A2D42" w:rsidRPr="00972124" w:rsidRDefault="005A2D42" w:rsidP="00155BDF">
      <w:pPr>
        <w:pStyle w:val="ExecSumBodyText"/>
        <w:spacing w:after="160"/>
        <w:rPr>
          <w:iCs/>
        </w:rPr>
      </w:pPr>
      <w:r w:rsidRPr="006E6C5E">
        <w:t>The submission proposed two continuation rules</w:t>
      </w:r>
      <w:r w:rsidR="00470FEE">
        <w:t>:</w:t>
      </w:r>
      <w:r w:rsidRPr="006E6C5E">
        <w:t xml:space="preserve"> restricting treatment to patients who achieve a 5% weight reduction by 28 weeks</w:t>
      </w:r>
      <w:r w:rsidR="00330980">
        <w:t xml:space="preserve"> (including a </w:t>
      </w:r>
      <w:r w:rsidR="00330980" w:rsidRPr="008F7D05">
        <w:t>16-week titration period)</w:t>
      </w:r>
      <w:r w:rsidRPr="008F7D05">
        <w:t xml:space="preserve"> </w:t>
      </w:r>
      <w:r w:rsidRPr="006E6C5E">
        <w:t xml:space="preserve">and restricting treatment to patients who achieve a 10% weight reduction by 52 weeks. The submission claimed that these rules allow subsidised treatment to be targeted to the population who are receiving a clinically meaningful benefit. </w:t>
      </w:r>
      <w:r w:rsidRPr="00972124">
        <w:rPr>
          <w:iCs/>
        </w:rPr>
        <w:t xml:space="preserve">A reduction in body weight of at least 5% over an observation period of at least 1 year is widely accepted as a clinically important change and was used as a primary outcome in the clinical trials. </w:t>
      </w:r>
      <w:r w:rsidR="00AB5019">
        <w:rPr>
          <w:iCs/>
        </w:rPr>
        <w:t>T</w:t>
      </w:r>
      <w:r w:rsidRPr="00972124">
        <w:rPr>
          <w:iCs/>
        </w:rPr>
        <w:t xml:space="preserve">he submission </w:t>
      </w:r>
      <w:r w:rsidR="00470FEE">
        <w:rPr>
          <w:iCs/>
        </w:rPr>
        <w:t>did</w:t>
      </w:r>
      <w:r w:rsidR="00470FEE" w:rsidRPr="00972124">
        <w:rPr>
          <w:iCs/>
        </w:rPr>
        <w:t xml:space="preserve"> </w:t>
      </w:r>
      <w:r w:rsidRPr="00972124">
        <w:rPr>
          <w:iCs/>
        </w:rPr>
        <w:t xml:space="preserve">not address the relevance </w:t>
      </w:r>
      <w:r w:rsidR="005B214B" w:rsidRPr="00766151">
        <w:t>and usefulness</w:t>
      </w:r>
      <w:r w:rsidR="005B214B">
        <w:rPr>
          <w:iCs/>
        </w:rPr>
        <w:t xml:space="preserve"> </w:t>
      </w:r>
      <w:r w:rsidRPr="00972124">
        <w:rPr>
          <w:iCs/>
        </w:rPr>
        <w:t>of continuation criteria given that patients may</w:t>
      </w:r>
      <w:r w:rsidR="00470FEE">
        <w:rPr>
          <w:iCs/>
        </w:rPr>
        <w:t xml:space="preserve">, </w:t>
      </w:r>
      <w:r w:rsidR="00470FEE" w:rsidRPr="00766151">
        <w:t>under the proposed listing,</w:t>
      </w:r>
      <w:r w:rsidRPr="00972124">
        <w:rPr>
          <w:iCs/>
        </w:rPr>
        <w:t xml:space="preserve"> initiate multiple cycles of semaglutide and therefore continue to receive therapy without meeting the continuation rules.</w:t>
      </w:r>
      <w:r w:rsidR="00031341">
        <w:rPr>
          <w:iCs/>
        </w:rPr>
        <w:t xml:space="preserve"> </w:t>
      </w:r>
      <w:r w:rsidR="00031341" w:rsidRPr="00766151">
        <w:t xml:space="preserve">The ESC </w:t>
      </w:r>
      <w:r w:rsidR="00D33293" w:rsidRPr="00766151">
        <w:t xml:space="preserve">considered </w:t>
      </w:r>
      <w:r w:rsidR="00031341" w:rsidRPr="00766151">
        <w:t>that it was highly likely that patients would access semaglutide intermittently and repeatedly, given the rapid weight gain that occurs after cessation of the drug, and that this would very likely impact negatively on the potential for downstream benefits and hence the cost effectiveness of semaglutide.</w:t>
      </w:r>
    </w:p>
    <w:p w14:paraId="50DF3000" w14:textId="5E688902" w:rsidR="00CC35EA" w:rsidRPr="00972124" w:rsidRDefault="005A2D42" w:rsidP="00155BDF">
      <w:pPr>
        <w:pStyle w:val="ExecSumBodyText"/>
        <w:spacing w:after="160"/>
        <w:rPr>
          <w:iCs/>
        </w:rPr>
      </w:pPr>
      <w:r w:rsidRPr="006E6C5E">
        <w:t xml:space="preserve">The submission requested an Authority Required (Streamlined) restriction level, based on the size of the target population and the simple restriction criteria. </w:t>
      </w:r>
      <w:r w:rsidR="00D33293" w:rsidRPr="00766151">
        <w:t>The ESC considered that</w:t>
      </w:r>
      <w:r w:rsidRPr="00972124">
        <w:rPr>
          <w:iCs/>
        </w:rPr>
        <w:t xml:space="preserve"> a Streamlined Authority listing </w:t>
      </w:r>
      <w:r w:rsidR="005B214B" w:rsidRPr="00766151">
        <w:t xml:space="preserve">would </w:t>
      </w:r>
      <w:r w:rsidR="00D33293" w:rsidRPr="00766151">
        <w:t>result in a</w:t>
      </w:r>
      <w:r w:rsidRPr="00972124">
        <w:rPr>
          <w:iCs/>
        </w:rPr>
        <w:t xml:space="preserve"> high risk of </w:t>
      </w:r>
      <w:r w:rsidR="00470FEE">
        <w:rPr>
          <w:iCs/>
        </w:rPr>
        <w:t>use outside</w:t>
      </w:r>
      <w:r w:rsidRPr="00972124">
        <w:rPr>
          <w:iCs/>
        </w:rPr>
        <w:t xml:space="preserve"> the requested restriction (given that the clinical trial evidence and treatment guidelines suggest use in broader populations) as well as the risk of ongoing use in patients not achieving nominated weight reduction thresholds.</w:t>
      </w:r>
      <w:r w:rsidR="00031341">
        <w:rPr>
          <w:iCs/>
        </w:rPr>
        <w:t xml:space="preserve"> </w:t>
      </w:r>
      <w:r w:rsidR="00031341" w:rsidRPr="00766151">
        <w:t xml:space="preserve">The ESC </w:t>
      </w:r>
      <w:r w:rsidR="00D33293" w:rsidRPr="00766151">
        <w:t>noted that this would</w:t>
      </w:r>
      <w:r w:rsidR="00031341" w:rsidRPr="00766151">
        <w:t xml:space="preserve"> reduce overall cost-effectiveness.</w:t>
      </w:r>
    </w:p>
    <w:p w14:paraId="0C1E786C" w14:textId="113FBBA6" w:rsidR="005A2D42" w:rsidRPr="00766151" w:rsidRDefault="005A2D42" w:rsidP="00685DF4">
      <w:pPr>
        <w:pStyle w:val="ExecSumBodyText"/>
        <w:spacing w:after="160"/>
        <w:rPr>
          <w:iCs/>
        </w:rPr>
      </w:pPr>
      <w:r w:rsidRPr="00972124">
        <w:rPr>
          <w:iCs/>
        </w:rPr>
        <w:t xml:space="preserve">There were </w:t>
      </w:r>
      <w:proofErr w:type="gramStart"/>
      <w:r w:rsidRPr="00972124">
        <w:rPr>
          <w:iCs/>
        </w:rPr>
        <w:t>a number of</w:t>
      </w:r>
      <w:proofErr w:type="gramEnd"/>
      <w:r w:rsidRPr="00972124">
        <w:rPr>
          <w:iCs/>
        </w:rPr>
        <w:t xml:space="preserve"> additional issues with the restriction (inconsistency </w:t>
      </w:r>
      <w:r w:rsidR="00685DF4" w:rsidRPr="00766151">
        <w:t>in the repeats</w:t>
      </w:r>
      <w:r w:rsidR="00685DF4">
        <w:rPr>
          <w:iCs/>
        </w:rPr>
        <w:t xml:space="preserve"> </w:t>
      </w:r>
      <w:r w:rsidRPr="00972124">
        <w:rPr>
          <w:iCs/>
        </w:rPr>
        <w:t>between initiation/continuation scripts, lack of dose flexibility</w:t>
      </w:r>
      <w:r w:rsidR="000F750D">
        <w:rPr>
          <w:iCs/>
        </w:rPr>
        <w:t xml:space="preserve"> and</w:t>
      </w:r>
      <w:r w:rsidRPr="00972124">
        <w:rPr>
          <w:iCs/>
        </w:rPr>
        <w:t xml:space="preserve"> inconsisten</w:t>
      </w:r>
      <w:r w:rsidR="0046762F" w:rsidRPr="00972124">
        <w:rPr>
          <w:iCs/>
        </w:rPr>
        <w:t>cy</w:t>
      </w:r>
      <w:r w:rsidRPr="00972124">
        <w:rPr>
          <w:iCs/>
        </w:rPr>
        <w:t xml:space="preserve"> with MBS listing for bariatric surgery</w:t>
      </w:r>
      <w:r w:rsidR="000F750D">
        <w:rPr>
          <w:iCs/>
        </w:rPr>
        <w:t>)</w:t>
      </w:r>
      <w:r w:rsidR="00763444" w:rsidRPr="00470FEE">
        <w:rPr>
          <w:iCs/>
        </w:rPr>
        <w:t>.</w:t>
      </w:r>
      <w:r w:rsidR="00685DF4">
        <w:rPr>
          <w:iCs/>
        </w:rPr>
        <w:t xml:space="preserve"> </w:t>
      </w:r>
      <w:r w:rsidR="00685DF4" w:rsidRPr="00766151">
        <w:rPr>
          <w:iCs/>
        </w:rPr>
        <w:t>The text of the submission</w:t>
      </w:r>
      <w:r w:rsidR="000F750D" w:rsidRPr="00766151">
        <w:rPr>
          <w:iCs/>
        </w:rPr>
        <w:t xml:space="preserve"> also</w:t>
      </w:r>
      <w:r w:rsidR="00685DF4" w:rsidRPr="00766151">
        <w:rPr>
          <w:iCs/>
        </w:rPr>
        <w:t xml:space="preserve"> indicated that the sponsor was proposing nurse practitioner prescribing for treatment continuation, however, this was omitted from the restriction.</w:t>
      </w:r>
    </w:p>
    <w:p w14:paraId="16999BE6" w14:textId="1F093A9C" w:rsidR="00E114C9" w:rsidRDefault="000F750D" w:rsidP="00685DF4">
      <w:pPr>
        <w:pStyle w:val="ExecSumBodyText"/>
        <w:spacing w:after="160"/>
        <w:rPr>
          <w:iCs/>
        </w:rPr>
      </w:pPr>
      <w:bookmarkStart w:id="7" w:name="_Ref96002808"/>
      <w:r w:rsidRPr="00766151">
        <w:rPr>
          <w:iCs/>
        </w:rPr>
        <w:t xml:space="preserve">The ESC considered that the requirements in relation to diet and exercise advice were unclear. </w:t>
      </w:r>
      <w:r w:rsidR="007B7FA2" w:rsidRPr="00766151">
        <w:rPr>
          <w:iCs/>
        </w:rPr>
        <w:t xml:space="preserve">The proposed restriction (on all phases) included a treatment criterion requiring patients be receiving, or enrolled to receive, dietic and weight management advice. </w:t>
      </w:r>
      <w:r w:rsidR="00A27817" w:rsidRPr="00766151">
        <w:rPr>
          <w:iCs/>
        </w:rPr>
        <w:t>It was unclear why a patient only enrolled to receive diet/weight advice, and not actually receiving the advice, would be an appropriate candidate for treatment. The restriction did</w:t>
      </w:r>
      <w:r w:rsidR="007B7FA2" w:rsidRPr="00766151">
        <w:rPr>
          <w:iCs/>
        </w:rPr>
        <w:t xml:space="preserve"> not require patients to have any previous </w:t>
      </w:r>
      <w:r w:rsidR="00A27817" w:rsidRPr="00766151">
        <w:rPr>
          <w:iCs/>
        </w:rPr>
        <w:t>“</w:t>
      </w:r>
      <w:r w:rsidR="007B7FA2" w:rsidRPr="00766151">
        <w:rPr>
          <w:iCs/>
        </w:rPr>
        <w:t>unsuccessful</w:t>
      </w:r>
      <w:r w:rsidR="00A27817" w:rsidRPr="00766151">
        <w:rPr>
          <w:iCs/>
        </w:rPr>
        <w:t>”</w:t>
      </w:r>
      <w:r w:rsidR="007B7FA2" w:rsidRPr="00766151">
        <w:rPr>
          <w:iCs/>
        </w:rPr>
        <w:t xml:space="preserve"> attempts at weight loss using diet and exercise</w:t>
      </w:r>
      <w:r w:rsidRPr="00766151">
        <w:rPr>
          <w:iCs/>
        </w:rPr>
        <w:t xml:space="preserve">, although the ESC recognised this may be difficult </w:t>
      </w:r>
      <w:r w:rsidRPr="00766151">
        <w:rPr>
          <w:iCs/>
        </w:rPr>
        <w:lastRenderedPageBreak/>
        <w:t>to define</w:t>
      </w:r>
      <w:r w:rsidR="007B7FA2" w:rsidRPr="00766151">
        <w:rPr>
          <w:iCs/>
        </w:rPr>
        <w:t>. The</w:t>
      </w:r>
      <w:r w:rsidRPr="00766151">
        <w:rPr>
          <w:iCs/>
        </w:rPr>
        <w:t xml:space="preserve"> ESC agreed with the</w:t>
      </w:r>
      <w:r w:rsidR="007B7FA2" w:rsidRPr="00766151">
        <w:rPr>
          <w:iCs/>
        </w:rPr>
        <w:t xml:space="preserve"> evaluation that it </w:t>
      </w:r>
      <w:r w:rsidR="00BE542E" w:rsidRPr="00766151">
        <w:rPr>
          <w:iCs/>
        </w:rPr>
        <w:t>would be</w:t>
      </w:r>
      <w:r w:rsidR="007B7FA2" w:rsidRPr="00766151">
        <w:rPr>
          <w:iCs/>
        </w:rPr>
        <w:t xml:space="preserve"> appropriate to require patients to be managed by a multidisciplinary care team. </w:t>
      </w:r>
      <w:r w:rsidR="00A27817" w:rsidRPr="00766151">
        <w:rPr>
          <w:iCs/>
        </w:rPr>
        <w:t xml:space="preserve">Overall, </w:t>
      </w:r>
      <w:r w:rsidRPr="00766151">
        <w:rPr>
          <w:iCs/>
        </w:rPr>
        <w:t>although the</w:t>
      </w:r>
      <w:r w:rsidR="007B7FA2" w:rsidRPr="00766151">
        <w:rPr>
          <w:iCs/>
        </w:rPr>
        <w:t xml:space="preserve"> ESC </w:t>
      </w:r>
      <w:r w:rsidR="00A27817" w:rsidRPr="00766151">
        <w:rPr>
          <w:iCs/>
        </w:rPr>
        <w:t xml:space="preserve">recognised potential equity issues with accessing multidisciplinary care, </w:t>
      </w:r>
      <w:r w:rsidRPr="00766151">
        <w:rPr>
          <w:iCs/>
        </w:rPr>
        <w:t xml:space="preserve">it considered that </w:t>
      </w:r>
      <w:r w:rsidR="00A27817" w:rsidRPr="00766151">
        <w:rPr>
          <w:iCs/>
        </w:rPr>
        <w:t xml:space="preserve">the broad criteria </w:t>
      </w:r>
      <w:r w:rsidRPr="00766151">
        <w:rPr>
          <w:iCs/>
        </w:rPr>
        <w:t>proposed for</w:t>
      </w:r>
      <w:r w:rsidR="00A27817" w:rsidRPr="00766151">
        <w:rPr>
          <w:iCs/>
        </w:rPr>
        <w:t xml:space="preserve"> the PBS listing did not reflect the intensity of diet and exercise counselling seen in the </w:t>
      </w:r>
      <w:r w:rsidRPr="00766151">
        <w:rPr>
          <w:iCs/>
        </w:rPr>
        <w:t>key clinical trials.</w:t>
      </w:r>
      <w:r w:rsidR="00BE542E" w:rsidRPr="00766151">
        <w:rPr>
          <w:iCs/>
        </w:rPr>
        <w:t xml:space="preserve"> Furthermore, the ESC advised that pharmacotherapy for obesity should not be subsidised as a unidimensional solution, and a whole of health system approach was required.</w:t>
      </w:r>
      <w:bookmarkEnd w:id="7"/>
      <w:r w:rsidR="002F12D1">
        <w:rPr>
          <w:iCs/>
        </w:rPr>
        <w:t xml:space="preserve"> The PBAC agreed with </w:t>
      </w:r>
      <w:proofErr w:type="spellStart"/>
      <w:proofErr w:type="gramStart"/>
      <w:r w:rsidR="002F12D1">
        <w:rPr>
          <w:iCs/>
        </w:rPr>
        <w:t>ESC,and</w:t>
      </w:r>
      <w:proofErr w:type="spellEnd"/>
      <w:proofErr w:type="gramEnd"/>
      <w:r w:rsidR="002F12D1">
        <w:rPr>
          <w:iCs/>
        </w:rPr>
        <w:t xml:space="preserve"> noting the </w:t>
      </w:r>
      <w:r w:rsidR="002F12D1" w:rsidRPr="000279FC">
        <w:rPr>
          <w:i/>
        </w:rPr>
        <w:t>National Obesity Strategy 2022-2032</w:t>
      </w:r>
      <w:r w:rsidR="002F12D1">
        <w:rPr>
          <w:iCs/>
        </w:rPr>
        <w:t xml:space="preserve"> </w:t>
      </w:r>
      <w:r w:rsidR="00991A64">
        <w:rPr>
          <w:iCs/>
        </w:rPr>
        <w:t>encompasses</w:t>
      </w:r>
      <w:r w:rsidR="002F12D1">
        <w:rPr>
          <w:iCs/>
        </w:rPr>
        <w:t xml:space="preserve"> a range of interventions, not just pharmacotherapy, any resubmission for semaglutide would be need to considered in this context.</w:t>
      </w:r>
    </w:p>
    <w:p w14:paraId="7075B85C" w14:textId="1655A25A" w:rsidR="00B50DB8" w:rsidRPr="006E6C5E" w:rsidRDefault="00203181" w:rsidP="004E18E9">
      <w:pPr>
        <w:pStyle w:val="2-SectionHeading"/>
      </w:pPr>
      <w:bookmarkStart w:id="8" w:name="_Toc93500528"/>
      <w:r w:rsidRPr="006E6C5E">
        <w:t xml:space="preserve">Population and </w:t>
      </w:r>
      <w:r w:rsidR="008E0D3C" w:rsidRPr="006E6C5E">
        <w:t>d</w:t>
      </w:r>
      <w:r w:rsidRPr="006E6C5E">
        <w:t>isease</w:t>
      </w:r>
      <w:bookmarkEnd w:id="8"/>
    </w:p>
    <w:p w14:paraId="7CF3654F" w14:textId="1FF1B1FC" w:rsidR="002E206F" w:rsidRPr="006E6C5E" w:rsidRDefault="002E206F" w:rsidP="00155BDF">
      <w:pPr>
        <w:pStyle w:val="ExecSumBodyText"/>
        <w:spacing w:after="160"/>
      </w:pPr>
      <w:r w:rsidRPr="006E6C5E">
        <w:t xml:space="preserve">Obesity is a </w:t>
      </w:r>
      <w:r w:rsidR="00EF1CE2">
        <w:t>“</w:t>
      </w:r>
      <w:r w:rsidRPr="006E6C5E">
        <w:t>chronic</w:t>
      </w:r>
      <w:r w:rsidR="00EF1CE2">
        <w:t xml:space="preserve"> relapsing</w:t>
      </w:r>
      <w:r w:rsidRPr="006E6C5E">
        <w:t xml:space="preserve"> disease </w:t>
      </w:r>
      <w:r w:rsidR="00EF1CE2">
        <w:t xml:space="preserve">process” (World Obesity Federation, 2017). It is </w:t>
      </w:r>
      <w:r w:rsidRPr="006E6C5E">
        <w:t>characterised by excessive fat accumulation which is typically caused by a sustained imbalance between energy intake (from the diet) and energy expenditure (through physical activities and bodily functions). There are many different genetic, lifestyle and social factors that may influence the energy balance of individuals such as metabolic efficiency, medical conditions/medications, active or sedentary habits, diet (quantity and frequency of consumption of food and flavoured drinks), the availability of convenience foods, the built environment etc.</w:t>
      </w:r>
    </w:p>
    <w:p w14:paraId="1FA3D12D" w14:textId="685EFB16" w:rsidR="001B7735" w:rsidRPr="006E6C5E" w:rsidRDefault="001B7735" w:rsidP="00155BDF">
      <w:pPr>
        <w:pStyle w:val="ExecSumBodyText"/>
        <w:spacing w:after="160"/>
      </w:pPr>
      <w:r w:rsidRPr="006E6C5E">
        <w:t>Obesity is typically diagnosed based on body mass index (</w:t>
      </w:r>
      <w:r w:rsidR="00EF1CE2">
        <w:t xml:space="preserve">BMI; </w:t>
      </w:r>
      <w:r w:rsidRPr="006E6C5E">
        <w:t>ratio of weight to height</w:t>
      </w:r>
      <w:r w:rsidR="00B66950" w:rsidRPr="00B66950">
        <w:rPr>
          <w:vertAlign w:val="superscript"/>
        </w:rPr>
        <w:t>2</w:t>
      </w:r>
      <w:r w:rsidRPr="006E6C5E">
        <w:t>) and/or waist circumference. A BMI between 30 and 34.9 kg/m</w:t>
      </w:r>
      <w:r w:rsidRPr="006E6C5E">
        <w:rPr>
          <w:vertAlign w:val="superscript"/>
        </w:rPr>
        <w:t>2</w:t>
      </w:r>
      <w:r w:rsidRPr="006E6C5E">
        <w:t xml:space="preserve"> is considered obese and a BMI of 35 kg/m</w:t>
      </w:r>
      <w:r w:rsidRPr="006E6C5E">
        <w:rPr>
          <w:vertAlign w:val="superscript"/>
        </w:rPr>
        <w:t>2</w:t>
      </w:r>
      <w:r w:rsidRPr="006E6C5E">
        <w:t xml:space="preserve"> and above is considered severely obese. </w:t>
      </w:r>
      <w:r w:rsidR="005D3D98">
        <w:t>C</w:t>
      </w:r>
      <w:r w:rsidR="00624680" w:rsidRPr="00624680">
        <w:t>linical guidelines also note the need to adjust BMI thresholds for different patient populations, with lower thresholds recommended for individuals of Asian or Aboriginal ancestry</w:t>
      </w:r>
      <w:r w:rsidR="00624680">
        <w:t xml:space="preserve"> (</w:t>
      </w:r>
      <w:r w:rsidR="005D3D98" w:rsidRPr="005D3D98">
        <w:t>Australian Obesity Management Algorithm 2016</w:t>
      </w:r>
      <w:r w:rsidR="00624680">
        <w:t>)</w:t>
      </w:r>
      <w:r w:rsidR="005D3D98">
        <w:t xml:space="preserve">. </w:t>
      </w:r>
      <w:r w:rsidRPr="006E6C5E">
        <w:t>In</w:t>
      </w:r>
      <w:r w:rsidR="00C61C13">
        <w:t xml:space="preserve"> Caucasian</w:t>
      </w:r>
      <w:r w:rsidRPr="006E6C5E">
        <w:t xml:space="preserve"> men a waist circumference of 94/102 centimetres or more </w:t>
      </w:r>
      <w:r w:rsidR="00C61C13">
        <w:t xml:space="preserve">has been shown to </w:t>
      </w:r>
      <w:r w:rsidRPr="006E6C5E">
        <w:t xml:space="preserve">indicate an increased/greatly increased risk of weight-related comorbidities. In </w:t>
      </w:r>
      <w:r w:rsidR="00C61C13">
        <w:t xml:space="preserve">Caucasian </w:t>
      </w:r>
      <w:r w:rsidRPr="006E6C5E">
        <w:t xml:space="preserve">women a waist circumference of 80/88 centimetres or more </w:t>
      </w:r>
      <w:r w:rsidR="00C61C13">
        <w:t xml:space="preserve">has been shown to </w:t>
      </w:r>
      <w:r w:rsidRPr="006E6C5E">
        <w:t>indicate an increased/greatly increased risk of weight-related comorbidities</w:t>
      </w:r>
      <w:r w:rsidR="00C61C13">
        <w:t xml:space="preserve"> (WHO, 2011)</w:t>
      </w:r>
      <w:r w:rsidRPr="006E6C5E">
        <w:t>.</w:t>
      </w:r>
    </w:p>
    <w:p w14:paraId="5F88AA83" w14:textId="401A277F" w:rsidR="006D52A0" w:rsidRPr="006E6C5E" w:rsidRDefault="006D52A0" w:rsidP="00155BDF">
      <w:pPr>
        <w:pStyle w:val="ExecSumBodyText"/>
        <w:spacing w:after="160"/>
      </w:pPr>
      <w:r w:rsidRPr="006E6C5E">
        <w:t xml:space="preserve">Obesity is highly prevalent in the Australian population </w:t>
      </w:r>
      <w:r w:rsidR="00EF1CE2">
        <w:t xml:space="preserve">and </w:t>
      </w:r>
      <w:r w:rsidRPr="006E6C5E">
        <w:t>has been steadily increasing over time with the latest estimate indicating that approximately 1</w:t>
      </w:r>
      <w:r w:rsidR="00EF1CE2">
        <w:t> </w:t>
      </w:r>
      <w:r w:rsidR="00382BB5" w:rsidRPr="006E6C5E">
        <w:t>in</w:t>
      </w:r>
      <w:r w:rsidR="00382BB5">
        <w:t> </w:t>
      </w:r>
      <w:r w:rsidRPr="006E6C5E">
        <w:t>3 adults are</w:t>
      </w:r>
      <w:r w:rsidR="000613D5">
        <w:t xml:space="preserve"> living with</w:t>
      </w:r>
      <w:r w:rsidRPr="006E6C5E">
        <w:t xml:space="preserve"> obes</w:t>
      </w:r>
      <w:r w:rsidR="000613D5">
        <w:t>ity</w:t>
      </w:r>
      <w:r w:rsidRPr="006E6C5E">
        <w:t xml:space="preserve"> (ABS National Health Survey 2017-2018).</w:t>
      </w:r>
    </w:p>
    <w:p w14:paraId="203EAC05" w14:textId="12FEAC3C" w:rsidR="006D52A0" w:rsidRPr="006E6C5E" w:rsidRDefault="002E206F" w:rsidP="00155BDF">
      <w:pPr>
        <w:pStyle w:val="ExecSumBodyText"/>
        <w:spacing w:after="160"/>
      </w:pPr>
      <w:r w:rsidRPr="006E6C5E">
        <w:t>Patients with obesity may experience a reduction in quality of life due to physical limitations on daily activities as well as other psychosocial impacts (such as stigmatisation and discrimination associated with obesity).</w:t>
      </w:r>
      <w:r w:rsidR="006D52A0" w:rsidRPr="006E6C5E">
        <w:t xml:space="preserve"> Obesity is also a major risk factor associated with the development of </w:t>
      </w:r>
      <w:proofErr w:type="gramStart"/>
      <w:r w:rsidR="006D52A0" w:rsidRPr="006E6C5E">
        <w:t>a number of</w:t>
      </w:r>
      <w:proofErr w:type="gramEnd"/>
      <w:r w:rsidR="006D52A0" w:rsidRPr="006E6C5E">
        <w:t xml:space="preserve"> other conditions including diabetes, cardiovascular disease, osteoarthritis, gastro-oesophageal reflux disease, obstructive sleep apnoea, non-alcoholic steatohepatitis, urinary incontinence, polycystic ovary syndrome and some cancers.</w:t>
      </w:r>
    </w:p>
    <w:p w14:paraId="1E040AF8" w14:textId="466A0F26" w:rsidR="006D52A0" w:rsidRDefault="006D52A0" w:rsidP="00155BDF">
      <w:pPr>
        <w:pStyle w:val="ExecSumBodyText"/>
        <w:spacing w:after="160"/>
      </w:pPr>
      <w:r w:rsidRPr="006E6C5E">
        <w:lastRenderedPageBreak/>
        <w:t>In clinical practice, the first-line management of obesity typically involves weight management advice to improve diet and increase physical activity as well as addressing any other conditions that may affect or be affected by obesity. Additional lifestyle interventions such as low energy diets (using meal replacements) and intensive behavioural therapy are also sometimes used in practice. Pharmaceutical and surgical treatments are typically considered as later-line therapies in patients requiring further weight loss support.</w:t>
      </w:r>
      <w:r w:rsidR="00C2486F">
        <w:t xml:space="preserve"> The stakeholder meeting noted that i</w:t>
      </w:r>
      <w:r w:rsidR="00C2486F" w:rsidRPr="00C2486F">
        <w:t xml:space="preserve">n hospital and other specialist settings, patients can also require short term weight loss </w:t>
      </w:r>
      <w:proofErr w:type="gramStart"/>
      <w:r w:rsidR="00C2486F" w:rsidRPr="00C2486F">
        <w:t>in order to</w:t>
      </w:r>
      <w:proofErr w:type="gramEnd"/>
      <w:r w:rsidR="00C2486F" w:rsidRPr="00C2486F">
        <w:t xml:space="preserve"> be eligible for transplant or other surgery</w:t>
      </w:r>
      <w:r w:rsidR="00C2486F">
        <w:t xml:space="preserve">. </w:t>
      </w:r>
      <w:r w:rsidRPr="006E6C5E">
        <w:t>However, despite the available treatment options, many patients</w:t>
      </w:r>
      <w:r w:rsidR="000613D5">
        <w:t xml:space="preserve"> with obesity do </w:t>
      </w:r>
      <w:r w:rsidR="002D7655">
        <w:t>not</w:t>
      </w:r>
      <w:r w:rsidR="002D7655" w:rsidRPr="006E6C5E">
        <w:t xml:space="preserve"> maintain</w:t>
      </w:r>
      <w:r w:rsidRPr="006E6C5E">
        <w:t xml:space="preserve"> weight loss over time and instead cycle between weight loss and weight gain.</w:t>
      </w:r>
    </w:p>
    <w:p w14:paraId="02BF0158" w14:textId="1D91B7EE" w:rsidR="006D52A0" w:rsidRPr="006E6C5E" w:rsidRDefault="006D52A0" w:rsidP="00155BDF">
      <w:pPr>
        <w:pStyle w:val="ExecSumBodyText"/>
        <w:spacing w:after="160"/>
      </w:pPr>
      <w:r w:rsidRPr="006E6C5E">
        <w:t>Semaglutide is a long-acting glucagon-like peptide 1 receptor agonist (GLP-1 analogue). Semaglutide reduces blood glucose by stimulating insulin secretion and lowering glucagon secretion in a glucose-dependent manner. The exact mechanism by which semaglutide reduces body weight is unclear but is thought to be related to lower energy intake due to an overall reduction in appetite.</w:t>
      </w:r>
      <w:r w:rsidR="002D7655">
        <w:t xml:space="preserve"> </w:t>
      </w:r>
      <w:r w:rsidR="002D7655" w:rsidRPr="00766151">
        <w:rPr>
          <w:iCs/>
        </w:rPr>
        <w:t xml:space="preserve">The ESC noted it is unclear what role ongoing gastrointestinal adverse events play in maintaining the loss of </w:t>
      </w:r>
      <w:r w:rsidR="00B66950" w:rsidRPr="00766151">
        <w:rPr>
          <w:iCs/>
        </w:rPr>
        <w:t>weight</w:t>
      </w:r>
      <w:r w:rsidR="002D7655" w:rsidRPr="00766151">
        <w:rPr>
          <w:iCs/>
        </w:rPr>
        <w:t>.</w:t>
      </w:r>
    </w:p>
    <w:p w14:paraId="5B3F20DC" w14:textId="6DD400BD" w:rsidR="002E206F" w:rsidRPr="000279FC" w:rsidRDefault="006D52A0" w:rsidP="00155BDF">
      <w:pPr>
        <w:pStyle w:val="ExecSumBodyText"/>
        <w:spacing w:after="160"/>
      </w:pPr>
      <w:r w:rsidRPr="006E6C5E">
        <w:t>Treatment with semaglutide 2.</w:t>
      </w:r>
      <w:r w:rsidR="00382BB5" w:rsidRPr="006E6C5E">
        <w:t>4</w:t>
      </w:r>
      <w:r w:rsidR="00382BB5">
        <w:t> </w:t>
      </w:r>
      <w:r w:rsidRPr="006E6C5E">
        <w:t xml:space="preserve">mg is intended to be used as an adjunct to lifestyle modification, incorporating elements of a reduced calorie diet and increased physical activity. </w:t>
      </w:r>
      <w:r w:rsidR="00C0501C">
        <w:t>The submission intended that s</w:t>
      </w:r>
      <w:r w:rsidRPr="006E6C5E">
        <w:t xml:space="preserve">emaglutide </w:t>
      </w:r>
      <w:r w:rsidR="00C560C2">
        <w:t xml:space="preserve">would ideally </w:t>
      </w:r>
      <w:r w:rsidRPr="006E6C5E">
        <w:t xml:space="preserve">be used as a chronic therapy </w:t>
      </w:r>
      <w:proofErr w:type="gramStart"/>
      <w:r w:rsidRPr="006E6C5E">
        <w:t>in order to</w:t>
      </w:r>
      <w:proofErr w:type="gramEnd"/>
      <w:r w:rsidRPr="006E6C5E">
        <w:t xml:space="preserve"> maintain weight improvements over time. </w:t>
      </w:r>
      <w:r w:rsidRPr="00972124">
        <w:rPr>
          <w:iCs/>
        </w:rPr>
        <w:t xml:space="preserve">However, given the cyclical nature of weight loss and weight gain, </w:t>
      </w:r>
      <w:r w:rsidR="000613D5" w:rsidRPr="00766151">
        <w:t xml:space="preserve">and the adverse event profile, </w:t>
      </w:r>
      <w:r w:rsidRPr="00972124">
        <w:rPr>
          <w:iCs/>
        </w:rPr>
        <w:t>patients may receive multiple cycles of semaglutide therapy rather than remain on therapy over a longer continuous treatment duration.</w:t>
      </w:r>
    </w:p>
    <w:p w14:paraId="387A21B9" w14:textId="792D4DFD" w:rsidR="001E435D" w:rsidRPr="006E6C5E" w:rsidRDefault="001E435D" w:rsidP="001E435D">
      <w:pPr>
        <w:pStyle w:val="ExecSumBodyText"/>
        <w:spacing w:after="160"/>
      </w:pPr>
      <w:r w:rsidRPr="006E6C5E">
        <w:t>The submission claimed that there is a clinical need for semaglutide 2.</w:t>
      </w:r>
      <w:r w:rsidR="00382BB5" w:rsidRPr="006E6C5E">
        <w:t>4</w:t>
      </w:r>
      <w:r w:rsidR="00382BB5">
        <w:t> </w:t>
      </w:r>
      <w:r w:rsidRPr="006E6C5E">
        <w:t>mg given that few people living with obesity manage to achieve and maintain weight loss through lifestyle modification alone. The submission claimed that current treatment options are insufficient given the modest weight loss associated with existing pharmacotherapies (which are not PBS listed) and the limited access to more effective surgical options through the hospital systems.</w:t>
      </w:r>
    </w:p>
    <w:p w14:paraId="72552A97" w14:textId="5A15E283" w:rsidR="000279FC" w:rsidRPr="00766151" w:rsidRDefault="000279FC" w:rsidP="00155BDF">
      <w:pPr>
        <w:pStyle w:val="ExecSumBodyText"/>
        <w:spacing w:after="160"/>
      </w:pPr>
      <w:r>
        <w:rPr>
          <w:iCs/>
        </w:rPr>
        <w:t xml:space="preserve">The PBAC noted that the </w:t>
      </w:r>
      <w:r w:rsidRPr="000279FC">
        <w:rPr>
          <w:i/>
        </w:rPr>
        <w:t>National Obesity Strategy 2022-2032</w:t>
      </w:r>
      <w:r>
        <w:rPr>
          <w:iCs/>
        </w:rPr>
        <w:t xml:space="preserve"> was released on 4 March 2022, the week prior the PBAC meeting. </w:t>
      </w:r>
      <w:r w:rsidR="00C560C2">
        <w:rPr>
          <w:iCs/>
        </w:rPr>
        <w:t xml:space="preserve">It </w:t>
      </w:r>
      <w:r w:rsidR="00C560C2" w:rsidRPr="00C560C2">
        <w:rPr>
          <w:iCs/>
        </w:rPr>
        <w:t>is a 10-year framework for action to prevent, reduce, and treat, overweight and obesity in Australia. It focuses on prevention, but also includes actions to better support Australians who are living with overweight or obesity, to live their healthiest lives.</w:t>
      </w:r>
    </w:p>
    <w:p w14:paraId="120B10E4" w14:textId="77777777" w:rsidR="00766151" w:rsidRPr="00C33D30" w:rsidRDefault="00766151" w:rsidP="00766151">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6E6C5E" w:rsidRDefault="00B50DB8" w:rsidP="004E18E9">
      <w:pPr>
        <w:pStyle w:val="2-SectionHeading"/>
      </w:pPr>
      <w:bookmarkStart w:id="9" w:name="_Toc93500529"/>
      <w:r w:rsidRPr="006E6C5E">
        <w:lastRenderedPageBreak/>
        <w:t>Comparator</w:t>
      </w:r>
      <w:bookmarkEnd w:id="9"/>
    </w:p>
    <w:p w14:paraId="636CB34A" w14:textId="4B22D863" w:rsidR="002F6565" w:rsidRDefault="00CD4E1C" w:rsidP="00155BDF">
      <w:pPr>
        <w:pStyle w:val="ExecSumBodyText"/>
        <w:spacing w:after="160"/>
        <w:rPr>
          <w:iCs/>
          <w:snapToGrid/>
        </w:rPr>
      </w:pPr>
      <w:r w:rsidRPr="006E6C5E">
        <w:rPr>
          <w:snapToGrid/>
        </w:rPr>
        <w:t>The submission nominated placebo (as a proxy for no pharmacological therapy) in conjunction with diet and exercise as the main comparator. The main argument provided in support of this nomination was that while semaglutide is positioned in the same place in therapy as existing pharmacotherapies (liraglutide, naltrexone/bupropion, phentermine and orlistat), these treatments have not been assessed by the PBAC for the treatment of obesity and they are likely to be less effective and less cost-effective than semaglutide 2.</w:t>
      </w:r>
      <w:r w:rsidR="00382BB5" w:rsidRPr="006E6C5E">
        <w:rPr>
          <w:snapToGrid/>
        </w:rPr>
        <w:t>4</w:t>
      </w:r>
      <w:r w:rsidR="00382BB5">
        <w:rPr>
          <w:snapToGrid/>
        </w:rPr>
        <w:t> </w:t>
      </w:r>
      <w:r w:rsidRPr="006E6C5E">
        <w:rPr>
          <w:snapToGrid/>
        </w:rPr>
        <w:t xml:space="preserve">mg. </w:t>
      </w:r>
      <w:r w:rsidRPr="00972124">
        <w:rPr>
          <w:iCs/>
          <w:snapToGrid/>
        </w:rPr>
        <w:t xml:space="preserve">This claim was not adequately supported (no clinical or economic comparisons against other pharmacotherapies were presented in the submission). Nevertheless, it is likely that these therapies are not widely used in clinical practice and therefore it may be reasonable to consider placebo </w:t>
      </w:r>
      <w:r w:rsidR="000613D5" w:rsidRPr="00766151">
        <w:rPr>
          <w:snapToGrid/>
        </w:rPr>
        <w:t xml:space="preserve">in conjunction with diet and exercise </w:t>
      </w:r>
      <w:r w:rsidRPr="00972124">
        <w:rPr>
          <w:iCs/>
          <w:snapToGrid/>
        </w:rPr>
        <w:t>as the main comparator.</w:t>
      </w:r>
    </w:p>
    <w:p w14:paraId="18402913" w14:textId="4DC5E310" w:rsidR="002F6565" w:rsidRPr="00FD3AC0" w:rsidRDefault="002F6565" w:rsidP="002F6565">
      <w:pPr>
        <w:pStyle w:val="ExecSumBodyText"/>
        <w:rPr>
          <w:iCs/>
        </w:rPr>
      </w:pPr>
      <w:r>
        <w:rPr>
          <w:iCs/>
        </w:rPr>
        <w:t xml:space="preserve">The </w:t>
      </w:r>
      <w:r w:rsidRPr="00FD3AC0">
        <w:rPr>
          <w:iCs/>
        </w:rPr>
        <w:t>DUSC noted that</w:t>
      </w:r>
      <w:r>
        <w:rPr>
          <w:iCs/>
        </w:rPr>
        <w:t xml:space="preserve"> </w:t>
      </w:r>
      <w:r w:rsidRPr="00FD3AC0">
        <w:rPr>
          <w:iCs/>
        </w:rPr>
        <w:t xml:space="preserve">in a recent meta-analysis published in </w:t>
      </w:r>
      <w:r w:rsidRPr="00FD3AC0">
        <w:rPr>
          <w:i/>
        </w:rPr>
        <w:t>The Lancet</w:t>
      </w:r>
      <w:r w:rsidRPr="00FD3AC0">
        <w:rPr>
          <w:iCs/>
        </w:rPr>
        <w:t xml:space="preserve"> on 8</w:t>
      </w:r>
      <w:r>
        <w:rPr>
          <w:iCs/>
        </w:rPr>
        <w:t> </w:t>
      </w:r>
      <w:r w:rsidRPr="00FD3AC0">
        <w:rPr>
          <w:iCs/>
        </w:rPr>
        <w:t>December</w:t>
      </w:r>
      <w:r>
        <w:rPr>
          <w:iCs/>
        </w:rPr>
        <w:t> </w:t>
      </w:r>
      <w:r w:rsidRPr="00FD3AC0">
        <w:rPr>
          <w:iCs/>
        </w:rPr>
        <w:t>2021,</w:t>
      </w:r>
      <w:r>
        <w:rPr>
          <w:iCs/>
        </w:rPr>
        <w:t xml:space="preserve"> “</w:t>
      </w:r>
      <w:r w:rsidRPr="00FD3AC0">
        <w:rPr>
          <w:iCs/>
        </w:rPr>
        <w:t>Pharmacotherapy for adults with overweight and obesity: a systematic review and network meta-analysis of randomised controlled trials</w:t>
      </w:r>
      <w:r>
        <w:rPr>
          <w:iCs/>
        </w:rPr>
        <w:t>”</w:t>
      </w:r>
      <w:r w:rsidRPr="00FD3AC0">
        <w:rPr>
          <w:iCs/>
        </w:rPr>
        <w:t>, phentermine–topiramate was the most effective in lowering weight, followed by GLP-1 receptor agonists. Of these, "semaglutide might be the most effective".</w:t>
      </w:r>
    </w:p>
    <w:p w14:paraId="311F913F" w14:textId="548D42F8" w:rsidR="00766151" w:rsidRPr="005A55B2" w:rsidRDefault="000613D5" w:rsidP="00B32D77">
      <w:pPr>
        <w:pStyle w:val="ExecSumBodyText"/>
        <w:spacing w:after="160"/>
        <w:rPr>
          <w:iCs/>
        </w:rPr>
      </w:pPr>
      <w:r w:rsidRPr="006974AB">
        <w:rPr>
          <w:snapToGrid/>
        </w:rPr>
        <w:t>The ESC advised that the role of a multidisciplinary care team in the</w:t>
      </w:r>
      <w:r w:rsidR="006C5C8D" w:rsidRPr="006974AB">
        <w:rPr>
          <w:snapToGrid/>
        </w:rPr>
        <w:t xml:space="preserve"> </w:t>
      </w:r>
      <w:r w:rsidRPr="006974AB">
        <w:rPr>
          <w:snapToGrid/>
        </w:rPr>
        <w:t xml:space="preserve">management of obesity was not sufficiently defined in the comparator or intervention aspects of the submission. </w:t>
      </w:r>
      <w:r w:rsidR="00C8350C" w:rsidRPr="006974AB">
        <w:rPr>
          <w:iCs/>
          <w:snapToGrid/>
        </w:rPr>
        <w:t>The ESC noted that the economic evaluation included costs of weight management advice based on MBS</w:t>
      </w:r>
      <w:r w:rsidR="00C8350C" w:rsidRPr="006974AB">
        <w:rPr>
          <w:rFonts w:ascii="Calibri" w:hAnsi="Calibri"/>
          <w:snapToGrid/>
          <w:szCs w:val="20"/>
        </w:rPr>
        <w:t xml:space="preserve"> </w:t>
      </w:r>
      <w:r w:rsidR="00C8350C" w:rsidRPr="006974AB">
        <w:rPr>
          <w:iCs/>
          <w:snapToGrid/>
        </w:rPr>
        <w:t xml:space="preserve">costs and the assumption that all patients in both arms would receive monthly dietician visits over the </w:t>
      </w:r>
      <w:r w:rsidR="009E06A1" w:rsidRPr="006974AB">
        <w:rPr>
          <w:iCs/>
          <w:snapToGrid/>
        </w:rPr>
        <w:t>20-year</w:t>
      </w:r>
      <w:r w:rsidR="00C8350C" w:rsidRPr="006974AB">
        <w:rPr>
          <w:iCs/>
          <w:snapToGrid/>
        </w:rPr>
        <w:t xml:space="preserve"> model duration. The </w:t>
      </w:r>
      <w:r w:rsidR="003C32AD" w:rsidRPr="006974AB">
        <w:rPr>
          <w:iCs/>
        </w:rPr>
        <w:t xml:space="preserve">submission estimated annual weight management costs for both treatment arms based on the assumption that patients would visit a dietician 12 times each year. The cost of a dietician visit was estimated based on MBS item 10954 (dietician visit under a Team Care Arrangement). The assumption of 12 dietician visits per year was consistent with the clinical trial data but is </w:t>
      </w:r>
      <w:r w:rsidR="00B66950" w:rsidRPr="006974AB">
        <w:rPr>
          <w:iCs/>
        </w:rPr>
        <w:t xml:space="preserve">highly </w:t>
      </w:r>
      <w:r w:rsidR="003C32AD" w:rsidRPr="006974AB">
        <w:rPr>
          <w:iCs/>
        </w:rPr>
        <w:t>unlikely to reflect Australian clinical practice. As an example, the MBS item nominated by the submission is limited to a maximum of 5 visits per year which is shared between dieticians and other allied health providers.</w:t>
      </w:r>
      <w:r w:rsidR="00B66950" w:rsidRPr="006974AB">
        <w:rPr>
          <w:iCs/>
        </w:rPr>
        <w:t xml:space="preserve"> The availability of dieticians, especially in rural/regional communities, is often very limited and </w:t>
      </w:r>
      <w:r w:rsidR="002A7DBE" w:rsidRPr="006974AB">
        <w:rPr>
          <w:iCs/>
        </w:rPr>
        <w:t xml:space="preserve">would be highly </w:t>
      </w:r>
      <w:r w:rsidR="002A7DBE" w:rsidRPr="005A55B2">
        <w:rPr>
          <w:iCs/>
        </w:rPr>
        <w:t>unlikely to be able to meet this expectation.</w:t>
      </w:r>
      <w:r w:rsidR="005E38B5" w:rsidRPr="005A55B2">
        <w:rPr>
          <w:iCs/>
        </w:rPr>
        <w:t xml:space="preserve"> The pre-PBAC response </w:t>
      </w:r>
      <w:r w:rsidR="00E114C9" w:rsidRPr="005A55B2">
        <w:rPr>
          <w:iCs/>
        </w:rPr>
        <w:t xml:space="preserve">proposed that 11 counselling sessions could be conducted </w:t>
      </w:r>
      <w:r w:rsidR="005A55B2" w:rsidRPr="005A55B2">
        <w:rPr>
          <w:iCs/>
        </w:rPr>
        <w:t xml:space="preserve">per year comprising of </w:t>
      </w:r>
      <w:r w:rsidR="00E114C9" w:rsidRPr="005A55B2">
        <w:rPr>
          <w:iCs/>
        </w:rPr>
        <w:t xml:space="preserve">6 general practice consultations over 7 months of dose titration/maintenance, followed by 5 MBS-funded dietician services. </w:t>
      </w:r>
    </w:p>
    <w:p w14:paraId="30E343D9" w14:textId="4EFDB336" w:rsidR="00B32D77" w:rsidRPr="00B32D77" w:rsidRDefault="00B32D77" w:rsidP="00F67ECF">
      <w:pPr>
        <w:pStyle w:val="ExecSumBodyText"/>
      </w:pPr>
      <w:r>
        <w:t xml:space="preserve">The PBAC noted that the submission had positioned bariatric surgery </w:t>
      </w:r>
      <w:r w:rsidRPr="00B32D77">
        <w:t xml:space="preserve">as a second-line treatment option in patients with BMI </w:t>
      </w:r>
      <w:r w:rsidRPr="00C7207B">
        <w:rPr>
          <w:u w:val="single"/>
        </w:rPr>
        <w:t>&gt;</w:t>
      </w:r>
      <w:r w:rsidRPr="00B32D77">
        <w:t xml:space="preserve"> 45 kg/m</w:t>
      </w:r>
      <w:r w:rsidRPr="00C7207B">
        <w:rPr>
          <w:vertAlign w:val="superscript"/>
        </w:rPr>
        <w:t>2</w:t>
      </w:r>
      <w:r w:rsidRPr="00B32D77">
        <w:t xml:space="preserve"> or as a third-line option after pharmacotherapy in less severe patients. </w:t>
      </w:r>
      <w:r>
        <w:t xml:space="preserve">The PBAC noted </w:t>
      </w:r>
      <w:r w:rsidR="00C7207B">
        <w:t xml:space="preserve">the advice of the stakeholder forum that </w:t>
      </w:r>
      <w:r w:rsidR="00C7207B" w:rsidRPr="00C7207B">
        <w:t xml:space="preserve">bariatric surgery is primarily delivered in private hospitals, with less than 10% being delivered in public hospitals due to long waiting times for public services, limited staff and resources and lack of/insufficient provision of public </w:t>
      </w:r>
      <w:r w:rsidR="00C7207B" w:rsidRPr="00C7207B">
        <w:lastRenderedPageBreak/>
        <w:t>services in regional and remote areas, where there is high need</w:t>
      </w:r>
      <w:r w:rsidR="00C7207B">
        <w:t xml:space="preserve">. The PBAC noted that approximately 50,000 patients received MBS-listed bariatric services annually between 2013 and 2017, </w:t>
      </w:r>
      <w:r w:rsidR="00B76C24">
        <w:t>that</w:t>
      </w:r>
      <w:r w:rsidR="00C7207B">
        <w:t xml:space="preserve"> there were notable variations in the fees charged, and that out-of-pocket costs of private patients were substantial (Public Summary Document for </w:t>
      </w:r>
      <w:r w:rsidR="00C7207B" w:rsidRPr="00C7207B">
        <w:rPr>
          <w:iCs/>
        </w:rPr>
        <w:t xml:space="preserve">1180r – Review of </w:t>
      </w:r>
      <w:r w:rsidR="00C7207B">
        <w:rPr>
          <w:iCs/>
        </w:rPr>
        <w:t>MBS</w:t>
      </w:r>
      <w:r w:rsidR="00C7207B" w:rsidRPr="00C7207B">
        <w:rPr>
          <w:iCs/>
        </w:rPr>
        <w:t xml:space="preserve"> items for the surgical treatment of obesity</w:t>
      </w:r>
      <w:r w:rsidR="00C7207B">
        <w:rPr>
          <w:iCs/>
        </w:rPr>
        <w:t>, 2018).</w:t>
      </w:r>
    </w:p>
    <w:p w14:paraId="2313DC27" w14:textId="54BC6AA1" w:rsidR="00766151" w:rsidRPr="00766151" w:rsidRDefault="00766151" w:rsidP="00766151">
      <w:pPr>
        <w:pStyle w:val="ExecSumBodyText"/>
        <w:numPr>
          <w:ilvl w:val="0"/>
          <w:numId w:val="0"/>
        </w:numPr>
        <w:spacing w:after="160"/>
        <w:ind w:firstLine="720"/>
        <w:rPr>
          <w:i/>
          <w:iCs/>
        </w:rPr>
      </w:pPr>
      <w:r w:rsidRPr="00766151">
        <w:rPr>
          <w:i/>
          <w:iCs/>
        </w:rPr>
        <w:t>For more detail on PBAC’s view, see section 7 PBAC outcome.</w:t>
      </w:r>
    </w:p>
    <w:p w14:paraId="7F9C27C8" w14:textId="77777777" w:rsidR="00223D5A" w:rsidRPr="00D83E26" w:rsidRDefault="00223D5A" w:rsidP="00223D5A">
      <w:pPr>
        <w:pStyle w:val="2-SectionHeading"/>
      </w:pPr>
      <w:bookmarkStart w:id="10" w:name="_Toc93500530"/>
      <w:bookmarkStart w:id="11" w:name="_Toc22897640"/>
      <w:r w:rsidRPr="00D83E26">
        <w:t>Consideration of the evidence</w:t>
      </w:r>
      <w:bookmarkEnd w:id="10"/>
    </w:p>
    <w:p w14:paraId="2C600841" w14:textId="77777777" w:rsidR="00766151" w:rsidRPr="006E1229" w:rsidRDefault="00766151" w:rsidP="00766151">
      <w:pPr>
        <w:pStyle w:val="3-SubsectionHeading"/>
      </w:pPr>
      <w:bookmarkStart w:id="12" w:name="_Hlk76375935"/>
      <w:bookmarkStart w:id="13" w:name="_Toc93500531"/>
      <w:r w:rsidRPr="006E1229">
        <w:t>Sponsor hearing</w:t>
      </w:r>
    </w:p>
    <w:p w14:paraId="00F4835C" w14:textId="748D6BFB" w:rsidR="00766151" w:rsidRPr="00417269" w:rsidRDefault="00766151" w:rsidP="00766151">
      <w:pPr>
        <w:widowControl w:val="0"/>
        <w:numPr>
          <w:ilvl w:val="1"/>
          <w:numId w:val="1"/>
        </w:numPr>
        <w:spacing w:after="120"/>
        <w:rPr>
          <w:rFonts w:cs="Calibri"/>
          <w:bCs/>
          <w:snapToGrid w:val="0"/>
        </w:rPr>
      </w:pPr>
      <w:r w:rsidRPr="00417269">
        <w:rPr>
          <w:rFonts w:cs="Calibri"/>
          <w:bCs/>
          <w:snapToGrid w:val="0"/>
        </w:rPr>
        <w:t>There was no hearing for this item.</w:t>
      </w:r>
    </w:p>
    <w:p w14:paraId="6643D511" w14:textId="77777777" w:rsidR="00766151" w:rsidRPr="00417269" w:rsidRDefault="00766151" w:rsidP="00766151">
      <w:pPr>
        <w:pStyle w:val="3-SubsectionHeading"/>
      </w:pPr>
      <w:r w:rsidRPr="00417269">
        <w:t>Consumer comments</w:t>
      </w:r>
    </w:p>
    <w:p w14:paraId="5351E2F6" w14:textId="2896D352" w:rsidR="00766151" w:rsidRPr="00417269" w:rsidRDefault="00766151" w:rsidP="00766151">
      <w:pPr>
        <w:widowControl w:val="0"/>
        <w:numPr>
          <w:ilvl w:val="1"/>
          <w:numId w:val="1"/>
        </w:numPr>
        <w:spacing w:after="120"/>
        <w:rPr>
          <w:rFonts w:asciiTheme="minorHAnsi" w:hAnsiTheme="minorHAnsi"/>
          <w:bCs/>
          <w:snapToGrid w:val="0"/>
        </w:rPr>
      </w:pPr>
      <w:bookmarkStart w:id="14" w:name="_Hlk76382618"/>
      <w:r w:rsidRPr="00417269">
        <w:rPr>
          <w:rFonts w:asciiTheme="minorHAnsi" w:hAnsiTheme="minorHAnsi"/>
          <w:bCs/>
          <w:snapToGrid w:val="0"/>
        </w:rPr>
        <w:t>The PBAC noted and welcomed the input from individuals (</w:t>
      </w:r>
      <w:r w:rsidR="003D7C9A" w:rsidRPr="00417269">
        <w:rPr>
          <w:rFonts w:asciiTheme="minorHAnsi" w:hAnsiTheme="minorHAnsi"/>
          <w:bCs/>
          <w:snapToGrid w:val="0"/>
        </w:rPr>
        <w:t>27</w:t>
      </w:r>
      <w:r w:rsidRPr="00417269">
        <w:rPr>
          <w:rFonts w:asciiTheme="minorHAnsi" w:hAnsiTheme="minorHAnsi"/>
          <w:bCs/>
          <w:snapToGrid w:val="0"/>
        </w:rPr>
        <w:t>), health care professionals (7) and organisations (</w:t>
      </w:r>
      <w:r w:rsidR="003D7C9A" w:rsidRPr="00417269">
        <w:rPr>
          <w:rFonts w:asciiTheme="minorHAnsi" w:hAnsiTheme="minorHAnsi"/>
          <w:bCs/>
          <w:snapToGrid w:val="0"/>
        </w:rPr>
        <w:t>5</w:t>
      </w:r>
      <w:r w:rsidRPr="00417269">
        <w:rPr>
          <w:rFonts w:asciiTheme="minorHAnsi" w:hAnsiTheme="minorHAnsi"/>
          <w:bCs/>
          <w:snapToGrid w:val="0"/>
        </w:rPr>
        <w:t>) via the Consumer Comments facility on the PBS website.</w:t>
      </w:r>
      <w:r w:rsidR="001E411C" w:rsidRPr="00417269">
        <w:rPr>
          <w:rFonts w:asciiTheme="minorHAnsi" w:hAnsiTheme="minorHAnsi"/>
          <w:bCs/>
          <w:snapToGrid w:val="0"/>
        </w:rPr>
        <w:t xml:space="preserve"> Consumers emphasised the high burden of obesity on individuals and the health care system in Australia. Health care professionals highlighted that obesity is a difficult condition to treat with diet and exercise having only limited eff</w:t>
      </w:r>
      <w:r w:rsidR="00D74E43" w:rsidRPr="00417269">
        <w:rPr>
          <w:rFonts w:asciiTheme="minorHAnsi" w:hAnsiTheme="minorHAnsi"/>
          <w:bCs/>
          <w:snapToGrid w:val="0"/>
        </w:rPr>
        <w:t xml:space="preserve">icacy. The benefits of semaglutide were expected to include weight loss and a reduction in weight-related comorbidities, both physical and psychological. </w:t>
      </w:r>
      <w:r w:rsidR="00D50502" w:rsidRPr="00417269">
        <w:rPr>
          <w:rFonts w:asciiTheme="minorHAnsi" w:hAnsiTheme="minorHAnsi"/>
          <w:bCs/>
          <w:snapToGrid w:val="0"/>
        </w:rPr>
        <w:t xml:space="preserve">Some professionals expected that semaglutide would have most utility in morbidly obese patients for whom </w:t>
      </w:r>
      <w:proofErr w:type="gramStart"/>
      <w:r w:rsidR="00D50502" w:rsidRPr="00417269">
        <w:rPr>
          <w:rFonts w:asciiTheme="minorHAnsi" w:hAnsiTheme="minorHAnsi"/>
          <w:bCs/>
          <w:snapToGrid w:val="0"/>
        </w:rPr>
        <w:t>diet</w:t>
      </w:r>
      <w:proofErr w:type="gramEnd"/>
      <w:r w:rsidR="00D50502" w:rsidRPr="00417269">
        <w:rPr>
          <w:rFonts w:asciiTheme="minorHAnsi" w:hAnsiTheme="minorHAnsi"/>
          <w:bCs/>
          <w:snapToGrid w:val="0"/>
        </w:rPr>
        <w:t xml:space="preserve"> and exercise were ineffective. </w:t>
      </w:r>
      <w:r w:rsidR="00DD668A" w:rsidRPr="00417269">
        <w:rPr>
          <w:rFonts w:asciiTheme="minorHAnsi" w:hAnsiTheme="minorHAnsi"/>
          <w:bCs/>
          <w:snapToGrid w:val="0"/>
        </w:rPr>
        <w:t xml:space="preserve">The health care professionals also highlighted the socio-economic determinants of obesity and noted that those patients most in need of treatment are </w:t>
      </w:r>
      <w:r w:rsidR="00A6200F" w:rsidRPr="00417269">
        <w:rPr>
          <w:rFonts w:asciiTheme="minorHAnsi" w:hAnsiTheme="minorHAnsi"/>
          <w:bCs/>
          <w:snapToGrid w:val="0"/>
        </w:rPr>
        <w:t xml:space="preserve">also </w:t>
      </w:r>
      <w:r w:rsidR="00DD668A" w:rsidRPr="00417269">
        <w:rPr>
          <w:rFonts w:asciiTheme="minorHAnsi" w:hAnsiTheme="minorHAnsi"/>
          <w:bCs/>
          <w:snapToGrid w:val="0"/>
        </w:rPr>
        <w:t>likely to be least able to afford non-PBS therapy.</w:t>
      </w:r>
    </w:p>
    <w:p w14:paraId="332CEC59" w14:textId="619D2554" w:rsidR="0039505B" w:rsidRPr="00417269" w:rsidRDefault="0039505B" w:rsidP="00766151">
      <w:pPr>
        <w:widowControl w:val="0"/>
        <w:numPr>
          <w:ilvl w:val="1"/>
          <w:numId w:val="1"/>
        </w:numPr>
        <w:spacing w:after="120"/>
        <w:rPr>
          <w:rFonts w:asciiTheme="minorHAnsi" w:hAnsiTheme="minorHAnsi"/>
          <w:bCs/>
          <w:snapToGrid w:val="0"/>
        </w:rPr>
      </w:pPr>
      <w:r w:rsidRPr="00417269">
        <w:rPr>
          <w:rFonts w:asciiTheme="minorHAnsi" w:hAnsiTheme="minorHAnsi"/>
          <w:bCs/>
          <w:snapToGrid w:val="0"/>
        </w:rPr>
        <w:t>Many individuals who provided input had experience of using</w:t>
      </w:r>
      <w:r w:rsidR="008D4796" w:rsidRPr="00417269">
        <w:rPr>
          <w:rFonts w:asciiTheme="minorHAnsi" w:hAnsiTheme="minorHAnsi"/>
          <w:bCs/>
          <w:snapToGrid w:val="0"/>
        </w:rPr>
        <w:t xml:space="preserve"> </w:t>
      </w:r>
      <w:r w:rsidR="00C747C7" w:rsidRPr="00417269">
        <w:rPr>
          <w:rFonts w:asciiTheme="minorHAnsi" w:hAnsiTheme="minorHAnsi"/>
          <w:bCs/>
          <w:snapToGrid w:val="0"/>
        </w:rPr>
        <w:t>off label</w:t>
      </w:r>
      <w:r w:rsidR="00F42F09">
        <w:rPr>
          <w:rFonts w:asciiTheme="minorHAnsi" w:hAnsiTheme="minorHAnsi"/>
          <w:bCs/>
          <w:snapToGrid w:val="0"/>
        </w:rPr>
        <w:t>,</w:t>
      </w:r>
      <w:r w:rsidR="00C747C7" w:rsidRPr="00417269">
        <w:rPr>
          <w:rFonts w:asciiTheme="minorHAnsi" w:hAnsiTheme="minorHAnsi"/>
          <w:bCs/>
          <w:snapToGrid w:val="0"/>
        </w:rPr>
        <w:t xml:space="preserve"> </w:t>
      </w:r>
      <w:r w:rsidR="00C747C7">
        <w:rPr>
          <w:rFonts w:asciiTheme="minorHAnsi" w:hAnsiTheme="minorHAnsi"/>
          <w:bCs/>
          <w:snapToGrid w:val="0"/>
        </w:rPr>
        <w:t xml:space="preserve">non-PBS subsidised </w:t>
      </w:r>
      <w:r w:rsidRPr="00417269">
        <w:rPr>
          <w:rFonts w:asciiTheme="minorHAnsi" w:hAnsiTheme="minorHAnsi"/>
          <w:bCs/>
          <w:snapToGrid w:val="0"/>
        </w:rPr>
        <w:t>semaglutide (Ozempic®) for obesity (</w:t>
      </w:r>
      <w:r w:rsidR="00F42F09">
        <w:rPr>
          <w:rFonts w:asciiTheme="minorHAnsi" w:hAnsiTheme="minorHAnsi"/>
          <w:bCs/>
          <w:snapToGrid w:val="0"/>
        </w:rPr>
        <w:t>this</w:t>
      </w:r>
      <w:r w:rsidRPr="00417269">
        <w:rPr>
          <w:rFonts w:asciiTheme="minorHAnsi" w:hAnsiTheme="minorHAnsi"/>
          <w:bCs/>
          <w:snapToGrid w:val="0"/>
        </w:rPr>
        <w:t xml:space="preserve"> PBAC submission </w:t>
      </w:r>
      <w:r w:rsidR="00517737">
        <w:rPr>
          <w:rFonts w:asciiTheme="minorHAnsi" w:hAnsiTheme="minorHAnsi"/>
          <w:bCs/>
          <w:snapToGrid w:val="0"/>
        </w:rPr>
        <w:t>was</w:t>
      </w:r>
      <w:r w:rsidRPr="00417269">
        <w:rPr>
          <w:rFonts w:asciiTheme="minorHAnsi" w:hAnsiTheme="minorHAnsi"/>
          <w:bCs/>
          <w:snapToGrid w:val="0"/>
        </w:rPr>
        <w:t xml:space="preserve"> for </w:t>
      </w:r>
      <w:proofErr w:type="spellStart"/>
      <w:r w:rsidRPr="00417269">
        <w:rPr>
          <w:rFonts w:asciiTheme="minorHAnsi" w:hAnsiTheme="minorHAnsi"/>
          <w:bCs/>
          <w:snapToGrid w:val="0"/>
        </w:rPr>
        <w:t>Wegovy</w:t>
      </w:r>
      <w:proofErr w:type="spellEnd"/>
      <w:r w:rsidRPr="00417269">
        <w:rPr>
          <w:rFonts w:asciiTheme="minorHAnsi" w:hAnsiTheme="minorHAnsi"/>
          <w:bCs/>
          <w:snapToGrid w:val="0"/>
        </w:rPr>
        <w:t xml:space="preserve">®, which is not yet registered for use in Australia). Some patients had also used phentermine and liraglutide for weight loss. Individuals emphasised the impact of obesity on their lives, including negative effects on sleep, movement, joint pain, continence, and their psychological and social wellbeing. Many noted that they had underlying health conditions which contributed to weight loss or made weight loss challenging. </w:t>
      </w:r>
      <w:r w:rsidR="008D4796" w:rsidRPr="00417269">
        <w:rPr>
          <w:rFonts w:asciiTheme="minorHAnsi" w:hAnsiTheme="minorHAnsi"/>
          <w:bCs/>
          <w:snapToGrid w:val="0"/>
        </w:rPr>
        <w:t xml:space="preserve">Some expected to use semaglutide instead of bariatric surgery, or after previous surgery. Individuals using off-label Ozempic® had reported weight loss (approximately 1-2 kilograms per week), constipation and nausea, as well as one patient noting a reduction in medicines needed to manage high blood pressure. Many patients expected that losing weight would have a flow-on benefit for other health conditions. Finally, the cost of non-PBS subsidised Ozempic® was noted to be major barrier to access. </w:t>
      </w:r>
    </w:p>
    <w:p w14:paraId="2107B043" w14:textId="4A4F07D3" w:rsidR="00704EEE" w:rsidRPr="003853B9" w:rsidRDefault="00704EEE" w:rsidP="003853B9">
      <w:pPr>
        <w:widowControl w:val="0"/>
        <w:numPr>
          <w:ilvl w:val="1"/>
          <w:numId w:val="1"/>
        </w:numPr>
        <w:spacing w:after="120"/>
        <w:rPr>
          <w:rFonts w:asciiTheme="minorHAnsi" w:hAnsiTheme="minorHAnsi"/>
          <w:bCs/>
          <w:snapToGrid w:val="0"/>
        </w:rPr>
      </w:pPr>
      <w:r w:rsidRPr="00417269">
        <w:rPr>
          <w:rFonts w:asciiTheme="minorHAnsi" w:hAnsiTheme="minorHAnsi"/>
          <w:bCs/>
          <w:snapToGrid w:val="0"/>
        </w:rPr>
        <w:t>The PBAC also noted comments received from the Australian and New Zealand Obesity Society</w:t>
      </w:r>
      <w:r w:rsidR="00B9778C" w:rsidRPr="00417269">
        <w:rPr>
          <w:rFonts w:asciiTheme="minorHAnsi" w:hAnsiTheme="minorHAnsi"/>
          <w:bCs/>
          <w:snapToGrid w:val="0"/>
        </w:rPr>
        <w:t xml:space="preserve"> (ANZOS)</w:t>
      </w:r>
      <w:r w:rsidRPr="00417269">
        <w:rPr>
          <w:rFonts w:asciiTheme="minorHAnsi" w:hAnsiTheme="minorHAnsi"/>
          <w:bCs/>
          <w:snapToGrid w:val="0"/>
        </w:rPr>
        <w:t xml:space="preserve">, Diabetes Australia, the Obesity Collective, the Royal Australian College of General Practitioners </w:t>
      </w:r>
      <w:r w:rsidR="00B9778C" w:rsidRPr="00417269">
        <w:rPr>
          <w:rFonts w:asciiTheme="minorHAnsi" w:hAnsiTheme="minorHAnsi"/>
          <w:bCs/>
          <w:snapToGrid w:val="0"/>
        </w:rPr>
        <w:t xml:space="preserve">(RACGP) </w:t>
      </w:r>
      <w:r w:rsidRPr="00417269">
        <w:rPr>
          <w:rFonts w:asciiTheme="minorHAnsi" w:hAnsiTheme="minorHAnsi"/>
          <w:bCs/>
          <w:snapToGrid w:val="0"/>
        </w:rPr>
        <w:t xml:space="preserve">and the Weight Issues Network. </w:t>
      </w:r>
      <w:r w:rsidR="003853B9">
        <w:rPr>
          <w:rFonts w:asciiTheme="minorHAnsi" w:hAnsiTheme="minorHAnsi"/>
          <w:bCs/>
          <w:snapToGrid w:val="0"/>
        </w:rPr>
        <w:lastRenderedPageBreak/>
        <w:t xml:space="preserve">Organisations highlighted the </w:t>
      </w:r>
      <w:r w:rsidR="00517737">
        <w:rPr>
          <w:rFonts w:asciiTheme="minorHAnsi" w:hAnsiTheme="minorHAnsi"/>
          <w:bCs/>
          <w:snapToGrid w:val="0"/>
        </w:rPr>
        <w:t>patient</w:t>
      </w:r>
      <w:r w:rsidR="003853B9">
        <w:rPr>
          <w:rFonts w:asciiTheme="minorHAnsi" w:hAnsiTheme="minorHAnsi"/>
          <w:bCs/>
          <w:snapToGrid w:val="0"/>
        </w:rPr>
        <w:t xml:space="preserve"> and </w:t>
      </w:r>
      <w:r w:rsidR="00517737">
        <w:rPr>
          <w:rFonts w:asciiTheme="minorHAnsi" w:hAnsiTheme="minorHAnsi"/>
          <w:bCs/>
          <w:snapToGrid w:val="0"/>
        </w:rPr>
        <w:t>healthcare system</w:t>
      </w:r>
      <w:r w:rsidR="003853B9">
        <w:rPr>
          <w:rFonts w:asciiTheme="minorHAnsi" w:hAnsiTheme="minorHAnsi"/>
          <w:bCs/>
          <w:snapToGrid w:val="0"/>
        </w:rPr>
        <w:t xml:space="preserve"> costs of obesity. </w:t>
      </w:r>
      <w:r w:rsidR="00B9778C" w:rsidRPr="00417269">
        <w:rPr>
          <w:rFonts w:asciiTheme="minorHAnsi" w:hAnsiTheme="minorHAnsi"/>
          <w:bCs/>
          <w:snapToGrid w:val="0"/>
        </w:rPr>
        <w:t>ANZOS and RACGP were strongly supportive of the availability of</w:t>
      </w:r>
      <w:r w:rsidR="00417269" w:rsidRPr="00417269">
        <w:rPr>
          <w:rFonts w:asciiTheme="minorHAnsi" w:hAnsiTheme="minorHAnsi"/>
          <w:bCs/>
          <w:snapToGrid w:val="0"/>
        </w:rPr>
        <w:t xml:space="preserve"> evidence-based pharmacotherapy</w:t>
      </w:r>
      <w:r w:rsidR="00B9778C" w:rsidRPr="00417269">
        <w:rPr>
          <w:rFonts w:asciiTheme="minorHAnsi" w:hAnsiTheme="minorHAnsi"/>
          <w:bCs/>
          <w:snapToGrid w:val="0"/>
        </w:rPr>
        <w:t xml:space="preserve"> for obesity treatment via the PBS, emphasising the chronic nature of the condition and current inequit</w:t>
      </w:r>
      <w:r w:rsidR="00417269">
        <w:rPr>
          <w:rFonts w:asciiTheme="minorHAnsi" w:hAnsiTheme="minorHAnsi"/>
          <w:bCs/>
          <w:snapToGrid w:val="0"/>
        </w:rPr>
        <w:t>able treatment access</w:t>
      </w:r>
      <w:r w:rsidR="003853B9">
        <w:rPr>
          <w:rFonts w:asciiTheme="minorHAnsi" w:hAnsiTheme="minorHAnsi"/>
          <w:bCs/>
          <w:snapToGrid w:val="0"/>
        </w:rPr>
        <w:t xml:space="preserve"> across Australia</w:t>
      </w:r>
      <w:r w:rsidR="00B9778C" w:rsidRPr="00417269">
        <w:rPr>
          <w:rFonts w:asciiTheme="minorHAnsi" w:hAnsiTheme="minorHAnsi"/>
          <w:bCs/>
          <w:snapToGrid w:val="0"/>
        </w:rPr>
        <w:t xml:space="preserve">. Several organisations commented that </w:t>
      </w:r>
      <w:r w:rsidR="00417269">
        <w:rPr>
          <w:rFonts w:asciiTheme="minorHAnsi" w:hAnsiTheme="minorHAnsi"/>
          <w:bCs/>
          <w:snapToGrid w:val="0"/>
        </w:rPr>
        <w:t xml:space="preserve">treatment access is hindered by weight stigma and discrimination, and mirrored the comments made by health care professionals that </w:t>
      </w:r>
      <w:r w:rsidR="00517737">
        <w:rPr>
          <w:rFonts w:asciiTheme="minorHAnsi" w:hAnsiTheme="minorHAnsi"/>
          <w:bCs/>
          <w:snapToGrid w:val="0"/>
        </w:rPr>
        <w:t xml:space="preserve">the </w:t>
      </w:r>
      <w:r w:rsidR="00417269">
        <w:rPr>
          <w:rFonts w:asciiTheme="minorHAnsi" w:hAnsiTheme="minorHAnsi"/>
          <w:bCs/>
          <w:snapToGrid w:val="0"/>
        </w:rPr>
        <w:t xml:space="preserve">patients most in need of treatment are least likely to be able to access services </w:t>
      </w:r>
      <w:r w:rsidR="001E0483">
        <w:rPr>
          <w:rFonts w:asciiTheme="minorHAnsi" w:hAnsiTheme="minorHAnsi"/>
          <w:bCs/>
          <w:snapToGrid w:val="0"/>
        </w:rPr>
        <w:t xml:space="preserve">(for financial and/or geographic reasons). </w:t>
      </w:r>
      <w:r w:rsidR="00517737">
        <w:rPr>
          <w:rFonts w:asciiTheme="minorHAnsi" w:hAnsiTheme="minorHAnsi"/>
          <w:bCs/>
          <w:snapToGrid w:val="0"/>
        </w:rPr>
        <w:t xml:space="preserve">It was noted by one organisation that there are no current national treatment guidelines for obesity in Australia. </w:t>
      </w:r>
      <w:r w:rsidR="001E0483">
        <w:rPr>
          <w:rFonts w:asciiTheme="minorHAnsi" w:hAnsiTheme="minorHAnsi"/>
          <w:bCs/>
          <w:snapToGrid w:val="0"/>
        </w:rPr>
        <w:t>Several organisations also highlighted the need for obesity treatment to move beyond notions of ‘individual responsibility’,</w:t>
      </w:r>
      <w:r w:rsidR="0069476B">
        <w:rPr>
          <w:rFonts w:asciiTheme="minorHAnsi" w:hAnsiTheme="minorHAnsi"/>
          <w:bCs/>
          <w:snapToGrid w:val="0"/>
        </w:rPr>
        <w:t xml:space="preserve"> </w:t>
      </w:r>
      <w:r w:rsidR="001E0483">
        <w:rPr>
          <w:rFonts w:asciiTheme="minorHAnsi" w:hAnsiTheme="minorHAnsi"/>
          <w:bCs/>
          <w:snapToGrid w:val="0"/>
        </w:rPr>
        <w:t xml:space="preserve">and </w:t>
      </w:r>
      <w:r w:rsidR="003853B9">
        <w:rPr>
          <w:rFonts w:asciiTheme="minorHAnsi" w:hAnsiTheme="minorHAnsi"/>
          <w:bCs/>
          <w:snapToGrid w:val="0"/>
        </w:rPr>
        <w:t xml:space="preserve">emphasised that effective treatment required a holistic person-centred approach. </w:t>
      </w:r>
      <w:r w:rsidR="00B9778C" w:rsidRPr="003853B9">
        <w:rPr>
          <w:rFonts w:asciiTheme="minorHAnsi" w:hAnsiTheme="minorHAnsi"/>
          <w:bCs/>
          <w:snapToGrid w:val="0"/>
        </w:rPr>
        <w:t xml:space="preserve">Diabetes Australia was strongly supportive of the PBS listing of semaglutide for use in patients at high risk of developing type 2 </w:t>
      </w:r>
      <w:r w:rsidR="00517737" w:rsidRPr="003853B9">
        <w:rPr>
          <w:rFonts w:asciiTheme="minorHAnsi" w:hAnsiTheme="minorHAnsi"/>
          <w:bCs/>
          <w:snapToGrid w:val="0"/>
        </w:rPr>
        <w:t>diabetes and</w:t>
      </w:r>
      <w:r w:rsidR="00B9778C" w:rsidRPr="003853B9">
        <w:rPr>
          <w:rFonts w:asciiTheme="minorHAnsi" w:hAnsiTheme="minorHAnsi"/>
          <w:bCs/>
          <w:snapToGrid w:val="0"/>
        </w:rPr>
        <w:t xml:space="preserve"> considered that the weight loss seen in the trials would be sufficient to reduce this risk in many people. </w:t>
      </w:r>
      <w:r w:rsidR="003853B9">
        <w:rPr>
          <w:rFonts w:asciiTheme="minorHAnsi" w:hAnsiTheme="minorHAnsi"/>
          <w:bCs/>
          <w:snapToGrid w:val="0"/>
        </w:rPr>
        <w:t>The RACGP considered that semaglutide should be available via general practice, to help address current barriers to treatment access.</w:t>
      </w:r>
    </w:p>
    <w:bookmarkEnd w:id="12"/>
    <w:bookmarkEnd w:id="14"/>
    <w:p w14:paraId="609C0765" w14:textId="0076921D" w:rsidR="00B60939" w:rsidRPr="00D83E26" w:rsidRDefault="00B60939" w:rsidP="002E4F02">
      <w:pPr>
        <w:pStyle w:val="3-SubsectionHeading"/>
      </w:pPr>
      <w:r w:rsidRPr="00417269">
        <w:t xml:space="preserve">Clinical </w:t>
      </w:r>
      <w:bookmarkEnd w:id="11"/>
      <w:bookmarkEnd w:id="13"/>
      <w:r w:rsidR="00523C77" w:rsidRPr="00417269">
        <w:t>trials</w:t>
      </w:r>
    </w:p>
    <w:p w14:paraId="475E89D9" w14:textId="25D63264" w:rsidR="002A77A5" w:rsidRPr="006E6C5E" w:rsidRDefault="002A77A5" w:rsidP="00155BDF">
      <w:pPr>
        <w:pStyle w:val="ExecSumBodyText"/>
        <w:spacing w:after="160"/>
      </w:pPr>
      <w:r w:rsidRPr="00D83E26">
        <w:t>The submission was based on five head-to-head randomised trials comparing semaglutide to placebo in the STEP clinical trial program (STEP 1-5). The submission also provided additional</w:t>
      </w:r>
      <w:r w:rsidRPr="006E6C5E">
        <w:t xml:space="preserve"> supportive data from an off-treatment extension of the STEP-1 trial.</w:t>
      </w:r>
    </w:p>
    <w:p w14:paraId="6C172841" w14:textId="380B06A0" w:rsidR="00126530" w:rsidRPr="00F42F09" w:rsidRDefault="002A77A5" w:rsidP="00F67ECF">
      <w:pPr>
        <w:pStyle w:val="ExecSumBodyText"/>
        <w:spacing w:after="160"/>
        <w:jc w:val="left"/>
        <w:rPr>
          <w:rStyle w:val="CommentReference"/>
          <w:rFonts w:ascii="Arial Narrow" w:hAnsi="Arial Narrow"/>
          <w:b/>
          <w:sz w:val="20"/>
          <w:szCs w:val="20"/>
          <w:lang w:eastAsia="en-US"/>
        </w:rPr>
      </w:pPr>
      <w:r w:rsidRPr="006E6C5E">
        <w:rPr>
          <w:snapToGrid/>
        </w:rPr>
        <w:t xml:space="preserve">Details of the included studies are provided </w:t>
      </w:r>
      <w:r w:rsidRPr="008669CA">
        <w:rPr>
          <w:snapToGrid/>
        </w:rPr>
        <w:t xml:space="preserve">in </w:t>
      </w:r>
      <w:r w:rsidR="008669CA" w:rsidRPr="008669CA">
        <w:rPr>
          <w:snapToGrid/>
        </w:rPr>
        <w:fldChar w:fldCharType="begin"/>
      </w:r>
      <w:r w:rsidR="008669CA" w:rsidRPr="008669CA">
        <w:rPr>
          <w:snapToGrid/>
        </w:rPr>
        <w:instrText xml:space="preserve"> REF _Ref100210412 \h </w:instrText>
      </w:r>
      <w:r w:rsidR="008669CA">
        <w:rPr>
          <w:snapToGrid/>
        </w:rPr>
        <w:instrText xml:space="preserve"> \* MERGEFORMAT </w:instrText>
      </w:r>
      <w:r w:rsidR="008669CA" w:rsidRPr="008669CA">
        <w:rPr>
          <w:snapToGrid/>
        </w:rPr>
      </w:r>
      <w:r w:rsidR="008669CA" w:rsidRPr="008669CA">
        <w:rPr>
          <w:snapToGrid/>
        </w:rPr>
        <w:fldChar w:fldCharType="separate"/>
      </w:r>
      <w:r w:rsidR="004C09CB" w:rsidRPr="004C09CB">
        <w:rPr>
          <w:rStyle w:val="CommentReference"/>
          <w:sz w:val="24"/>
          <w:szCs w:val="24"/>
        </w:rPr>
        <w:t xml:space="preserve">Table </w:t>
      </w:r>
      <w:r w:rsidR="004C09CB" w:rsidRPr="004C09CB">
        <w:rPr>
          <w:rStyle w:val="CommentReference"/>
          <w:noProof/>
          <w:sz w:val="24"/>
          <w:szCs w:val="24"/>
        </w:rPr>
        <w:t>2</w:t>
      </w:r>
      <w:r w:rsidR="008669CA" w:rsidRPr="008669CA">
        <w:rPr>
          <w:snapToGrid/>
        </w:rPr>
        <w:fldChar w:fldCharType="end"/>
      </w:r>
      <w:r w:rsidR="008669CA" w:rsidRPr="008669CA">
        <w:rPr>
          <w:snapToGrid/>
        </w:rPr>
        <w:t xml:space="preserve"> </w:t>
      </w:r>
      <w:r w:rsidRPr="008669CA">
        <w:rPr>
          <w:snapToGrid/>
        </w:rPr>
        <w:t>below.</w:t>
      </w:r>
    </w:p>
    <w:p w14:paraId="2B650D06" w14:textId="5A6FA31A" w:rsidR="002A77A5" w:rsidRPr="006E6C5E" w:rsidRDefault="002A77A5" w:rsidP="00B944E8">
      <w:pPr>
        <w:pStyle w:val="COMtbl-HEADLeftAligned"/>
      </w:pPr>
      <w:bookmarkStart w:id="15" w:name="_Ref100210412"/>
      <w:r w:rsidRPr="006E6C5E">
        <w:rPr>
          <w:rStyle w:val="CommentReference"/>
          <w:sz w:val="20"/>
          <w:szCs w:val="20"/>
        </w:rPr>
        <w:t>Table</w:t>
      </w:r>
      <w:r w:rsidR="00B944E8" w:rsidRPr="006E6C5E">
        <w:rPr>
          <w:rStyle w:val="CommentReference"/>
          <w:sz w:val="20"/>
          <w:szCs w:val="20"/>
        </w:rPr>
        <w:t xml:space="preserve"> </w:t>
      </w:r>
      <w:r w:rsidR="00B944E8" w:rsidRPr="006E6C5E">
        <w:rPr>
          <w:rStyle w:val="CommentReference"/>
          <w:sz w:val="20"/>
          <w:szCs w:val="20"/>
        </w:rPr>
        <w:fldChar w:fldCharType="begin"/>
      </w:r>
      <w:r w:rsidR="00B944E8" w:rsidRPr="006E6C5E">
        <w:rPr>
          <w:rStyle w:val="CommentReference"/>
          <w:sz w:val="20"/>
          <w:szCs w:val="20"/>
        </w:rPr>
        <w:instrText xml:space="preserve"> SEQ Table \* ARABIC </w:instrText>
      </w:r>
      <w:r w:rsidR="00B944E8" w:rsidRPr="006E6C5E">
        <w:rPr>
          <w:rStyle w:val="CommentReference"/>
          <w:sz w:val="20"/>
          <w:szCs w:val="20"/>
        </w:rPr>
        <w:fldChar w:fldCharType="separate"/>
      </w:r>
      <w:r w:rsidR="004C09CB">
        <w:rPr>
          <w:rStyle w:val="CommentReference"/>
          <w:noProof/>
          <w:sz w:val="20"/>
          <w:szCs w:val="20"/>
        </w:rPr>
        <w:t>2</w:t>
      </w:r>
      <w:r w:rsidR="00B944E8" w:rsidRPr="006E6C5E">
        <w:rPr>
          <w:rStyle w:val="CommentReference"/>
          <w:sz w:val="20"/>
          <w:szCs w:val="20"/>
        </w:rPr>
        <w:fldChar w:fldCharType="end"/>
      </w:r>
      <w:bookmarkEnd w:id="15"/>
      <w:r w:rsidRPr="006E6C5E">
        <w:rPr>
          <w:rStyle w:val="CommentReference"/>
          <w:sz w:val="20"/>
          <w:szCs w:val="20"/>
        </w:rPr>
        <w:t>: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78"/>
        <w:gridCol w:w="5163"/>
        <w:gridCol w:w="2076"/>
      </w:tblGrid>
      <w:tr w:rsidR="00276302" w:rsidRPr="006E6C5E" w14:paraId="5ABF720F" w14:textId="77777777" w:rsidTr="00276302">
        <w:trPr>
          <w:tblHeader/>
        </w:trPr>
        <w:tc>
          <w:tcPr>
            <w:tcW w:w="986" w:type="pct"/>
            <w:tcBorders>
              <w:bottom w:val="single" w:sz="4" w:space="0" w:color="auto"/>
            </w:tcBorders>
            <w:vAlign w:val="center"/>
          </w:tcPr>
          <w:p w14:paraId="5EB167C9" w14:textId="77777777" w:rsidR="002A77A5" w:rsidRPr="006E6C5E" w:rsidRDefault="002A77A5" w:rsidP="00D1678E">
            <w:pPr>
              <w:pStyle w:val="Tabletext0"/>
              <w:rPr>
                <w:b/>
              </w:rPr>
            </w:pPr>
            <w:r w:rsidRPr="006E6C5E">
              <w:rPr>
                <w:b/>
              </w:rPr>
              <w:t>Trial ID</w:t>
            </w:r>
          </w:p>
        </w:tc>
        <w:tc>
          <w:tcPr>
            <w:tcW w:w="2862" w:type="pct"/>
            <w:tcBorders>
              <w:bottom w:val="single" w:sz="4" w:space="0" w:color="auto"/>
            </w:tcBorders>
            <w:vAlign w:val="center"/>
          </w:tcPr>
          <w:p w14:paraId="56E7643B" w14:textId="77777777" w:rsidR="002A77A5" w:rsidRPr="006E6C5E" w:rsidRDefault="002A77A5" w:rsidP="00D1678E">
            <w:pPr>
              <w:pStyle w:val="Tabletext0"/>
              <w:jc w:val="center"/>
              <w:rPr>
                <w:b/>
              </w:rPr>
            </w:pPr>
            <w:r w:rsidRPr="006E6C5E">
              <w:rPr>
                <w:b/>
              </w:rPr>
              <w:t>Protocol title/ Publication title</w:t>
            </w:r>
          </w:p>
        </w:tc>
        <w:tc>
          <w:tcPr>
            <w:tcW w:w="1151" w:type="pct"/>
            <w:tcBorders>
              <w:bottom w:val="single" w:sz="4" w:space="0" w:color="auto"/>
            </w:tcBorders>
            <w:vAlign w:val="center"/>
          </w:tcPr>
          <w:p w14:paraId="05FD1FF3" w14:textId="77777777" w:rsidR="002A77A5" w:rsidRPr="006E6C5E" w:rsidRDefault="002A77A5" w:rsidP="00D1678E">
            <w:pPr>
              <w:pStyle w:val="Tabletext0"/>
              <w:jc w:val="center"/>
              <w:rPr>
                <w:b/>
              </w:rPr>
            </w:pPr>
            <w:r w:rsidRPr="006E6C5E">
              <w:rPr>
                <w:b/>
              </w:rPr>
              <w:t>Publication citation</w:t>
            </w:r>
          </w:p>
        </w:tc>
      </w:tr>
      <w:tr w:rsidR="00276302" w:rsidRPr="006E6C5E" w14:paraId="040AA312" w14:textId="77777777" w:rsidTr="00276302">
        <w:tc>
          <w:tcPr>
            <w:tcW w:w="986" w:type="pct"/>
            <w:vMerge w:val="restart"/>
            <w:tcBorders>
              <w:top w:val="single" w:sz="4" w:space="0" w:color="auto"/>
              <w:left w:val="single" w:sz="4" w:space="0" w:color="auto"/>
              <w:right w:val="single" w:sz="4" w:space="0" w:color="auto"/>
            </w:tcBorders>
            <w:vAlign w:val="center"/>
          </w:tcPr>
          <w:p w14:paraId="48090AE4" w14:textId="77777777" w:rsidR="00276302" w:rsidRPr="00276302" w:rsidRDefault="00276302" w:rsidP="00276302">
            <w:pPr>
              <w:pStyle w:val="Tabletext0"/>
            </w:pPr>
            <w:r w:rsidRPr="00276302">
              <w:t>NCT03548935</w:t>
            </w:r>
          </w:p>
          <w:p w14:paraId="570E8E27" w14:textId="77777777" w:rsidR="002A77A5" w:rsidRPr="006E6C5E" w:rsidRDefault="002A77A5" w:rsidP="00D1678E">
            <w:pPr>
              <w:pStyle w:val="Tabletext0"/>
            </w:pPr>
            <w:r w:rsidRPr="006E6C5E">
              <w:t>(STEP-1)</w:t>
            </w:r>
          </w:p>
        </w:tc>
        <w:tc>
          <w:tcPr>
            <w:tcW w:w="2862" w:type="pct"/>
            <w:tcBorders>
              <w:top w:val="single" w:sz="4" w:space="0" w:color="auto"/>
              <w:left w:val="single" w:sz="4" w:space="0" w:color="auto"/>
              <w:bottom w:val="single" w:sz="4" w:space="0" w:color="auto"/>
              <w:right w:val="single" w:sz="4" w:space="0" w:color="auto"/>
            </w:tcBorders>
            <w:vAlign w:val="center"/>
          </w:tcPr>
          <w:p w14:paraId="64704635" w14:textId="77777777" w:rsidR="002A77A5" w:rsidRPr="006E6C5E" w:rsidRDefault="002A77A5" w:rsidP="00D1678E">
            <w:pPr>
              <w:pStyle w:val="Tabletext0"/>
              <w:rPr>
                <w:szCs w:val="18"/>
              </w:rPr>
            </w:pPr>
            <w:r w:rsidRPr="006E6C5E">
              <w:rPr>
                <w:szCs w:val="18"/>
              </w:rPr>
              <w:t xml:space="preserve">Novo Nordisk (2020). Effect and safety of semaglutide 2.4 mg </w:t>
            </w:r>
            <w:proofErr w:type="gramStart"/>
            <w:r w:rsidRPr="006E6C5E">
              <w:rPr>
                <w:szCs w:val="18"/>
              </w:rPr>
              <w:t>once-weekly</w:t>
            </w:r>
            <w:proofErr w:type="gramEnd"/>
            <w:r w:rsidRPr="006E6C5E">
              <w:rPr>
                <w:szCs w:val="18"/>
              </w:rPr>
              <w:t xml:space="preserve"> in subjects with overweight or obesity</w:t>
            </w:r>
          </w:p>
        </w:tc>
        <w:tc>
          <w:tcPr>
            <w:tcW w:w="1151" w:type="pct"/>
            <w:tcBorders>
              <w:top w:val="single" w:sz="4" w:space="0" w:color="auto"/>
              <w:left w:val="single" w:sz="4" w:space="0" w:color="auto"/>
              <w:bottom w:val="single" w:sz="4" w:space="0" w:color="auto"/>
              <w:right w:val="single" w:sz="4" w:space="0" w:color="auto"/>
            </w:tcBorders>
            <w:vAlign w:val="center"/>
          </w:tcPr>
          <w:p w14:paraId="42424981" w14:textId="77777777" w:rsidR="002A77A5" w:rsidRPr="006E6C5E" w:rsidRDefault="002A77A5" w:rsidP="00D1678E">
            <w:pPr>
              <w:pStyle w:val="Tabletext0"/>
            </w:pPr>
            <w:r w:rsidRPr="006E6C5E">
              <w:t>Internal study report</w:t>
            </w:r>
          </w:p>
        </w:tc>
      </w:tr>
      <w:tr w:rsidR="00276302" w:rsidRPr="006E6C5E" w14:paraId="2C63ACBC" w14:textId="77777777" w:rsidTr="00276302">
        <w:tc>
          <w:tcPr>
            <w:tcW w:w="986" w:type="pct"/>
            <w:vMerge/>
            <w:tcBorders>
              <w:top w:val="single" w:sz="4" w:space="0" w:color="auto"/>
              <w:left w:val="single" w:sz="4" w:space="0" w:color="auto"/>
              <w:right w:val="single" w:sz="4" w:space="0" w:color="auto"/>
            </w:tcBorders>
            <w:vAlign w:val="center"/>
          </w:tcPr>
          <w:p w14:paraId="271EAEC6" w14:textId="77777777" w:rsidR="002A77A5" w:rsidRPr="006E6C5E" w:rsidRDefault="002A77A5" w:rsidP="00D1678E">
            <w:pPr>
              <w:pStyle w:val="Tabletext0"/>
            </w:pPr>
          </w:p>
        </w:tc>
        <w:tc>
          <w:tcPr>
            <w:tcW w:w="2862" w:type="pct"/>
            <w:tcBorders>
              <w:top w:val="single" w:sz="4" w:space="0" w:color="auto"/>
              <w:left w:val="single" w:sz="4" w:space="0" w:color="auto"/>
              <w:bottom w:val="single" w:sz="4" w:space="0" w:color="auto"/>
              <w:right w:val="single" w:sz="4" w:space="0" w:color="auto"/>
            </w:tcBorders>
            <w:vAlign w:val="center"/>
          </w:tcPr>
          <w:p w14:paraId="5F23B579" w14:textId="77777777" w:rsidR="002A77A5" w:rsidRPr="006E6C5E" w:rsidRDefault="002A77A5" w:rsidP="00D1678E">
            <w:pPr>
              <w:pStyle w:val="Tabletext0"/>
              <w:rPr>
                <w:szCs w:val="18"/>
              </w:rPr>
            </w:pPr>
            <w:r w:rsidRPr="006E6C5E">
              <w:rPr>
                <w:szCs w:val="18"/>
              </w:rPr>
              <w:t xml:space="preserve">Novo Nordisk (2021). Effect and safety of semaglutide 2.4 mg </w:t>
            </w:r>
            <w:proofErr w:type="gramStart"/>
            <w:r w:rsidRPr="006E6C5E">
              <w:rPr>
                <w:szCs w:val="18"/>
              </w:rPr>
              <w:t>once-weekly</w:t>
            </w:r>
            <w:proofErr w:type="gramEnd"/>
            <w:r w:rsidRPr="006E6C5E">
              <w:rPr>
                <w:szCs w:val="18"/>
              </w:rPr>
              <w:t xml:space="preserve"> in subjects with overweight or obesity (extension phase)</w:t>
            </w:r>
          </w:p>
        </w:tc>
        <w:tc>
          <w:tcPr>
            <w:tcW w:w="1151" w:type="pct"/>
            <w:tcBorders>
              <w:top w:val="single" w:sz="4" w:space="0" w:color="auto"/>
              <w:left w:val="single" w:sz="4" w:space="0" w:color="auto"/>
              <w:bottom w:val="single" w:sz="4" w:space="0" w:color="auto"/>
              <w:right w:val="single" w:sz="4" w:space="0" w:color="auto"/>
            </w:tcBorders>
            <w:vAlign w:val="center"/>
          </w:tcPr>
          <w:p w14:paraId="77F5D119" w14:textId="77777777" w:rsidR="002A77A5" w:rsidRPr="006E6C5E" w:rsidRDefault="002A77A5" w:rsidP="00D1678E">
            <w:pPr>
              <w:pStyle w:val="Tabletext0"/>
            </w:pPr>
            <w:r w:rsidRPr="006E6C5E">
              <w:t>Internal study report</w:t>
            </w:r>
          </w:p>
        </w:tc>
      </w:tr>
      <w:tr w:rsidR="00276302" w:rsidRPr="006E6C5E" w14:paraId="28B6B1B7" w14:textId="77777777" w:rsidTr="00276302">
        <w:tc>
          <w:tcPr>
            <w:tcW w:w="986" w:type="pct"/>
            <w:vMerge/>
            <w:tcBorders>
              <w:top w:val="single" w:sz="4" w:space="0" w:color="auto"/>
              <w:left w:val="single" w:sz="4" w:space="0" w:color="auto"/>
              <w:right w:val="single" w:sz="4" w:space="0" w:color="auto"/>
            </w:tcBorders>
            <w:vAlign w:val="center"/>
          </w:tcPr>
          <w:p w14:paraId="06E67D7F" w14:textId="77777777" w:rsidR="002A77A5" w:rsidRPr="006E6C5E" w:rsidRDefault="002A77A5" w:rsidP="00D1678E">
            <w:pPr>
              <w:pStyle w:val="Tabletext0"/>
            </w:pPr>
          </w:p>
        </w:tc>
        <w:tc>
          <w:tcPr>
            <w:tcW w:w="2862" w:type="pct"/>
            <w:tcBorders>
              <w:top w:val="single" w:sz="4" w:space="0" w:color="auto"/>
              <w:left w:val="single" w:sz="4" w:space="0" w:color="auto"/>
              <w:bottom w:val="single" w:sz="4" w:space="0" w:color="auto"/>
              <w:right w:val="single" w:sz="4" w:space="0" w:color="auto"/>
            </w:tcBorders>
            <w:vAlign w:val="center"/>
          </w:tcPr>
          <w:p w14:paraId="53691267" w14:textId="77777777" w:rsidR="002A77A5" w:rsidRPr="006E6C5E" w:rsidRDefault="002A77A5" w:rsidP="00D1678E">
            <w:pPr>
              <w:pStyle w:val="Tabletext0"/>
              <w:rPr>
                <w:szCs w:val="18"/>
              </w:rPr>
            </w:pPr>
            <w:r w:rsidRPr="006E6C5E">
              <w:rPr>
                <w:szCs w:val="18"/>
              </w:rPr>
              <w:t>Novo Nordisk (2021). STEP-1 Subgroup Analysis</w:t>
            </w:r>
          </w:p>
        </w:tc>
        <w:tc>
          <w:tcPr>
            <w:tcW w:w="1151" w:type="pct"/>
            <w:tcBorders>
              <w:top w:val="single" w:sz="4" w:space="0" w:color="auto"/>
              <w:left w:val="single" w:sz="4" w:space="0" w:color="auto"/>
              <w:bottom w:val="single" w:sz="4" w:space="0" w:color="auto"/>
              <w:right w:val="single" w:sz="4" w:space="0" w:color="auto"/>
            </w:tcBorders>
            <w:vAlign w:val="center"/>
          </w:tcPr>
          <w:p w14:paraId="00F3EC23" w14:textId="77777777" w:rsidR="002A77A5" w:rsidRPr="006E6C5E" w:rsidRDefault="002A77A5" w:rsidP="00D1678E">
            <w:pPr>
              <w:pStyle w:val="Tabletext0"/>
            </w:pPr>
            <w:r w:rsidRPr="006E6C5E">
              <w:t>Internal study report</w:t>
            </w:r>
          </w:p>
        </w:tc>
      </w:tr>
      <w:tr w:rsidR="00276302" w:rsidRPr="006E6C5E" w14:paraId="2AEE444D" w14:textId="77777777" w:rsidTr="00276302">
        <w:tc>
          <w:tcPr>
            <w:tcW w:w="986" w:type="pct"/>
            <w:vMerge/>
            <w:tcBorders>
              <w:left w:val="single" w:sz="4" w:space="0" w:color="auto"/>
              <w:right w:val="single" w:sz="4" w:space="0" w:color="auto"/>
            </w:tcBorders>
            <w:vAlign w:val="center"/>
          </w:tcPr>
          <w:p w14:paraId="03CC7966" w14:textId="77777777" w:rsidR="002A77A5" w:rsidRPr="006E6C5E" w:rsidRDefault="002A77A5" w:rsidP="00D1678E">
            <w:pPr>
              <w:pStyle w:val="Tabletext0"/>
            </w:pPr>
          </w:p>
        </w:tc>
        <w:tc>
          <w:tcPr>
            <w:tcW w:w="2862" w:type="pct"/>
            <w:tcBorders>
              <w:top w:val="single" w:sz="4" w:space="0" w:color="auto"/>
              <w:left w:val="single" w:sz="4" w:space="0" w:color="auto"/>
              <w:bottom w:val="single" w:sz="4" w:space="0" w:color="auto"/>
              <w:right w:val="single" w:sz="4" w:space="0" w:color="auto"/>
            </w:tcBorders>
            <w:vAlign w:val="center"/>
          </w:tcPr>
          <w:p w14:paraId="5659FAB5" w14:textId="77777777" w:rsidR="002A77A5" w:rsidRPr="006E6C5E" w:rsidRDefault="002A77A5" w:rsidP="00D1678E">
            <w:pPr>
              <w:pStyle w:val="Tabletext0"/>
              <w:rPr>
                <w:szCs w:val="18"/>
              </w:rPr>
            </w:pPr>
            <w:r w:rsidRPr="006E6C5E">
              <w:rPr>
                <w:szCs w:val="18"/>
              </w:rPr>
              <w:t>Wilding et al (2021). Once-Weekly Semaglutide in Adults with Overweight or Obesity</w:t>
            </w:r>
          </w:p>
        </w:tc>
        <w:tc>
          <w:tcPr>
            <w:tcW w:w="1151" w:type="pct"/>
            <w:tcBorders>
              <w:top w:val="single" w:sz="4" w:space="0" w:color="auto"/>
              <w:left w:val="single" w:sz="4" w:space="0" w:color="auto"/>
              <w:bottom w:val="single" w:sz="4" w:space="0" w:color="auto"/>
              <w:right w:val="single" w:sz="4" w:space="0" w:color="auto"/>
            </w:tcBorders>
            <w:vAlign w:val="center"/>
          </w:tcPr>
          <w:p w14:paraId="54F3E03C" w14:textId="77777777" w:rsidR="002A77A5" w:rsidRPr="006E6C5E" w:rsidRDefault="002A77A5" w:rsidP="00D1678E">
            <w:pPr>
              <w:pStyle w:val="Tabletext0"/>
            </w:pPr>
            <w:r w:rsidRPr="00276302">
              <w:rPr>
                <w:i/>
                <w:iCs/>
              </w:rPr>
              <w:t>New England Journal of Medicine</w:t>
            </w:r>
            <w:r w:rsidRPr="006E6C5E">
              <w:t xml:space="preserve"> 384: 989-1002</w:t>
            </w:r>
          </w:p>
        </w:tc>
      </w:tr>
      <w:tr w:rsidR="00276302" w:rsidRPr="006E6C5E" w14:paraId="73407D21" w14:textId="77777777" w:rsidTr="00276302">
        <w:tc>
          <w:tcPr>
            <w:tcW w:w="986" w:type="pct"/>
            <w:vMerge/>
            <w:tcBorders>
              <w:left w:val="single" w:sz="4" w:space="0" w:color="auto"/>
              <w:right w:val="single" w:sz="4" w:space="0" w:color="auto"/>
            </w:tcBorders>
            <w:vAlign w:val="center"/>
          </w:tcPr>
          <w:p w14:paraId="11BF0409" w14:textId="77777777" w:rsidR="002A77A5" w:rsidRPr="006E6C5E" w:rsidRDefault="002A77A5" w:rsidP="00D1678E">
            <w:pPr>
              <w:pStyle w:val="Tabletext0"/>
            </w:pPr>
          </w:p>
        </w:tc>
        <w:tc>
          <w:tcPr>
            <w:tcW w:w="2862" w:type="pct"/>
            <w:tcBorders>
              <w:top w:val="single" w:sz="4" w:space="0" w:color="auto"/>
              <w:left w:val="single" w:sz="4" w:space="0" w:color="auto"/>
              <w:bottom w:val="single" w:sz="4" w:space="0" w:color="auto"/>
              <w:right w:val="single" w:sz="4" w:space="0" w:color="auto"/>
            </w:tcBorders>
            <w:vAlign w:val="center"/>
          </w:tcPr>
          <w:p w14:paraId="680A7A60" w14:textId="2C5724D4" w:rsidR="002A77A5" w:rsidRPr="008F7316" w:rsidRDefault="002A77A5" w:rsidP="00D1678E">
            <w:pPr>
              <w:pStyle w:val="Tabletext0"/>
              <w:rPr>
                <w:szCs w:val="18"/>
                <w:vertAlign w:val="superscript"/>
              </w:rPr>
            </w:pPr>
            <w:r w:rsidRPr="008F7316">
              <w:rPr>
                <w:szCs w:val="18"/>
              </w:rPr>
              <w:t>Kushner et al (2021). Once-weekly Subcutaneous Semaglutide 2.4</w:t>
            </w:r>
            <w:r w:rsidR="003D7C9A">
              <w:rPr>
                <w:szCs w:val="18"/>
              </w:rPr>
              <w:t> </w:t>
            </w:r>
            <w:r w:rsidRPr="008F7316">
              <w:rPr>
                <w:szCs w:val="18"/>
              </w:rPr>
              <w:t>mg Reduces Body Weight in Adults with Overweight or Obesity Regardless of Baseline Characteristics (STEP 1)</w:t>
            </w:r>
            <w:r w:rsidR="008F7316" w:rsidRPr="008F7316">
              <w:rPr>
                <w:szCs w:val="18"/>
                <w:vertAlign w:val="superscript"/>
              </w:rPr>
              <w:t>a</w:t>
            </w:r>
          </w:p>
        </w:tc>
        <w:tc>
          <w:tcPr>
            <w:tcW w:w="1151" w:type="pct"/>
            <w:tcBorders>
              <w:top w:val="single" w:sz="4" w:space="0" w:color="auto"/>
              <w:left w:val="single" w:sz="4" w:space="0" w:color="auto"/>
              <w:bottom w:val="single" w:sz="4" w:space="0" w:color="auto"/>
              <w:right w:val="single" w:sz="4" w:space="0" w:color="auto"/>
            </w:tcBorders>
            <w:vAlign w:val="center"/>
          </w:tcPr>
          <w:p w14:paraId="4743629C" w14:textId="3E30AF90" w:rsidR="002A77A5" w:rsidRDefault="002A77A5" w:rsidP="00D1678E">
            <w:pPr>
              <w:pStyle w:val="Tabletext0"/>
            </w:pPr>
            <w:r w:rsidRPr="006E6C5E">
              <w:rPr>
                <w:i/>
                <w:iCs/>
              </w:rPr>
              <w:t xml:space="preserve">Journal of the Endocrine Society </w:t>
            </w:r>
            <w:r w:rsidRPr="008F7316">
              <w:t>A24 [Abstract only]</w:t>
            </w:r>
            <w:r w:rsidR="003D7C9A">
              <w:t>.</w:t>
            </w:r>
          </w:p>
          <w:p w14:paraId="75059C0C" w14:textId="3DBDBB2C" w:rsidR="007E11E4" w:rsidRPr="003D7C9A" w:rsidRDefault="007E11E4" w:rsidP="00D1678E">
            <w:pPr>
              <w:pStyle w:val="Tabletext0"/>
              <w:rPr>
                <w:iCs/>
              </w:rPr>
            </w:pPr>
            <w:r w:rsidRPr="003D7C9A">
              <w:rPr>
                <w:iCs/>
              </w:rPr>
              <w:t>Poster provided with PSCR</w:t>
            </w:r>
          </w:p>
        </w:tc>
      </w:tr>
      <w:tr w:rsidR="00276302" w:rsidRPr="006E6C5E" w14:paraId="2E25538E" w14:textId="77777777" w:rsidTr="00276302">
        <w:tc>
          <w:tcPr>
            <w:tcW w:w="986" w:type="pct"/>
            <w:vMerge w:val="restart"/>
            <w:tcBorders>
              <w:top w:val="single" w:sz="4" w:space="0" w:color="auto"/>
              <w:left w:val="single" w:sz="4" w:space="0" w:color="auto"/>
              <w:right w:val="single" w:sz="4" w:space="0" w:color="auto"/>
            </w:tcBorders>
            <w:vAlign w:val="center"/>
          </w:tcPr>
          <w:p w14:paraId="3A435F8A" w14:textId="77777777" w:rsidR="00276302" w:rsidRPr="00276302" w:rsidRDefault="00276302" w:rsidP="00276302">
            <w:pPr>
              <w:pStyle w:val="Tabletext0"/>
            </w:pPr>
            <w:r w:rsidRPr="00276302">
              <w:t>NCT03552757</w:t>
            </w:r>
          </w:p>
          <w:p w14:paraId="76ACC157" w14:textId="77777777" w:rsidR="002A77A5" w:rsidRPr="006E6C5E" w:rsidRDefault="002A77A5" w:rsidP="00D1678E">
            <w:pPr>
              <w:pStyle w:val="Tabletext0"/>
            </w:pPr>
            <w:r w:rsidRPr="006E6C5E">
              <w:t>(STEP-2)</w:t>
            </w:r>
          </w:p>
        </w:tc>
        <w:tc>
          <w:tcPr>
            <w:tcW w:w="2862" w:type="pct"/>
            <w:tcBorders>
              <w:top w:val="single" w:sz="4" w:space="0" w:color="auto"/>
              <w:left w:val="single" w:sz="4" w:space="0" w:color="auto"/>
              <w:bottom w:val="single" w:sz="4" w:space="0" w:color="auto"/>
              <w:right w:val="single" w:sz="4" w:space="0" w:color="auto"/>
            </w:tcBorders>
            <w:vAlign w:val="center"/>
          </w:tcPr>
          <w:p w14:paraId="5C8212A7" w14:textId="77777777" w:rsidR="002A77A5" w:rsidRPr="006E6C5E" w:rsidRDefault="002A77A5" w:rsidP="00D1678E">
            <w:pPr>
              <w:pStyle w:val="Tabletext0"/>
              <w:rPr>
                <w:szCs w:val="18"/>
              </w:rPr>
            </w:pPr>
            <w:r w:rsidRPr="006E6C5E">
              <w:rPr>
                <w:szCs w:val="18"/>
              </w:rPr>
              <w:t xml:space="preserve">Novo Nordisk (2020). Effect and safety of semaglutide 2.4 mg </w:t>
            </w:r>
            <w:proofErr w:type="gramStart"/>
            <w:r w:rsidRPr="006E6C5E">
              <w:rPr>
                <w:szCs w:val="18"/>
              </w:rPr>
              <w:t>once-weekly</w:t>
            </w:r>
            <w:proofErr w:type="gramEnd"/>
            <w:r w:rsidRPr="006E6C5E">
              <w:rPr>
                <w:szCs w:val="18"/>
              </w:rPr>
              <w:t xml:space="preserve"> in subjects with overweight or obesity and type 2 diabetes</w:t>
            </w:r>
          </w:p>
        </w:tc>
        <w:tc>
          <w:tcPr>
            <w:tcW w:w="1151" w:type="pct"/>
            <w:tcBorders>
              <w:top w:val="single" w:sz="4" w:space="0" w:color="auto"/>
              <w:left w:val="single" w:sz="4" w:space="0" w:color="auto"/>
              <w:bottom w:val="single" w:sz="4" w:space="0" w:color="auto"/>
              <w:right w:val="single" w:sz="4" w:space="0" w:color="auto"/>
            </w:tcBorders>
            <w:vAlign w:val="center"/>
          </w:tcPr>
          <w:p w14:paraId="051267D0" w14:textId="77777777" w:rsidR="002A77A5" w:rsidRPr="006E6C5E" w:rsidRDefault="002A77A5" w:rsidP="00D1678E">
            <w:pPr>
              <w:pStyle w:val="Tabletext0"/>
            </w:pPr>
            <w:r w:rsidRPr="006E6C5E">
              <w:t>Internal study report</w:t>
            </w:r>
          </w:p>
        </w:tc>
      </w:tr>
      <w:tr w:rsidR="00276302" w:rsidRPr="006E6C5E" w14:paraId="4D9A9EB9" w14:textId="77777777" w:rsidTr="00276302">
        <w:tc>
          <w:tcPr>
            <w:tcW w:w="986" w:type="pct"/>
            <w:vMerge/>
            <w:tcBorders>
              <w:left w:val="single" w:sz="4" w:space="0" w:color="auto"/>
              <w:right w:val="single" w:sz="4" w:space="0" w:color="auto"/>
            </w:tcBorders>
            <w:vAlign w:val="center"/>
          </w:tcPr>
          <w:p w14:paraId="690342E1" w14:textId="77777777" w:rsidR="002A77A5" w:rsidRPr="006E6C5E" w:rsidRDefault="002A77A5" w:rsidP="00D1678E">
            <w:pPr>
              <w:pStyle w:val="Tabletext0"/>
            </w:pPr>
          </w:p>
        </w:tc>
        <w:tc>
          <w:tcPr>
            <w:tcW w:w="2862" w:type="pct"/>
            <w:tcBorders>
              <w:top w:val="single" w:sz="4" w:space="0" w:color="auto"/>
              <w:left w:val="single" w:sz="4" w:space="0" w:color="auto"/>
              <w:bottom w:val="single" w:sz="4" w:space="0" w:color="auto"/>
              <w:right w:val="single" w:sz="4" w:space="0" w:color="auto"/>
            </w:tcBorders>
            <w:vAlign w:val="center"/>
          </w:tcPr>
          <w:p w14:paraId="3D2998D7" w14:textId="77777777" w:rsidR="002A77A5" w:rsidRPr="006E6C5E" w:rsidRDefault="002A77A5" w:rsidP="00D1678E">
            <w:pPr>
              <w:pStyle w:val="Tabletext0"/>
              <w:rPr>
                <w:iCs/>
              </w:rPr>
            </w:pPr>
            <w:r w:rsidRPr="006E6C5E">
              <w:rPr>
                <w:iCs/>
              </w:rPr>
              <w:t>Davies et al (2021). Semaglutide 2·4 mg once a week in adults with overweight or obesity, and type 2 diabetes (STEP 2): a randomised, double-blind, double-dummy, placebo-controlled, phase 3 trial</w:t>
            </w:r>
          </w:p>
        </w:tc>
        <w:tc>
          <w:tcPr>
            <w:tcW w:w="1151" w:type="pct"/>
            <w:tcBorders>
              <w:top w:val="single" w:sz="4" w:space="0" w:color="auto"/>
              <w:left w:val="single" w:sz="4" w:space="0" w:color="auto"/>
              <w:bottom w:val="single" w:sz="4" w:space="0" w:color="auto"/>
              <w:right w:val="single" w:sz="4" w:space="0" w:color="auto"/>
            </w:tcBorders>
            <w:vAlign w:val="center"/>
          </w:tcPr>
          <w:p w14:paraId="7FD9478B" w14:textId="77777777" w:rsidR="002A77A5" w:rsidRPr="006E6C5E" w:rsidRDefault="002A77A5" w:rsidP="00D1678E">
            <w:pPr>
              <w:pStyle w:val="Tabletext0"/>
            </w:pPr>
            <w:r w:rsidRPr="00B77332">
              <w:rPr>
                <w:i/>
                <w:iCs/>
              </w:rPr>
              <w:t>Lancet</w:t>
            </w:r>
            <w:r w:rsidRPr="006E6C5E">
              <w:t xml:space="preserve"> 397: 971-984</w:t>
            </w:r>
          </w:p>
        </w:tc>
      </w:tr>
      <w:tr w:rsidR="00276302" w:rsidRPr="006E6C5E" w14:paraId="7A1F6584" w14:textId="77777777" w:rsidTr="00276302">
        <w:tc>
          <w:tcPr>
            <w:tcW w:w="986" w:type="pct"/>
            <w:vMerge w:val="restart"/>
            <w:tcBorders>
              <w:top w:val="single" w:sz="4" w:space="0" w:color="auto"/>
              <w:left w:val="single" w:sz="4" w:space="0" w:color="auto"/>
              <w:right w:val="single" w:sz="4" w:space="0" w:color="auto"/>
            </w:tcBorders>
            <w:vAlign w:val="center"/>
          </w:tcPr>
          <w:p w14:paraId="3FC80988" w14:textId="787B50E0" w:rsidR="002A77A5" w:rsidRPr="006E6C5E" w:rsidRDefault="00276302" w:rsidP="00D1678E">
            <w:pPr>
              <w:pStyle w:val="Tabletext0"/>
            </w:pPr>
            <w:r w:rsidRPr="00276302">
              <w:t>NCT03611582</w:t>
            </w:r>
            <w:r w:rsidR="002A77A5" w:rsidRPr="006E6C5E">
              <w:br/>
              <w:t>(STEP-3)</w:t>
            </w:r>
          </w:p>
        </w:tc>
        <w:tc>
          <w:tcPr>
            <w:tcW w:w="2862" w:type="pct"/>
            <w:tcBorders>
              <w:top w:val="single" w:sz="4" w:space="0" w:color="auto"/>
              <w:left w:val="single" w:sz="4" w:space="0" w:color="auto"/>
              <w:bottom w:val="single" w:sz="4" w:space="0" w:color="auto"/>
              <w:right w:val="single" w:sz="4" w:space="0" w:color="auto"/>
            </w:tcBorders>
            <w:vAlign w:val="center"/>
          </w:tcPr>
          <w:p w14:paraId="78227694" w14:textId="77777777" w:rsidR="002A77A5" w:rsidRPr="006E6C5E" w:rsidRDefault="002A77A5" w:rsidP="00D1678E">
            <w:pPr>
              <w:pStyle w:val="Tabletext0"/>
              <w:rPr>
                <w:szCs w:val="18"/>
              </w:rPr>
            </w:pPr>
            <w:r w:rsidRPr="006E6C5E">
              <w:rPr>
                <w:szCs w:val="18"/>
              </w:rPr>
              <w:t xml:space="preserve">Novo Nordisk (2020). Effect and safety of semaglutide 2.4 mg </w:t>
            </w:r>
            <w:proofErr w:type="gramStart"/>
            <w:r w:rsidRPr="006E6C5E">
              <w:rPr>
                <w:szCs w:val="18"/>
              </w:rPr>
              <w:t>once-weekly</w:t>
            </w:r>
            <w:proofErr w:type="gramEnd"/>
            <w:r w:rsidRPr="006E6C5E">
              <w:rPr>
                <w:szCs w:val="18"/>
              </w:rPr>
              <w:t xml:space="preserve"> as adjunct to intensive behavioural therapy in subjects with overweight or obesity</w:t>
            </w:r>
          </w:p>
        </w:tc>
        <w:tc>
          <w:tcPr>
            <w:tcW w:w="1151" w:type="pct"/>
            <w:tcBorders>
              <w:top w:val="single" w:sz="4" w:space="0" w:color="auto"/>
              <w:left w:val="single" w:sz="4" w:space="0" w:color="auto"/>
              <w:bottom w:val="single" w:sz="4" w:space="0" w:color="auto"/>
              <w:right w:val="single" w:sz="4" w:space="0" w:color="auto"/>
            </w:tcBorders>
            <w:vAlign w:val="center"/>
          </w:tcPr>
          <w:p w14:paraId="5D2BF33D" w14:textId="77777777" w:rsidR="002A77A5" w:rsidRPr="006E6C5E" w:rsidRDefault="002A77A5" w:rsidP="00D1678E">
            <w:pPr>
              <w:pStyle w:val="Tabletext0"/>
            </w:pPr>
            <w:r w:rsidRPr="006E6C5E">
              <w:t>Internal study report</w:t>
            </w:r>
          </w:p>
        </w:tc>
      </w:tr>
      <w:tr w:rsidR="00276302" w:rsidRPr="006E6C5E" w14:paraId="454BC1D8" w14:textId="77777777" w:rsidTr="00276302">
        <w:tc>
          <w:tcPr>
            <w:tcW w:w="986" w:type="pct"/>
            <w:vMerge/>
            <w:tcBorders>
              <w:left w:val="single" w:sz="4" w:space="0" w:color="auto"/>
              <w:right w:val="single" w:sz="4" w:space="0" w:color="auto"/>
            </w:tcBorders>
            <w:vAlign w:val="center"/>
          </w:tcPr>
          <w:p w14:paraId="21866A8C" w14:textId="77777777" w:rsidR="002A77A5" w:rsidRPr="006E6C5E" w:rsidRDefault="002A77A5" w:rsidP="00D1678E">
            <w:pPr>
              <w:pStyle w:val="Tabletext0"/>
            </w:pPr>
          </w:p>
        </w:tc>
        <w:tc>
          <w:tcPr>
            <w:tcW w:w="2862" w:type="pct"/>
            <w:tcBorders>
              <w:top w:val="single" w:sz="4" w:space="0" w:color="auto"/>
              <w:left w:val="single" w:sz="4" w:space="0" w:color="auto"/>
              <w:bottom w:val="single" w:sz="4" w:space="0" w:color="auto"/>
              <w:right w:val="single" w:sz="4" w:space="0" w:color="auto"/>
            </w:tcBorders>
            <w:vAlign w:val="center"/>
          </w:tcPr>
          <w:p w14:paraId="3CB23E6C" w14:textId="77777777" w:rsidR="002A77A5" w:rsidRPr="006E6C5E" w:rsidRDefault="002A77A5" w:rsidP="00D1678E">
            <w:pPr>
              <w:pStyle w:val="Tabletext0"/>
              <w:rPr>
                <w:szCs w:val="18"/>
              </w:rPr>
            </w:pPr>
            <w:proofErr w:type="spellStart"/>
            <w:r w:rsidRPr="006E6C5E">
              <w:rPr>
                <w:szCs w:val="18"/>
              </w:rPr>
              <w:t>Wadden</w:t>
            </w:r>
            <w:proofErr w:type="spellEnd"/>
            <w:r w:rsidRPr="006E6C5E">
              <w:rPr>
                <w:szCs w:val="18"/>
              </w:rPr>
              <w:t xml:space="preserve"> et al (2021). Effect of Subcutaneous Semaglutide vs Placebo as an Adjunct to Intensive </w:t>
            </w:r>
            <w:proofErr w:type="spellStart"/>
            <w:r w:rsidRPr="006E6C5E">
              <w:rPr>
                <w:szCs w:val="18"/>
              </w:rPr>
              <w:t>Behavioral</w:t>
            </w:r>
            <w:proofErr w:type="spellEnd"/>
            <w:r w:rsidRPr="006E6C5E">
              <w:rPr>
                <w:szCs w:val="18"/>
              </w:rPr>
              <w:t xml:space="preserve"> Therapy on Body Weight in Adults With Overweight or Obesity: The STEP 3 Randomized Clinical Trial</w:t>
            </w:r>
          </w:p>
        </w:tc>
        <w:tc>
          <w:tcPr>
            <w:tcW w:w="1151" w:type="pct"/>
            <w:tcBorders>
              <w:top w:val="single" w:sz="4" w:space="0" w:color="auto"/>
              <w:left w:val="single" w:sz="4" w:space="0" w:color="auto"/>
              <w:bottom w:val="single" w:sz="4" w:space="0" w:color="auto"/>
              <w:right w:val="single" w:sz="4" w:space="0" w:color="auto"/>
            </w:tcBorders>
            <w:vAlign w:val="center"/>
          </w:tcPr>
          <w:p w14:paraId="1D118C9A" w14:textId="77777777" w:rsidR="002A77A5" w:rsidRPr="006E6C5E" w:rsidRDefault="002A77A5" w:rsidP="00D1678E">
            <w:pPr>
              <w:pStyle w:val="Tabletext0"/>
            </w:pPr>
            <w:r w:rsidRPr="008F7316">
              <w:rPr>
                <w:i/>
                <w:iCs/>
              </w:rPr>
              <w:t>Journal of the American Medical Association</w:t>
            </w:r>
            <w:r w:rsidRPr="006E6C5E">
              <w:t xml:space="preserve"> 325: 1403-1413</w:t>
            </w:r>
          </w:p>
        </w:tc>
      </w:tr>
      <w:tr w:rsidR="00276302" w:rsidRPr="006E6C5E" w14:paraId="686ABDAF" w14:textId="77777777" w:rsidTr="00276302">
        <w:tc>
          <w:tcPr>
            <w:tcW w:w="986" w:type="pct"/>
            <w:vMerge w:val="restart"/>
            <w:tcBorders>
              <w:left w:val="single" w:sz="4" w:space="0" w:color="auto"/>
              <w:right w:val="single" w:sz="4" w:space="0" w:color="auto"/>
            </w:tcBorders>
            <w:vAlign w:val="center"/>
          </w:tcPr>
          <w:p w14:paraId="3773BFC8" w14:textId="77777777" w:rsidR="00276302" w:rsidRPr="00276302" w:rsidRDefault="00276302" w:rsidP="00276302">
            <w:pPr>
              <w:pStyle w:val="Tabletext0"/>
            </w:pPr>
            <w:r w:rsidRPr="00276302">
              <w:lastRenderedPageBreak/>
              <w:t>NCT03548987</w:t>
            </w:r>
          </w:p>
          <w:p w14:paraId="06584367" w14:textId="34987D6B" w:rsidR="002A77A5" w:rsidRPr="006E6C5E" w:rsidRDefault="002A77A5" w:rsidP="00D1678E">
            <w:pPr>
              <w:pStyle w:val="Tabletext0"/>
            </w:pPr>
            <w:r w:rsidRPr="006E6C5E">
              <w:t>(STEP-4)</w:t>
            </w:r>
          </w:p>
        </w:tc>
        <w:tc>
          <w:tcPr>
            <w:tcW w:w="2862" w:type="pct"/>
            <w:tcBorders>
              <w:top w:val="single" w:sz="4" w:space="0" w:color="auto"/>
              <w:left w:val="single" w:sz="4" w:space="0" w:color="auto"/>
              <w:bottom w:val="single" w:sz="4" w:space="0" w:color="auto"/>
              <w:right w:val="single" w:sz="4" w:space="0" w:color="auto"/>
            </w:tcBorders>
            <w:vAlign w:val="center"/>
          </w:tcPr>
          <w:p w14:paraId="031E8849" w14:textId="77777777" w:rsidR="002A77A5" w:rsidRPr="006E6C5E" w:rsidRDefault="002A77A5" w:rsidP="00D1678E">
            <w:pPr>
              <w:pStyle w:val="Tabletext0"/>
              <w:rPr>
                <w:szCs w:val="18"/>
              </w:rPr>
            </w:pPr>
            <w:r w:rsidRPr="006E6C5E">
              <w:rPr>
                <w:szCs w:val="18"/>
              </w:rPr>
              <w:t xml:space="preserve">Novo Nordisk (2020). Effect and safety of semaglutide 2.4 mg </w:t>
            </w:r>
            <w:proofErr w:type="gramStart"/>
            <w:r w:rsidRPr="006E6C5E">
              <w:rPr>
                <w:szCs w:val="18"/>
              </w:rPr>
              <w:t>once-weekly</w:t>
            </w:r>
            <w:proofErr w:type="gramEnd"/>
            <w:r w:rsidRPr="006E6C5E">
              <w:rPr>
                <w:szCs w:val="18"/>
              </w:rPr>
              <w:t xml:space="preserve"> in subjects with overweight or obesity who have reached target dose during run-in period</w:t>
            </w:r>
          </w:p>
        </w:tc>
        <w:tc>
          <w:tcPr>
            <w:tcW w:w="1151" w:type="pct"/>
            <w:tcBorders>
              <w:top w:val="single" w:sz="4" w:space="0" w:color="auto"/>
              <w:left w:val="single" w:sz="4" w:space="0" w:color="auto"/>
              <w:bottom w:val="single" w:sz="4" w:space="0" w:color="auto"/>
              <w:right w:val="single" w:sz="4" w:space="0" w:color="auto"/>
            </w:tcBorders>
            <w:vAlign w:val="center"/>
          </w:tcPr>
          <w:p w14:paraId="455EFF08" w14:textId="77777777" w:rsidR="002A77A5" w:rsidRPr="006E6C5E" w:rsidRDefault="002A77A5" w:rsidP="00D1678E">
            <w:pPr>
              <w:pStyle w:val="Tabletext0"/>
            </w:pPr>
            <w:r w:rsidRPr="006E6C5E">
              <w:t>Internal study report</w:t>
            </w:r>
          </w:p>
        </w:tc>
      </w:tr>
      <w:tr w:rsidR="00276302" w:rsidRPr="006E6C5E" w14:paraId="50E44B83" w14:textId="77777777" w:rsidTr="00276302">
        <w:tc>
          <w:tcPr>
            <w:tcW w:w="986" w:type="pct"/>
            <w:vMerge/>
            <w:tcBorders>
              <w:left w:val="single" w:sz="4" w:space="0" w:color="auto"/>
              <w:right w:val="single" w:sz="4" w:space="0" w:color="auto"/>
            </w:tcBorders>
            <w:vAlign w:val="center"/>
          </w:tcPr>
          <w:p w14:paraId="61FBC301" w14:textId="77777777" w:rsidR="002A77A5" w:rsidRPr="006E6C5E" w:rsidRDefault="002A77A5" w:rsidP="00D1678E">
            <w:pPr>
              <w:pStyle w:val="Tabletext0"/>
            </w:pPr>
          </w:p>
        </w:tc>
        <w:tc>
          <w:tcPr>
            <w:tcW w:w="2862" w:type="pct"/>
            <w:tcBorders>
              <w:top w:val="single" w:sz="4" w:space="0" w:color="auto"/>
              <w:left w:val="single" w:sz="4" w:space="0" w:color="auto"/>
              <w:bottom w:val="single" w:sz="4" w:space="0" w:color="auto"/>
              <w:right w:val="single" w:sz="4" w:space="0" w:color="auto"/>
            </w:tcBorders>
            <w:vAlign w:val="center"/>
          </w:tcPr>
          <w:p w14:paraId="1274F4CD" w14:textId="77777777" w:rsidR="002A77A5" w:rsidRPr="008F7316" w:rsidRDefault="002A77A5" w:rsidP="00D1678E">
            <w:pPr>
              <w:pStyle w:val="Tabletext0"/>
              <w:rPr>
                <w:szCs w:val="18"/>
              </w:rPr>
            </w:pPr>
            <w:proofErr w:type="spellStart"/>
            <w:r w:rsidRPr="008F7316">
              <w:rPr>
                <w:szCs w:val="18"/>
              </w:rPr>
              <w:t>Rubino</w:t>
            </w:r>
            <w:proofErr w:type="spellEnd"/>
            <w:r w:rsidRPr="008F7316">
              <w:rPr>
                <w:szCs w:val="18"/>
              </w:rPr>
              <w:t xml:space="preserve"> et al (2021). Effect of Continued Weekly Subcutaneous Semaglutide vs Placebo on Weight Loss Maintenance in Adults With Overweight or Obesity: The STEP 4 Randomized Clinical Trial</w:t>
            </w:r>
          </w:p>
        </w:tc>
        <w:tc>
          <w:tcPr>
            <w:tcW w:w="1151" w:type="pct"/>
            <w:tcBorders>
              <w:top w:val="single" w:sz="4" w:space="0" w:color="auto"/>
              <w:left w:val="single" w:sz="4" w:space="0" w:color="auto"/>
              <w:bottom w:val="single" w:sz="4" w:space="0" w:color="auto"/>
              <w:right w:val="single" w:sz="4" w:space="0" w:color="auto"/>
            </w:tcBorders>
            <w:vAlign w:val="center"/>
          </w:tcPr>
          <w:p w14:paraId="2BE0247B" w14:textId="77777777" w:rsidR="002A77A5" w:rsidRPr="008F7316" w:rsidRDefault="002A77A5" w:rsidP="00D1678E">
            <w:pPr>
              <w:pStyle w:val="Tabletext0"/>
            </w:pPr>
            <w:r w:rsidRPr="008F7316">
              <w:rPr>
                <w:i/>
                <w:iCs/>
              </w:rPr>
              <w:t>Journal of the American Medical Association</w:t>
            </w:r>
            <w:r w:rsidRPr="008F7316">
              <w:t xml:space="preserve"> 325: 1414-1425</w:t>
            </w:r>
          </w:p>
        </w:tc>
      </w:tr>
      <w:tr w:rsidR="00276302" w:rsidRPr="006E6C5E" w14:paraId="0F1EC956" w14:textId="77777777" w:rsidTr="00276302">
        <w:tc>
          <w:tcPr>
            <w:tcW w:w="986" w:type="pct"/>
            <w:tcBorders>
              <w:left w:val="single" w:sz="4" w:space="0" w:color="auto"/>
              <w:right w:val="single" w:sz="4" w:space="0" w:color="auto"/>
            </w:tcBorders>
            <w:vAlign w:val="center"/>
          </w:tcPr>
          <w:p w14:paraId="59A31E95" w14:textId="77777777" w:rsidR="00276302" w:rsidRPr="00276302" w:rsidRDefault="00276302" w:rsidP="00276302">
            <w:pPr>
              <w:pStyle w:val="Tabletext0"/>
            </w:pPr>
            <w:r w:rsidRPr="00276302">
              <w:t>NCT03693430</w:t>
            </w:r>
          </w:p>
          <w:p w14:paraId="6131CFB5" w14:textId="491E3D6F" w:rsidR="002A77A5" w:rsidRPr="006E6C5E" w:rsidRDefault="002A77A5" w:rsidP="00D1678E">
            <w:pPr>
              <w:pStyle w:val="Tabletext0"/>
            </w:pPr>
            <w:r w:rsidRPr="006E6C5E">
              <w:t>(STEP-5)</w:t>
            </w:r>
          </w:p>
        </w:tc>
        <w:tc>
          <w:tcPr>
            <w:tcW w:w="2862" w:type="pct"/>
            <w:tcBorders>
              <w:top w:val="single" w:sz="4" w:space="0" w:color="auto"/>
              <w:left w:val="single" w:sz="4" w:space="0" w:color="auto"/>
              <w:bottom w:val="single" w:sz="4" w:space="0" w:color="auto"/>
              <w:right w:val="single" w:sz="4" w:space="0" w:color="auto"/>
            </w:tcBorders>
            <w:vAlign w:val="center"/>
          </w:tcPr>
          <w:p w14:paraId="4EFA3AE7" w14:textId="7F293B72" w:rsidR="002A77A5" w:rsidRPr="006E6C5E" w:rsidRDefault="002A77A5" w:rsidP="00D1678E">
            <w:pPr>
              <w:pStyle w:val="Tabletext0"/>
              <w:rPr>
                <w:szCs w:val="18"/>
              </w:rPr>
            </w:pPr>
            <w:r w:rsidRPr="006E6C5E">
              <w:rPr>
                <w:szCs w:val="18"/>
              </w:rPr>
              <w:t>Novo Nordisk (2021). Two-year effect and safety of semaglutide 2.4</w:t>
            </w:r>
            <w:r w:rsidR="003D7C9A">
              <w:rPr>
                <w:szCs w:val="18"/>
              </w:rPr>
              <w:t> </w:t>
            </w:r>
            <w:r w:rsidRPr="006E6C5E">
              <w:rPr>
                <w:szCs w:val="18"/>
              </w:rPr>
              <w:t>mg once weekly in subjects with overweight or obesity</w:t>
            </w:r>
          </w:p>
        </w:tc>
        <w:tc>
          <w:tcPr>
            <w:tcW w:w="1151" w:type="pct"/>
            <w:tcBorders>
              <w:top w:val="single" w:sz="4" w:space="0" w:color="auto"/>
              <w:left w:val="single" w:sz="4" w:space="0" w:color="auto"/>
              <w:bottom w:val="single" w:sz="4" w:space="0" w:color="auto"/>
              <w:right w:val="single" w:sz="4" w:space="0" w:color="auto"/>
            </w:tcBorders>
            <w:vAlign w:val="center"/>
          </w:tcPr>
          <w:p w14:paraId="70B29C30" w14:textId="77777777" w:rsidR="002A77A5" w:rsidRPr="006E6C5E" w:rsidRDefault="002A77A5" w:rsidP="00D1678E">
            <w:pPr>
              <w:pStyle w:val="Tabletext0"/>
            </w:pPr>
            <w:r w:rsidRPr="006E6C5E">
              <w:t>Internal study report</w:t>
            </w:r>
          </w:p>
        </w:tc>
      </w:tr>
    </w:tbl>
    <w:p w14:paraId="6314AE06" w14:textId="15B03ECD" w:rsidR="002A77A5" w:rsidRDefault="002A77A5" w:rsidP="00D96F90">
      <w:pPr>
        <w:pStyle w:val="TableFigureFooter"/>
      </w:pPr>
      <w:r w:rsidRPr="006E6C5E">
        <w:t xml:space="preserve">Source: Table 2-3 (p 48), Figure 2-2 (p 50) of the submission </w:t>
      </w:r>
    </w:p>
    <w:p w14:paraId="2565FD6A" w14:textId="21354CB0" w:rsidR="003D7C9A" w:rsidRDefault="00523C77" w:rsidP="00D96F90">
      <w:pPr>
        <w:pStyle w:val="TableFigureFooter"/>
      </w:pPr>
      <w:r w:rsidRPr="006E6C5E">
        <w:t>Abbreviation</w:t>
      </w:r>
      <w:r>
        <w:t xml:space="preserve">: </w:t>
      </w:r>
      <w:r w:rsidR="003D7C9A">
        <w:t>PSCR</w:t>
      </w:r>
      <w:r>
        <w:t xml:space="preserve">, </w:t>
      </w:r>
      <w:r w:rsidR="003D7C9A">
        <w:t>Pre-Sub-Committee Response</w:t>
      </w:r>
    </w:p>
    <w:p w14:paraId="48B54C73" w14:textId="00E6467F" w:rsidR="008F7316" w:rsidRPr="008F7316" w:rsidRDefault="008F7316" w:rsidP="00D96F90">
      <w:pPr>
        <w:pStyle w:val="TableFigureFooter"/>
      </w:pPr>
      <w:proofErr w:type="spellStart"/>
      <w:proofErr w:type="gramStart"/>
      <w:r w:rsidRPr="008F7316">
        <w:rPr>
          <w:vertAlign w:val="superscript"/>
        </w:rPr>
        <w:t>a</w:t>
      </w:r>
      <w:proofErr w:type="spellEnd"/>
      <w:proofErr w:type="gramEnd"/>
      <w:r>
        <w:rPr>
          <w:vertAlign w:val="superscript"/>
        </w:rPr>
        <w:t xml:space="preserve"> </w:t>
      </w:r>
      <w:r>
        <w:t>Identified during evaluation</w:t>
      </w:r>
    </w:p>
    <w:p w14:paraId="06F8734D" w14:textId="754EA65B" w:rsidR="002A77A5" w:rsidRDefault="002A77A5" w:rsidP="00155BDF">
      <w:pPr>
        <w:pStyle w:val="ExecSumBodyText"/>
        <w:spacing w:after="160"/>
      </w:pPr>
      <w:r w:rsidRPr="006E6C5E">
        <w:t xml:space="preserve">The submission noted an ongoing cardiovascular outcomes trial of semaglutide compared to placebo in </w:t>
      </w:r>
      <w:r w:rsidRPr="00812101">
        <w:t xml:space="preserve">patients </w:t>
      </w:r>
      <w:r w:rsidR="00812101">
        <w:t xml:space="preserve">with overweight/obesity and </w:t>
      </w:r>
      <w:r w:rsidRPr="006E6C5E">
        <w:t xml:space="preserve">established cardiovascular disease (SELECT; </w:t>
      </w:r>
      <w:r w:rsidR="008669CA">
        <w:t xml:space="preserve">n=17,500; </w:t>
      </w:r>
      <w:r w:rsidRPr="006E6C5E">
        <w:t>estimated completion September 2023). This study was excluded from the submission as no results were available.</w:t>
      </w:r>
    </w:p>
    <w:p w14:paraId="359EBB6F" w14:textId="008C12FA" w:rsidR="00066248" w:rsidRPr="003D7C9A" w:rsidRDefault="00066248" w:rsidP="00155BDF">
      <w:pPr>
        <w:pStyle w:val="ExecSumBodyText"/>
        <w:spacing w:after="160"/>
      </w:pPr>
      <w:r w:rsidRPr="003D7C9A">
        <w:t>The results from STEP</w:t>
      </w:r>
      <w:r w:rsidR="008669CA">
        <w:t>-</w:t>
      </w:r>
      <w:r w:rsidR="00276302" w:rsidRPr="003D7C9A">
        <w:t>6</w:t>
      </w:r>
      <w:r w:rsidRPr="003D7C9A">
        <w:t xml:space="preserve"> (</w:t>
      </w:r>
      <w:r w:rsidR="00276302" w:rsidRPr="003D7C9A">
        <w:t>NCT03811574; s</w:t>
      </w:r>
      <w:r w:rsidRPr="003D7C9A">
        <w:t>emaglutide once a week in adults with overweight or obesity, with or without type 2 diabetes in an east Asian population) were published on 4</w:t>
      </w:r>
      <w:r w:rsidR="00276302" w:rsidRPr="003D7C9A">
        <w:t> </w:t>
      </w:r>
      <w:r w:rsidRPr="003D7C9A">
        <w:t>February</w:t>
      </w:r>
      <w:r w:rsidR="00276302" w:rsidRPr="003D7C9A">
        <w:t xml:space="preserve"> 2022 (</w:t>
      </w:r>
      <w:proofErr w:type="spellStart"/>
      <w:r w:rsidR="00AE5322">
        <w:t>Kadowaki</w:t>
      </w:r>
      <w:proofErr w:type="spellEnd"/>
      <w:r w:rsidR="00AE5322">
        <w:t xml:space="preserve"> et al., 2022, </w:t>
      </w:r>
      <w:r w:rsidR="00276302" w:rsidRPr="003D7C9A">
        <w:t>in press version)</w:t>
      </w:r>
      <w:r w:rsidRPr="003D7C9A">
        <w:t>.</w:t>
      </w:r>
      <w:r w:rsidR="00276302" w:rsidRPr="003D7C9A">
        <w:t xml:space="preserve"> </w:t>
      </w:r>
      <w:r w:rsidR="003C32AD" w:rsidRPr="003D7C9A">
        <w:t>This was not reviewed by the ESC.</w:t>
      </w:r>
    </w:p>
    <w:p w14:paraId="4F038F83" w14:textId="68E7CC7C" w:rsidR="00162E34" w:rsidRPr="006E6C5E" w:rsidRDefault="00162E34" w:rsidP="00155BDF">
      <w:pPr>
        <w:pStyle w:val="ExecSumBodyText"/>
        <w:spacing w:after="160"/>
      </w:pPr>
      <w:r w:rsidRPr="006E6C5E">
        <w:t xml:space="preserve">The key features of the included studies are summarised in </w:t>
      </w:r>
      <w:r w:rsidR="008669CA">
        <w:fldChar w:fldCharType="begin"/>
      </w:r>
      <w:r w:rsidR="008669CA">
        <w:instrText xml:space="preserve"> REF _Ref100210462 \h </w:instrText>
      </w:r>
      <w:r w:rsidR="008669CA">
        <w:fldChar w:fldCharType="separate"/>
      </w:r>
      <w:r w:rsidR="004C09CB" w:rsidRPr="006E6C5E">
        <w:t xml:space="preserve">Table </w:t>
      </w:r>
      <w:r w:rsidR="004C09CB">
        <w:rPr>
          <w:noProof/>
        </w:rPr>
        <w:t>3</w:t>
      </w:r>
      <w:r w:rsidR="008669CA">
        <w:fldChar w:fldCharType="end"/>
      </w:r>
      <w:r w:rsidR="008669CA">
        <w:t xml:space="preserve"> </w:t>
      </w:r>
      <w:r w:rsidRPr="006E6C5E">
        <w:t>below.</w:t>
      </w:r>
    </w:p>
    <w:p w14:paraId="619DBE0A" w14:textId="51856518" w:rsidR="00162E34" w:rsidRPr="00155BDF" w:rsidRDefault="00162E34" w:rsidP="00162E34">
      <w:pPr>
        <w:pStyle w:val="TableHeading"/>
        <w:spacing w:after="0"/>
        <w:rPr>
          <w:szCs w:val="20"/>
        </w:rPr>
      </w:pPr>
      <w:bookmarkStart w:id="16" w:name="_Ref100210462"/>
      <w:r w:rsidRPr="006E6C5E">
        <w:t xml:space="preserve">Table </w:t>
      </w:r>
      <w:fldSimple w:instr=" SEQ Table \* ARABIC ">
        <w:r w:rsidR="004C09CB">
          <w:rPr>
            <w:noProof/>
          </w:rPr>
          <w:t>3</w:t>
        </w:r>
      </w:fldSimple>
      <w:bookmarkEnd w:id="16"/>
      <w:r w:rsidRPr="006E6C5E">
        <w:t xml:space="preserve">: Key features of </w:t>
      </w:r>
      <w:r w:rsidRPr="00155BDF">
        <w:rPr>
          <w:szCs w:val="20"/>
        </w:rPr>
        <w:t>the included evidence</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52"/>
        <w:gridCol w:w="569"/>
        <w:gridCol w:w="1865"/>
        <w:gridCol w:w="863"/>
        <w:gridCol w:w="1710"/>
        <w:gridCol w:w="1930"/>
        <w:gridCol w:w="1276"/>
      </w:tblGrid>
      <w:tr w:rsidR="00162E34" w:rsidRPr="00155BDF" w14:paraId="20900E49" w14:textId="77777777" w:rsidTr="00812101">
        <w:trPr>
          <w:cantSplit/>
          <w:tblHeader/>
        </w:trPr>
        <w:tc>
          <w:tcPr>
            <w:tcW w:w="519" w:type="pct"/>
            <w:shd w:val="clear" w:color="auto" w:fill="auto"/>
            <w:vAlign w:val="center"/>
          </w:tcPr>
          <w:p w14:paraId="7B90811C" w14:textId="77777777" w:rsidR="00162E34" w:rsidRPr="00155BDF" w:rsidRDefault="00162E34" w:rsidP="00D1678E">
            <w:pPr>
              <w:pStyle w:val="Tableheadingrow"/>
              <w:rPr>
                <w:szCs w:val="20"/>
                <w:lang w:val="en-AU"/>
              </w:rPr>
            </w:pPr>
            <w:r w:rsidRPr="00155BDF">
              <w:rPr>
                <w:szCs w:val="20"/>
                <w:lang w:val="en-AU"/>
              </w:rPr>
              <w:t>Trial</w:t>
            </w:r>
          </w:p>
        </w:tc>
        <w:tc>
          <w:tcPr>
            <w:tcW w:w="310" w:type="pct"/>
            <w:shd w:val="clear" w:color="auto" w:fill="auto"/>
            <w:vAlign w:val="center"/>
          </w:tcPr>
          <w:p w14:paraId="71B61C8F" w14:textId="77777777" w:rsidR="00162E34" w:rsidRPr="00155BDF" w:rsidRDefault="00162E34" w:rsidP="00D1678E">
            <w:pPr>
              <w:pStyle w:val="Tableheadingrow"/>
              <w:jc w:val="center"/>
              <w:rPr>
                <w:szCs w:val="20"/>
                <w:lang w:val="en-AU"/>
              </w:rPr>
            </w:pPr>
            <w:r w:rsidRPr="00155BDF">
              <w:rPr>
                <w:szCs w:val="20"/>
                <w:lang w:val="en-AU"/>
              </w:rPr>
              <w:t>N</w:t>
            </w:r>
          </w:p>
        </w:tc>
        <w:tc>
          <w:tcPr>
            <w:tcW w:w="1017" w:type="pct"/>
            <w:shd w:val="clear" w:color="auto" w:fill="auto"/>
            <w:vAlign w:val="center"/>
          </w:tcPr>
          <w:p w14:paraId="727290DC" w14:textId="77777777" w:rsidR="00162E34" w:rsidRPr="00155BDF" w:rsidRDefault="00162E34" w:rsidP="00D1678E">
            <w:pPr>
              <w:pStyle w:val="Tableheadingrow"/>
              <w:jc w:val="center"/>
              <w:rPr>
                <w:szCs w:val="20"/>
                <w:lang w:val="en-AU"/>
              </w:rPr>
            </w:pPr>
            <w:r w:rsidRPr="00155BDF">
              <w:rPr>
                <w:szCs w:val="20"/>
                <w:lang w:val="en-AU"/>
              </w:rPr>
              <w:t>Design/ duration</w:t>
            </w:r>
          </w:p>
        </w:tc>
        <w:tc>
          <w:tcPr>
            <w:tcW w:w="471" w:type="pct"/>
            <w:shd w:val="clear" w:color="auto" w:fill="auto"/>
            <w:vAlign w:val="center"/>
          </w:tcPr>
          <w:p w14:paraId="302C2BF4" w14:textId="77777777" w:rsidR="00162E34" w:rsidRPr="00155BDF" w:rsidRDefault="00162E34" w:rsidP="00D1678E">
            <w:pPr>
              <w:pStyle w:val="Tableheadingrow"/>
              <w:jc w:val="center"/>
              <w:rPr>
                <w:szCs w:val="20"/>
                <w:lang w:val="en-AU"/>
              </w:rPr>
            </w:pPr>
            <w:r w:rsidRPr="00155BDF">
              <w:rPr>
                <w:szCs w:val="20"/>
                <w:lang w:val="en-AU"/>
              </w:rPr>
              <w:t>Risk of bias</w:t>
            </w:r>
          </w:p>
        </w:tc>
        <w:tc>
          <w:tcPr>
            <w:tcW w:w="933" w:type="pct"/>
            <w:shd w:val="clear" w:color="auto" w:fill="auto"/>
            <w:vAlign w:val="center"/>
          </w:tcPr>
          <w:p w14:paraId="299EF600" w14:textId="77777777" w:rsidR="00162E34" w:rsidRPr="00155BDF" w:rsidRDefault="00162E34" w:rsidP="00D1678E">
            <w:pPr>
              <w:pStyle w:val="Tableheadingrow"/>
              <w:jc w:val="center"/>
              <w:rPr>
                <w:szCs w:val="20"/>
                <w:lang w:val="en-AU"/>
              </w:rPr>
            </w:pPr>
            <w:r w:rsidRPr="00155BDF">
              <w:rPr>
                <w:szCs w:val="20"/>
                <w:lang w:val="en-AU"/>
              </w:rPr>
              <w:t>Patient population</w:t>
            </w:r>
          </w:p>
        </w:tc>
        <w:tc>
          <w:tcPr>
            <w:tcW w:w="1053" w:type="pct"/>
            <w:shd w:val="clear" w:color="auto" w:fill="auto"/>
            <w:vAlign w:val="center"/>
          </w:tcPr>
          <w:p w14:paraId="525026FB" w14:textId="77777777" w:rsidR="00162E34" w:rsidRPr="00155BDF" w:rsidRDefault="00162E34" w:rsidP="00D1678E">
            <w:pPr>
              <w:pStyle w:val="Tableheadingrow"/>
              <w:jc w:val="center"/>
              <w:rPr>
                <w:szCs w:val="20"/>
                <w:lang w:val="en-AU"/>
              </w:rPr>
            </w:pPr>
            <w:r w:rsidRPr="00155BDF">
              <w:rPr>
                <w:szCs w:val="20"/>
                <w:lang w:val="en-AU"/>
              </w:rPr>
              <w:t>Outcomes</w:t>
            </w:r>
          </w:p>
        </w:tc>
        <w:tc>
          <w:tcPr>
            <w:tcW w:w="696" w:type="pct"/>
            <w:shd w:val="clear" w:color="auto" w:fill="auto"/>
            <w:vAlign w:val="center"/>
          </w:tcPr>
          <w:p w14:paraId="67F441E0" w14:textId="77777777" w:rsidR="00162E34" w:rsidRPr="00155BDF" w:rsidRDefault="00162E34" w:rsidP="00D1678E">
            <w:pPr>
              <w:pStyle w:val="Tableheadingrow"/>
              <w:jc w:val="center"/>
              <w:rPr>
                <w:szCs w:val="20"/>
                <w:lang w:val="en-AU"/>
              </w:rPr>
            </w:pPr>
            <w:r w:rsidRPr="00155BDF">
              <w:rPr>
                <w:szCs w:val="20"/>
                <w:lang w:val="en-AU"/>
              </w:rPr>
              <w:t>Use in modelled evaluation</w:t>
            </w:r>
          </w:p>
        </w:tc>
      </w:tr>
      <w:tr w:rsidR="00162E34" w:rsidRPr="00155BDF" w14:paraId="7948249B" w14:textId="77777777" w:rsidTr="00812101">
        <w:trPr>
          <w:cantSplit/>
        </w:trPr>
        <w:tc>
          <w:tcPr>
            <w:tcW w:w="519" w:type="pct"/>
            <w:shd w:val="clear" w:color="auto" w:fill="auto"/>
            <w:vAlign w:val="center"/>
          </w:tcPr>
          <w:p w14:paraId="7D268A15" w14:textId="5334B559" w:rsidR="00162E34" w:rsidRPr="00155BDF" w:rsidRDefault="00162E34" w:rsidP="00D1678E">
            <w:pPr>
              <w:pStyle w:val="TableText"/>
              <w:rPr>
                <w:szCs w:val="20"/>
              </w:rPr>
            </w:pPr>
            <w:r w:rsidRPr="00155BDF">
              <w:rPr>
                <w:szCs w:val="20"/>
              </w:rPr>
              <w:t>STEP-1</w:t>
            </w:r>
          </w:p>
        </w:tc>
        <w:tc>
          <w:tcPr>
            <w:tcW w:w="310" w:type="pct"/>
            <w:shd w:val="clear" w:color="auto" w:fill="auto"/>
            <w:vAlign w:val="center"/>
          </w:tcPr>
          <w:p w14:paraId="4A8C371F" w14:textId="5BC0A253" w:rsidR="00162E34" w:rsidRPr="00155BDF" w:rsidRDefault="00162E34" w:rsidP="00D1678E">
            <w:pPr>
              <w:pStyle w:val="TableText"/>
              <w:jc w:val="center"/>
              <w:rPr>
                <w:szCs w:val="20"/>
              </w:rPr>
            </w:pPr>
            <w:r w:rsidRPr="00155BDF">
              <w:rPr>
                <w:szCs w:val="20"/>
              </w:rPr>
              <w:t>1,961</w:t>
            </w:r>
          </w:p>
        </w:tc>
        <w:tc>
          <w:tcPr>
            <w:tcW w:w="1017" w:type="pct"/>
            <w:shd w:val="clear" w:color="auto" w:fill="auto"/>
            <w:vAlign w:val="center"/>
          </w:tcPr>
          <w:p w14:paraId="6373633E" w14:textId="16C4ECA0" w:rsidR="00162E34" w:rsidRPr="00155BDF" w:rsidRDefault="00162E34" w:rsidP="00162E34">
            <w:pPr>
              <w:pStyle w:val="TableText"/>
              <w:jc w:val="center"/>
              <w:rPr>
                <w:szCs w:val="20"/>
              </w:rPr>
            </w:pPr>
            <w:r w:rsidRPr="00155BDF">
              <w:rPr>
                <w:szCs w:val="20"/>
              </w:rPr>
              <w:t xml:space="preserve">MC, R, DB, PC, </w:t>
            </w:r>
          </w:p>
          <w:p w14:paraId="002B84E5" w14:textId="7F979958" w:rsidR="00162E34" w:rsidRPr="00155BDF" w:rsidRDefault="00162E34" w:rsidP="00162E34">
            <w:pPr>
              <w:pStyle w:val="TableText"/>
              <w:jc w:val="center"/>
              <w:rPr>
                <w:szCs w:val="20"/>
              </w:rPr>
            </w:pPr>
            <w:r w:rsidRPr="00155BDF">
              <w:rPr>
                <w:szCs w:val="20"/>
              </w:rPr>
              <w:t xml:space="preserve">75 weeks duration with </w:t>
            </w:r>
            <w:r w:rsidR="00E67816" w:rsidRPr="00155BDF">
              <w:rPr>
                <w:szCs w:val="20"/>
              </w:rPr>
              <w:t xml:space="preserve">off-treatment </w:t>
            </w:r>
            <w:r w:rsidRPr="00155BDF">
              <w:rPr>
                <w:szCs w:val="20"/>
              </w:rPr>
              <w:t>extension to 120 weeks</w:t>
            </w:r>
          </w:p>
        </w:tc>
        <w:tc>
          <w:tcPr>
            <w:tcW w:w="471" w:type="pct"/>
            <w:shd w:val="clear" w:color="auto" w:fill="auto"/>
            <w:vAlign w:val="center"/>
          </w:tcPr>
          <w:p w14:paraId="2095F67F" w14:textId="7780305D" w:rsidR="00162E34" w:rsidRPr="00972124" w:rsidRDefault="00162E34" w:rsidP="00D1678E">
            <w:pPr>
              <w:pStyle w:val="TableText"/>
              <w:jc w:val="center"/>
              <w:rPr>
                <w:iCs/>
                <w:szCs w:val="20"/>
              </w:rPr>
            </w:pPr>
            <w:r w:rsidRPr="00972124">
              <w:rPr>
                <w:iCs/>
                <w:szCs w:val="20"/>
              </w:rPr>
              <w:t>Low</w:t>
            </w:r>
          </w:p>
        </w:tc>
        <w:tc>
          <w:tcPr>
            <w:tcW w:w="933" w:type="pct"/>
            <w:shd w:val="clear" w:color="auto" w:fill="auto"/>
            <w:vAlign w:val="center"/>
          </w:tcPr>
          <w:p w14:paraId="341E2D8C" w14:textId="47B491DD" w:rsidR="00162E34" w:rsidRPr="00155BDF" w:rsidRDefault="00162E34" w:rsidP="00D1678E">
            <w:pPr>
              <w:pStyle w:val="TableText"/>
              <w:jc w:val="center"/>
              <w:rPr>
                <w:szCs w:val="20"/>
              </w:rPr>
            </w:pPr>
            <w:r w:rsidRPr="00155BDF">
              <w:rPr>
                <w:szCs w:val="20"/>
              </w:rPr>
              <w:t>Patients who were overweight/obese without diabetes</w:t>
            </w:r>
          </w:p>
        </w:tc>
        <w:tc>
          <w:tcPr>
            <w:tcW w:w="1053" w:type="pct"/>
            <w:shd w:val="clear" w:color="auto" w:fill="auto"/>
            <w:vAlign w:val="center"/>
          </w:tcPr>
          <w:p w14:paraId="04C619B2" w14:textId="15C33154" w:rsidR="00162E34" w:rsidRPr="00155BDF" w:rsidRDefault="00162E34" w:rsidP="00D1678E">
            <w:pPr>
              <w:pStyle w:val="TableText"/>
              <w:jc w:val="center"/>
              <w:rPr>
                <w:szCs w:val="20"/>
              </w:rPr>
            </w:pPr>
            <w:r w:rsidRPr="00155BDF">
              <w:rPr>
                <w:szCs w:val="20"/>
              </w:rPr>
              <w:t>Weight, biomarkers, quality of life and adverse events</w:t>
            </w:r>
          </w:p>
        </w:tc>
        <w:tc>
          <w:tcPr>
            <w:tcW w:w="696" w:type="pct"/>
            <w:shd w:val="clear" w:color="auto" w:fill="auto"/>
            <w:vAlign w:val="center"/>
          </w:tcPr>
          <w:p w14:paraId="3ED4803B" w14:textId="2BAAD389" w:rsidR="00162E34" w:rsidRPr="00155BDF" w:rsidRDefault="00162E34" w:rsidP="00D1678E">
            <w:pPr>
              <w:pStyle w:val="TableText"/>
              <w:jc w:val="center"/>
              <w:rPr>
                <w:szCs w:val="20"/>
              </w:rPr>
            </w:pPr>
            <w:r w:rsidRPr="00155BDF">
              <w:rPr>
                <w:szCs w:val="20"/>
              </w:rPr>
              <w:t>Individual patient data</w:t>
            </w:r>
            <w:r w:rsidR="00F07109" w:rsidRPr="00155BDF">
              <w:rPr>
                <w:szCs w:val="20"/>
              </w:rPr>
              <w:t xml:space="preserve"> from subgroup</w:t>
            </w:r>
          </w:p>
        </w:tc>
      </w:tr>
      <w:tr w:rsidR="00E67816" w:rsidRPr="00155BDF" w14:paraId="7AD47974" w14:textId="77777777" w:rsidTr="00812101">
        <w:trPr>
          <w:cantSplit/>
        </w:trPr>
        <w:tc>
          <w:tcPr>
            <w:tcW w:w="519" w:type="pct"/>
            <w:shd w:val="clear" w:color="auto" w:fill="auto"/>
            <w:vAlign w:val="center"/>
          </w:tcPr>
          <w:p w14:paraId="2316941C" w14:textId="45741F1B" w:rsidR="00E67816" w:rsidRPr="00155BDF" w:rsidRDefault="00E67816" w:rsidP="00E67816">
            <w:pPr>
              <w:pStyle w:val="TableText"/>
              <w:rPr>
                <w:szCs w:val="20"/>
              </w:rPr>
            </w:pPr>
            <w:r w:rsidRPr="00155BDF">
              <w:rPr>
                <w:szCs w:val="20"/>
              </w:rPr>
              <w:t>STEP-2</w:t>
            </w:r>
          </w:p>
        </w:tc>
        <w:tc>
          <w:tcPr>
            <w:tcW w:w="310" w:type="pct"/>
            <w:shd w:val="clear" w:color="auto" w:fill="auto"/>
            <w:vAlign w:val="center"/>
          </w:tcPr>
          <w:p w14:paraId="343CA9A6" w14:textId="6E228607" w:rsidR="00E67816" w:rsidRPr="00155BDF" w:rsidRDefault="00E67816" w:rsidP="00E67816">
            <w:pPr>
              <w:pStyle w:val="TableText"/>
              <w:jc w:val="center"/>
              <w:rPr>
                <w:szCs w:val="20"/>
              </w:rPr>
            </w:pPr>
            <w:r w:rsidRPr="00155BDF">
              <w:rPr>
                <w:szCs w:val="20"/>
              </w:rPr>
              <w:t>1,210</w:t>
            </w:r>
          </w:p>
        </w:tc>
        <w:tc>
          <w:tcPr>
            <w:tcW w:w="1017" w:type="pct"/>
            <w:shd w:val="clear" w:color="auto" w:fill="auto"/>
            <w:vAlign w:val="center"/>
          </w:tcPr>
          <w:p w14:paraId="4EDF9C96" w14:textId="284BAC67" w:rsidR="00E67816" w:rsidRPr="00155BDF" w:rsidRDefault="00E67816" w:rsidP="00E67816">
            <w:pPr>
              <w:pStyle w:val="TableText"/>
              <w:jc w:val="center"/>
              <w:rPr>
                <w:szCs w:val="20"/>
              </w:rPr>
            </w:pPr>
            <w:r w:rsidRPr="00155BDF">
              <w:rPr>
                <w:szCs w:val="20"/>
              </w:rPr>
              <w:t>MC, R, DB, AC/PC, (</w:t>
            </w:r>
            <w:r w:rsidR="00B77332">
              <w:rPr>
                <w:szCs w:val="20"/>
              </w:rPr>
              <w:t>s</w:t>
            </w:r>
            <w:r w:rsidRPr="00155BDF">
              <w:rPr>
                <w:szCs w:val="20"/>
              </w:rPr>
              <w:t>emaglutide 1.0</w:t>
            </w:r>
            <w:r w:rsidR="00F07109" w:rsidRPr="00155BDF">
              <w:rPr>
                <w:szCs w:val="20"/>
              </w:rPr>
              <w:t xml:space="preserve"> </w:t>
            </w:r>
            <w:r w:rsidRPr="00155BDF">
              <w:rPr>
                <w:szCs w:val="20"/>
              </w:rPr>
              <w:t xml:space="preserve">mg active control) </w:t>
            </w:r>
          </w:p>
          <w:p w14:paraId="164516FB" w14:textId="62073C47" w:rsidR="00E67816" w:rsidRPr="00155BDF" w:rsidRDefault="00E67816" w:rsidP="00E67816">
            <w:pPr>
              <w:pStyle w:val="TableText"/>
              <w:jc w:val="center"/>
              <w:rPr>
                <w:szCs w:val="20"/>
              </w:rPr>
            </w:pPr>
            <w:r w:rsidRPr="00155BDF">
              <w:rPr>
                <w:szCs w:val="20"/>
              </w:rPr>
              <w:t>75 weeks duration</w:t>
            </w:r>
          </w:p>
        </w:tc>
        <w:tc>
          <w:tcPr>
            <w:tcW w:w="471" w:type="pct"/>
            <w:shd w:val="clear" w:color="auto" w:fill="auto"/>
            <w:vAlign w:val="center"/>
          </w:tcPr>
          <w:p w14:paraId="738F4E35" w14:textId="63A76E61" w:rsidR="00E67816" w:rsidRPr="00972124" w:rsidRDefault="00E67816" w:rsidP="00E67816">
            <w:pPr>
              <w:pStyle w:val="TableText"/>
              <w:jc w:val="center"/>
              <w:rPr>
                <w:iCs/>
                <w:szCs w:val="20"/>
              </w:rPr>
            </w:pPr>
            <w:r w:rsidRPr="00972124">
              <w:rPr>
                <w:iCs/>
                <w:szCs w:val="20"/>
              </w:rPr>
              <w:t>Low</w:t>
            </w:r>
          </w:p>
        </w:tc>
        <w:tc>
          <w:tcPr>
            <w:tcW w:w="933" w:type="pct"/>
            <w:shd w:val="clear" w:color="auto" w:fill="auto"/>
            <w:vAlign w:val="center"/>
          </w:tcPr>
          <w:p w14:paraId="5BB83BD7" w14:textId="7796B38B" w:rsidR="00E67816" w:rsidRPr="00155BDF" w:rsidRDefault="00E67816" w:rsidP="00E67816">
            <w:pPr>
              <w:pStyle w:val="TableText"/>
              <w:jc w:val="center"/>
              <w:rPr>
                <w:szCs w:val="20"/>
              </w:rPr>
            </w:pPr>
            <w:r w:rsidRPr="00155BDF">
              <w:rPr>
                <w:szCs w:val="20"/>
              </w:rPr>
              <w:t>Patients who were overweight/obese with diabetes</w:t>
            </w:r>
          </w:p>
        </w:tc>
        <w:tc>
          <w:tcPr>
            <w:tcW w:w="1053" w:type="pct"/>
            <w:shd w:val="clear" w:color="auto" w:fill="auto"/>
            <w:vAlign w:val="center"/>
          </w:tcPr>
          <w:p w14:paraId="45DC9939" w14:textId="5453B5F9" w:rsidR="00E67816" w:rsidRPr="00155BDF" w:rsidRDefault="00E67816" w:rsidP="00E67816">
            <w:pPr>
              <w:pStyle w:val="TableText"/>
              <w:jc w:val="center"/>
              <w:rPr>
                <w:szCs w:val="20"/>
              </w:rPr>
            </w:pPr>
            <w:r w:rsidRPr="00155BDF">
              <w:rPr>
                <w:szCs w:val="20"/>
              </w:rPr>
              <w:t>Weight, biomarkers, quality of life and adverse events</w:t>
            </w:r>
          </w:p>
        </w:tc>
        <w:tc>
          <w:tcPr>
            <w:tcW w:w="696" w:type="pct"/>
            <w:shd w:val="clear" w:color="auto" w:fill="auto"/>
            <w:vAlign w:val="center"/>
          </w:tcPr>
          <w:p w14:paraId="3AEEEBAF" w14:textId="166511BE" w:rsidR="00E67816" w:rsidRPr="00155BDF" w:rsidRDefault="00E67816" w:rsidP="00E67816">
            <w:pPr>
              <w:pStyle w:val="TableText"/>
              <w:jc w:val="center"/>
              <w:rPr>
                <w:szCs w:val="20"/>
              </w:rPr>
            </w:pPr>
            <w:r w:rsidRPr="00155BDF">
              <w:rPr>
                <w:szCs w:val="20"/>
              </w:rPr>
              <w:t>Not used</w:t>
            </w:r>
          </w:p>
        </w:tc>
      </w:tr>
      <w:tr w:rsidR="00E67816" w:rsidRPr="00155BDF" w14:paraId="3D6AD595" w14:textId="77777777" w:rsidTr="00812101">
        <w:trPr>
          <w:cantSplit/>
        </w:trPr>
        <w:tc>
          <w:tcPr>
            <w:tcW w:w="519" w:type="pct"/>
            <w:shd w:val="clear" w:color="auto" w:fill="auto"/>
            <w:vAlign w:val="center"/>
          </w:tcPr>
          <w:p w14:paraId="404E1F77" w14:textId="054EFD0B" w:rsidR="00E67816" w:rsidRPr="00155BDF" w:rsidRDefault="00E67816" w:rsidP="00E67816">
            <w:pPr>
              <w:pStyle w:val="TableText"/>
              <w:rPr>
                <w:szCs w:val="20"/>
              </w:rPr>
            </w:pPr>
            <w:r w:rsidRPr="00155BDF">
              <w:rPr>
                <w:szCs w:val="20"/>
              </w:rPr>
              <w:t>STEP-3</w:t>
            </w:r>
          </w:p>
        </w:tc>
        <w:tc>
          <w:tcPr>
            <w:tcW w:w="310" w:type="pct"/>
            <w:shd w:val="clear" w:color="auto" w:fill="auto"/>
            <w:vAlign w:val="center"/>
          </w:tcPr>
          <w:p w14:paraId="1019F6B8" w14:textId="157D0BDB" w:rsidR="00E67816" w:rsidRPr="00155BDF" w:rsidRDefault="00E67816" w:rsidP="00E67816">
            <w:pPr>
              <w:pStyle w:val="TableText"/>
              <w:jc w:val="center"/>
              <w:rPr>
                <w:szCs w:val="20"/>
              </w:rPr>
            </w:pPr>
            <w:r w:rsidRPr="00155BDF">
              <w:rPr>
                <w:szCs w:val="20"/>
              </w:rPr>
              <w:t>611</w:t>
            </w:r>
          </w:p>
        </w:tc>
        <w:tc>
          <w:tcPr>
            <w:tcW w:w="1017" w:type="pct"/>
            <w:shd w:val="clear" w:color="auto" w:fill="auto"/>
            <w:vAlign w:val="center"/>
          </w:tcPr>
          <w:p w14:paraId="555FD4D2" w14:textId="77777777" w:rsidR="00E67816" w:rsidRPr="00155BDF" w:rsidRDefault="00E67816" w:rsidP="00E67816">
            <w:pPr>
              <w:pStyle w:val="TableText"/>
              <w:jc w:val="center"/>
              <w:rPr>
                <w:szCs w:val="20"/>
              </w:rPr>
            </w:pPr>
            <w:r w:rsidRPr="00155BDF">
              <w:rPr>
                <w:szCs w:val="20"/>
              </w:rPr>
              <w:t xml:space="preserve">MC, R, DB, PC, </w:t>
            </w:r>
          </w:p>
          <w:p w14:paraId="4F1AA631" w14:textId="12C573DA" w:rsidR="00E67816" w:rsidRPr="00155BDF" w:rsidRDefault="00E67816" w:rsidP="00E67816">
            <w:pPr>
              <w:pStyle w:val="TableText"/>
              <w:jc w:val="center"/>
              <w:rPr>
                <w:szCs w:val="20"/>
              </w:rPr>
            </w:pPr>
            <w:r w:rsidRPr="00155BDF">
              <w:rPr>
                <w:szCs w:val="20"/>
              </w:rPr>
              <w:t>75 weeks duration</w:t>
            </w:r>
          </w:p>
        </w:tc>
        <w:tc>
          <w:tcPr>
            <w:tcW w:w="471" w:type="pct"/>
            <w:shd w:val="clear" w:color="auto" w:fill="auto"/>
            <w:vAlign w:val="center"/>
          </w:tcPr>
          <w:p w14:paraId="4C668C3A" w14:textId="0230138F" w:rsidR="00E67816" w:rsidRPr="00972124" w:rsidRDefault="00E67816" w:rsidP="00E67816">
            <w:pPr>
              <w:pStyle w:val="TableText"/>
              <w:jc w:val="center"/>
              <w:rPr>
                <w:iCs/>
                <w:szCs w:val="20"/>
              </w:rPr>
            </w:pPr>
            <w:r w:rsidRPr="00972124">
              <w:rPr>
                <w:iCs/>
                <w:szCs w:val="20"/>
              </w:rPr>
              <w:t>Low</w:t>
            </w:r>
          </w:p>
        </w:tc>
        <w:tc>
          <w:tcPr>
            <w:tcW w:w="933" w:type="pct"/>
            <w:shd w:val="clear" w:color="auto" w:fill="auto"/>
            <w:vAlign w:val="center"/>
          </w:tcPr>
          <w:p w14:paraId="151E7287" w14:textId="610E9CCF" w:rsidR="00E67816" w:rsidRPr="00155BDF" w:rsidRDefault="00E67816" w:rsidP="00E67816">
            <w:pPr>
              <w:pStyle w:val="TableText"/>
              <w:jc w:val="center"/>
              <w:rPr>
                <w:szCs w:val="20"/>
              </w:rPr>
            </w:pPr>
            <w:r w:rsidRPr="00155BDF">
              <w:rPr>
                <w:szCs w:val="20"/>
              </w:rPr>
              <w:t>Patients who were overweight/obese without diabetes receiving intensive behavio</w:t>
            </w:r>
            <w:r w:rsidR="00812101">
              <w:rPr>
                <w:szCs w:val="20"/>
              </w:rPr>
              <w:t>u</w:t>
            </w:r>
            <w:r w:rsidRPr="00155BDF">
              <w:rPr>
                <w:szCs w:val="20"/>
              </w:rPr>
              <w:t>ral therapy</w:t>
            </w:r>
          </w:p>
        </w:tc>
        <w:tc>
          <w:tcPr>
            <w:tcW w:w="1053" w:type="pct"/>
            <w:shd w:val="clear" w:color="auto" w:fill="auto"/>
            <w:vAlign w:val="center"/>
          </w:tcPr>
          <w:p w14:paraId="4C1C5645" w14:textId="549DF44C" w:rsidR="00E67816" w:rsidRPr="00155BDF" w:rsidRDefault="00E67816" w:rsidP="00E67816">
            <w:pPr>
              <w:pStyle w:val="TableText"/>
              <w:jc w:val="center"/>
              <w:rPr>
                <w:szCs w:val="20"/>
              </w:rPr>
            </w:pPr>
            <w:r w:rsidRPr="00155BDF">
              <w:rPr>
                <w:szCs w:val="20"/>
              </w:rPr>
              <w:t>Weight, biomarkers, quality of life and adverse events</w:t>
            </w:r>
          </w:p>
        </w:tc>
        <w:tc>
          <w:tcPr>
            <w:tcW w:w="696" w:type="pct"/>
            <w:shd w:val="clear" w:color="auto" w:fill="auto"/>
            <w:vAlign w:val="center"/>
          </w:tcPr>
          <w:p w14:paraId="76267BDD" w14:textId="4AB1FBBF" w:rsidR="00E67816" w:rsidRPr="00155BDF" w:rsidRDefault="00E67816" w:rsidP="00E67816">
            <w:pPr>
              <w:pStyle w:val="TableText"/>
              <w:jc w:val="center"/>
              <w:rPr>
                <w:szCs w:val="20"/>
              </w:rPr>
            </w:pPr>
            <w:r w:rsidRPr="00155BDF">
              <w:rPr>
                <w:szCs w:val="20"/>
              </w:rPr>
              <w:t>Not used</w:t>
            </w:r>
          </w:p>
        </w:tc>
      </w:tr>
      <w:tr w:rsidR="00E67816" w:rsidRPr="00155BDF" w14:paraId="33C0918E" w14:textId="77777777" w:rsidTr="00812101">
        <w:trPr>
          <w:cantSplit/>
        </w:trPr>
        <w:tc>
          <w:tcPr>
            <w:tcW w:w="519" w:type="pct"/>
            <w:shd w:val="clear" w:color="auto" w:fill="auto"/>
            <w:vAlign w:val="center"/>
          </w:tcPr>
          <w:p w14:paraId="1605832C" w14:textId="556C2D7C" w:rsidR="00E67816" w:rsidRPr="00155BDF" w:rsidRDefault="00E67816" w:rsidP="00E67816">
            <w:pPr>
              <w:pStyle w:val="TableText"/>
              <w:rPr>
                <w:szCs w:val="20"/>
              </w:rPr>
            </w:pPr>
            <w:r w:rsidRPr="00155BDF">
              <w:rPr>
                <w:szCs w:val="20"/>
              </w:rPr>
              <w:t>STEP-4</w:t>
            </w:r>
          </w:p>
        </w:tc>
        <w:tc>
          <w:tcPr>
            <w:tcW w:w="310" w:type="pct"/>
            <w:shd w:val="clear" w:color="auto" w:fill="auto"/>
            <w:vAlign w:val="center"/>
          </w:tcPr>
          <w:p w14:paraId="6C85DCD7" w14:textId="59E0C97D" w:rsidR="00E67816" w:rsidRPr="00155BDF" w:rsidRDefault="00E67816" w:rsidP="00E67816">
            <w:pPr>
              <w:pStyle w:val="TableText"/>
              <w:jc w:val="center"/>
              <w:rPr>
                <w:szCs w:val="20"/>
              </w:rPr>
            </w:pPr>
            <w:r w:rsidRPr="00155BDF">
              <w:rPr>
                <w:szCs w:val="20"/>
              </w:rPr>
              <w:t>803</w:t>
            </w:r>
          </w:p>
        </w:tc>
        <w:tc>
          <w:tcPr>
            <w:tcW w:w="1017" w:type="pct"/>
            <w:shd w:val="clear" w:color="auto" w:fill="auto"/>
            <w:vAlign w:val="center"/>
          </w:tcPr>
          <w:p w14:paraId="4F5BE20B" w14:textId="2106D33F" w:rsidR="00E67816" w:rsidRPr="00155BDF" w:rsidRDefault="00E67816" w:rsidP="00E67816">
            <w:pPr>
              <w:pStyle w:val="TableText"/>
              <w:jc w:val="center"/>
              <w:rPr>
                <w:szCs w:val="20"/>
              </w:rPr>
            </w:pPr>
            <w:r w:rsidRPr="00155BDF">
              <w:rPr>
                <w:szCs w:val="20"/>
              </w:rPr>
              <w:t>MC, R, DB, PC,</w:t>
            </w:r>
            <w:r w:rsidR="004E0125" w:rsidRPr="00155BDF">
              <w:rPr>
                <w:szCs w:val="20"/>
              </w:rPr>
              <w:t xml:space="preserve"> (treatment withdrawal study design)</w:t>
            </w:r>
          </w:p>
          <w:p w14:paraId="6676043D" w14:textId="12FBAEBE" w:rsidR="00E67816" w:rsidRPr="00155BDF" w:rsidRDefault="00E67816" w:rsidP="00E67816">
            <w:pPr>
              <w:pStyle w:val="TableText"/>
              <w:jc w:val="center"/>
              <w:rPr>
                <w:szCs w:val="20"/>
              </w:rPr>
            </w:pPr>
            <w:r w:rsidRPr="00155BDF">
              <w:rPr>
                <w:szCs w:val="20"/>
              </w:rPr>
              <w:t>75 weeks duration</w:t>
            </w:r>
          </w:p>
        </w:tc>
        <w:tc>
          <w:tcPr>
            <w:tcW w:w="471" w:type="pct"/>
            <w:shd w:val="clear" w:color="auto" w:fill="auto"/>
            <w:vAlign w:val="center"/>
          </w:tcPr>
          <w:p w14:paraId="588D73CC" w14:textId="2B4AD2AD" w:rsidR="00E67816" w:rsidRPr="00972124" w:rsidRDefault="00E67816" w:rsidP="00E67816">
            <w:pPr>
              <w:pStyle w:val="TableText"/>
              <w:jc w:val="center"/>
              <w:rPr>
                <w:iCs/>
                <w:szCs w:val="20"/>
              </w:rPr>
            </w:pPr>
            <w:r w:rsidRPr="00972124">
              <w:rPr>
                <w:iCs/>
                <w:szCs w:val="20"/>
              </w:rPr>
              <w:t>Low</w:t>
            </w:r>
          </w:p>
        </w:tc>
        <w:tc>
          <w:tcPr>
            <w:tcW w:w="933" w:type="pct"/>
            <w:shd w:val="clear" w:color="auto" w:fill="auto"/>
            <w:vAlign w:val="center"/>
          </w:tcPr>
          <w:p w14:paraId="45A03891" w14:textId="2868E32F" w:rsidR="00E67816" w:rsidRPr="00155BDF" w:rsidRDefault="00E67816" w:rsidP="00E67816">
            <w:pPr>
              <w:pStyle w:val="TableText"/>
              <w:jc w:val="center"/>
              <w:rPr>
                <w:szCs w:val="20"/>
              </w:rPr>
            </w:pPr>
            <w:r w:rsidRPr="00155BDF">
              <w:rPr>
                <w:szCs w:val="20"/>
              </w:rPr>
              <w:t>Patients who were overweight/obese without diabetes</w:t>
            </w:r>
          </w:p>
        </w:tc>
        <w:tc>
          <w:tcPr>
            <w:tcW w:w="1053" w:type="pct"/>
            <w:shd w:val="clear" w:color="auto" w:fill="auto"/>
            <w:vAlign w:val="center"/>
          </w:tcPr>
          <w:p w14:paraId="2EA6FC40" w14:textId="5AE042F6" w:rsidR="00E67816" w:rsidRPr="00155BDF" w:rsidRDefault="00E67816" w:rsidP="00E67816">
            <w:pPr>
              <w:pStyle w:val="TableText"/>
              <w:jc w:val="center"/>
              <w:rPr>
                <w:szCs w:val="20"/>
              </w:rPr>
            </w:pPr>
            <w:r w:rsidRPr="00155BDF">
              <w:rPr>
                <w:szCs w:val="20"/>
              </w:rPr>
              <w:t>Weight, biomarkers, quality of life and adverse events</w:t>
            </w:r>
          </w:p>
        </w:tc>
        <w:tc>
          <w:tcPr>
            <w:tcW w:w="696" w:type="pct"/>
            <w:shd w:val="clear" w:color="auto" w:fill="auto"/>
            <w:vAlign w:val="center"/>
          </w:tcPr>
          <w:p w14:paraId="5727FA77" w14:textId="4F00ABCC" w:rsidR="00E67816" w:rsidRPr="00155BDF" w:rsidRDefault="00E67816" w:rsidP="00E67816">
            <w:pPr>
              <w:pStyle w:val="TableText"/>
              <w:jc w:val="center"/>
              <w:rPr>
                <w:szCs w:val="20"/>
              </w:rPr>
            </w:pPr>
            <w:r w:rsidRPr="00155BDF">
              <w:rPr>
                <w:szCs w:val="20"/>
              </w:rPr>
              <w:t>Not used</w:t>
            </w:r>
          </w:p>
        </w:tc>
      </w:tr>
      <w:tr w:rsidR="00E67816" w:rsidRPr="00155BDF" w14:paraId="2C638F88" w14:textId="77777777" w:rsidTr="00812101">
        <w:trPr>
          <w:cantSplit/>
        </w:trPr>
        <w:tc>
          <w:tcPr>
            <w:tcW w:w="519" w:type="pct"/>
            <w:shd w:val="clear" w:color="auto" w:fill="auto"/>
            <w:vAlign w:val="center"/>
          </w:tcPr>
          <w:p w14:paraId="024211A6" w14:textId="0630F5D6" w:rsidR="00E67816" w:rsidRPr="00155BDF" w:rsidRDefault="00E67816" w:rsidP="00E67816">
            <w:pPr>
              <w:pStyle w:val="TableText"/>
              <w:rPr>
                <w:szCs w:val="20"/>
              </w:rPr>
            </w:pPr>
            <w:r w:rsidRPr="00155BDF">
              <w:rPr>
                <w:szCs w:val="20"/>
              </w:rPr>
              <w:t>STEP-5</w:t>
            </w:r>
          </w:p>
        </w:tc>
        <w:tc>
          <w:tcPr>
            <w:tcW w:w="310" w:type="pct"/>
            <w:shd w:val="clear" w:color="auto" w:fill="auto"/>
            <w:vAlign w:val="center"/>
          </w:tcPr>
          <w:p w14:paraId="3BABAE20" w14:textId="76E147FF" w:rsidR="00E67816" w:rsidRPr="00155BDF" w:rsidRDefault="00E67816" w:rsidP="00E67816">
            <w:pPr>
              <w:pStyle w:val="TableText"/>
              <w:jc w:val="center"/>
              <w:rPr>
                <w:szCs w:val="20"/>
              </w:rPr>
            </w:pPr>
            <w:r w:rsidRPr="00155BDF">
              <w:rPr>
                <w:szCs w:val="20"/>
              </w:rPr>
              <w:t>304</w:t>
            </w:r>
          </w:p>
        </w:tc>
        <w:tc>
          <w:tcPr>
            <w:tcW w:w="1017" w:type="pct"/>
            <w:shd w:val="clear" w:color="auto" w:fill="auto"/>
            <w:vAlign w:val="center"/>
          </w:tcPr>
          <w:p w14:paraId="58D521D3" w14:textId="77777777" w:rsidR="00E67816" w:rsidRPr="00155BDF" w:rsidRDefault="00E67816" w:rsidP="00E67816">
            <w:pPr>
              <w:pStyle w:val="TableText"/>
              <w:jc w:val="center"/>
              <w:rPr>
                <w:szCs w:val="20"/>
              </w:rPr>
            </w:pPr>
            <w:r w:rsidRPr="00155BDF">
              <w:rPr>
                <w:szCs w:val="20"/>
              </w:rPr>
              <w:t xml:space="preserve">MC, R, DB, PC, </w:t>
            </w:r>
          </w:p>
          <w:p w14:paraId="4443CA88" w14:textId="30BF7888" w:rsidR="00E67816" w:rsidRPr="00155BDF" w:rsidRDefault="00E67816" w:rsidP="00E67816">
            <w:pPr>
              <w:pStyle w:val="TableText"/>
              <w:jc w:val="center"/>
              <w:rPr>
                <w:szCs w:val="20"/>
              </w:rPr>
            </w:pPr>
            <w:r w:rsidRPr="00155BDF">
              <w:rPr>
                <w:szCs w:val="20"/>
              </w:rPr>
              <w:t>104 weeks duration</w:t>
            </w:r>
          </w:p>
        </w:tc>
        <w:tc>
          <w:tcPr>
            <w:tcW w:w="471" w:type="pct"/>
            <w:shd w:val="clear" w:color="auto" w:fill="auto"/>
            <w:vAlign w:val="center"/>
          </w:tcPr>
          <w:p w14:paraId="77BDAA21" w14:textId="4D1658A4" w:rsidR="00E67816" w:rsidRPr="00972124" w:rsidRDefault="00E67816" w:rsidP="00E67816">
            <w:pPr>
              <w:pStyle w:val="TableText"/>
              <w:jc w:val="center"/>
              <w:rPr>
                <w:iCs/>
                <w:szCs w:val="20"/>
              </w:rPr>
            </w:pPr>
            <w:r w:rsidRPr="00972124">
              <w:rPr>
                <w:iCs/>
                <w:szCs w:val="20"/>
              </w:rPr>
              <w:t>Low</w:t>
            </w:r>
          </w:p>
        </w:tc>
        <w:tc>
          <w:tcPr>
            <w:tcW w:w="933" w:type="pct"/>
            <w:shd w:val="clear" w:color="auto" w:fill="auto"/>
            <w:vAlign w:val="center"/>
          </w:tcPr>
          <w:p w14:paraId="4234B551" w14:textId="6D5360D8" w:rsidR="00E67816" w:rsidRPr="00155BDF" w:rsidRDefault="00E67816" w:rsidP="00E67816">
            <w:pPr>
              <w:pStyle w:val="TableText"/>
              <w:jc w:val="center"/>
              <w:rPr>
                <w:szCs w:val="20"/>
              </w:rPr>
            </w:pPr>
            <w:r w:rsidRPr="00155BDF">
              <w:rPr>
                <w:szCs w:val="20"/>
              </w:rPr>
              <w:t>Patients who were overweight/obese without diabetes</w:t>
            </w:r>
          </w:p>
        </w:tc>
        <w:tc>
          <w:tcPr>
            <w:tcW w:w="1053" w:type="pct"/>
            <w:shd w:val="clear" w:color="auto" w:fill="auto"/>
            <w:vAlign w:val="center"/>
          </w:tcPr>
          <w:p w14:paraId="7B1CABAE" w14:textId="5ED7F16A" w:rsidR="00E67816" w:rsidRPr="00155BDF" w:rsidRDefault="00E67816" w:rsidP="00E67816">
            <w:pPr>
              <w:pStyle w:val="TableText"/>
              <w:jc w:val="center"/>
              <w:rPr>
                <w:szCs w:val="20"/>
              </w:rPr>
            </w:pPr>
            <w:r w:rsidRPr="00155BDF">
              <w:rPr>
                <w:szCs w:val="20"/>
              </w:rPr>
              <w:t>Weight, biomarkers and adverse events</w:t>
            </w:r>
          </w:p>
        </w:tc>
        <w:tc>
          <w:tcPr>
            <w:tcW w:w="696" w:type="pct"/>
            <w:shd w:val="clear" w:color="auto" w:fill="auto"/>
            <w:vAlign w:val="center"/>
          </w:tcPr>
          <w:p w14:paraId="15F32873" w14:textId="393CF1A1" w:rsidR="00E67816" w:rsidRPr="00155BDF" w:rsidRDefault="00E67816" w:rsidP="00E67816">
            <w:pPr>
              <w:pStyle w:val="TableText"/>
              <w:jc w:val="center"/>
              <w:rPr>
                <w:szCs w:val="20"/>
              </w:rPr>
            </w:pPr>
            <w:r w:rsidRPr="00155BDF">
              <w:rPr>
                <w:szCs w:val="20"/>
              </w:rPr>
              <w:t>Not used</w:t>
            </w:r>
          </w:p>
        </w:tc>
      </w:tr>
    </w:tbl>
    <w:p w14:paraId="270ABF8A" w14:textId="5DC0BE1C" w:rsidR="00162E34" w:rsidRPr="006E6C5E" w:rsidRDefault="00162E34" w:rsidP="00D96F90">
      <w:pPr>
        <w:pStyle w:val="TableFigureFooter"/>
      </w:pPr>
      <w:r w:rsidRPr="006E6C5E">
        <w:t xml:space="preserve">Source: </w:t>
      </w:r>
      <w:r w:rsidR="00E67816" w:rsidRPr="006E6C5E">
        <w:t xml:space="preserve">Section 2.3.1 (p 50-52), Section 2.4 (p 60-80) of the submission </w:t>
      </w:r>
    </w:p>
    <w:p w14:paraId="04EE070A" w14:textId="17A9C587" w:rsidR="00162E34" w:rsidRPr="006E6C5E" w:rsidRDefault="00162E34" w:rsidP="00D96F90">
      <w:pPr>
        <w:pStyle w:val="TableFigureFooter"/>
      </w:pPr>
      <w:r w:rsidRPr="006E6C5E">
        <w:t xml:space="preserve">Abbreviations: </w:t>
      </w:r>
      <w:r w:rsidR="00E67816" w:rsidRPr="006E6C5E">
        <w:t>AC, active-controlled; DB, double-blind; MC, multicentre; PC, placebo-controlled; R, randomised</w:t>
      </w:r>
    </w:p>
    <w:p w14:paraId="0270487E" w14:textId="262CB21B" w:rsidR="004E0125" w:rsidRPr="006E6C5E" w:rsidRDefault="004E0125" w:rsidP="00155BDF">
      <w:pPr>
        <w:pStyle w:val="ExecSumBodyText"/>
        <w:spacing w:after="160"/>
      </w:pPr>
      <w:r w:rsidRPr="006E6C5E">
        <w:t xml:space="preserve">The patient characteristics of the populations included in </w:t>
      </w:r>
      <w:r w:rsidR="002E026A" w:rsidRPr="006E6C5E">
        <w:t>STEP-1</w:t>
      </w:r>
      <w:r w:rsidRPr="006E6C5E">
        <w:t>, STEP</w:t>
      </w:r>
      <w:r w:rsidR="002E026A" w:rsidRPr="006E6C5E">
        <w:t>-</w:t>
      </w:r>
      <w:r w:rsidRPr="006E6C5E">
        <w:t>3 and STEP</w:t>
      </w:r>
      <w:r w:rsidR="002E026A" w:rsidRPr="006E6C5E">
        <w:t>-</w:t>
      </w:r>
      <w:r w:rsidRPr="006E6C5E">
        <w:t xml:space="preserve">5 trials were broadly similar, with </w:t>
      </w:r>
      <w:r w:rsidR="00812101" w:rsidRPr="00766151">
        <w:rPr>
          <w:iCs/>
        </w:rPr>
        <w:t>a mean age of 46 or 47 years</w:t>
      </w:r>
      <w:r w:rsidRPr="006E6C5E">
        <w:t xml:space="preserve">, </w:t>
      </w:r>
      <w:r w:rsidR="003C32AD">
        <w:t xml:space="preserve">and mostly being </w:t>
      </w:r>
      <w:r w:rsidRPr="006E6C5E">
        <w:t xml:space="preserve">white, </w:t>
      </w:r>
      <w:r w:rsidRPr="006E6C5E">
        <w:lastRenderedPageBreak/>
        <w:t>female, with obesity (BMI &gt; 30 kg/m</w:t>
      </w:r>
      <w:r w:rsidRPr="006E6C5E">
        <w:rPr>
          <w:vertAlign w:val="superscript"/>
        </w:rPr>
        <w:t>2</w:t>
      </w:r>
      <w:r w:rsidRPr="006E6C5E">
        <w:t xml:space="preserve">) and </w:t>
      </w:r>
      <w:r w:rsidR="00C57BDB">
        <w:t xml:space="preserve">with </w:t>
      </w:r>
      <w:r w:rsidRPr="006E6C5E">
        <w:t xml:space="preserve">multiple weight-related comorbidities but without diabetes. The </w:t>
      </w:r>
      <w:r w:rsidR="002E026A" w:rsidRPr="006E6C5E">
        <w:t>STEP-4</w:t>
      </w:r>
      <w:r w:rsidRPr="006E6C5E">
        <w:t xml:space="preserve"> trial included a similar population, although patients were exposed to 20 weeks of semaglutide prior to randomisation and therefore had lower baseline BMI values and other weight</w:t>
      </w:r>
      <w:r w:rsidR="00EB2309">
        <w:t>-</w:t>
      </w:r>
      <w:r w:rsidRPr="006E6C5E">
        <w:t xml:space="preserve">related biomarkers. </w:t>
      </w:r>
    </w:p>
    <w:p w14:paraId="1C2EEAB0" w14:textId="000B924B" w:rsidR="004E0125" w:rsidRPr="006E6C5E" w:rsidRDefault="004E0125" w:rsidP="00155BDF">
      <w:pPr>
        <w:pStyle w:val="ExecSumBodyText"/>
        <w:spacing w:after="160"/>
      </w:pPr>
      <w:r w:rsidRPr="006E6C5E">
        <w:t xml:space="preserve">The </w:t>
      </w:r>
      <w:r w:rsidR="002E026A" w:rsidRPr="006E6C5E">
        <w:t>STEP-2</w:t>
      </w:r>
      <w:r w:rsidRPr="006E6C5E">
        <w:t xml:space="preserve"> trial included patients with diabetes who were overweight/obese and selected an older population</w:t>
      </w:r>
      <w:r w:rsidR="00812101" w:rsidRPr="00766151">
        <w:rPr>
          <w:iCs/>
        </w:rPr>
        <w:t xml:space="preserve"> (mean age 55 or 56 years)</w:t>
      </w:r>
      <w:r w:rsidRPr="00766151">
        <w:rPr>
          <w:iCs/>
        </w:rPr>
        <w:t xml:space="preserve"> </w:t>
      </w:r>
      <w:r w:rsidRPr="006E6C5E">
        <w:t>of predominantly white or Asian patients, with a balanced gender distribution and a lower baseline BMI but a higher incidence of weight-related comorbidities compared to the non-diabetes trial populations.</w:t>
      </w:r>
    </w:p>
    <w:p w14:paraId="3381BD73" w14:textId="194D55C8" w:rsidR="004E0125" w:rsidRPr="006E6C5E" w:rsidRDefault="005E1715" w:rsidP="00155BDF">
      <w:pPr>
        <w:pStyle w:val="ExecSumBodyText"/>
        <w:spacing w:after="160"/>
      </w:pPr>
      <w:r w:rsidRPr="00766151">
        <w:rPr>
          <w:iCs/>
        </w:rPr>
        <w:t xml:space="preserve">The ESC noted that </w:t>
      </w:r>
      <w:r>
        <w:t>a</w:t>
      </w:r>
      <w:r w:rsidR="004E0125" w:rsidRPr="006E6C5E">
        <w:t>ll patients in the STEP clinical trial program received adjunctive behavioural therapy in addition to pharmacologic treatment. In the STEP-1, STEP-2, STEP-4 and STEP-5 trials this consisted of advice to reduce dietary intake by 500 kcal per day compared to baseline and to undertake at least 150 minutes of physical activity per week. Patients were also instructed to record their food intake and physical activity daily (via paper diary, app or similar tool) to assist and evaluate their lifestyle intervention. Counselling was administered by a dietician (or similar health</w:t>
      </w:r>
      <w:r w:rsidR="00045B6F">
        <w:t xml:space="preserve"> </w:t>
      </w:r>
      <w:r w:rsidR="004E0125" w:rsidRPr="006E6C5E">
        <w:t>care professional) every 4 weeks via visits or phone contacts.</w:t>
      </w:r>
    </w:p>
    <w:p w14:paraId="70279029" w14:textId="594AC6B3" w:rsidR="004E0125" w:rsidRPr="006E6C5E" w:rsidRDefault="004E0125" w:rsidP="00155BDF">
      <w:pPr>
        <w:pStyle w:val="ExecSumBodyText"/>
        <w:spacing w:after="160"/>
      </w:pPr>
      <w:r w:rsidRPr="006E6C5E">
        <w:t>Patients in the STEP-3 trial received more intensive behavioural therapy consisting of a low</w:t>
      </w:r>
      <w:r w:rsidR="00AE5322">
        <w:t>-</w:t>
      </w:r>
      <w:r w:rsidRPr="006E6C5E">
        <w:t>calorie diet (1,000-1,200 kcal/day; using meal replacements) for the first 8 weeks before transitioning to a hypo-caloric diet (1,200-1800 kcal/day; using conventional foods) for the remainder of the 68</w:t>
      </w:r>
      <w:r w:rsidR="00AE5322">
        <w:t>-</w:t>
      </w:r>
      <w:r w:rsidRPr="006E6C5E">
        <w:t xml:space="preserve">week trial. Patients were initially prescribed 100 minutes of physical activity per week which increased by 25 minutes every 4 weeks to reach a target of at least 200 minutes per week. Patients were also instructed to record their food intake and physical activity daily (via paper diary, app or similar tool) to assist and evaluate their lifestyle intervention. Counselling was administered during 30 individual behavioural therapy visits by a dietician (or similar </w:t>
      </w:r>
      <w:r w:rsidR="00517737">
        <w:t>health care</w:t>
      </w:r>
      <w:r w:rsidRPr="006E6C5E">
        <w:t xml:space="preserve"> professional).</w:t>
      </w:r>
    </w:p>
    <w:p w14:paraId="4A4FE085" w14:textId="1C5613CC" w:rsidR="00B60939" w:rsidRPr="006E6C5E" w:rsidRDefault="00B60939" w:rsidP="00EC5836">
      <w:pPr>
        <w:pStyle w:val="3-SubsectionHeading"/>
      </w:pPr>
      <w:bookmarkStart w:id="17" w:name="_Toc22897641"/>
      <w:bookmarkStart w:id="18" w:name="_Toc93500532"/>
      <w:r w:rsidRPr="006E6C5E">
        <w:t>Comparative effectiveness</w:t>
      </w:r>
      <w:bookmarkEnd w:id="17"/>
      <w:bookmarkEnd w:id="18"/>
    </w:p>
    <w:p w14:paraId="4B68BF4B" w14:textId="2BD6F522" w:rsidR="004E0125" w:rsidRPr="00972124" w:rsidRDefault="004E0125" w:rsidP="00155BDF">
      <w:pPr>
        <w:pStyle w:val="ExecSumBodyText"/>
        <w:spacing w:after="160"/>
        <w:rPr>
          <w:iCs/>
        </w:rPr>
      </w:pPr>
      <w:r w:rsidRPr="006E6C5E">
        <w:t xml:space="preserve">The co-primary outcomes of the clinical evidence base were the mean change in body weight over time and the proportion of patients achieving &gt; 5% weight loss from baseline. The submission claimed that a reduction in body weight of at least 5% over an observation period of at least 1 year is widely accepted as a clinically important change that is likely to lead to reductions in the risk of downstream complications such as diabetes, cardiovascular disease, osteoarthritis, gastro-oesophageal reflux disease, obstructive sleep apnoea, non-alcoholic steatohepatitis, urinary incontinence, polycystic ovary syndrome and some cancers. </w:t>
      </w:r>
      <w:r w:rsidR="00B77332" w:rsidRPr="00766151">
        <w:rPr>
          <w:iCs/>
        </w:rPr>
        <w:t xml:space="preserve">The ESC advised that </w:t>
      </w:r>
      <w:r w:rsidRPr="00972124">
        <w:rPr>
          <w:iCs/>
        </w:rPr>
        <w:t>the quantification of the impact of weight loss on the risk of downstream complications remains highly uncertain</w:t>
      </w:r>
      <w:r w:rsidR="002A7DBE" w:rsidRPr="00766151">
        <w:t>, especially if the treatment were used intermittently</w:t>
      </w:r>
      <w:r w:rsidRPr="00972124">
        <w:rPr>
          <w:iCs/>
        </w:rPr>
        <w:t>. The PBAC ha</w:t>
      </w:r>
      <w:r w:rsidR="00DB195F">
        <w:rPr>
          <w:iCs/>
        </w:rPr>
        <w:t>d</w:t>
      </w:r>
      <w:r w:rsidRPr="00972124">
        <w:rPr>
          <w:iCs/>
        </w:rPr>
        <w:t xml:space="preserve"> previously raised concerns regarding the lack of long-term data supporting reductions in downstream complications for treatments claiming weight loss benefits </w:t>
      </w:r>
      <w:r w:rsidRPr="00972124">
        <w:rPr>
          <w:iCs/>
        </w:rPr>
        <w:lastRenderedPageBreak/>
        <w:t>(semaglutide November 2019 P</w:t>
      </w:r>
      <w:r w:rsidR="00F60C66" w:rsidRPr="00972124">
        <w:rPr>
          <w:iCs/>
        </w:rPr>
        <w:t>ublic Summary Document</w:t>
      </w:r>
      <w:r w:rsidR="00B77332">
        <w:rPr>
          <w:iCs/>
        </w:rPr>
        <w:t xml:space="preserve"> (PSD)</w:t>
      </w:r>
      <w:r w:rsidRPr="00972124">
        <w:rPr>
          <w:iCs/>
        </w:rPr>
        <w:t xml:space="preserve">; exenatide July 2007 and November 2008 </w:t>
      </w:r>
      <w:r w:rsidR="00B77332">
        <w:rPr>
          <w:iCs/>
        </w:rPr>
        <w:t>PSDs</w:t>
      </w:r>
      <w:r w:rsidRPr="00972124">
        <w:rPr>
          <w:iCs/>
        </w:rPr>
        <w:t xml:space="preserve">; sibutramine November 2006 and March 2008 </w:t>
      </w:r>
      <w:r w:rsidR="00B77332">
        <w:rPr>
          <w:iCs/>
        </w:rPr>
        <w:t>PSDs</w:t>
      </w:r>
      <w:r w:rsidRPr="00972124">
        <w:rPr>
          <w:iCs/>
        </w:rPr>
        <w:t>).</w:t>
      </w:r>
    </w:p>
    <w:p w14:paraId="10957A03" w14:textId="278FBF5D" w:rsidR="004E0125" w:rsidRPr="006E6C5E" w:rsidRDefault="008669CA" w:rsidP="00155BDF">
      <w:pPr>
        <w:pStyle w:val="ExecSumBodyText"/>
        <w:spacing w:after="160"/>
      </w:pPr>
      <w:r>
        <w:fldChar w:fldCharType="begin"/>
      </w:r>
      <w:r>
        <w:instrText xml:space="preserve"> REF _Ref92708275 \h </w:instrText>
      </w:r>
      <w:r>
        <w:fldChar w:fldCharType="separate"/>
      </w:r>
      <w:r w:rsidR="004C09CB" w:rsidRPr="006E6C5E">
        <w:t xml:space="preserve">Table </w:t>
      </w:r>
      <w:r w:rsidR="004C09CB">
        <w:rPr>
          <w:noProof/>
        </w:rPr>
        <w:t>4</w:t>
      </w:r>
      <w:r>
        <w:fldChar w:fldCharType="end"/>
      </w:r>
      <w:r>
        <w:t xml:space="preserve"> </w:t>
      </w:r>
      <w:r w:rsidR="004E4877" w:rsidRPr="006E6C5E">
        <w:t>below</w:t>
      </w:r>
      <w:r w:rsidR="00F23C5B" w:rsidRPr="006E6C5E">
        <w:t xml:space="preserve"> summarises the change in body weight with semaglutide 2.4</w:t>
      </w:r>
      <w:r w:rsidR="00B77332">
        <w:t> </w:t>
      </w:r>
      <w:r w:rsidR="00F23C5B" w:rsidRPr="006E6C5E">
        <w:t>mg and placebo in the STEP clinical trial program.</w:t>
      </w:r>
    </w:p>
    <w:p w14:paraId="1E5ED544" w14:textId="73BA18F9" w:rsidR="00126530" w:rsidRPr="006E6C5E" w:rsidRDefault="00126530">
      <w:pPr>
        <w:jc w:val="left"/>
        <w:rPr>
          <w:rFonts w:ascii="Arial Narrow" w:eastAsiaTheme="minorHAnsi" w:hAnsi="Arial Narrow" w:cstheme="minorBidi"/>
          <w:b/>
          <w:sz w:val="20"/>
          <w:szCs w:val="22"/>
          <w:lang w:eastAsia="en-US"/>
        </w:rPr>
      </w:pPr>
    </w:p>
    <w:p w14:paraId="0950EB46" w14:textId="5C9E3A50" w:rsidR="00F23C5B" w:rsidRPr="00155BDF" w:rsidRDefault="00F23C5B" w:rsidP="00F23C5B">
      <w:pPr>
        <w:pStyle w:val="TableHeading"/>
        <w:spacing w:after="0"/>
        <w:rPr>
          <w:szCs w:val="20"/>
        </w:rPr>
      </w:pPr>
      <w:bookmarkStart w:id="19" w:name="_Ref92708275"/>
      <w:r w:rsidRPr="006E6C5E">
        <w:t xml:space="preserve">Table </w:t>
      </w:r>
      <w:fldSimple w:instr=" SEQ Table \* ARABIC ">
        <w:r w:rsidR="004C09CB">
          <w:rPr>
            <w:noProof/>
          </w:rPr>
          <w:t>4</w:t>
        </w:r>
      </w:fldSimple>
      <w:bookmarkEnd w:id="19"/>
      <w:r w:rsidRPr="006E6C5E">
        <w:t xml:space="preserve">: </w:t>
      </w:r>
      <w:r w:rsidRPr="00155BDF">
        <w:rPr>
          <w:szCs w:val="20"/>
        </w:rPr>
        <w:t>Change in body weight over time in the STEP trials with semaglutide 2.4 mg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912"/>
        <w:gridCol w:w="912"/>
        <w:gridCol w:w="912"/>
        <w:gridCol w:w="912"/>
        <w:gridCol w:w="912"/>
        <w:gridCol w:w="913"/>
        <w:gridCol w:w="1514"/>
      </w:tblGrid>
      <w:tr w:rsidR="00F23C5B" w:rsidRPr="00155BDF" w14:paraId="07C4620A" w14:textId="77777777" w:rsidTr="00D1678E">
        <w:trPr>
          <w:tblHeader/>
        </w:trPr>
        <w:tc>
          <w:tcPr>
            <w:tcW w:w="2030" w:type="dxa"/>
            <w:vMerge w:val="restart"/>
            <w:tcBorders>
              <w:top w:val="single" w:sz="4" w:space="0" w:color="auto"/>
              <w:left w:val="single" w:sz="4" w:space="0" w:color="auto"/>
              <w:right w:val="single" w:sz="4" w:space="0" w:color="auto"/>
            </w:tcBorders>
            <w:vAlign w:val="center"/>
          </w:tcPr>
          <w:p w14:paraId="005E9FCB" w14:textId="77777777" w:rsidR="00F23C5B" w:rsidRPr="00155BDF" w:rsidRDefault="00F23C5B" w:rsidP="00D1678E">
            <w:pPr>
              <w:pStyle w:val="TableText"/>
              <w:widowControl w:val="0"/>
              <w:rPr>
                <w:b/>
                <w:szCs w:val="20"/>
              </w:rPr>
            </w:pPr>
            <w:r w:rsidRPr="00155BDF">
              <w:rPr>
                <w:b/>
                <w:szCs w:val="20"/>
              </w:rPr>
              <w:t>Outcome</w:t>
            </w:r>
          </w:p>
        </w:tc>
        <w:tc>
          <w:tcPr>
            <w:tcW w:w="2736" w:type="dxa"/>
            <w:gridSpan w:val="3"/>
            <w:tcBorders>
              <w:top w:val="single" w:sz="4" w:space="0" w:color="auto"/>
              <w:left w:val="single" w:sz="4" w:space="0" w:color="auto"/>
              <w:bottom w:val="single" w:sz="4" w:space="0" w:color="auto"/>
              <w:right w:val="single" w:sz="4" w:space="0" w:color="auto"/>
            </w:tcBorders>
            <w:vAlign w:val="center"/>
          </w:tcPr>
          <w:p w14:paraId="4924ED89" w14:textId="77777777" w:rsidR="00F23C5B" w:rsidRPr="00155BDF" w:rsidRDefault="00F23C5B" w:rsidP="00D1678E">
            <w:pPr>
              <w:pStyle w:val="TableText"/>
              <w:keepNext w:val="0"/>
              <w:widowControl w:val="0"/>
              <w:jc w:val="center"/>
              <w:rPr>
                <w:b/>
                <w:szCs w:val="20"/>
              </w:rPr>
            </w:pPr>
            <w:r w:rsidRPr="00155BDF">
              <w:rPr>
                <w:b/>
                <w:szCs w:val="20"/>
              </w:rPr>
              <w:t>Semaglutide 2.4 mg</w:t>
            </w:r>
          </w:p>
        </w:tc>
        <w:tc>
          <w:tcPr>
            <w:tcW w:w="2737" w:type="dxa"/>
            <w:gridSpan w:val="3"/>
            <w:tcBorders>
              <w:top w:val="single" w:sz="4" w:space="0" w:color="auto"/>
              <w:left w:val="single" w:sz="4" w:space="0" w:color="auto"/>
              <w:bottom w:val="single" w:sz="4" w:space="0" w:color="auto"/>
              <w:right w:val="single" w:sz="4" w:space="0" w:color="auto"/>
            </w:tcBorders>
            <w:vAlign w:val="center"/>
          </w:tcPr>
          <w:p w14:paraId="28B982DB" w14:textId="77777777" w:rsidR="00F23C5B" w:rsidRPr="00155BDF" w:rsidRDefault="00F23C5B" w:rsidP="00D1678E">
            <w:pPr>
              <w:pStyle w:val="TableText"/>
              <w:keepNext w:val="0"/>
              <w:widowControl w:val="0"/>
              <w:jc w:val="center"/>
              <w:rPr>
                <w:b/>
                <w:szCs w:val="20"/>
              </w:rPr>
            </w:pPr>
            <w:r w:rsidRPr="00155BDF">
              <w:rPr>
                <w:b/>
                <w:szCs w:val="20"/>
              </w:rPr>
              <w:t>Placebo</w:t>
            </w:r>
          </w:p>
        </w:tc>
        <w:tc>
          <w:tcPr>
            <w:tcW w:w="1514" w:type="dxa"/>
            <w:vMerge w:val="restart"/>
            <w:tcBorders>
              <w:top w:val="single" w:sz="4" w:space="0" w:color="auto"/>
              <w:left w:val="single" w:sz="4" w:space="0" w:color="auto"/>
              <w:right w:val="single" w:sz="4" w:space="0" w:color="auto"/>
            </w:tcBorders>
            <w:vAlign w:val="center"/>
          </w:tcPr>
          <w:p w14:paraId="6FDDC480" w14:textId="77777777" w:rsidR="00F23C5B" w:rsidRPr="00155BDF" w:rsidRDefault="00F23C5B" w:rsidP="00D1678E">
            <w:pPr>
              <w:pStyle w:val="TableText"/>
              <w:keepNext w:val="0"/>
              <w:widowControl w:val="0"/>
              <w:jc w:val="center"/>
              <w:rPr>
                <w:b/>
                <w:szCs w:val="20"/>
              </w:rPr>
            </w:pPr>
            <w:r w:rsidRPr="00155BDF">
              <w:rPr>
                <w:b/>
                <w:szCs w:val="20"/>
              </w:rPr>
              <w:t xml:space="preserve">Treatment difference </w:t>
            </w:r>
          </w:p>
          <w:p w14:paraId="29C86481" w14:textId="77777777" w:rsidR="00F23C5B" w:rsidRPr="00155BDF" w:rsidRDefault="00F23C5B" w:rsidP="00D1678E">
            <w:pPr>
              <w:pStyle w:val="TableText"/>
              <w:keepNext w:val="0"/>
              <w:widowControl w:val="0"/>
              <w:jc w:val="center"/>
              <w:rPr>
                <w:b/>
                <w:szCs w:val="20"/>
              </w:rPr>
            </w:pPr>
            <w:r w:rsidRPr="00155BDF">
              <w:rPr>
                <w:b/>
                <w:szCs w:val="20"/>
              </w:rPr>
              <w:t>(95% CI)</w:t>
            </w:r>
          </w:p>
        </w:tc>
      </w:tr>
      <w:tr w:rsidR="00F23C5B" w:rsidRPr="00155BDF" w14:paraId="4D10C75D" w14:textId="77777777" w:rsidTr="00D1678E">
        <w:trPr>
          <w:tblHeader/>
        </w:trPr>
        <w:tc>
          <w:tcPr>
            <w:tcW w:w="2030" w:type="dxa"/>
            <w:vMerge/>
            <w:tcBorders>
              <w:left w:val="single" w:sz="4" w:space="0" w:color="auto"/>
              <w:bottom w:val="single" w:sz="4" w:space="0" w:color="auto"/>
              <w:right w:val="single" w:sz="4" w:space="0" w:color="auto"/>
            </w:tcBorders>
            <w:vAlign w:val="center"/>
            <w:hideMark/>
          </w:tcPr>
          <w:p w14:paraId="13F1BD74" w14:textId="77777777" w:rsidR="00F23C5B" w:rsidRPr="00155BDF" w:rsidRDefault="00F23C5B" w:rsidP="00D1678E">
            <w:pPr>
              <w:pStyle w:val="TableText"/>
              <w:keepNext w:val="0"/>
              <w:widowControl w:val="0"/>
              <w:rPr>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3BFDB7E0" w14:textId="77777777" w:rsidR="00F23C5B" w:rsidRPr="00155BDF" w:rsidRDefault="00F23C5B" w:rsidP="00D1678E">
            <w:pPr>
              <w:pStyle w:val="TableText"/>
              <w:keepNext w:val="0"/>
              <w:widowControl w:val="0"/>
              <w:jc w:val="center"/>
              <w:rPr>
                <w:b/>
                <w:bCs w:val="0"/>
                <w:szCs w:val="20"/>
              </w:rPr>
            </w:pPr>
            <w:r w:rsidRPr="00155BDF">
              <w:rPr>
                <w:b/>
                <w:bCs w:val="0"/>
                <w:szCs w:val="20"/>
              </w:rPr>
              <w:t>Baseline</w:t>
            </w:r>
          </w:p>
        </w:tc>
        <w:tc>
          <w:tcPr>
            <w:tcW w:w="912" w:type="dxa"/>
            <w:tcBorders>
              <w:top w:val="single" w:sz="4" w:space="0" w:color="auto"/>
              <w:left w:val="single" w:sz="4" w:space="0" w:color="auto"/>
              <w:bottom w:val="single" w:sz="4" w:space="0" w:color="auto"/>
              <w:right w:val="single" w:sz="4" w:space="0" w:color="auto"/>
            </w:tcBorders>
            <w:vAlign w:val="center"/>
          </w:tcPr>
          <w:p w14:paraId="0F83D0B6" w14:textId="77777777" w:rsidR="00F23C5B" w:rsidRPr="00155BDF" w:rsidRDefault="00F23C5B" w:rsidP="00D1678E">
            <w:pPr>
              <w:pStyle w:val="TableText"/>
              <w:keepNext w:val="0"/>
              <w:widowControl w:val="0"/>
              <w:jc w:val="center"/>
              <w:rPr>
                <w:b/>
                <w:bCs w:val="0"/>
                <w:szCs w:val="20"/>
              </w:rPr>
            </w:pPr>
            <w:r w:rsidRPr="00155BDF">
              <w:rPr>
                <w:b/>
                <w:bCs w:val="0"/>
                <w:szCs w:val="20"/>
              </w:rPr>
              <w:t>Final</w:t>
            </w:r>
          </w:p>
        </w:tc>
        <w:tc>
          <w:tcPr>
            <w:tcW w:w="912" w:type="dxa"/>
            <w:tcBorders>
              <w:top w:val="single" w:sz="4" w:space="0" w:color="auto"/>
              <w:left w:val="single" w:sz="4" w:space="0" w:color="auto"/>
              <w:bottom w:val="single" w:sz="4" w:space="0" w:color="auto"/>
              <w:right w:val="single" w:sz="4" w:space="0" w:color="auto"/>
            </w:tcBorders>
            <w:vAlign w:val="center"/>
          </w:tcPr>
          <w:p w14:paraId="4EEAA2C5" w14:textId="77777777" w:rsidR="00F23C5B" w:rsidRPr="00155BDF" w:rsidRDefault="00F23C5B" w:rsidP="00D1678E">
            <w:pPr>
              <w:pStyle w:val="TableText"/>
              <w:keepNext w:val="0"/>
              <w:widowControl w:val="0"/>
              <w:jc w:val="center"/>
              <w:rPr>
                <w:b/>
                <w:szCs w:val="20"/>
                <w:vertAlign w:val="superscript"/>
              </w:rPr>
            </w:pPr>
            <w:r w:rsidRPr="00155BDF">
              <w:rPr>
                <w:b/>
                <w:szCs w:val="20"/>
              </w:rPr>
              <w:t>Mean change</w:t>
            </w:r>
          </w:p>
        </w:tc>
        <w:tc>
          <w:tcPr>
            <w:tcW w:w="912" w:type="dxa"/>
            <w:tcBorders>
              <w:top w:val="single" w:sz="4" w:space="0" w:color="auto"/>
              <w:left w:val="single" w:sz="4" w:space="0" w:color="auto"/>
              <w:bottom w:val="single" w:sz="4" w:space="0" w:color="auto"/>
              <w:right w:val="single" w:sz="4" w:space="0" w:color="auto"/>
            </w:tcBorders>
            <w:vAlign w:val="center"/>
          </w:tcPr>
          <w:p w14:paraId="1A733271" w14:textId="77777777" w:rsidR="00F23C5B" w:rsidRPr="00155BDF" w:rsidRDefault="00F23C5B" w:rsidP="00D1678E">
            <w:pPr>
              <w:pStyle w:val="TableText"/>
              <w:keepNext w:val="0"/>
              <w:widowControl w:val="0"/>
              <w:jc w:val="center"/>
              <w:rPr>
                <w:b/>
                <w:szCs w:val="20"/>
              </w:rPr>
            </w:pPr>
            <w:r w:rsidRPr="00155BDF">
              <w:rPr>
                <w:b/>
                <w:bCs w:val="0"/>
                <w:szCs w:val="20"/>
              </w:rPr>
              <w:t>Baseline</w:t>
            </w:r>
          </w:p>
        </w:tc>
        <w:tc>
          <w:tcPr>
            <w:tcW w:w="912" w:type="dxa"/>
            <w:tcBorders>
              <w:top w:val="single" w:sz="4" w:space="0" w:color="auto"/>
              <w:left w:val="single" w:sz="4" w:space="0" w:color="auto"/>
              <w:bottom w:val="single" w:sz="4" w:space="0" w:color="auto"/>
              <w:right w:val="single" w:sz="4" w:space="0" w:color="auto"/>
            </w:tcBorders>
            <w:vAlign w:val="center"/>
          </w:tcPr>
          <w:p w14:paraId="5062C87B" w14:textId="77777777" w:rsidR="00F23C5B" w:rsidRPr="00155BDF" w:rsidRDefault="00F23C5B" w:rsidP="00D1678E">
            <w:pPr>
              <w:pStyle w:val="TableText"/>
              <w:keepNext w:val="0"/>
              <w:widowControl w:val="0"/>
              <w:jc w:val="center"/>
              <w:rPr>
                <w:b/>
                <w:szCs w:val="20"/>
              </w:rPr>
            </w:pPr>
            <w:r w:rsidRPr="00155BDF">
              <w:rPr>
                <w:b/>
                <w:bCs w:val="0"/>
                <w:szCs w:val="20"/>
              </w:rPr>
              <w:t>Final</w:t>
            </w:r>
          </w:p>
        </w:tc>
        <w:tc>
          <w:tcPr>
            <w:tcW w:w="913" w:type="dxa"/>
            <w:tcBorders>
              <w:top w:val="single" w:sz="4" w:space="0" w:color="auto"/>
              <w:left w:val="single" w:sz="4" w:space="0" w:color="auto"/>
              <w:bottom w:val="single" w:sz="4" w:space="0" w:color="auto"/>
              <w:right w:val="single" w:sz="4" w:space="0" w:color="auto"/>
            </w:tcBorders>
            <w:vAlign w:val="center"/>
          </w:tcPr>
          <w:p w14:paraId="78B1EFB2" w14:textId="77777777" w:rsidR="00F23C5B" w:rsidRPr="00155BDF" w:rsidRDefault="00F23C5B" w:rsidP="00D1678E">
            <w:pPr>
              <w:pStyle w:val="TableText"/>
              <w:keepNext w:val="0"/>
              <w:widowControl w:val="0"/>
              <w:jc w:val="center"/>
              <w:rPr>
                <w:b/>
                <w:szCs w:val="20"/>
                <w:vertAlign w:val="superscript"/>
              </w:rPr>
            </w:pPr>
            <w:r w:rsidRPr="00155BDF">
              <w:rPr>
                <w:b/>
                <w:szCs w:val="20"/>
              </w:rPr>
              <w:t>Mean change</w:t>
            </w:r>
          </w:p>
        </w:tc>
        <w:tc>
          <w:tcPr>
            <w:tcW w:w="1514" w:type="dxa"/>
            <w:vMerge/>
            <w:tcBorders>
              <w:left w:val="single" w:sz="4" w:space="0" w:color="auto"/>
              <w:bottom w:val="single" w:sz="4" w:space="0" w:color="auto"/>
              <w:right w:val="single" w:sz="4" w:space="0" w:color="auto"/>
            </w:tcBorders>
            <w:vAlign w:val="center"/>
          </w:tcPr>
          <w:p w14:paraId="5D4577C6" w14:textId="77777777" w:rsidR="00F23C5B" w:rsidRPr="00155BDF" w:rsidRDefault="00F23C5B" w:rsidP="00D1678E">
            <w:pPr>
              <w:pStyle w:val="TableText"/>
              <w:keepNext w:val="0"/>
              <w:widowControl w:val="0"/>
              <w:jc w:val="center"/>
              <w:rPr>
                <w:b/>
                <w:szCs w:val="20"/>
                <w:vertAlign w:val="superscript"/>
              </w:rPr>
            </w:pPr>
          </w:p>
        </w:tc>
      </w:tr>
      <w:tr w:rsidR="00F23C5B" w:rsidRPr="00155BDF" w14:paraId="4A7CBEED"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17BD0BDC" w14:textId="77777777" w:rsidR="00F23C5B" w:rsidRPr="00155BDF" w:rsidRDefault="00F23C5B" w:rsidP="00D1678E">
            <w:pPr>
              <w:pStyle w:val="TableText"/>
              <w:keepNext w:val="0"/>
              <w:widowControl w:val="0"/>
              <w:rPr>
                <w:b/>
                <w:szCs w:val="20"/>
              </w:rPr>
            </w:pPr>
            <w:r w:rsidRPr="00155BDF">
              <w:rPr>
                <w:b/>
                <w:szCs w:val="20"/>
              </w:rPr>
              <w:t>STEP-1 (baseline: Week 0, final: Week 68)</w:t>
            </w:r>
          </w:p>
        </w:tc>
      </w:tr>
      <w:tr w:rsidR="00F23C5B" w:rsidRPr="00155BDF" w14:paraId="1DAB80A3"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2EB5794B" w14:textId="77777777" w:rsidR="00F23C5B" w:rsidRPr="00155BDF" w:rsidRDefault="00F23C5B" w:rsidP="00D1678E">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02FAFB01" w14:textId="77777777" w:rsidR="00F23C5B" w:rsidRPr="00155BDF" w:rsidRDefault="00F23C5B" w:rsidP="00D1678E">
            <w:pPr>
              <w:pStyle w:val="TableText"/>
              <w:keepNext w:val="0"/>
              <w:widowControl w:val="0"/>
              <w:jc w:val="center"/>
              <w:rPr>
                <w:szCs w:val="20"/>
              </w:rPr>
            </w:pPr>
            <w:r w:rsidRPr="00155BDF">
              <w:rPr>
                <w:szCs w:val="20"/>
              </w:rPr>
              <w:t>1,306</w:t>
            </w:r>
          </w:p>
        </w:tc>
        <w:tc>
          <w:tcPr>
            <w:tcW w:w="912" w:type="dxa"/>
            <w:tcBorders>
              <w:top w:val="single" w:sz="4" w:space="0" w:color="auto"/>
              <w:left w:val="single" w:sz="4" w:space="0" w:color="auto"/>
              <w:bottom w:val="single" w:sz="4" w:space="0" w:color="auto"/>
              <w:right w:val="single" w:sz="4" w:space="0" w:color="auto"/>
            </w:tcBorders>
            <w:vAlign w:val="center"/>
          </w:tcPr>
          <w:p w14:paraId="717C1726" w14:textId="77777777" w:rsidR="00F23C5B" w:rsidRPr="00155BDF" w:rsidRDefault="00F23C5B" w:rsidP="00D1678E">
            <w:pPr>
              <w:pStyle w:val="TableText"/>
              <w:keepNext w:val="0"/>
              <w:widowControl w:val="0"/>
              <w:jc w:val="center"/>
              <w:rPr>
                <w:szCs w:val="20"/>
              </w:rPr>
            </w:pPr>
            <w:r w:rsidRPr="00155BDF">
              <w:rPr>
                <w:szCs w:val="20"/>
              </w:rPr>
              <w:t>1,212</w:t>
            </w:r>
          </w:p>
        </w:tc>
        <w:tc>
          <w:tcPr>
            <w:tcW w:w="912" w:type="dxa"/>
            <w:tcBorders>
              <w:top w:val="single" w:sz="4" w:space="0" w:color="auto"/>
              <w:left w:val="single" w:sz="4" w:space="0" w:color="auto"/>
              <w:bottom w:val="single" w:sz="4" w:space="0" w:color="auto"/>
              <w:right w:val="single" w:sz="4" w:space="0" w:color="auto"/>
            </w:tcBorders>
            <w:vAlign w:val="center"/>
          </w:tcPr>
          <w:p w14:paraId="4090F914" w14:textId="77777777" w:rsidR="00F23C5B" w:rsidRPr="00155BDF" w:rsidRDefault="00F23C5B" w:rsidP="00D1678E">
            <w:pPr>
              <w:pStyle w:val="TableText"/>
              <w:keepNext w:val="0"/>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14B050CE" w14:textId="77777777" w:rsidR="00F23C5B" w:rsidRPr="00155BDF" w:rsidRDefault="00F23C5B" w:rsidP="00D1678E">
            <w:pPr>
              <w:pStyle w:val="TableText"/>
              <w:keepNext w:val="0"/>
              <w:widowControl w:val="0"/>
              <w:jc w:val="center"/>
              <w:rPr>
                <w:szCs w:val="20"/>
              </w:rPr>
            </w:pPr>
            <w:r w:rsidRPr="00155BDF">
              <w:rPr>
                <w:szCs w:val="20"/>
              </w:rPr>
              <w:t>655</w:t>
            </w:r>
          </w:p>
        </w:tc>
        <w:tc>
          <w:tcPr>
            <w:tcW w:w="912" w:type="dxa"/>
            <w:tcBorders>
              <w:top w:val="single" w:sz="4" w:space="0" w:color="auto"/>
              <w:left w:val="single" w:sz="4" w:space="0" w:color="auto"/>
              <w:right w:val="single" w:sz="4" w:space="0" w:color="auto"/>
            </w:tcBorders>
            <w:vAlign w:val="center"/>
          </w:tcPr>
          <w:p w14:paraId="4B18AED3" w14:textId="77777777" w:rsidR="00F23C5B" w:rsidRPr="00155BDF" w:rsidRDefault="00F23C5B" w:rsidP="00D1678E">
            <w:pPr>
              <w:pStyle w:val="TableText"/>
              <w:keepNext w:val="0"/>
              <w:widowControl w:val="0"/>
              <w:jc w:val="center"/>
              <w:rPr>
                <w:szCs w:val="20"/>
              </w:rPr>
            </w:pPr>
            <w:r w:rsidRPr="00155BDF">
              <w:rPr>
                <w:szCs w:val="20"/>
              </w:rPr>
              <w:t>577</w:t>
            </w:r>
          </w:p>
        </w:tc>
        <w:tc>
          <w:tcPr>
            <w:tcW w:w="913" w:type="dxa"/>
            <w:tcBorders>
              <w:top w:val="single" w:sz="4" w:space="0" w:color="auto"/>
              <w:left w:val="single" w:sz="4" w:space="0" w:color="auto"/>
              <w:right w:val="single" w:sz="4" w:space="0" w:color="auto"/>
            </w:tcBorders>
            <w:vAlign w:val="center"/>
          </w:tcPr>
          <w:p w14:paraId="0CF7B324" w14:textId="77777777" w:rsidR="00F23C5B" w:rsidRPr="00155BDF" w:rsidRDefault="00F23C5B" w:rsidP="00D1678E">
            <w:pPr>
              <w:pStyle w:val="TableText"/>
              <w:keepNext w:val="0"/>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15A0216E" w14:textId="77777777" w:rsidR="00F23C5B" w:rsidRPr="00657CE8" w:rsidRDefault="00F23C5B" w:rsidP="00D1678E">
            <w:pPr>
              <w:pStyle w:val="TableText"/>
              <w:widowControl w:val="0"/>
              <w:jc w:val="center"/>
              <w:rPr>
                <w:b/>
                <w:bCs w:val="0"/>
                <w:szCs w:val="20"/>
              </w:rPr>
            </w:pPr>
            <w:r w:rsidRPr="00657CE8">
              <w:rPr>
                <w:b/>
                <w:bCs w:val="0"/>
                <w:szCs w:val="20"/>
              </w:rPr>
              <w:t xml:space="preserve">-12.44% </w:t>
            </w:r>
          </w:p>
          <w:p w14:paraId="3B2F3906" w14:textId="77777777" w:rsidR="00F23C5B" w:rsidRPr="00155BDF" w:rsidRDefault="00F23C5B" w:rsidP="00D1678E">
            <w:pPr>
              <w:pStyle w:val="TableText"/>
              <w:widowControl w:val="0"/>
              <w:jc w:val="center"/>
              <w:rPr>
                <w:szCs w:val="20"/>
              </w:rPr>
            </w:pPr>
            <w:r w:rsidRPr="00657CE8">
              <w:rPr>
                <w:b/>
                <w:bCs w:val="0"/>
                <w:szCs w:val="20"/>
              </w:rPr>
              <w:t>(-13.37; -11.51)</w:t>
            </w:r>
          </w:p>
        </w:tc>
      </w:tr>
      <w:tr w:rsidR="00F23C5B" w:rsidRPr="00155BDF" w14:paraId="19A98E16"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57729E71" w14:textId="77777777" w:rsidR="00F23C5B" w:rsidRPr="00155BDF" w:rsidRDefault="00F23C5B" w:rsidP="00D1678E">
            <w:pPr>
              <w:pStyle w:val="TableText"/>
              <w:keepNext w:val="0"/>
              <w:widowControl w:val="0"/>
              <w:rPr>
                <w:szCs w:val="20"/>
              </w:rPr>
            </w:pPr>
            <w:r w:rsidRPr="00155BDF">
              <w:rPr>
                <w:szCs w:val="20"/>
              </w:rPr>
              <w:t>Mean (SD) weight, kg</w:t>
            </w:r>
          </w:p>
        </w:tc>
        <w:tc>
          <w:tcPr>
            <w:tcW w:w="912" w:type="dxa"/>
            <w:tcBorders>
              <w:top w:val="single" w:sz="4" w:space="0" w:color="auto"/>
              <w:left w:val="single" w:sz="4" w:space="0" w:color="auto"/>
              <w:bottom w:val="single" w:sz="4" w:space="0" w:color="auto"/>
              <w:right w:val="single" w:sz="4" w:space="0" w:color="auto"/>
            </w:tcBorders>
            <w:vAlign w:val="center"/>
          </w:tcPr>
          <w:p w14:paraId="63353BDA" w14:textId="77777777" w:rsidR="00F23C5B" w:rsidRPr="00155BDF" w:rsidRDefault="00F23C5B" w:rsidP="00D1678E">
            <w:pPr>
              <w:pStyle w:val="TableText"/>
              <w:keepNext w:val="0"/>
              <w:widowControl w:val="0"/>
              <w:jc w:val="center"/>
              <w:rPr>
                <w:szCs w:val="20"/>
              </w:rPr>
            </w:pPr>
            <w:r w:rsidRPr="00155BDF">
              <w:rPr>
                <w:szCs w:val="20"/>
              </w:rPr>
              <w:t>105.4 (22.1)</w:t>
            </w:r>
          </w:p>
        </w:tc>
        <w:tc>
          <w:tcPr>
            <w:tcW w:w="912" w:type="dxa"/>
            <w:tcBorders>
              <w:top w:val="single" w:sz="4" w:space="0" w:color="auto"/>
              <w:left w:val="single" w:sz="4" w:space="0" w:color="auto"/>
              <w:bottom w:val="single" w:sz="4" w:space="0" w:color="auto"/>
              <w:right w:val="single" w:sz="4" w:space="0" w:color="auto"/>
            </w:tcBorders>
            <w:vAlign w:val="center"/>
          </w:tcPr>
          <w:p w14:paraId="0C45FC21" w14:textId="77777777" w:rsidR="00F23C5B" w:rsidRPr="00155BDF" w:rsidRDefault="00F23C5B" w:rsidP="00D1678E">
            <w:pPr>
              <w:pStyle w:val="TableText"/>
              <w:keepNext w:val="0"/>
              <w:widowControl w:val="0"/>
              <w:jc w:val="center"/>
              <w:rPr>
                <w:szCs w:val="20"/>
              </w:rPr>
            </w:pPr>
            <w:r w:rsidRPr="00155BDF">
              <w:rPr>
                <w:szCs w:val="20"/>
              </w:rPr>
              <w:t>89.0 (22.7)</w:t>
            </w:r>
          </w:p>
        </w:tc>
        <w:tc>
          <w:tcPr>
            <w:tcW w:w="912" w:type="dxa"/>
            <w:tcBorders>
              <w:top w:val="single" w:sz="4" w:space="0" w:color="auto"/>
              <w:left w:val="single" w:sz="4" w:space="0" w:color="auto"/>
              <w:bottom w:val="single" w:sz="4" w:space="0" w:color="auto"/>
              <w:right w:val="single" w:sz="4" w:space="0" w:color="auto"/>
            </w:tcBorders>
            <w:vAlign w:val="center"/>
          </w:tcPr>
          <w:p w14:paraId="73E640F9" w14:textId="77777777" w:rsidR="00F23C5B" w:rsidRPr="00155BDF" w:rsidRDefault="00F23C5B" w:rsidP="00D1678E">
            <w:pPr>
              <w:pStyle w:val="TableText"/>
              <w:keepNext w:val="0"/>
              <w:widowControl w:val="0"/>
              <w:jc w:val="center"/>
              <w:rPr>
                <w:szCs w:val="20"/>
              </w:rPr>
            </w:pPr>
            <w:r w:rsidRPr="00155BDF">
              <w:rPr>
                <w:szCs w:val="20"/>
              </w:rPr>
              <w:t>-13.7% (10.1)</w:t>
            </w:r>
          </w:p>
        </w:tc>
        <w:tc>
          <w:tcPr>
            <w:tcW w:w="912" w:type="dxa"/>
            <w:tcBorders>
              <w:top w:val="single" w:sz="4" w:space="0" w:color="auto"/>
              <w:left w:val="single" w:sz="4" w:space="0" w:color="auto"/>
              <w:bottom w:val="single" w:sz="4" w:space="0" w:color="auto"/>
              <w:right w:val="single" w:sz="4" w:space="0" w:color="auto"/>
            </w:tcBorders>
            <w:vAlign w:val="center"/>
          </w:tcPr>
          <w:p w14:paraId="63577921" w14:textId="77777777" w:rsidR="00F23C5B" w:rsidRPr="00155BDF" w:rsidRDefault="00F23C5B" w:rsidP="00D1678E">
            <w:pPr>
              <w:pStyle w:val="TableText"/>
              <w:keepNext w:val="0"/>
              <w:widowControl w:val="0"/>
              <w:jc w:val="center"/>
              <w:rPr>
                <w:szCs w:val="20"/>
              </w:rPr>
            </w:pPr>
            <w:r w:rsidRPr="00155BDF">
              <w:rPr>
                <w:szCs w:val="20"/>
              </w:rPr>
              <w:t>105.2 (21.5)</w:t>
            </w:r>
          </w:p>
        </w:tc>
        <w:tc>
          <w:tcPr>
            <w:tcW w:w="912" w:type="dxa"/>
            <w:tcBorders>
              <w:left w:val="single" w:sz="4" w:space="0" w:color="auto"/>
              <w:bottom w:val="single" w:sz="4" w:space="0" w:color="auto"/>
              <w:right w:val="single" w:sz="4" w:space="0" w:color="auto"/>
            </w:tcBorders>
            <w:vAlign w:val="center"/>
          </w:tcPr>
          <w:p w14:paraId="2DCEDDC0" w14:textId="77777777" w:rsidR="00F23C5B" w:rsidRPr="00155BDF" w:rsidRDefault="00F23C5B" w:rsidP="00D1678E">
            <w:pPr>
              <w:pStyle w:val="TableText"/>
              <w:keepNext w:val="0"/>
              <w:widowControl w:val="0"/>
              <w:jc w:val="center"/>
              <w:rPr>
                <w:szCs w:val="20"/>
              </w:rPr>
            </w:pPr>
            <w:r w:rsidRPr="00155BDF">
              <w:rPr>
                <w:szCs w:val="20"/>
              </w:rPr>
              <w:t>101.9 (22.0)</w:t>
            </w:r>
          </w:p>
        </w:tc>
        <w:tc>
          <w:tcPr>
            <w:tcW w:w="913" w:type="dxa"/>
            <w:tcBorders>
              <w:left w:val="single" w:sz="4" w:space="0" w:color="auto"/>
              <w:bottom w:val="single" w:sz="4" w:space="0" w:color="auto"/>
              <w:right w:val="single" w:sz="4" w:space="0" w:color="auto"/>
            </w:tcBorders>
            <w:vAlign w:val="center"/>
          </w:tcPr>
          <w:p w14:paraId="741DE4C4" w14:textId="77777777" w:rsidR="00F23C5B" w:rsidRPr="00155BDF" w:rsidRDefault="00F23C5B" w:rsidP="00D1678E">
            <w:pPr>
              <w:pStyle w:val="TableText"/>
              <w:keepNext w:val="0"/>
              <w:widowControl w:val="0"/>
              <w:jc w:val="center"/>
              <w:rPr>
                <w:szCs w:val="20"/>
              </w:rPr>
            </w:pPr>
            <w:r w:rsidRPr="00155BDF">
              <w:rPr>
                <w:szCs w:val="20"/>
              </w:rPr>
              <w:t>-2.5% (7.4)</w:t>
            </w:r>
          </w:p>
        </w:tc>
        <w:tc>
          <w:tcPr>
            <w:tcW w:w="1514" w:type="dxa"/>
            <w:vMerge/>
            <w:tcBorders>
              <w:left w:val="single" w:sz="4" w:space="0" w:color="auto"/>
              <w:bottom w:val="single" w:sz="4" w:space="0" w:color="auto"/>
              <w:right w:val="single" w:sz="4" w:space="0" w:color="auto"/>
            </w:tcBorders>
            <w:vAlign w:val="center"/>
          </w:tcPr>
          <w:p w14:paraId="39DE2120" w14:textId="77777777" w:rsidR="00F23C5B" w:rsidRPr="00155BDF" w:rsidRDefault="00F23C5B" w:rsidP="00D1678E">
            <w:pPr>
              <w:pStyle w:val="TableText"/>
              <w:keepNext w:val="0"/>
              <w:widowControl w:val="0"/>
              <w:jc w:val="center"/>
              <w:rPr>
                <w:szCs w:val="20"/>
              </w:rPr>
            </w:pPr>
          </w:p>
        </w:tc>
      </w:tr>
      <w:tr w:rsidR="00F23C5B" w:rsidRPr="00155BDF" w14:paraId="17EF750D"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18BCA415" w14:textId="77777777" w:rsidR="00F23C5B" w:rsidRPr="00155BDF" w:rsidRDefault="00F23C5B" w:rsidP="00D1678E">
            <w:pPr>
              <w:pStyle w:val="TableText"/>
              <w:keepNext w:val="0"/>
              <w:widowControl w:val="0"/>
              <w:rPr>
                <w:b/>
                <w:szCs w:val="20"/>
              </w:rPr>
            </w:pPr>
            <w:r w:rsidRPr="00155BDF">
              <w:rPr>
                <w:b/>
                <w:szCs w:val="20"/>
              </w:rPr>
              <w:t>STEP-1 EXTENSION; OFF TREATMENT (baseline: Week 68, final: Week 120)</w:t>
            </w:r>
          </w:p>
        </w:tc>
      </w:tr>
      <w:tr w:rsidR="00F23C5B" w:rsidRPr="00155BDF" w14:paraId="7E9F7378"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586A28C5" w14:textId="77777777" w:rsidR="00F23C5B" w:rsidRPr="00155BDF" w:rsidRDefault="00F23C5B" w:rsidP="00D1678E">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7BAAFE7B" w14:textId="77777777" w:rsidR="00F23C5B" w:rsidRPr="00155BDF" w:rsidRDefault="00F23C5B" w:rsidP="00D1678E">
            <w:pPr>
              <w:pStyle w:val="TableText"/>
              <w:keepNext w:val="0"/>
              <w:widowControl w:val="0"/>
              <w:jc w:val="center"/>
              <w:rPr>
                <w:szCs w:val="20"/>
              </w:rPr>
            </w:pPr>
            <w:r w:rsidRPr="00155BDF">
              <w:rPr>
                <w:szCs w:val="20"/>
              </w:rPr>
              <w:t>228</w:t>
            </w:r>
          </w:p>
        </w:tc>
        <w:tc>
          <w:tcPr>
            <w:tcW w:w="912" w:type="dxa"/>
            <w:tcBorders>
              <w:top w:val="single" w:sz="4" w:space="0" w:color="auto"/>
              <w:left w:val="single" w:sz="4" w:space="0" w:color="auto"/>
              <w:bottom w:val="single" w:sz="4" w:space="0" w:color="auto"/>
              <w:right w:val="single" w:sz="4" w:space="0" w:color="auto"/>
            </w:tcBorders>
            <w:vAlign w:val="center"/>
          </w:tcPr>
          <w:p w14:paraId="69F1AA9E" w14:textId="77777777" w:rsidR="00F23C5B" w:rsidRPr="00155BDF" w:rsidRDefault="00F23C5B" w:rsidP="00D1678E">
            <w:pPr>
              <w:pStyle w:val="TableText"/>
              <w:keepNext w:val="0"/>
              <w:widowControl w:val="0"/>
              <w:jc w:val="center"/>
              <w:rPr>
                <w:szCs w:val="20"/>
              </w:rPr>
            </w:pPr>
            <w:r w:rsidRPr="00155BDF">
              <w:rPr>
                <w:szCs w:val="20"/>
              </w:rPr>
              <w:t>197</w:t>
            </w:r>
          </w:p>
        </w:tc>
        <w:tc>
          <w:tcPr>
            <w:tcW w:w="912" w:type="dxa"/>
            <w:tcBorders>
              <w:top w:val="single" w:sz="4" w:space="0" w:color="auto"/>
              <w:left w:val="single" w:sz="4" w:space="0" w:color="auto"/>
              <w:bottom w:val="single" w:sz="4" w:space="0" w:color="auto"/>
              <w:right w:val="single" w:sz="4" w:space="0" w:color="auto"/>
            </w:tcBorders>
            <w:vAlign w:val="center"/>
          </w:tcPr>
          <w:p w14:paraId="772B6C00" w14:textId="77777777" w:rsidR="00F23C5B" w:rsidRPr="00155BDF" w:rsidRDefault="00F23C5B" w:rsidP="00D1678E">
            <w:pPr>
              <w:pStyle w:val="TableText"/>
              <w:keepNext w:val="0"/>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57DB3ED3" w14:textId="77777777" w:rsidR="00F23C5B" w:rsidRPr="00155BDF" w:rsidRDefault="00F23C5B" w:rsidP="00D1678E">
            <w:pPr>
              <w:pStyle w:val="TableText"/>
              <w:keepNext w:val="0"/>
              <w:widowControl w:val="0"/>
              <w:jc w:val="center"/>
              <w:rPr>
                <w:szCs w:val="20"/>
              </w:rPr>
            </w:pPr>
            <w:r w:rsidRPr="00155BDF">
              <w:rPr>
                <w:szCs w:val="20"/>
              </w:rPr>
              <w:t>99</w:t>
            </w:r>
          </w:p>
        </w:tc>
        <w:tc>
          <w:tcPr>
            <w:tcW w:w="912" w:type="dxa"/>
            <w:tcBorders>
              <w:top w:val="single" w:sz="4" w:space="0" w:color="auto"/>
              <w:left w:val="single" w:sz="4" w:space="0" w:color="auto"/>
              <w:right w:val="single" w:sz="4" w:space="0" w:color="auto"/>
            </w:tcBorders>
            <w:vAlign w:val="center"/>
          </w:tcPr>
          <w:p w14:paraId="11060430" w14:textId="77777777" w:rsidR="00F23C5B" w:rsidRPr="00155BDF" w:rsidRDefault="00F23C5B" w:rsidP="00D1678E">
            <w:pPr>
              <w:pStyle w:val="TableText"/>
              <w:keepNext w:val="0"/>
              <w:widowControl w:val="0"/>
              <w:jc w:val="center"/>
              <w:rPr>
                <w:szCs w:val="20"/>
              </w:rPr>
            </w:pPr>
            <w:r w:rsidRPr="00155BDF">
              <w:rPr>
                <w:szCs w:val="20"/>
              </w:rPr>
              <w:t>93</w:t>
            </w:r>
          </w:p>
        </w:tc>
        <w:tc>
          <w:tcPr>
            <w:tcW w:w="913" w:type="dxa"/>
            <w:tcBorders>
              <w:top w:val="single" w:sz="4" w:space="0" w:color="auto"/>
              <w:left w:val="single" w:sz="4" w:space="0" w:color="auto"/>
              <w:right w:val="single" w:sz="4" w:space="0" w:color="auto"/>
            </w:tcBorders>
            <w:vAlign w:val="center"/>
          </w:tcPr>
          <w:p w14:paraId="2EDB6F9E" w14:textId="77777777" w:rsidR="00F23C5B" w:rsidRPr="00155BDF" w:rsidRDefault="00F23C5B" w:rsidP="00D1678E">
            <w:pPr>
              <w:pStyle w:val="TableText"/>
              <w:keepNext w:val="0"/>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3355D37F" w14:textId="77777777" w:rsidR="00F23C5B" w:rsidRPr="00155BDF" w:rsidRDefault="00F23C5B" w:rsidP="00D1678E">
            <w:pPr>
              <w:pStyle w:val="TableText"/>
              <w:widowControl w:val="0"/>
              <w:jc w:val="center"/>
              <w:rPr>
                <w:szCs w:val="20"/>
              </w:rPr>
            </w:pPr>
            <w:r w:rsidRPr="00155BDF">
              <w:rPr>
                <w:szCs w:val="20"/>
              </w:rPr>
              <w:t>NR</w:t>
            </w:r>
          </w:p>
        </w:tc>
      </w:tr>
      <w:tr w:rsidR="00F23C5B" w:rsidRPr="00155BDF" w14:paraId="2C089D0A"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461DB59C" w14:textId="77777777" w:rsidR="00F23C5B" w:rsidRPr="00155BDF" w:rsidRDefault="00F23C5B" w:rsidP="00D1678E">
            <w:pPr>
              <w:pStyle w:val="TableText"/>
              <w:keepNext w:val="0"/>
              <w:widowControl w:val="0"/>
              <w:rPr>
                <w:szCs w:val="20"/>
              </w:rPr>
            </w:pPr>
            <w:r w:rsidRPr="00155BDF">
              <w:rPr>
                <w:szCs w:val="20"/>
              </w:rPr>
              <w:t>Mean (SD) weight, kg</w:t>
            </w:r>
          </w:p>
        </w:tc>
        <w:tc>
          <w:tcPr>
            <w:tcW w:w="912" w:type="dxa"/>
            <w:tcBorders>
              <w:top w:val="single" w:sz="4" w:space="0" w:color="auto"/>
              <w:left w:val="single" w:sz="4" w:space="0" w:color="auto"/>
              <w:bottom w:val="single" w:sz="4" w:space="0" w:color="auto"/>
              <w:right w:val="single" w:sz="4" w:space="0" w:color="auto"/>
            </w:tcBorders>
            <w:vAlign w:val="center"/>
          </w:tcPr>
          <w:p w14:paraId="7CCCF49D" w14:textId="77777777" w:rsidR="00F23C5B" w:rsidRPr="00155BDF" w:rsidRDefault="00F23C5B" w:rsidP="00D1678E">
            <w:pPr>
              <w:pStyle w:val="TableText"/>
              <w:keepNext w:val="0"/>
              <w:widowControl w:val="0"/>
              <w:jc w:val="center"/>
              <w:rPr>
                <w:szCs w:val="20"/>
              </w:rPr>
            </w:pPr>
            <w:r w:rsidRPr="00155BDF">
              <w:rPr>
                <w:szCs w:val="20"/>
              </w:rPr>
              <w:t>87.5 (21.4)</w:t>
            </w:r>
          </w:p>
        </w:tc>
        <w:tc>
          <w:tcPr>
            <w:tcW w:w="912" w:type="dxa"/>
            <w:tcBorders>
              <w:top w:val="single" w:sz="4" w:space="0" w:color="auto"/>
              <w:left w:val="single" w:sz="4" w:space="0" w:color="auto"/>
              <w:bottom w:val="single" w:sz="4" w:space="0" w:color="auto"/>
              <w:right w:val="single" w:sz="4" w:space="0" w:color="auto"/>
            </w:tcBorders>
            <w:vAlign w:val="center"/>
          </w:tcPr>
          <w:p w14:paraId="5DD12E28" w14:textId="77777777" w:rsidR="00F23C5B" w:rsidRPr="00155BDF" w:rsidRDefault="00F23C5B" w:rsidP="00D1678E">
            <w:pPr>
              <w:pStyle w:val="TableText"/>
              <w:keepNext w:val="0"/>
              <w:widowControl w:val="0"/>
              <w:jc w:val="center"/>
              <w:rPr>
                <w:szCs w:val="20"/>
              </w:rPr>
            </w:pPr>
            <w:r w:rsidRPr="00155BDF">
              <w:rPr>
                <w:szCs w:val="20"/>
              </w:rPr>
              <w:t>99.0 (22.5)</w:t>
            </w:r>
          </w:p>
        </w:tc>
        <w:tc>
          <w:tcPr>
            <w:tcW w:w="912" w:type="dxa"/>
            <w:tcBorders>
              <w:top w:val="single" w:sz="4" w:space="0" w:color="auto"/>
              <w:left w:val="single" w:sz="4" w:space="0" w:color="auto"/>
              <w:bottom w:val="single" w:sz="4" w:space="0" w:color="auto"/>
              <w:right w:val="single" w:sz="4" w:space="0" w:color="auto"/>
            </w:tcBorders>
            <w:vAlign w:val="center"/>
          </w:tcPr>
          <w:p w14:paraId="3CE4AFF0" w14:textId="77777777" w:rsidR="00F23C5B" w:rsidRPr="00155BDF" w:rsidRDefault="00F23C5B" w:rsidP="00D1678E">
            <w:pPr>
              <w:pStyle w:val="TableText"/>
              <w:keepNext w:val="0"/>
              <w:widowControl w:val="0"/>
              <w:jc w:val="center"/>
              <w:rPr>
                <w:szCs w:val="20"/>
              </w:rPr>
            </w:pPr>
            <w:r w:rsidRPr="00155BDF">
              <w:rPr>
                <w:szCs w:val="20"/>
              </w:rPr>
              <w:t>14.8% (10.7)</w:t>
            </w:r>
          </w:p>
        </w:tc>
        <w:tc>
          <w:tcPr>
            <w:tcW w:w="912" w:type="dxa"/>
            <w:tcBorders>
              <w:top w:val="single" w:sz="4" w:space="0" w:color="auto"/>
              <w:left w:val="single" w:sz="4" w:space="0" w:color="auto"/>
              <w:bottom w:val="single" w:sz="4" w:space="0" w:color="auto"/>
              <w:right w:val="single" w:sz="4" w:space="0" w:color="auto"/>
            </w:tcBorders>
            <w:vAlign w:val="center"/>
          </w:tcPr>
          <w:p w14:paraId="2C3E6A3F" w14:textId="77777777" w:rsidR="00F23C5B" w:rsidRPr="00155BDF" w:rsidRDefault="00F23C5B" w:rsidP="00D1678E">
            <w:pPr>
              <w:pStyle w:val="TableText"/>
              <w:keepNext w:val="0"/>
              <w:widowControl w:val="0"/>
              <w:jc w:val="center"/>
              <w:rPr>
                <w:szCs w:val="20"/>
              </w:rPr>
            </w:pPr>
            <w:r w:rsidRPr="00155BDF">
              <w:rPr>
                <w:szCs w:val="20"/>
              </w:rPr>
              <w:t>103.2 (25.6)</w:t>
            </w:r>
          </w:p>
        </w:tc>
        <w:tc>
          <w:tcPr>
            <w:tcW w:w="912" w:type="dxa"/>
            <w:tcBorders>
              <w:left w:val="single" w:sz="4" w:space="0" w:color="auto"/>
              <w:bottom w:val="single" w:sz="4" w:space="0" w:color="auto"/>
              <w:right w:val="single" w:sz="4" w:space="0" w:color="auto"/>
            </w:tcBorders>
            <w:vAlign w:val="center"/>
          </w:tcPr>
          <w:p w14:paraId="717EC77A" w14:textId="77777777" w:rsidR="00F23C5B" w:rsidRPr="00155BDF" w:rsidRDefault="00F23C5B" w:rsidP="00D1678E">
            <w:pPr>
              <w:pStyle w:val="TableText"/>
              <w:keepNext w:val="0"/>
              <w:widowControl w:val="0"/>
              <w:jc w:val="center"/>
              <w:rPr>
                <w:szCs w:val="20"/>
              </w:rPr>
            </w:pPr>
            <w:r w:rsidRPr="00155BDF">
              <w:rPr>
                <w:szCs w:val="20"/>
              </w:rPr>
              <w:t>105.5 (26.2)</w:t>
            </w:r>
          </w:p>
        </w:tc>
        <w:tc>
          <w:tcPr>
            <w:tcW w:w="913" w:type="dxa"/>
            <w:tcBorders>
              <w:left w:val="single" w:sz="4" w:space="0" w:color="auto"/>
              <w:bottom w:val="single" w:sz="4" w:space="0" w:color="auto"/>
              <w:right w:val="single" w:sz="4" w:space="0" w:color="auto"/>
            </w:tcBorders>
            <w:vAlign w:val="center"/>
          </w:tcPr>
          <w:p w14:paraId="27B7964C" w14:textId="77777777" w:rsidR="00F23C5B" w:rsidRPr="00155BDF" w:rsidRDefault="00F23C5B" w:rsidP="00D1678E">
            <w:pPr>
              <w:pStyle w:val="TableText"/>
              <w:keepNext w:val="0"/>
              <w:widowControl w:val="0"/>
              <w:jc w:val="center"/>
              <w:rPr>
                <w:szCs w:val="20"/>
              </w:rPr>
            </w:pPr>
            <w:r w:rsidRPr="00155BDF">
              <w:rPr>
                <w:szCs w:val="20"/>
              </w:rPr>
              <w:t>2.1% (4.9)</w:t>
            </w:r>
          </w:p>
        </w:tc>
        <w:tc>
          <w:tcPr>
            <w:tcW w:w="1514" w:type="dxa"/>
            <w:vMerge/>
            <w:tcBorders>
              <w:left w:val="single" w:sz="4" w:space="0" w:color="auto"/>
              <w:bottom w:val="single" w:sz="4" w:space="0" w:color="auto"/>
              <w:right w:val="single" w:sz="4" w:space="0" w:color="auto"/>
            </w:tcBorders>
            <w:vAlign w:val="center"/>
          </w:tcPr>
          <w:p w14:paraId="490DA891" w14:textId="77777777" w:rsidR="00F23C5B" w:rsidRPr="00155BDF" w:rsidRDefault="00F23C5B" w:rsidP="00D1678E">
            <w:pPr>
              <w:pStyle w:val="TableText"/>
              <w:keepNext w:val="0"/>
              <w:widowControl w:val="0"/>
              <w:jc w:val="center"/>
              <w:rPr>
                <w:szCs w:val="20"/>
              </w:rPr>
            </w:pPr>
          </w:p>
        </w:tc>
      </w:tr>
      <w:tr w:rsidR="00F23C5B" w:rsidRPr="00155BDF" w14:paraId="228DC9C0"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617D64B8" w14:textId="77777777" w:rsidR="00F23C5B" w:rsidRPr="00155BDF" w:rsidRDefault="00F23C5B" w:rsidP="00D1678E">
            <w:pPr>
              <w:pStyle w:val="TableText"/>
              <w:keepNext w:val="0"/>
              <w:widowControl w:val="0"/>
              <w:rPr>
                <w:b/>
                <w:szCs w:val="20"/>
              </w:rPr>
            </w:pPr>
            <w:r w:rsidRPr="00155BDF">
              <w:rPr>
                <w:b/>
                <w:szCs w:val="20"/>
              </w:rPr>
              <w:t>STEP-2 (baseline: Week 0, final: Week 68)</w:t>
            </w:r>
          </w:p>
        </w:tc>
      </w:tr>
      <w:tr w:rsidR="00F23C5B" w:rsidRPr="00155BDF" w14:paraId="19EF4184"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34819B99" w14:textId="77777777" w:rsidR="00F23C5B" w:rsidRPr="00155BDF" w:rsidRDefault="00F23C5B" w:rsidP="00D1678E">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6B3B160B" w14:textId="77777777" w:rsidR="00F23C5B" w:rsidRPr="00155BDF" w:rsidRDefault="00F23C5B" w:rsidP="00D1678E">
            <w:pPr>
              <w:pStyle w:val="TableText"/>
              <w:keepNext w:val="0"/>
              <w:widowControl w:val="0"/>
              <w:jc w:val="center"/>
              <w:rPr>
                <w:szCs w:val="20"/>
              </w:rPr>
            </w:pPr>
            <w:r w:rsidRPr="00155BDF">
              <w:rPr>
                <w:szCs w:val="20"/>
              </w:rPr>
              <w:t>404</w:t>
            </w:r>
          </w:p>
        </w:tc>
        <w:tc>
          <w:tcPr>
            <w:tcW w:w="912" w:type="dxa"/>
            <w:tcBorders>
              <w:top w:val="single" w:sz="4" w:space="0" w:color="auto"/>
              <w:left w:val="single" w:sz="4" w:space="0" w:color="auto"/>
              <w:bottom w:val="single" w:sz="4" w:space="0" w:color="auto"/>
              <w:right w:val="single" w:sz="4" w:space="0" w:color="auto"/>
            </w:tcBorders>
            <w:vAlign w:val="center"/>
          </w:tcPr>
          <w:p w14:paraId="54C99F8D" w14:textId="77777777" w:rsidR="00F23C5B" w:rsidRPr="00155BDF" w:rsidRDefault="00F23C5B" w:rsidP="00D1678E">
            <w:pPr>
              <w:pStyle w:val="TableText"/>
              <w:keepNext w:val="0"/>
              <w:widowControl w:val="0"/>
              <w:jc w:val="center"/>
              <w:rPr>
                <w:szCs w:val="20"/>
              </w:rPr>
            </w:pPr>
            <w:r w:rsidRPr="00155BDF">
              <w:rPr>
                <w:szCs w:val="20"/>
              </w:rPr>
              <w:t>388</w:t>
            </w:r>
          </w:p>
        </w:tc>
        <w:tc>
          <w:tcPr>
            <w:tcW w:w="912" w:type="dxa"/>
            <w:tcBorders>
              <w:top w:val="single" w:sz="4" w:space="0" w:color="auto"/>
              <w:left w:val="single" w:sz="4" w:space="0" w:color="auto"/>
              <w:bottom w:val="single" w:sz="4" w:space="0" w:color="auto"/>
              <w:right w:val="single" w:sz="4" w:space="0" w:color="auto"/>
            </w:tcBorders>
            <w:vAlign w:val="center"/>
          </w:tcPr>
          <w:p w14:paraId="55FAD24B" w14:textId="77777777" w:rsidR="00F23C5B" w:rsidRPr="00155BDF" w:rsidRDefault="00F23C5B" w:rsidP="00D1678E">
            <w:pPr>
              <w:pStyle w:val="TableText"/>
              <w:keepNext w:val="0"/>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12625A92" w14:textId="77777777" w:rsidR="00F23C5B" w:rsidRPr="00155BDF" w:rsidRDefault="00F23C5B" w:rsidP="00D1678E">
            <w:pPr>
              <w:pStyle w:val="TableText"/>
              <w:keepNext w:val="0"/>
              <w:widowControl w:val="0"/>
              <w:jc w:val="center"/>
              <w:rPr>
                <w:szCs w:val="20"/>
              </w:rPr>
            </w:pPr>
            <w:r w:rsidRPr="00155BDF">
              <w:rPr>
                <w:szCs w:val="20"/>
              </w:rPr>
              <w:t>403</w:t>
            </w:r>
          </w:p>
        </w:tc>
        <w:tc>
          <w:tcPr>
            <w:tcW w:w="912" w:type="dxa"/>
            <w:tcBorders>
              <w:top w:val="single" w:sz="4" w:space="0" w:color="auto"/>
              <w:left w:val="single" w:sz="4" w:space="0" w:color="auto"/>
              <w:right w:val="single" w:sz="4" w:space="0" w:color="auto"/>
            </w:tcBorders>
            <w:vAlign w:val="center"/>
          </w:tcPr>
          <w:p w14:paraId="623945EA" w14:textId="77777777" w:rsidR="00F23C5B" w:rsidRPr="00155BDF" w:rsidRDefault="00F23C5B" w:rsidP="00D1678E">
            <w:pPr>
              <w:pStyle w:val="TableText"/>
              <w:keepNext w:val="0"/>
              <w:widowControl w:val="0"/>
              <w:jc w:val="center"/>
              <w:rPr>
                <w:szCs w:val="20"/>
              </w:rPr>
            </w:pPr>
            <w:r w:rsidRPr="00155BDF">
              <w:rPr>
                <w:szCs w:val="20"/>
              </w:rPr>
              <w:t>376</w:t>
            </w:r>
          </w:p>
        </w:tc>
        <w:tc>
          <w:tcPr>
            <w:tcW w:w="913" w:type="dxa"/>
            <w:tcBorders>
              <w:top w:val="single" w:sz="4" w:space="0" w:color="auto"/>
              <w:left w:val="single" w:sz="4" w:space="0" w:color="auto"/>
              <w:right w:val="single" w:sz="4" w:space="0" w:color="auto"/>
            </w:tcBorders>
            <w:vAlign w:val="center"/>
          </w:tcPr>
          <w:p w14:paraId="4A3C08A9" w14:textId="77777777" w:rsidR="00F23C5B" w:rsidRPr="00155BDF" w:rsidRDefault="00F23C5B" w:rsidP="00D1678E">
            <w:pPr>
              <w:pStyle w:val="TableText"/>
              <w:keepNext w:val="0"/>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7C250F63" w14:textId="77777777" w:rsidR="00F23C5B" w:rsidRPr="00657CE8" w:rsidRDefault="00F23C5B" w:rsidP="00D1678E">
            <w:pPr>
              <w:pStyle w:val="TableText"/>
              <w:widowControl w:val="0"/>
              <w:jc w:val="center"/>
              <w:rPr>
                <w:b/>
                <w:bCs w:val="0"/>
                <w:szCs w:val="20"/>
              </w:rPr>
            </w:pPr>
            <w:r w:rsidRPr="00657CE8">
              <w:rPr>
                <w:b/>
                <w:bCs w:val="0"/>
                <w:szCs w:val="20"/>
              </w:rPr>
              <w:t xml:space="preserve">-6.21% </w:t>
            </w:r>
          </w:p>
          <w:p w14:paraId="34CC3A8F" w14:textId="77777777" w:rsidR="00F23C5B" w:rsidRPr="00155BDF" w:rsidRDefault="00F23C5B" w:rsidP="00D1678E">
            <w:pPr>
              <w:pStyle w:val="TableText"/>
              <w:widowControl w:val="0"/>
              <w:jc w:val="center"/>
              <w:rPr>
                <w:szCs w:val="20"/>
              </w:rPr>
            </w:pPr>
            <w:r w:rsidRPr="00657CE8">
              <w:rPr>
                <w:b/>
                <w:bCs w:val="0"/>
                <w:szCs w:val="20"/>
              </w:rPr>
              <w:t>(-7.28; -5.15)</w:t>
            </w:r>
          </w:p>
        </w:tc>
      </w:tr>
      <w:tr w:rsidR="00F23C5B" w:rsidRPr="00155BDF" w14:paraId="404C5247"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AB115F6" w14:textId="77777777" w:rsidR="00F23C5B" w:rsidRPr="00155BDF" w:rsidRDefault="00F23C5B" w:rsidP="00D1678E">
            <w:pPr>
              <w:pStyle w:val="TableText"/>
              <w:keepNext w:val="0"/>
              <w:widowControl w:val="0"/>
              <w:rPr>
                <w:szCs w:val="20"/>
              </w:rPr>
            </w:pPr>
            <w:r w:rsidRPr="00155BDF">
              <w:rPr>
                <w:szCs w:val="20"/>
              </w:rPr>
              <w:t>Mean (SD) weight, kg</w:t>
            </w:r>
          </w:p>
        </w:tc>
        <w:tc>
          <w:tcPr>
            <w:tcW w:w="912" w:type="dxa"/>
            <w:tcBorders>
              <w:top w:val="single" w:sz="4" w:space="0" w:color="auto"/>
              <w:left w:val="single" w:sz="4" w:space="0" w:color="auto"/>
              <w:bottom w:val="single" w:sz="4" w:space="0" w:color="auto"/>
              <w:right w:val="single" w:sz="4" w:space="0" w:color="auto"/>
            </w:tcBorders>
            <w:vAlign w:val="center"/>
          </w:tcPr>
          <w:p w14:paraId="46A429E7" w14:textId="77777777" w:rsidR="00F23C5B" w:rsidRPr="00155BDF" w:rsidRDefault="00F23C5B" w:rsidP="00D1678E">
            <w:pPr>
              <w:pStyle w:val="TableText"/>
              <w:keepNext w:val="0"/>
              <w:widowControl w:val="0"/>
              <w:jc w:val="center"/>
              <w:rPr>
                <w:szCs w:val="20"/>
              </w:rPr>
            </w:pPr>
            <w:r w:rsidRPr="00155BDF">
              <w:rPr>
                <w:szCs w:val="20"/>
              </w:rPr>
              <w:t>99.9 (22.5)</w:t>
            </w:r>
          </w:p>
        </w:tc>
        <w:tc>
          <w:tcPr>
            <w:tcW w:w="912" w:type="dxa"/>
            <w:tcBorders>
              <w:top w:val="single" w:sz="4" w:space="0" w:color="auto"/>
              <w:left w:val="single" w:sz="4" w:space="0" w:color="auto"/>
              <w:bottom w:val="single" w:sz="4" w:space="0" w:color="auto"/>
              <w:right w:val="single" w:sz="4" w:space="0" w:color="auto"/>
            </w:tcBorders>
            <w:vAlign w:val="center"/>
          </w:tcPr>
          <w:p w14:paraId="22E84ADA" w14:textId="77777777" w:rsidR="00F23C5B" w:rsidRPr="00155BDF" w:rsidRDefault="00F23C5B" w:rsidP="00D1678E">
            <w:pPr>
              <w:pStyle w:val="TableText"/>
              <w:keepNext w:val="0"/>
              <w:widowControl w:val="0"/>
              <w:jc w:val="center"/>
              <w:rPr>
                <w:szCs w:val="20"/>
              </w:rPr>
            </w:pPr>
            <w:r w:rsidRPr="00155BDF">
              <w:rPr>
                <w:szCs w:val="20"/>
              </w:rPr>
              <w:t>89.6 (21.0)</w:t>
            </w:r>
          </w:p>
        </w:tc>
        <w:tc>
          <w:tcPr>
            <w:tcW w:w="912" w:type="dxa"/>
            <w:tcBorders>
              <w:top w:val="single" w:sz="4" w:space="0" w:color="auto"/>
              <w:left w:val="single" w:sz="4" w:space="0" w:color="auto"/>
              <w:bottom w:val="single" w:sz="4" w:space="0" w:color="auto"/>
              <w:right w:val="single" w:sz="4" w:space="0" w:color="auto"/>
            </w:tcBorders>
            <w:vAlign w:val="center"/>
          </w:tcPr>
          <w:p w14:paraId="448C4F0F" w14:textId="77777777" w:rsidR="00F23C5B" w:rsidRPr="00155BDF" w:rsidRDefault="00F23C5B" w:rsidP="00D1678E">
            <w:pPr>
              <w:pStyle w:val="TableText"/>
              <w:keepNext w:val="0"/>
              <w:widowControl w:val="0"/>
              <w:jc w:val="center"/>
              <w:rPr>
                <w:szCs w:val="20"/>
              </w:rPr>
            </w:pPr>
            <w:r w:rsidRPr="00155BDF">
              <w:rPr>
                <w:szCs w:val="20"/>
              </w:rPr>
              <w:t>-9.9% (8.0)</w:t>
            </w:r>
          </w:p>
        </w:tc>
        <w:tc>
          <w:tcPr>
            <w:tcW w:w="912" w:type="dxa"/>
            <w:tcBorders>
              <w:top w:val="single" w:sz="4" w:space="0" w:color="auto"/>
              <w:left w:val="single" w:sz="4" w:space="0" w:color="auto"/>
              <w:bottom w:val="single" w:sz="4" w:space="0" w:color="auto"/>
              <w:right w:val="single" w:sz="4" w:space="0" w:color="auto"/>
            </w:tcBorders>
            <w:vAlign w:val="center"/>
          </w:tcPr>
          <w:p w14:paraId="55C1BF53" w14:textId="77777777" w:rsidR="00F23C5B" w:rsidRPr="00155BDF" w:rsidRDefault="00F23C5B" w:rsidP="00D1678E">
            <w:pPr>
              <w:pStyle w:val="TableText"/>
              <w:keepNext w:val="0"/>
              <w:widowControl w:val="0"/>
              <w:jc w:val="center"/>
              <w:rPr>
                <w:szCs w:val="20"/>
              </w:rPr>
            </w:pPr>
            <w:r w:rsidRPr="00155BDF">
              <w:rPr>
                <w:szCs w:val="20"/>
              </w:rPr>
              <w:t>100.5 (20.9)</w:t>
            </w:r>
          </w:p>
        </w:tc>
        <w:tc>
          <w:tcPr>
            <w:tcW w:w="912" w:type="dxa"/>
            <w:tcBorders>
              <w:left w:val="single" w:sz="4" w:space="0" w:color="auto"/>
              <w:bottom w:val="single" w:sz="4" w:space="0" w:color="auto"/>
              <w:right w:val="single" w:sz="4" w:space="0" w:color="auto"/>
            </w:tcBorders>
            <w:vAlign w:val="center"/>
          </w:tcPr>
          <w:p w14:paraId="04D5BAEF" w14:textId="77777777" w:rsidR="00F23C5B" w:rsidRPr="00155BDF" w:rsidRDefault="00F23C5B" w:rsidP="00D1678E">
            <w:pPr>
              <w:pStyle w:val="TableText"/>
              <w:keepNext w:val="0"/>
              <w:widowControl w:val="0"/>
              <w:jc w:val="center"/>
              <w:rPr>
                <w:szCs w:val="20"/>
              </w:rPr>
            </w:pPr>
            <w:r w:rsidRPr="00155BDF">
              <w:rPr>
                <w:szCs w:val="20"/>
              </w:rPr>
              <w:t>96.8 (20.3)</w:t>
            </w:r>
          </w:p>
        </w:tc>
        <w:tc>
          <w:tcPr>
            <w:tcW w:w="913" w:type="dxa"/>
            <w:tcBorders>
              <w:left w:val="single" w:sz="4" w:space="0" w:color="auto"/>
              <w:bottom w:val="single" w:sz="4" w:space="0" w:color="auto"/>
              <w:right w:val="single" w:sz="4" w:space="0" w:color="auto"/>
            </w:tcBorders>
            <w:vAlign w:val="center"/>
          </w:tcPr>
          <w:p w14:paraId="167105E5" w14:textId="77777777" w:rsidR="00F23C5B" w:rsidRPr="00155BDF" w:rsidRDefault="00F23C5B" w:rsidP="00D1678E">
            <w:pPr>
              <w:pStyle w:val="TableText"/>
              <w:keepNext w:val="0"/>
              <w:widowControl w:val="0"/>
              <w:jc w:val="center"/>
              <w:rPr>
                <w:szCs w:val="20"/>
              </w:rPr>
            </w:pPr>
            <w:r w:rsidRPr="00155BDF">
              <w:rPr>
                <w:szCs w:val="20"/>
              </w:rPr>
              <w:t>-3.3% (5.5)</w:t>
            </w:r>
          </w:p>
        </w:tc>
        <w:tc>
          <w:tcPr>
            <w:tcW w:w="1514" w:type="dxa"/>
            <w:vMerge/>
            <w:tcBorders>
              <w:left w:val="single" w:sz="4" w:space="0" w:color="auto"/>
              <w:bottom w:val="single" w:sz="4" w:space="0" w:color="auto"/>
              <w:right w:val="single" w:sz="4" w:space="0" w:color="auto"/>
            </w:tcBorders>
            <w:vAlign w:val="center"/>
          </w:tcPr>
          <w:p w14:paraId="08FBD5F8" w14:textId="77777777" w:rsidR="00F23C5B" w:rsidRPr="00155BDF" w:rsidRDefault="00F23C5B" w:rsidP="00D1678E">
            <w:pPr>
              <w:pStyle w:val="TableText"/>
              <w:keepNext w:val="0"/>
              <w:widowControl w:val="0"/>
              <w:jc w:val="center"/>
              <w:rPr>
                <w:szCs w:val="20"/>
              </w:rPr>
            </w:pPr>
          </w:p>
        </w:tc>
      </w:tr>
      <w:tr w:rsidR="00F23C5B" w:rsidRPr="00155BDF" w14:paraId="6F2840C0"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4AFD36B3" w14:textId="77777777" w:rsidR="00F23C5B" w:rsidRPr="00155BDF" w:rsidRDefault="00F23C5B" w:rsidP="00D1678E">
            <w:pPr>
              <w:pStyle w:val="TableText"/>
              <w:keepNext w:val="0"/>
              <w:widowControl w:val="0"/>
              <w:rPr>
                <w:b/>
                <w:szCs w:val="20"/>
              </w:rPr>
            </w:pPr>
            <w:r w:rsidRPr="00155BDF">
              <w:rPr>
                <w:b/>
                <w:szCs w:val="20"/>
              </w:rPr>
              <w:t>STEP-3 (baseline: Week 0, final: Week 68)</w:t>
            </w:r>
          </w:p>
        </w:tc>
      </w:tr>
      <w:tr w:rsidR="00F23C5B" w:rsidRPr="00155BDF" w14:paraId="10635CC9"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7648E9C7" w14:textId="77777777" w:rsidR="00F23C5B" w:rsidRPr="00155BDF" w:rsidRDefault="00F23C5B" w:rsidP="00D1678E">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663D6403" w14:textId="77777777" w:rsidR="00F23C5B" w:rsidRPr="00155BDF" w:rsidRDefault="00F23C5B" w:rsidP="00D1678E">
            <w:pPr>
              <w:pStyle w:val="TableText"/>
              <w:keepNext w:val="0"/>
              <w:widowControl w:val="0"/>
              <w:jc w:val="center"/>
              <w:rPr>
                <w:szCs w:val="20"/>
              </w:rPr>
            </w:pPr>
            <w:r w:rsidRPr="00155BDF">
              <w:rPr>
                <w:szCs w:val="20"/>
              </w:rPr>
              <w:t>407</w:t>
            </w:r>
          </w:p>
        </w:tc>
        <w:tc>
          <w:tcPr>
            <w:tcW w:w="912" w:type="dxa"/>
            <w:tcBorders>
              <w:top w:val="single" w:sz="4" w:space="0" w:color="auto"/>
              <w:left w:val="single" w:sz="4" w:space="0" w:color="auto"/>
              <w:bottom w:val="single" w:sz="4" w:space="0" w:color="auto"/>
              <w:right w:val="single" w:sz="4" w:space="0" w:color="auto"/>
            </w:tcBorders>
            <w:vAlign w:val="center"/>
          </w:tcPr>
          <w:p w14:paraId="5C32B682" w14:textId="77777777" w:rsidR="00F23C5B" w:rsidRPr="00155BDF" w:rsidRDefault="00F23C5B" w:rsidP="00D1678E">
            <w:pPr>
              <w:pStyle w:val="TableText"/>
              <w:keepNext w:val="0"/>
              <w:widowControl w:val="0"/>
              <w:jc w:val="center"/>
              <w:rPr>
                <w:szCs w:val="20"/>
              </w:rPr>
            </w:pPr>
            <w:r w:rsidRPr="00155BDF">
              <w:rPr>
                <w:szCs w:val="20"/>
              </w:rPr>
              <w:t>373</w:t>
            </w:r>
          </w:p>
        </w:tc>
        <w:tc>
          <w:tcPr>
            <w:tcW w:w="912" w:type="dxa"/>
            <w:tcBorders>
              <w:top w:val="single" w:sz="4" w:space="0" w:color="auto"/>
              <w:left w:val="single" w:sz="4" w:space="0" w:color="auto"/>
              <w:bottom w:val="single" w:sz="4" w:space="0" w:color="auto"/>
              <w:right w:val="single" w:sz="4" w:space="0" w:color="auto"/>
            </w:tcBorders>
            <w:vAlign w:val="center"/>
          </w:tcPr>
          <w:p w14:paraId="209076E4" w14:textId="77777777" w:rsidR="00F23C5B" w:rsidRPr="00155BDF" w:rsidRDefault="00F23C5B" w:rsidP="00D1678E">
            <w:pPr>
              <w:pStyle w:val="TableText"/>
              <w:keepNext w:val="0"/>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612DBE40" w14:textId="77777777" w:rsidR="00F23C5B" w:rsidRPr="00155BDF" w:rsidRDefault="00F23C5B" w:rsidP="00D1678E">
            <w:pPr>
              <w:pStyle w:val="TableText"/>
              <w:keepNext w:val="0"/>
              <w:widowControl w:val="0"/>
              <w:jc w:val="center"/>
              <w:rPr>
                <w:szCs w:val="20"/>
              </w:rPr>
            </w:pPr>
            <w:r w:rsidRPr="00155BDF">
              <w:rPr>
                <w:szCs w:val="20"/>
              </w:rPr>
              <w:t>204</w:t>
            </w:r>
          </w:p>
        </w:tc>
        <w:tc>
          <w:tcPr>
            <w:tcW w:w="912" w:type="dxa"/>
            <w:tcBorders>
              <w:top w:val="single" w:sz="4" w:space="0" w:color="auto"/>
              <w:left w:val="single" w:sz="4" w:space="0" w:color="auto"/>
              <w:right w:val="single" w:sz="4" w:space="0" w:color="auto"/>
            </w:tcBorders>
            <w:vAlign w:val="center"/>
          </w:tcPr>
          <w:p w14:paraId="32E88AA5" w14:textId="77777777" w:rsidR="00F23C5B" w:rsidRPr="00155BDF" w:rsidRDefault="00F23C5B" w:rsidP="00D1678E">
            <w:pPr>
              <w:pStyle w:val="TableText"/>
              <w:keepNext w:val="0"/>
              <w:widowControl w:val="0"/>
              <w:jc w:val="center"/>
              <w:rPr>
                <w:szCs w:val="20"/>
              </w:rPr>
            </w:pPr>
            <w:r w:rsidRPr="00155BDF">
              <w:rPr>
                <w:szCs w:val="20"/>
              </w:rPr>
              <w:t>189</w:t>
            </w:r>
          </w:p>
        </w:tc>
        <w:tc>
          <w:tcPr>
            <w:tcW w:w="913" w:type="dxa"/>
            <w:tcBorders>
              <w:top w:val="single" w:sz="4" w:space="0" w:color="auto"/>
              <w:left w:val="single" w:sz="4" w:space="0" w:color="auto"/>
              <w:right w:val="single" w:sz="4" w:space="0" w:color="auto"/>
            </w:tcBorders>
            <w:vAlign w:val="center"/>
          </w:tcPr>
          <w:p w14:paraId="1E1BBD47" w14:textId="77777777" w:rsidR="00F23C5B" w:rsidRPr="00155BDF" w:rsidRDefault="00F23C5B" w:rsidP="00D1678E">
            <w:pPr>
              <w:pStyle w:val="TableText"/>
              <w:keepNext w:val="0"/>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2938FE66" w14:textId="77777777" w:rsidR="00F23C5B" w:rsidRPr="00657CE8" w:rsidRDefault="00F23C5B" w:rsidP="00D1678E">
            <w:pPr>
              <w:pStyle w:val="TableText"/>
              <w:widowControl w:val="0"/>
              <w:jc w:val="center"/>
              <w:rPr>
                <w:b/>
                <w:bCs w:val="0"/>
                <w:szCs w:val="20"/>
              </w:rPr>
            </w:pPr>
            <w:r w:rsidRPr="00657CE8">
              <w:rPr>
                <w:b/>
                <w:bCs w:val="0"/>
                <w:szCs w:val="20"/>
              </w:rPr>
              <w:t xml:space="preserve">-10.27% </w:t>
            </w:r>
          </w:p>
          <w:p w14:paraId="0A844BFA" w14:textId="77777777" w:rsidR="00F23C5B" w:rsidRPr="00155BDF" w:rsidRDefault="00F23C5B" w:rsidP="00D1678E">
            <w:pPr>
              <w:pStyle w:val="TableText"/>
              <w:widowControl w:val="0"/>
              <w:jc w:val="center"/>
              <w:rPr>
                <w:szCs w:val="20"/>
              </w:rPr>
            </w:pPr>
            <w:r w:rsidRPr="00657CE8">
              <w:rPr>
                <w:b/>
                <w:bCs w:val="0"/>
                <w:szCs w:val="20"/>
              </w:rPr>
              <w:t>(-11.97; -8.57)</w:t>
            </w:r>
          </w:p>
        </w:tc>
      </w:tr>
      <w:tr w:rsidR="00F23C5B" w:rsidRPr="00155BDF" w14:paraId="3C0F7B64"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4EEB4FE1" w14:textId="77777777" w:rsidR="00F23C5B" w:rsidRPr="00155BDF" w:rsidRDefault="00F23C5B" w:rsidP="00D1678E">
            <w:pPr>
              <w:pStyle w:val="TableText"/>
              <w:keepNext w:val="0"/>
              <w:widowControl w:val="0"/>
              <w:rPr>
                <w:szCs w:val="20"/>
              </w:rPr>
            </w:pPr>
            <w:r w:rsidRPr="00155BDF">
              <w:rPr>
                <w:szCs w:val="20"/>
              </w:rPr>
              <w:t>Mean (SD) weight, kg</w:t>
            </w:r>
          </w:p>
        </w:tc>
        <w:tc>
          <w:tcPr>
            <w:tcW w:w="912" w:type="dxa"/>
            <w:tcBorders>
              <w:top w:val="single" w:sz="4" w:space="0" w:color="auto"/>
              <w:left w:val="single" w:sz="4" w:space="0" w:color="auto"/>
              <w:bottom w:val="single" w:sz="4" w:space="0" w:color="auto"/>
              <w:right w:val="single" w:sz="4" w:space="0" w:color="auto"/>
            </w:tcBorders>
            <w:vAlign w:val="center"/>
          </w:tcPr>
          <w:p w14:paraId="346441CE" w14:textId="77777777" w:rsidR="00F23C5B" w:rsidRPr="00155BDF" w:rsidRDefault="00F23C5B" w:rsidP="00D1678E">
            <w:pPr>
              <w:pStyle w:val="TableText"/>
              <w:keepNext w:val="0"/>
              <w:widowControl w:val="0"/>
              <w:jc w:val="center"/>
              <w:rPr>
                <w:szCs w:val="20"/>
              </w:rPr>
            </w:pPr>
            <w:r w:rsidRPr="00155BDF">
              <w:rPr>
                <w:szCs w:val="20"/>
              </w:rPr>
              <w:t>106.9 (22.8)</w:t>
            </w:r>
          </w:p>
        </w:tc>
        <w:tc>
          <w:tcPr>
            <w:tcW w:w="912" w:type="dxa"/>
            <w:tcBorders>
              <w:top w:val="single" w:sz="4" w:space="0" w:color="auto"/>
              <w:left w:val="single" w:sz="4" w:space="0" w:color="auto"/>
              <w:bottom w:val="single" w:sz="4" w:space="0" w:color="auto"/>
              <w:right w:val="single" w:sz="4" w:space="0" w:color="auto"/>
            </w:tcBorders>
            <w:vAlign w:val="center"/>
          </w:tcPr>
          <w:p w14:paraId="053D583A" w14:textId="77777777" w:rsidR="00F23C5B" w:rsidRPr="00155BDF" w:rsidRDefault="00F23C5B" w:rsidP="00D1678E">
            <w:pPr>
              <w:pStyle w:val="TableText"/>
              <w:keepNext w:val="0"/>
              <w:widowControl w:val="0"/>
              <w:jc w:val="center"/>
              <w:rPr>
                <w:szCs w:val="20"/>
              </w:rPr>
            </w:pPr>
            <w:r w:rsidRPr="00155BDF">
              <w:rPr>
                <w:szCs w:val="20"/>
              </w:rPr>
              <w:t>88.4 (21.5)</w:t>
            </w:r>
          </w:p>
        </w:tc>
        <w:tc>
          <w:tcPr>
            <w:tcW w:w="912" w:type="dxa"/>
            <w:tcBorders>
              <w:top w:val="single" w:sz="4" w:space="0" w:color="auto"/>
              <w:left w:val="single" w:sz="4" w:space="0" w:color="auto"/>
              <w:bottom w:val="single" w:sz="4" w:space="0" w:color="auto"/>
              <w:right w:val="single" w:sz="4" w:space="0" w:color="auto"/>
            </w:tcBorders>
            <w:vAlign w:val="center"/>
          </w:tcPr>
          <w:p w14:paraId="1D6E5B20" w14:textId="77777777" w:rsidR="00F23C5B" w:rsidRPr="00155BDF" w:rsidRDefault="00F23C5B" w:rsidP="00D1678E">
            <w:pPr>
              <w:pStyle w:val="TableText"/>
              <w:keepNext w:val="0"/>
              <w:widowControl w:val="0"/>
              <w:jc w:val="center"/>
              <w:rPr>
                <w:szCs w:val="20"/>
              </w:rPr>
            </w:pPr>
            <w:r w:rsidRPr="00155BDF">
              <w:rPr>
                <w:szCs w:val="20"/>
              </w:rPr>
              <w:t>-16.5% (10.1)</w:t>
            </w:r>
          </w:p>
        </w:tc>
        <w:tc>
          <w:tcPr>
            <w:tcW w:w="912" w:type="dxa"/>
            <w:tcBorders>
              <w:top w:val="single" w:sz="4" w:space="0" w:color="auto"/>
              <w:left w:val="single" w:sz="4" w:space="0" w:color="auto"/>
              <w:bottom w:val="single" w:sz="4" w:space="0" w:color="auto"/>
              <w:right w:val="single" w:sz="4" w:space="0" w:color="auto"/>
            </w:tcBorders>
            <w:vAlign w:val="center"/>
          </w:tcPr>
          <w:p w14:paraId="2DAA9AFD" w14:textId="77777777" w:rsidR="00F23C5B" w:rsidRPr="00155BDF" w:rsidRDefault="00F23C5B" w:rsidP="00D1678E">
            <w:pPr>
              <w:pStyle w:val="TableText"/>
              <w:keepNext w:val="0"/>
              <w:widowControl w:val="0"/>
              <w:jc w:val="center"/>
              <w:rPr>
                <w:szCs w:val="20"/>
              </w:rPr>
            </w:pPr>
            <w:r w:rsidRPr="00155BDF">
              <w:rPr>
                <w:szCs w:val="20"/>
              </w:rPr>
              <w:t>103.7 (22.9)</w:t>
            </w:r>
          </w:p>
        </w:tc>
        <w:tc>
          <w:tcPr>
            <w:tcW w:w="912" w:type="dxa"/>
            <w:tcBorders>
              <w:left w:val="single" w:sz="4" w:space="0" w:color="auto"/>
              <w:bottom w:val="single" w:sz="4" w:space="0" w:color="auto"/>
              <w:right w:val="single" w:sz="4" w:space="0" w:color="auto"/>
            </w:tcBorders>
            <w:vAlign w:val="center"/>
          </w:tcPr>
          <w:p w14:paraId="0508B6E1" w14:textId="77777777" w:rsidR="00F23C5B" w:rsidRPr="00155BDF" w:rsidRDefault="00F23C5B" w:rsidP="00D1678E">
            <w:pPr>
              <w:pStyle w:val="TableText"/>
              <w:keepNext w:val="0"/>
              <w:widowControl w:val="0"/>
              <w:jc w:val="center"/>
              <w:rPr>
                <w:szCs w:val="20"/>
              </w:rPr>
            </w:pPr>
            <w:r w:rsidRPr="00155BDF">
              <w:rPr>
                <w:szCs w:val="20"/>
              </w:rPr>
              <w:t>98.3 (23.6)</w:t>
            </w:r>
          </w:p>
        </w:tc>
        <w:tc>
          <w:tcPr>
            <w:tcW w:w="913" w:type="dxa"/>
            <w:tcBorders>
              <w:left w:val="single" w:sz="4" w:space="0" w:color="auto"/>
              <w:bottom w:val="single" w:sz="4" w:space="0" w:color="auto"/>
              <w:right w:val="single" w:sz="4" w:space="0" w:color="auto"/>
            </w:tcBorders>
            <w:vAlign w:val="center"/>
          </w:tcPr>
          <w:p w14:paraId="3A5C767C" w14:textId="77777777" w:rsidR="00F23C5B" w:rsidRPr="00155BDF" w:rsidRDefault="00F23C5B" w:rsidP="00D1678E">
            <w:pPr>
              <w:pStyle w:val="TableText"/>
              <w:keepNext w:val="0"/>
              <w:widowControl w:val="0"/>
              <w:jc w:val="center"/>
              <w:rPr>
                <w:szCs w:val="20"/>
              </w:rPr>
            </w:pPr>
            <w:r w:rsidRPr="00155BDF">
              <w:rPr>
                <w:szCs w:val="20"/>
              </w:rPr>
              <w:t>-5.8% (7.7)</w:t>
            </w:r>
          </w:p>
        </w:tc>
        <w:tc>
          <w:tcPr>
            <w:tcW w:w="1514" w:type="dxa"/>
            <w:vMerge/>
            <w:tcBorders>
              <w:left w:val="single" w:sz="4" w:space="0" w:color="auto"/>
              <w:bottom w:val="single" w:sz="4" w:space="0" w:color="auto"/>
              <w:right w:val="single" w:sz="4" w:space="0" w:color="auto"/>
            </w:tcBorders>
            <w:vAlign w:val="center"/>
          </w:tcPr>
          <w:p w14:paraId="083A34FD" w14:textId="77777777" w:rsidR="00F23C5B" w:rsidRPr="00155BDF" w:rsidRDefault="00F23C5B" w:rsidP="00D1678E">
            <w:pPr>
              <w:pStyle w:val="TableText"/>
              <w:keepNext w:val="0"/>
              <w:widowControl w:val="0"/>
              <w:jc w:val="center"/>
              <w:rPr>
                <w:szCs w:val="20"/>
              </w:rPr>
            </w:pPr>
          </w:p>
        </w:tc>
      </w:tr>
      <w:tr w:rsidR="00F23C5B" w:rsidRPr="00155BDF" w14:paraId="72632359"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38FD8EFC" w14:textId="4C2C55BD" w:rsidR="00F23C5B" w:rsidRPr="00155BDF" w:rsidRDefault="00F23C5B" w:rsidP="00D1678E">
            <w:pPr>
              <w:pStyle w:val="TableText"/>
              <w:keepNext w:val="0"/>
              <w:widowControl w:val="0"/>
              <w:rPr>
                <w:b/>
                <w:szCs w:val="20"/>
              </w:rPr>
            </w:pPr>
            <w:r w:rsidRPr="00155BDF">
              <w:rPr>
                <w:b/>
                <w:szCs w:val="20"/>
              </w:rPr>
              <w:t>STEP-4 (baseline: Week 20, final: Week 68)</w:t>
            </w:r>
            <w:r w:rsidR="00F07109" w:rsidRPr="00155BDF">
              <w:rPr>
                <w:b/>
                <w:szCs w:val="20"/>
              </w:rPr>
              <w:t xml:space="preserve"> [All patients received semaglutide for first 20 weeks]</w:t>
            </w:r>
          </w:p>
        </w:tc>
      </w:tr>
      <w:tr w:rsidR="00F23C5B" w:rsidRPr="00155BDF" w14:paraId="6BD8AC95"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0500A50" w14:textId="77777777" w:rsidR="00F23C5B" w:rsidRPr="00155BDF" w:rsidRDefault="00F23C5B" w:rsidP="00D1678E">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79A87800" w14:textId="77777777" w:rsidR="00F23C5B" w:rsidRPr="00155BDF" w:rsidRDefault="00F23C5B" w:rsidP="00D1678E">
            <w:pPr>
              <w:pStyle w:val="TableText"/>
              <w:keepNext w:val="0"/>
              <w:widowControl w:val="0"/>
              <w:jc w:val="center"/>
              <w:rPr>
                <w:szCs w:val="20"/>
              </w:rPr>
            </w:pPr>
            <w:r w:rsidRPr="00155BDF">
              <w:rPr>
                <w:szCs w:val="20"/>
              </w:rPr>
              <w:t>535</w:t>
            </w:r>
          </w:p>
        </w:tc>
        <w:tc>
          <w:tcPr>
            <w:tcW w:w="912" w:type="dxa"/>
            <w:tcBorders>
              <w:top w:val="single" w:sz="4" w:space="0" w:color="auto"/>
              <w:left w:val="single" w:sz="4" w:space="0" w:color="auto"/>
              <w:bottom w:val="single" w:sz="4" w:space="0" w:color="auto"/>
              <w:right w:val="single" w:sz="4" w:space="0" w:color="auto"/>
            </w:tcBorders>
            <w:vAlign w:val="center"/>
          </w:tcPr>
          <w:p w14:paraId="4F108924" w14:textId="77777777" w:rsidR="00F23C5B" w:rsidRPr="00155BDF" w:rsidRDefault="00F23C5B" w:rsidP="00D1678E">
            <w:pPr>
              <w:pStyle w:val="TableText"/>
              <w:keepNext w:val="0"/>
              <w:widowControl w:val="0"/>
              <w:jc w:val="center"/>
              <w:rPr>
                <w:szCs w:val="20"/>
              </w:rPr>
            </w:pPr>
            <w:r w:rsidRPr="00155BDF">
              <w:rPr>
                <w:szCs w:val="20"/>
              </w:rPr>
              <w:t>520</w:t>
            </w:r>
          </w:p>
        </w:tc>
        <w:tc>
          <w:tcPr>
            <w:tcW w:w="912" w:type="dxa"/>
            <w:tcBorders>
              <w:top w:val="single" w:sz="4" w:space="0" w:color="auto"/>
              <w:left w:val="single" w:sz="4" w:space="0" w:color="auto"/>
              <w:bottom w:val="single" w:sz="4" w:space="0" w:color="auto"/>
              <w:right w:val="single" w:sz="4" w:space="0" w:color="auto"/>
            </w:tcBorders>
            <w:vAlign w:val="center"/>
          </w:tcPr>
          <w:p w14:paraId="486A0EB5" w14:textId="77777777" w:rsidR="00F23C5B" w:rsidRPr="00155BDF" w:rsidRDefault="00F23C5B" w:rsidP="00D1678E">
            <w:pPr>
              <w:pStyle w:val="TableText"/>
              <w:keepNext w:val="0"/>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27C30D6C" w14:textId="77777777" w:rsidR="00F23C5B" w:rsidRPr="00155BDF" w:rsidRDefault="00F23C5B" w:rsidP="00D1678E">
            <w:pPr>
              <w:pStyle w:val="TableText"/>
              <w:keepNext w:val="0"/>
              <w:widowControl w:val="0"/>
              <w:jc w:val="center"/>
              <w:rPr>
                <w:szCs w:val="20"/>
              </w:rPr>
            </w:pPr>
            <w:r w:rsidRPr="00155BDF">
              <w:rPr>
                <w:szCs w:val="20"/>
              </w:rPr>
              <w:t>268</w:t>
            </w:r>
          </w:p>
        </w:tc>
        <w:tc>
          <w:tcPr>
            <w:tcW w:w="912" w:type="dxa"/>
            <w:tcBorders>
              <w:top w:val="single" w:sz="4" w:space="0" w:color="auto"/>
              <w:left w:val="single" w:sz="4" w:space="0" w:color="auto"/>
              <w:right w:val="single" w:sz="4" w:space="0" w:color="auto"/>
            </w:tcBorders>
            <w:vAlign w:val="center"/>
          </w:tcPr>
          <w:p w14:paraId="00E6AFA5" w14:textId="77777777" w:rsidR="00F23C5B" w:rsidRPr="00155BDF" w:rsidRDefault="00F23C5B" w:rsidP="00D1678E">
            <w:pPr>
              <w:pStyle w:val="TableText"/>
              <w:keepNext w:val="0"/>
              <w:widowControl w:val="0"/>
              <w:jc w:val="center"/>
              <w:rPr>
                <w:szCs w:val="20"/>
              </w:rPr>
            </w:pPr>
            <w:r w:rsidRPr="00155BDF">
              <w:rPr>
                <w:szCs w:val="20"/>
              </w:rPr>
              <w:t>250</w:t>
            </w:r>
          </w:p>
        </w:tc>
        <w:tc>
          <w:tcPr>
            <w:tcW w:w="913" w:type="dxa"/>
            <w:tcBorders>
              <w:top w:val="single" w:sz="4" w:space="0" w:color="auto"/>
              <w:left w:val="single" w:sz="4" w:space="0" w:color="auto"/>
              <w:right w:val="single" w:sz="4" w:space="0" w:color="auto"/>
            </w:tcBorders>
            <w:vAlign w:val="center"/>
          </w:tcPr>
          <w:p w14:paraId="2CED0464" w14:textId="77777777" w:rsidR="00F23C5B" w:rsidRPr="00155BDF" w:rsidRDefault="00F23C5B" w:rsidP="00D1678E">
            <w:pPr>
              <w:pStyle w:val="TableText"/>
              <w:keepNext w:val="0"/>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1BCE33B1" w14:textId="77777777" w:rsidR="00F23C5B" w:rsidRPr="00657CE8" w:rsidRDefault="00F23C5B" w:rsidP="00D1678E">
            <w:pPr>
              <w:pStyle w:val="TableText"/>
              <w:widowControl w:val="0"/>
              <w:jc w:val="center"/>
              <w:rPr>
                <w:b/>
                <w:bCs w:val="0"/>
                <w:szCs w:val="20"/>
              </w:rPr>
            </w:pPr>
            <w:r w:rsidRPr="00657CE8">
              <w:rPr>
                <w:b/>
                <w:bCs w:val="0"/>
                <w:szCs w:val="20"/>
              </w:rPr>
              <w:t xml:space="preserve">-14.75% </w:t>
            </w:r>
          </w:p>
          <w:p w14:paraId="50A1D797" w14:textId="77777777" w:rsidR="00F23C5B" w:rsidRPr="00155BDF" w:rsidRDefault="00F23C5B" w:rsidP="00D1678E">
            <w:pPr>
              <w:pStyle w:val="TableText"/>
              <w:widowControl w:val="0"/>
              <w:jc w:val="center"/>
              <w:rPr>
                <w:szCs w:val="20"/>
              </w:rPr>
            </w:pPr>
            <w:r w:rsidRPr="00657CE8">
              <w:rPr>
                <w:b/>
                <w:bCs w:val="0"/>
                <w:szCs w:val="20"/>
              </w:rPr>
              <w:t>(-16.00; -13.50)</w:t>
            </w:r>
          </w:p>
        </w:tc>
      </w:tr>
      <w:tr w:rsidR="00F23C5B" w:rsidRPr="00155BDF" w14:paraId="63BEBCFA"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7261C7DD" w14:textId="77777777" w:rsidR="00F23C5B" w:rsidRPr="00155BDF" w:rsidRDefault="00F23C5B" w:rsidP="00D1678E">
            <w:pPr>
              <w:pStyle w:val="TableText"/>
              <w:keepNext w:val="0"/>
              <w:widowControl w:val="0"/>
              <w:rPr>
                <w:szCs w:val="20"/>
              </w:rPr>
            </w:pPr>
            <w:r w:rsidRPr="00155BDF">
              <w:rPr>
                <w:szCs w:val="20"/>
              </w:rPr>
              <w:t>Mean (SD) weight, kg</w:t>
            </w:r>
          </w:p>
        </w:tc>
        <w:tc>
          <w:tcPr>
            <w:tcW w:w="912" w:type="dxa"/>
            <w:tcBorders>
              <w:top w:val="single" w:sz="4" w:space="0" w:color="auto"/>
              <w:left w:val="single" w:sz="4" w:space="0" w:color="auto"/>
              <w:bottom w:val="single" w:sz="4" w:space="0" w:color="auto"/>
              <w:right w:val="single" w:sz="4" w:space="0" w:color="auto"/>
            </w:tcBorders>
            <w:vAlign w:val="center"/>
          </w:tcPr>
          <w:p w14:paraId="2C3D4D51" w14:textId="77777777" w:rsidR="00F23C5B" w:rsidRPr="00155BDF" w:rsidRDefault="00F23C5B" w:rsidP="00D1678E">
            <w:pPr>
              <w:pStyle w:val="TableText"/>
              <w:keepNext w:val="0"/>
              <w:widowControl w:val="0"/>
              <w:jc w:val="center"/>
              <w:rPr>
                <w:szCs w:val="20"/>
              </w:rPr>
            </w:pPr>
            <w:r w:rsidRPr="00155BDF">
              <w:rPr>
                <w:szCs w:val="20"/>
              </w:rPr>
              <w:t>96.5 (22.5)</w:t>
            </w:r>
          </w:p>
        </w:tc>
        <w:tc>
          <w:tcPr>
            <w:tcW w:w="912" w:type="dxa"/>
            <w:tcBorders>
              <w:top w:val="single" w:sz="4" w:space="0" w:color="auto"/>
              <w:left w:val="single" w:sz="4" w:space="0" w:color="auto"/>
              <w:bottom w:val="single" w:sz="4" w:space="0" w:color="auto"/>
              <w:right w:val="single" w:sz="4" w:space="0" w:color="auto"/>
            </w:tcBorders>
            <w:vAlign w:val="center"/>
          </w:tcPr>
          <w:p w14:paraId="46CBE2C9" w14:textId="77777777" w:rsidR="00F23C5B" w:rsidRPr="00155BDF" w:rsidRDefault="00F23C5B" w:rsidP="00D1678E">
            <w:pPr>
              <w:pStyle w:val="TableText"/>
              <w:keepNext w:val="0"/>
              <w:widowControl w:val="0"/>
              <w:jc w:val="center"/>
              <w:rPr>
                <w:szCs w:val="20"/>
              </w:rPr>
            </w:pPr>
            <w:r w:rsidRPr="00155BDF">
              <w:rPr>
                <w:szCs w:val="20"/>
              </w:rPr>
              <w:t>89.0 (24.5)</w:t>
            </w:r>
          </w:p>
        </w:tc>
        <w:tc>
          <w:tcPr>
            <w:tcW w:w="912" w:type="dxa"/>
            <w:tcBorders>
              <w:top w:val="single" w:sz="4" w:space="0" w:color="auto"/>
              <w:left w:val="single" w:sz="4" w:space="0" w:color="auto"/>
              <w:bottom w:val="single" w:sz="4" w:space="0" w:color="auto"/>
              <w:right w:val="single" w:sz="4" w:space="0" w:color="auto"/>
            </w:tcBorders>
            <w:vAlign w:val="center"/>
          </w:tcPr>
          <w:p w14:paraId="16C80201" w14:textId="77777777" w:rsidR="00F23C5B" w:rsidRPr="00155BDF" w:rsidRDefault="00F23C5B" w:rsidP="00D1678E">
            <w:pPr>
              <w:pStyle w:val="TableText"/>
              <w:keepNext w:val="0"/>
              <w:widowControl w:val="0"/>
              <w:jc w:val="center"/>
              <w:rPr>
                <w:szCs w:val="20"/>
              </w:rPr>
            </w:pPr>
            <w:r w:rsidRPr="00155BDF">
              <w:rPr>
                <w:szCs w:val="20"/>
              </w:rPr>
              <w:t xml:space="preserve">-8.3% </w:t>
            </w:r>
          </w:p>
          <w:p w14:paraId="120190B2" w14:textId="77777777" w:rsidR="00F23C5B" w:rsidRPr="00155BDF" w:rsidRDefault="00F23C5B" w:rsidP="00D1678E">
            <w:pPr>
              <w:pStyle w:val="TableText"/>
              <w:keepNext w:val="0"/>
              <w:widowControl w:val="0"/>
              <w:jc w:val="center"/>
              <w:rPr>
                <w:szCs w:val="20"/>
              </w:rPr>
            </w:pPr>
            <w:r w:rsidRPr="00155BDF">
              <w:rPr>
                <w:szCs w:val="20"/>
              </w:rPr>
              <w:t>(-8.1)</w:t>
            </w:r>
          </w:p>
        </w:tc>
        <w:tc>
          <w:tcPr>
            <w:tcW w:w="912" w:type="dxa"/>
            <w:tcBorders>
              <w:top w:val="single" w:sz="4" w:space="0" w:color="auto"/>
              <w:left w:val="single" w:sz="4" w:space="0" w:color="auto"/>
              <w:bottom w:val="single" w:sz="4" w:space="0" w:color="auto"/>
              <w:right w:val="single" w:sz="4" w:space="0" w:color="auto"/>
            </w:tcBorders>
            <w:vAlign w:val="center"/>
          </w:tcPr>
          <w:p w14:paraId="6118B635" w14:textId="77777777" w:rsidR="00F23C5B" w:rsidRPr="00155BDF" w:rsidRDefault="00F23C5B" w:rsidP="00D1678E">
            <w:pPr>
              <w:pStyle w:val="TableText"/>
              <w:keepNext w:val="0"/>
              <w:widowControl w:val="0"/>
              <w:jc w:val="center"/>
              <w:rPr>
                <w:szCs w:val="20"/>
              </w:rPr>
            </w:pPr>
            <w:r w:rsidRPr="00155BDF">
              <w:rPr>
                <w:szCs w:val="20"/>
              </w:rPr>
              <w:t>95.4 (22.7)</w:t>
            </w:r>
          </w:p>
        </w:tc>
        <w:tc>
          <w:tcPr>
            <w:tcW w:w="912" w:type="dxa"/>
            <w:tcBorders>
              <w:left w:val="single" w:sz="4" w:space="0" w:color="auto"/>
              <w:bottom w:val="single" w:sz="4" w:space="0" w:color="auto"/>
              <w:right w:val="single" w:sz="4" w:space="0" w:color="auto"/>
            </w:tcBorders>
            <w:vAlign w:val="center"/>
          </w:tcPr>
          <w:p w14:paraId="0C12FC47" w14:textId="77777777" w:rsidR="00F23C5B" w:rsidRPr="00155BDF" w:rsidRDefault="00F23C5B" w:rsidP="00D1678E">
            <w:pPr>
              <w:pStyle w:val="TableText"/>
              <w:keepNext w:val="0"/>
              <w:widowControl w:val="0"/>
              <w:jc w:val="center"/>
              <w:rPr>
                <w:szCs w:val="20"/>
              </w:rPr>
            </w:pPr>
            <w:r w:rsidRPr="00155BDF">
              <w:rPr>
                <w:szCs w:val="20"/>
              </w:rPr>
              <w:t>100.6 (22.7)</w:t>
            </w:r>
          </w:p>
        </w:tc>
        <w:tc>
          <w:tcPr>
            <w:tcW w:w="913" w:type="dxa"/>
            <w:tcBorders>
              <w:left w:val="single" w:sz="4" w:space="0" w:color="auto"/>
              <w:bottom w:val="single" w:sz="4" w:space="0" w:color="auto"/>
              <w:right w:val="single" w:sz="4" w:space="0" w:color="auto"/>
            </w:tcBorders>
            <w:vAlign w:val="center"/>
          </w:tcPr>
          <w:p w14:paraId="4F64EE48" w14:textId="77777777" w:rsidR="00F23C5B" w:rsidRPr="00155BDF" w:rsidRDefault="00F23C5B" w:rsidP="00D1678E">
            <w:pPr>
              <w:pStyle w:val="TableText"/>
              <w:keepNext w:val="0"/>
              <w:widowControl w:val="0"/>
              <w:jc w:val="center"/>
              <w:rPr>
                <w:szCs w:val="20"/>
              </w:rPr>
            </w:pPr>
            <w:r w:rsidRPr="00155BDF">
              <w:rPr>
                <w:szCs w:val="20"/>
              </w:rPr>
              <w:t>6.5% (7.7)</w:t>
            </w:r>
          </w:p>
        </w:tc>
        <w:tc>
          <w:tcPr>
            <w:tcW w:w="1514" w:type="dxa"/>
            <w:vMerge/>
            <w:tcBorders>
              <w:left w:val="single" w:sz="4" w:space="0" w:color="auto"/>
              <w:bottom w:val="single" w:sz="4" w:space="0" w:color="auto"/>
              <w:right w:val="single" w:sz="4" w:space="0" w:color="auto"/>
            </w:tcBorders>
            <w:vAlign w:val="center"/>
          </w:tcPr>
          <w:p w14:paraId="6E162CBA" w14:textId="77777777" w:rsidR="00F23C5B" w:rsidRPr="00155BDF" w:rsidRDefault="00F23C5B" w:rsidP="00D1678E">
            <w:pPr>
              <w:pStyle w:val="TableText"/>
              <w:keepNext w:val="0"/>
              <w:widowControl w:val="0"/>
              <w:jc w:val="center"/>
              <w:rPr>
                <w:szCs w:val="20"/>
              </w:rPr>
            </w:pPr>
          </w:p>
        </w:tc>
      </w:tr>
      <w:tr w:rsidR="00F23C5B" w:rsidRPr="00155BDF" w14:paraId="5A9E4845"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2764A1C2" w14:textId="77777777" w:rsidR="00F23C5B" w:rsidRPr="00155BDF" w:rsidRDefault="00F23C5B" w:rsidP="00D1678E">
            <w:pPr>
              <w:pStyle w:val="TableText"/>
              <w:keepNext w:val="0"/>
              <w:widowControl w:val="0"/>
              <w:rPr>
                <w:b/>
                <w:szCs w:val="20"/>
              </w:rPr>
            </w:pPr>
            <w:r w:rsidRPr="00155BDF">
              <w:rPr>
                <w:b/>
                <w:szCs w:val="20"/>
              </w:rPr>
              <w:t>STEP-5 (baseline: Week 0, final: Week 104)</w:t>
            </w:r>
          </w:p>
        </w:tc>
      </w:tr>
      <w:tr w:rsidR="00F23C5B" w:rsidRPr="006E6C5E" w14:paraId="3B81561D"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5477322" w14:textId="77777777" w:rsidR="00F23C5B" w:rsidRPr="006E6C5E" w:rsidRDefault="00F23C5B" w:rsidP="00D1678E">
            <w:pPr>
              <w:pStyle w:val="TableText"/>
              <w:widowControl w:val="0"/>
            </w:pPr>
            <w:r w:rsidRPr="006E6C5E">
              <w:t>N</w:t>
            </w:r>
          </w:p>
        </w:tc>
        <w:tc>
          <w:tcPr>
            <w:tcW w:w="912" w:type="dxa"/>
            <w:tcBorders>
              <w:top w:val="single" w:sz="4" w:space="0" w:color="auto"/>
              <w:left w:val="single" w:sz="4" w:space="0" w:color="auto"/>
              <w:bottom w:val="single" w:sz="4" w:space="0" w:color="auto"/>
              <w:right w:val="single" w:sz="4" w:space="0" w:color="auto"/>
            </w:tcBorders>
            <w:vAlign w:val="center"/>
          </w:tcPr>
          <w:p w14:paraId="2118A0B1" w14:textId="77777777" w:rsidR="00F23C5B" w:rsidRPr="006E6C5E" w:rsidRDefault="00F23C5B" w:rsidP="00D1678E">
            <w:pPr>
              <w:pStyle w:val="TableText"/>
              <w:keepNext w:val="0"/>
              <w:widowControl w:val="0"/>
              <w:jc w:val="center"/>
            </w:pPr>
            <w:r w:rsidRPr="006E6C5E">
              <w:t>152</w:t>
            </w:r>
          </w:p>
        </w:tc>
        <w:tc>
          <w:tcPr>
            <w:tcW w:w="912" w:type="dxa"/>
            <w:tcBorders>
              <w:top w:val="single" w:sz="4" w:space="0" w:color="auto"/>
              <w:left w:val="single" w:sz="4" w:space="0" w:color="auto"/>
              <w:bottom w:val="single" w:sz="4" w:space="0" w:color="auto"/>
              <w:right w:val="single" w:sz="4" w:space="0" w:color="auto"/>
            </w:tcBorders>
            <w:vAlign w:val="center"/>
          </w:tcPr>
          <w:p w14:paraId="48D968C3" w14:textId="77777777" w:rsidR="00F23C5B" w:rsidRPr="006E6C5E" w:rsidRDefault="00F23C5B" w:rsidP="00D1678E">
            <w:pPr>
              <w:pStyle w:val="TableText"/>
              <w:keepNext w:val="0"/>
              <w:widowControl w:val="0"/>
              <w:jc w:val="center"/>
            </w:pPr>
            <w:r w:rsidRPr="006E6C5E">
              <w:t>144</w:t>
            </w:r>
          </w:p>
        </w:tc>
        <w:tc>
          <w:tcPr>
            <w:tcW w:w="912" w:type="dxa"/>
            <w:tcBorders>
              <w:top w:val="single" w:sz="4" w:space="0" w:color="auto"/>
              <w:left w:val="single" w:sz="4" w:space="0" w:color="auto"/>
              <w:bottom w:val="single" w:sz="4" w:space="0" w:color="auto"/>
              <w:right w:val="single" w:sz="4" w:space="0" w:color="auto"/>
            </w:tcBorders>
            <w:vAlign w:val="center"/>
          </w:tcPr>
          <w:p w14:paraId="5794DF19" w14:textId="77777777" w:rsidR="00F23C5B" w:rsidRPr="006E6C5E" w:rsidRDefault="00F23C5B" w:rsidP="00D1678E">
            <w:pPr>
              <w:pStyle w:val="TableText"/>
              <w:keepNext w:val="0"/>
              <w:widowControl w:val="0"/>
              <w:jc w:val="center"/>
            </w:pPr>
            <w:r w:rsidRPr="006E6C5E">
              <w:t>-</w:t>
            </w:r>
          </w:p>
        </w:tc>
        <w:tc>
          <w:tcPr>
            <w:tcW w:w="912" w:type="dxa"/>
            <w:tcBorders>
              <w:top w:val="single" w:sz="4" w:space="0" w:color="auto"/>
              <w:left w:val="single" w:sz="4" w:space="0" w:color="auto"/>
              <w:bottom w:val="single" w:sz="4" w:space="0" w:color="auto"/>
              <w:right w:val="single" w:sz="4" w:space="0" w:color="auto"/>
            </w:tcBorders>
            <w:vAlign w:val="center"/>
          </w:tcPr>
          <w:p w14:paraId="053FAF42" w14:textId="77777777" w:rsidR="00F23C5B" w:rsidRPr="006E6C5E" w:rsidRDefault="00F23C5B" w:rsidP="00D1678E">
            <w:pPr>
              <w:pStyle w:val="TableText"/>
              <w:keepNext w:val="0"/>
              <w:widowControl w:val="0"/>
              <w:jc w:val="center"/>
            </w:pPr>
            <w:r w:rsidRPr="006E6C5E">
              <w:t>152</w:t>
            </w:r>
          </w:p>
        </w:tc>
        <w:tc>
          <w:tcPr>
            <w:tcW w:w="912" w:type="dxa"/>
            <w:tcBorders>
              <w:top w:val="single" w:sz="4" w:space="0" w:color="auto"/>
              <w:left w:val="single" w:sz="4" w:space="0" w:color="auto"/>
              <w:right w:val="single" w:sz="4" w:space="0" w:color="auto"/>
            </w:tcBorders>
            <w:vAlign w:val="center"/>
          </w:tcPr>
          <w:p w14:paraId="77331D09" w14:textId="77777777" w:rsidR="00F23C5B" w:rsidRPr="006E6C5E" w:rsidRDefault="00F23C5B" w:rsidP="00D1678E">
            <w:pPr>
              <w:pStyle w:val="TableText"/>
              <w:keepNext w:val="0"/>
              <w:widowControl w:val="0"/>
              <w:jc w:val="center"/>
            </w:pPr>
            <w:r w:rsidRPr="006E6C5E">
              <w:t>128</w:t>
            </w:r>
          </w:p>
        </w:tc>
        <w:tc>
          <w:tcPr>
            <w:tcW w:w="913" w:type="dxa"/>
            <w:tcBorders>
              <w:top w:val="single" w:sz="4" w:space="0" w:color="auto"/>
              <w:left w:val="single" w:sz="4" w:space="0" w:color="auto"/>
              <w:right w:val="single" w:sz="4" w:space="0" w:color="auto"/>
            </w:tcBorders>
            <w:vAlign w:val="center"/>
          </w:tcPr>
          <w:p w14:paraId="7EEDECF5" w14:textId="77777777" w:rsidR="00F23C5B" w:rsidRPr="006E6C5E" w:rsidRDefault="00F23C5B" w:rsidP="00D1678E">
            <w:pPr>
              <w:pStyle w:val="TableText"/>
              <w:keepNext w:val="0"/>
              <w:widowControl w:val="0"/>
              <w:jc w:val="center"/>
            </w:pPr>
            <w:r w:rsidRPr="006E6C5E">
              <w:t>-</w:t>
            </w:r>
          </w:p>
        </w:tc>
        <w:tc>
          <w:tcPr>
            <w:tcW w:w="1514" w:type="dxa"/>
            <w:vMerge w:val="restart"/>
            <w:tcBorders>
              <w:top w:val="single" w:sz="4" w:space="0" w:color="auto"/>
              <w:left w:val="single" w:sz="4" w:space="0" w:color="auto"/>
              <w:right w:val="single" w:sz="4" w:space="0" w:color="auto"/>
            </w:tcBorders>
            <w:vAlign w:val="center"/>
          </w:tcPr>
          <w:p w14:paraId="08A87B9A" w14:textId="77777777" w:rsidR="00F23C5B" w:rsidRPr="00657CE8" w:rsidRDefault="00F23C5B" w:rsidP="00D1678E">
            <w:pPr>
              <w:pStyle w:val="TableText"/>
              <w:widowControl w:val="0"/>
              <w:jc w:val="center"/>
              <w:rPr>
                <w:b/>
                <w:bCs w:val="0"/>
              </w:rPr>
            </w:pPr>
            <w:r w:rsidRPr="00657CE8">
              <w:rPr>
                <w:b/>
                <w:bCs w:val="0"/>
              </w:rPr>
              <w:t xml:space="preserve">-12.55% </w:t>
            </w:r>
          </w:p>
          <w:p w14:paraId="429A7B84" w14:textId="77777777" w:rsidR="00F23C5B" w:rsidRPr="006E6C5E" w:rsidRDefault="00F23C5B" w:rsidP="00D1678E">
            <w:pPr>
              <w:pStyle w:val="TableText"/>
              <w:widowControl w:val="0"/>
              <w:jc w:val="center"/>
            </w:pPr>
            <w:r w:rsidRPr="00657CE8">
              <w:rPr>
                <w:b/>
                <w:bCs w:val="0"/>
              </w:rPr>
              <w:t>(-15.33; -9.77)</w:t>
            </w:r>
          </w:p>
        </w:tc>
      </w:tr>
      <w:tr w:rsidR="00F23C5B" w:rsidRPr="006E6C5E" w14:paraId="3A2CE56C"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BD1643C" w14:textId="77777777" w:rsidR="00F23C5B" w:rsidRPr="006E6C5E" w:rsidRDefault="00F23C5B" w:rsidP="00D1678E">
            <w:pPr>
              <w:pStyle w:val="TableText"/>
              <w:keepNext w:val="0"/>
              <w:widowControl w:val="0"/>
            </w:pPr>
            <w:r w:rsidRPr="006E6C5E">
              <w:t>Mean (SD) weight, kg</w:t>
            </w:r>
          </w:p>
        </w:tc>
        <w:tc>
          <w:tcPr>
            <w:tcW w:w="912" w:type="dxa"/>
            <w:tcBorders>
              <w:top w:val="single" w:sz="4" w:space="0" w:color="auto"/>
              <w:left w:val="single" w:sz="4" w:space="0" w:color="auto"/>
              <w:bottom w:val="single" w:sz="4" w:space="0" w:color="auto"/>
              <w:right w:val="single" w:sz="4" w:space="0" w:color="auto"/>
            </w:tcBorders>
            <w:vAlign w:val="center"/>
          </w:tcPr>
          <w:p w14:paraId="5AFF397F" w14:textId="77777777" w:rsidR="00F23C5B" w:rsidRPr="006E6C5E" w:rsidRDefault="00F23C5B" w:rsidP="00D1678E">
            <w:pPr>
              <w:pStyle w:val="TableText"/>
              <w:keepNext w:val="0"/>
              <w:widowControl w:val="0"/>
              <w:jc w:val="center"/>
            </w:pPr>
            <w:r w:rsidRPr="006E6C5E">
              <w:t>105.6 (20.8)</w:t>
            </w:r>
          </w:p>
        </w:tc>
        <w:tc>
          <w:tcPr>
            <w:tcW w:w="912" w:type="dxa"/>
            <w:tcBorders>
              <w:top w:val="single" w:sz="4" w:space="0" w:color="auto"/>
              <w:left w:val="single" w:sz="4" w:space="0" w:color="auto"/>
              <w:bottom w:val="single" w:sz="4" w:space="0" w:color="auto"/>
              <w:right w:val="single" w:sz="4" w:space="0" w:color="auto"/>
            </w:tcBorders>
            <w:vAlign w:val="center"/>
          </w:tcPr>
          <w:p w14:paraId="0C4DA5F7" w14:textId="77777777" w:rsidR="00F23C5B" w:rsidRPr="006E6C5E" w:rsidRDefault="00F23C5B" w:rsidP="00D1678E">
            <w:pPr>
              <w:pStyle w:val="TableText"/>
              <w:keepNext w:val="0"/>
              <w:widowControl w:val="0"/>
              <w:jc w:val="center"/>
            </w:pPr>
            <w:r w:rsidRPr="006E6C5E">
              <w:t>91.4 (22.8)</w:t>
            </w:r>
          </w:p>
        </w:tc>
        <w:tc>
          <w:tcPr>
            <w:tcW w:w="912" w:type="dxa"/>
            <w:tcBorders>
              <w:top w:val="single" w:sz="4" w:space="0" w:color="auto"/>
              <w:left w:val="single" w:sz="4" w:space="0" w:color="auto"/>
              <w:bottom w:val="single" w:sz="4" w:space="0" w:color="auto"/>
              <w:right w:val="single" w:sz="4" w:space="0" w:color="auto"/>
            </w:tcBorders>
            <w:vAlign w:val="center"/>
          </w:tcPr>
          <w:p w14:paraId="19E4ACA1" w14:textId="77777777" w:rsidR="00F23C5B" w:rsidRPr="006E6C5E" w:rsidRDefault="00F23C5B" w:rsidP="00D1678E">
            <w:pPr>
              <w:pStyle w:val="TableText"/>
              <w:keepNext w:val="0"/>
              <w:widowControl w:val="0"/>
              <w:jc w:val="center"/>
            </w:pPr>
            <w:r w:rsidRPr="006E6C5E">
              <w:t>-15.9% (12.3)</w:t>
            </w:r>
          </w:p>
        </w:tc>
        <w:tc>
          <w:tcPr>
            <w:tcW w:w="912" w:type="dxa"/>
            <w:tcBorders>
              <w:top w:val="single" w:sz="4" w:space="0" w:color="auto"/>
              <w:left w:val="single" w:sz="4" w:space="0" w:color="auto"/>
              <w:bottom w:val="single" w:sz="4" w:space="0" w:color="auto"/>
              <w:right w:val="single" w:sz="4" w:space="0" w:color="auto"/>
            </w:tcBorders>
            <w:vAlign w:val="center"/>
          </w:tcPr>
          <w:p w14:paraId="74BF634B" w14:textId="77777777" w:rsidR="00F23C5B" w:rsidRPr="006E6C5E" w:rsidRDefault="00F23C5B" w:rsidP="00D1678E">
            <w:pPr>
              <w:pStyle w:val="TableText"/>
              <w:keepNext w:val="0"/>
              <w:widowControl w:val="0"/>
              <w:jc w:val="center"/>
            </w:pPr>
            <w:r w:rsidRPr="006E6C5E">
              <w:t>106.5 (23.1)</w:t>
            </w:r>
          </w:p>
        </w:tc>
        <w:tc>
          <w:tcPr>
            <w:tcW w:w="912" w:type="dxa"/>
            <w:tcBorders>
              <w:left w:val="single" w:sz="4" w:space="0" w:color="auto"/>
              <w:bottom w:val="single" w:sz="4" w:space="0" w:color="auto"/>
              <w:right w:val="single" w:sz="4" w:space="0" w:color="auto"/>
            </w:tcBorders>
            <w:vAlign w:val="center"/>
          </w:tcPr>
          <w:p w14:paraId="6D512709" w14:textId="77777777" w:rsidR="00F23C5B" w:rsidRPr="006E6C5E" w:rsidRDefault="00F23C5B" w:rsidP="00D1678E">
            <w:pPr>
              <w:pStyle w:val="TableText"/>
              <w:keepNext w:val="0"/>
              <w:widowControl w:val="0"/>
              <w:jc w:val="center"/>
            </w:pPr>
            <w:r w:rsidRPr="006E6C5E">
              <w:t>103.4 (20.9)</w:t>
            </w:r>
          </w:p>
        </w:tc>
        <w:tc>
          <w:tcPr>
            <w:tcW w:w="913" w:type="dxa"/>
            <w:tcBorders>
              <w:left w:val="single" w:sz="4" w:space="0" w:color="auto"/>
              <w:bottom w:val="single" w:sz="4" w:space="0" w:color="auto"/>
              <w:right w:val="single" w:sz="4" w:space="0" w:color="auto"/>
            </w:tcBorders>
            <w:vAlign w:val="center"/>
          </w:tcPr>
          <w:p w14:paraId="5D536899" w14:textId="77777777" w:rsidR="00F23C5B" w:rsidRPr="006E6C5E" w:rsidRDefault="00F23C5B" w:rsidP="00D1678E">
            <w:pPr>
              <w:pStyle w:val="TableText"/>
              <w:keepNext w:val="0"/>
              <w:widowControl w:val="0"/>
              <w:jc w:val="center"/>
            </w:pPr>
            <w:r w:rsidRPr="006E6C5E">
              <w:t>-1.9% (8.9)</w:t>
            </w:r>
          </w:p>
        </w:tc>
        <w:tc>
          <w:tcPr>
            <w:tcW w:w="1514" w:type="dxa"/>
            <w:vMerge/>
            <w:tcBorders>
              <w:left w:val="single" w:sz="4" w:space="0" w:color="auto"/>
              <w:bottom w:val="single" w:sz="4" w:space="0" w:color="auto"/>
              <w:right w:val="single" w:sz="4" w:space="0" w:color="auto"/>
            </w:tcBorders>
            <w:vAlign w:val="center"/>
          </w:tcPr>
          <w:p w14:paraId="63E097D0" w14:textId="77777777" w:rsidR="00F23C5B" w:rsidRPr="006E6C5E" w:rsidRDefault="00F23C5B" w:rsidP="00D1678E">
            <w:pPr>
              <w:pStyle w:val="TableText"/>
              <w:keepNext w:val="0"/>
              <w:widowControl w:val="0"/>
              <w:jc w:val="center"/>
            </w:pPr>
          </w:p>
        </w:tc>
      </w:tr>
    </w:tbl>
    <w:p w14:paraId="676A386C" w14:textId="77777777" w:rsidR="00F23C5B" w:rsidRPr="006E6C5E" w:rsidRDefault="00F23C5B" w:rsidP="00D96F90">
      <w:pPr>
        <w:pStyle w:val="TableFigureFooter"/>
      </w:pPr>
      <w:r w:rsidRPr="006E6C5E">
        <w:t>Source: Table 2-23 (p 82), Table 2-24 (p 85), Table 2-25 (p 88), Table 2-26 (p 90), Section 2.5.1.1.2 (p 84) of the submission</w:t>
      </w:r>
    </w:p>
    <w:p w14:paraId="6D1ACA18" w14:textId="642BBA16" w:rsidR="00F23C5B" w:rsidRDefault="00F23C5B" w:rsidP="00D96F90">
      <w:pPr>
        <w:pStyle w:val="TableFigureFooter"/>
      </w:pPr>
      <w:r w:rsidRPr="006E6C5E">
        <w:t>Abbreviations: CI, confidence interval; NR, not reported; SD, standard deviation</w:t>
      </w:r>
    </w:p>
    <w:p w14:paraId="7C8EBAE6" w14:textId="6B417200" w:rsidR="00657CE8" w:rsidRPr="00657CE8" w:rsidRDefault="00657CE8" w:rsidP="00D96F90">
      <w:pPr>
        <w:pStyle w:val="TableFigureFooter"/>
        <w:rPr>
          <w:b/>
          <w:bCs/>
        </w:rPr>
      </w:pPr>
      <w:r>
        <w:rPr>
          <w:b/>
          <w:bCs/>
        </w:rPr>
        <w:t>Bold=statistically significant</w:t>
      </w:r>
    </w:p>
    <w:p w14:paraId="40D96F67" w14:textId="455CECDC" w:rsidR="00F23C5B" w:rsidRPr="006E6C5E" w:rsidRDefault="00F23C5B" w:rsidP="00155BDF">
      <w:pPr>
        <w:pStyle w:val="ExecSumBodyText"/>
        <w:spacing w:after="160"/>
      </w:pPr>
      <w:r w:rsidRPr="006E6C5E">
        <w:t>Treatment with semaglutide 2.</w:t>
      </w:r>
      <w:r w:rsidR="002F0DBE" w:rsidRPr="006E6C5E">
        <w:t>4</w:t>
      </w:r>
      <w:r w:rsidR="002F0DBE">
        <w:t> </w:t>
      </w:r>
      <w:r w:rsidRPr="006E6C5E">
        <w:t>mg was associated with a statistically significant reduction in body weight over time, with a treatment difference of between 10-</w:t>
      </w:r>
      <w:r w:rsidRPr="002A7DBE">
        <w:t>1</w:t>
      </w:r>
      <w:r w:rsidR="00657CE8" w:rsidRPr="002A7DBE">
        <w:t>3</w:t>
      </w:r>
      <w:r w:rsidRPr="006E6C5E">
        <w:t xml:space="preserve">% compared to placebo in non-diabetic patients with and without adjunctive intensive behavioural therapy (STEP-1, STEP-3, STEP-5). </w:t>
      </w:r>
    </w:p>
    <w:p w14:paraId="68B36F19" w14:textId="277533AD" w:rsidR="00F23C5B" w:rsidRPr="006E6C5E" w:rsidRDefault="00F23C5B" w:rsidP="00155BDF">
      <w:pPr>
        <w:pStyle w:val="ExecSumBodyText"/>
        <w:spacing w:after="160"/>
      </w:pPr>
      <w:r w:rsidRPr="006E6C5E">
        <w:t>Treatment with semaglutide 2.</w:t>
      </w:r>
      <w:r w:rsidR="002F0DBE" w:rsidRPr="006E6C5E">
        <w:t>4</w:t>
      </w:r>
      <w:r w:rsidR="002F0DBE">
        <w:t> </w:t>
      </w:r>
      <w:r w:rsidRPr="006E6C5E">
        <w:t>mg was associated with smaller weight reductions in diabetic patients, with a treatment difference of 6% compared to placebo (STEP-2). The higher 2.</w:t>
      </w:r>
      <w:r w:rsidR="002F0DBE" w:rsidRPr="006E6C5E">
        <w:t>4</w:t>
      </w:r>
      <w:r w:rsidR="002F0DBE">
        <w:t> </w:t>
      </w:r>
      <w:r w:rsidRPr="006E6C5E">
        <w:t>mg dose of semaglutide was also associated with greater weight loss compared to the conventional 1.</w:t>
      </w:r>
      <w:r w:rsidR="002F0DBE" w:rsidRPr="006E6C5E">
        <w:t>0</w:t>
      </w:r>
      <w:r w:rsidR="002F0DBE">
        <w:t> </w:t>
      </w:r>
      <w:r w:rsidRPr="006E6C5E">
        <w:t>mg dose strength (treatment difference -2.65%; 95% CI -3.66, -1.64).</w:t>
      </w:r>
    </w:p>
    <w:p w14:paraId="619B1B5F" w14:textId="3D1E2A02" w:rsidR="00F23C5B" w:rsidRDefault="00F23C5B" w:rsidP="00155BDF">
      <w:pPr>
        <w:pStyle w:val="ExecSumBodyText"/>
        <w:spacing w:after="160"/>
      </w:pPr>
      <w:r w:rsidRPr="006E6C5E">
        <w:t xml:space="preserve">The reductions in body weight appeared to be maintained for two years while patients remained on treatment (STEP-5). Discontinuation of semaglutide treatment was </w:t>
      </w:r>
      <w:r w:rsidRPr="006E6C5E">
        <w:lastRenderedPageBreak/>
        <w:t>associated with an increase in body weight (STEP-1 extension, STEP-4), with a substantial proportion of initial reductions lost within a year</w:t>
      </w:r>
      <w:r w:rsidR="003C5AA2">
        <w:t xml:space="preserve"> </w:t>
      </w:r>
      <w:r w:rsidR="003C5AA2" w:rsidRPr="00766151">
        <w:rPr>
          <w:iCs/>
        </w:rPr>
        <w:t xml:space="preserve">(as shown in </w:t>
      </w:r>
      <w:r w:rsidR="008669CA">
        <w:rPr>
          <w:iCs/>
        </w:rPr>
        <w:fldChar w:fldCharType="begin"/>
      </w:r>
      <w:r w:rsidR="008669CA">
        <w:rPr>
          <w:iCs/>
        </w:rPr>
        <w:instrText xml:space="preserve"> REF _Ref100210360 \h </w:instrText>
      </w:r>
      <w:r w:rsidR="008669CA">
        <w:rPr>
          <w:iCs/>
        </w:rPr>
      </w:r>
      <w:r w:rsidR="008669CA">
        <w:rPr>
          <w:iCs/>
        </w:rPr>
        <w:fldChar w:fldCharType="separate"/>
      </w:r>
      <w:r w:rsidR="004C09CB" w:rsidRPr="00766151">
        <w:rPr>
          <w:iCs/>
        </w:rPr>
        <w:t xml:space="preserve">Figure </w:t>
      </w:r>
      <w:r w:rsidR="004C09CB">
        <w:rPr>
          <w:iCs/>
          <w:noProof/>
        </w:rPr>
        <w:t>1</w:t>
      </w:r>
      <w:r w:rsidR="008669CA">
        <w:rPr>
          <w:iCs/>
        </w:rPr>
        <w:fldChar w:fldCharType="end"/>
      </w:r>
      <w:r w:rsidR="008669CA">
        <w:rPr>
          <w:iCs/>
        </w:rPr>
        <w:t xml:space="preserve"> </w:t>
      </w:r>
      <w:r w:rsidR="003C5AA2" w:rsidRPr="00766151">
        <w:rPr>
          <w:iCs/>
        </w:rPr>
        <w:t>below for STEP-1</w:t>
      </w:r>
      <w:r w:rsidR="008F49C6" w:rsidRPr="00766151">
        <w:rPr>
          <w:iCs/>
        </w:rPr>
        <w:t xml:space="preserve"> extension study</w:t>
      </w:r>
      <w:r w:rsidR="003C5AA2" w:rsidRPr="00766151">
        <w:rPr>
          <w:iCs/>
        </w:rPr>
        <w:t>)</w:t>
      </w:r>
      <w:r w:rsidRPr="00766151">
        <w:rPr>
          <w:iCs/>
        </w:rPr>
        <w:t>.</w:t>
      </w:r>
    </w:p>
    <w:p w14:paraId="41C8306D" w14:textId="03792CB1" w:rsidR="008F49C6" w:rsidRPr="00766151" w:rsidRDefault="008F49C6" w:rsidP="008F49C6">
      <w:pPr>
        <w:pStyle w:val="Caption"/>
        <w:rPr>
          <w:iCs/>
        </w:rPr>
      </w:pPr>
      <w:bookmarkStart w:id="20" w:name="_Ref100210360"/>
      <w:r w:rsidRPr="00766151">
        <w:rPr>
          <w:iCs/>
        </w:rPr>
        <w:t xml:space="preserve">Figure </w:t>
      </w:r>
      <w:r w:rsidRPr="00766151">
        <w:rPr>
          <w:iCs/>
        </w:rPr>
        <w:fldChar w:fldCharType="begin"/>
      </w:r>
      <w:r w:rsidRPr="00766151">
        <w:rPr>
          <w:iCs/>
        </w:rPr>
        <w:instrText xml:space="preserve"> SEQ Figure \* ARABIC </w:instrText>
      </w:r>
      <w:r w:rsidRPr="00766151">
        <w:rPr>
          <w:iCs/>
        </w:rPr>
        <w:fldChar w:fldCharType="separate"/>
      </w:r>
      <w:r w:rsidR="004C09CB">
        <w:rPr>
          <w:iCs/>
          <w:noProof/>
        </w:rPr>
        <w:t>1</w:t>
      </w:r>
      <w:r w:rsidRPr="00766151">
        <w:rPr>
          <w:iCs/>
        </w:rPr>
        <w:fldChar w:fldCharType="end"/>
      </w:r>
      <w:bookmarkEnd w:id="20"/>
      <w:r w:rsidRPr="00766151">
        <w:rPr>
          <w:iCs/>
        </w:rPr>
        <w:t xml:space="preserve">: Change in body weight over time with and without treatment in the STEP-1 extension study </w:t>
      </w:r>
    </w:p>
    <w:p w14:paraId="37F694F3" w14:textId="77777777" w:rsidR="008F49C6" w:rsidRPr="00766151" w:rsidRDefault="008F49C6" w:rsidP="008F49C6">
      <w:pPr>
        <w:keepNext/>
        <w:rPr>
          <w:iCs/>
        </w:rPr>
      </w:pPr>
      <w:r w:rsidRPr="00766151">
        <w:rPr>
          <w:iCs/>
          <w:noProof/>
          <w:color w:val="3366FF"/>
        </w:rPr>
        <w:drawing>
          <wp:inline distT="0" distB="0" distL="0" distR="0" wp14:anchorId="303B831F" wp14:editId="51AB9951">
            <wp:extent cx="5731697" cy="4030134"/>
            <wp:effectExtent l="0" t="0" r="2540" b="8890"/>
            <wp:docPr id="1" name="Picture 1" descr="Change in body weight over time with and without treatment in the STEP-1 extension stu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nge in body weight over time with and without treatment in the STEP-1 extension study "/>
                    <pic:cNvPicPr>
                      <a:picLocks noChangeAspect="1" noChangeArrowheads="1"/>
                    </pic:cNvPicPr>
                  </pic:nvPicPr>
                  <pic:blipFill rotWithShape="1">
                    <a:blip r:embed="rId9">
                      <a:extLst>
                        <a:ext uri="{28A0092B-C50C-407E-A947-70E740481C1C}">
                          <a14:useLocalDpi xmlns:a14="http://schemas.microsoft.com/office/drawing/2010/main" val="0"/>
                        </a:ext>
                      </a:extLst>
                    </a:blip>
                    <a:srcRect b="6315"/>
                    <a:stretch/>
                  </pic:blipFill>
                  <pic:spPr bwMode="auto">
                    <a:xfrm>
                      <a:off x="0" y="0"/>
                      <a:ext cx="5732145" cy="4030449"/>
                    </a:xfrm>
                    <a:prstGeom prst="rect">
                      <a:avLst/>
                    </a:prstGeom>
                    <a:noFill/>
                    <a:ln>
                      <a:noFill/>
                    </a:ln>
                    <a:extLst>
                      <a:ext uri="{53640926-AAD7-44D8-BBD7-CCE9431645EC}">
                        <a14:shadowObscured xmlns:a14="http://schemas.microsoft.com/office/drawing/2010/main"/>
                      </a:ext>
                    </a:extLst>
                  </pic:spPr>
                </pic:pic>
              </a:graphicData>
            </a:graphic>
          </wp:inline>
        </w:drawing>
      </w:r>
    </w:p>
    <w:p w14:paraId="09BCEF78" w14:textId="77777777" w:rsidR="008F49C6" w:rsidRPr="00766151" w:rsidRDefault="008F49C6" w:rsidP="008F49C6">
      <w:pPr>
        <w:pStyle w:val="TableFigureFooter"/>
        <w:rPr>
          <w:iCs/>
        </w:rPr>
      </w:pPr>
      <w:r w:rsidRPr="00766151">
        <w:rPr>
          <w:iCs/>
        </w:rPr>
        <w:t>Source: Figure 14.2.9 (p 137) of the STEP-1 extension report</w:t>
      </w:r>
    </w:p>
    <w:p w14:paraId="2BD8E2BA" w14:textId="7A08981A" w:rsidR="00F23C5B" w:rsidRPr="006E6C5E" w:rsidRDefault="00F23C5B" w:rsidP="00155BDF">
      <w:pPr>
        <w:pStyle w:val="ExecSumBodyText"/>
        <w:spacing w:after="160"/>
      </w:pPr>
      <w:r w:rsidRPr="006E6C5E">
        <w:t>The proportions of patients achieving a 5%, 10%, 15% or 20% reduction in body weight with semaglutide 2.</w:t>
      </w:r>
      <w:r w:rsidR="002F0DBE" w:rsidRPr="006E6C5E">
        <w:t>4</w:t>
      </w:r>
      <w:r w:rsidR="002F0DBE">
        <w:t> </w:t>
      </w:r>
      <w:r w:rsidRPr="006E6C5E">
        <w:t xml:space="preserve">mg and placebo in the STEP clinical trial program are summarised in </w:t>
      </w:r>
      <w:r w:rsidR="008669CA">
        <w:fldChar w:fldCharType="begin"/>
      </w:r>
      <w:r w:rsidR="008669CA">
        <w:instrText xml:space="preserve"> REF _Ref92708300 \h </w:instrText>
      </w:r>
      <w:r w:rsidR="008669CA">
        <w:fldChar w:fldCharType="separate"/>
      </w:r>
      <w:r w:rsidR="004C09CB" w:rsidRPr="006E6C5E">
        <w:t xml:space="preserve">Table </w:t>
      </w:r>
      <w:r w:rsidR="004C09CB">
        <w:rPr>
          <w:noProof/>
        </w:rPr>
        <w:t>5</w:t>
      </w:r>
      <w:r w:rsidR="008669CA">
        <w:fldChar w:fldCharType="end"/>
      </w:r>
      <w:r w:rsidR="008669CA">
        <w:t xml:space="preserve"> </w:t>
      </w:r>
      <w:r w:rsidR="004E4877" w:rsidRPr="006E6C5E">
        <w:t>below</w:t>
      </w:r>
      <w:r w:rsidRPr="006E6C5E">
        <w:t>.</w:t>
      </w:r>
    </w:p>
    <w:p w14:paraId="53CDCA90" w14:textId="7CBE4499" w:rsidR="00F23C5B" w:rsidRPr="00155BDF" w:rsidRDefault="00F23C5B" w:rsidP="00A77432">
      <w:pPr>
        <w:pStyle w:val="TableHeading"/>
        <w:spacing w:after="0"/>
        <w:rPr>
          <w:szCs w:val="20"/>
        </w:rPr>
      </w:pPr>
      <w:bookmarkStart w:id="21" w:name="_Ref92708300"/>
      <w:r w:rsidRPr="006E6C5E">
        <w:lastRenderedPageBreak/>
        <w:t>Table</w:t>
      </w:r>
      <w:r w:rsidR="00A77432" w:rsidRPr="006E6C5E">
        <w:t xml:space="preserve"> </w:t>
      </w:r>
      <w:fldSimple w:instr=" SEQ Table \* ARABIC ">
        <w:r w:rsidR="004C09CB">
          <w:rPr>
            <w:noProof/>
          </w:rPr>
          <w:t>5</w:t>
        </w:r>
      </w:fldSimple>
      <w:bookmarkEnd w:id="21"/>
      <w:r w:rsidRPr="006E6C5E">
        <w:t xml:space="preserve">: </w:t>
      </w:r>
      <w:r w:rsidRPr="00155BDF">
        <w:rPr>
          <w:szCs w:val="20"/>
        </w:rPr>
        <w:t>Proportion of patients with weight loss in the STEP trials with semaglutide 2.4</w:t>
      </w:r>
      <w:r w:rsidR="002E026A" w:rsidRPr="00155BDF">
        <w:rPr>
          <w:szCs w:val="20"/>
        </w:rPr>
        <w:t xml:space="preserve"> </w:t>
      </w:r>
      <w:r w:rsidRPr="00155BDF">
        <w:rPr>
          <w:szCs w:val="20"/>
        </w:rPr>
        <w:t>mg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10"/>
        <w:gridCol w:w="2410"/>
        <w:gridCol w:w="1929"/>
      </w:tblGrid>
      <w:tr w:rsidR="00F23C5B" w:rsidRPr="00155BDF" w14:paraId="54017581" w14:textId="77777777" w:rsidTr="00D1678E">
        <w:trPr>
          <w:trHeight w:val="76"/>
          <w:tblHeader/>
        </w:trPr>
        <w:tc>
          <w:tcPr>
            <w:tcW w:w="2268" w:type="dxa"/>
            <w:tcBorders>
              <w:top w:val="single" w:sz="4" w:space="0" w:color="auto"/>
              <w:left w:val="single" w:sz="4" w:space="0" w:color="auto"/>
              <w:right w:val="single" w:sz="4" w:space="0" w:color="auto"/>
            </w:tcBorders>
            <w:vAlign w:val="center"/>
          </w:tcPr>
          <w:p w14:paraId="18E0DD1E" w14:textId="77777777" w:rsidR="00F23C5B" w:rsidRPr="00155BDF" w:rsidRDefault="00F23C5B" w:rsidP="00DB195F">
            <w:pPr>
              <w:pStyle w:val="TableText"/>
              <w:keepLines/>
              <w:widowControl w:val="0"/>
              <w:rPr>
                <w:b/>
                <w:szCs w:val="20"/>
              </w:rPr>
            </w:pPr>
            <w:r w:rsidRPr="00155BDF">
              <w:rPr>
                <w:b/>
                <w:szCs w:val="20"/>
              </w:rPr>
              <w:t>Study</w:t>
            </w:r>
          </w:p>
        </w:tc>
        <w:tc>
          <w:tcPr>
            <w:tcW w:w="2410" w:type="dxa"/>
            <w:tcBorders>
              <w:top w:val="single" w:sz="4" w:space="0" w:color="auto"/>
              <w:left w:val="single" w:sz="4" w:space="0" w:color="auto"/>
              <w:right w:val="single" w:sz="4" w:space="0" w:color="auto"/>
            </w:tcBorders>
            <w:vAlign w:val="center"/>
          </w:tcPr>
          <w:p w14:paraId="058F8378" w14:textId="77777777" w:rsidR="00F23C5B" w:rsidRPr="00155BDF" w:rsidRDefault="00F23C5B" w:rsidP="00DB195F">
            <w:pPr>
              <w:pStyle w:val="TableText"/>
              <w:keepLines/>
              <w:widowControl w:val="0"/>
              <w:jc w:val="center"/>
              <w:rPr>
                <w:b/>
                <w:szCs w:val="20"/>
              </w:rPr>
            </w:pPr>
            <w:r w:rsidRPr="00155BDF">
              <w:rPr>
                <w:b/>
                <w:szCs w:val="20"/>
              </w:rPr>
              <w:t>Semaglutide 2.4 mg</w:t>
            </w:r>
          </w:p>
          <w:p w14:paraId="6DB35594" w14:textId="77777777" w:rsidR="00F23C5B" w:rsidRPr="00155BDF" w:rsidRDefault="00F23C5B" w:rsidP="00DB195F">
            <w:pPr>
              <w:pStyle w:val="TableText"/>
              <w:keepLines/>
              <w:widowControl w:val="0"/>
              <w:jc w:val="center"/>
              <w:rPr>
                <w:b/>
                <w:szCs w:val="20"/>
              </w:rPr>
            </w:pPr>
            <w:r w:rsidRPr="00155BDF">
              <w:rPr>
                <w:b/>
                <w:szCs w:val="20"/>
              </w:rPr>
              <w:t>n/N (%)</w:t>
            </w:r>
          </w:p>
        </w:tc>
        <w:tc>
          <w:tcPr>
            <w:tcW w:w="2410" w:type="dxa"/>
            <w:tcBorders>
              <w:top w:val="single" w:sz="4" w:space="0" w:color="auto"/>
              <w:left w:val="single" w:sz="4" w:space="0" w:color="auto"/>
              <w:right w:val="single" w:sz="4" w:space="0" w:color="auto"/>
            </w:tcBorders>
            <w:vAlign w:val="center"/>
          </w:tcPr>
          <w:p w14:paraId="13E6F772" w14:textId="77777777" w:rsidR="00F23C5B" w:rsidRPr="00155BDF" w:rsidRDefault="00F23C5B" w:rsidP="00DB195F">
            <w:pPr>
              <w:pStyle w:val="TableText"/>
              <w:keepLines/>
              <w:widowControl w:val="0"/>
              <w:jc w:val="center"/>
              <w:rPr>
                <w:b/>
                <w:szCs w:val="20"/>
              </w:rPr>
            </w:pPr>
            <w:r w:rsidRPr="00155BDF">
              <w:rPr>
                <w:b/>
                <w:szCs w:val="20"/>
              </w:rPr>
              <w:t>Placebo</w:t>
            </w:r>
          </w:p>
          <w:p w14:paraId="1EAF7A74" w14:textId="77777777" w:rsidR="00F23C5B" w:rsidRPr="00155BDF" w:rsidRDefault="00F23C5B" w:rsidP="00DB195F">
            <w:pPr>
              <w:pStyle w:val="TableText"/>
              <w:keepLines/>
              <w:widowControl w:val="0"/>
              <w:jc w:val="center"/>
              <w:rPr>
                <w:b/>
                <w:szCs w:val="20"/>
              </w:rPr>
            </w:pPr>
            <w:r w:rsidRPr="00155BDF">
              <w:rPr>
                <w:b/>
                <w:szCs w:val="20"/>
              </w:rPr>
              <w:t>n/N (%)</w:t>
            </w:r>
          </w:p>
        </w:tc>
        <w:tc>
          <w:tcPr>
            <w:tcW w:w="1929" w:type="dxa"/>
            <w:tcBorders>
              <w:top w:val="single" w:sz="4" w:space="0" w:color="auto"/>
              <w:left w:val="single" w:sz="4" w:space="0" w:color="auto"/>
              <w:right w:val="single" w:sz="4" w:space="0" w:color="auto"/>
            </w:tcBorders>
            <w:vAlign w:val="center"/>
          </w:tcPr>
          <w:p w14:paraId="4CF963CB" w14:textId="77777777" w:rsidR="00F23C5B" w:rsidRPr="00155BDF" w:rsidRDefault="00F23C5B" w:rsidP="00DB195F">
            <w:pPr>
              <w:pStyle w:val="TableText"/>
              <w:keepLines/>
              <w:widowControl w:val="0"/>
              <w:jc w:val="center"/>
              <w:rPr>
                <w:b/>
                <w:szCs w:val="20"/>
              </w:rPr>
            </w:pPr>
            <w:r w:rsidRPr="00155BDF">
              <w:rPr>
                <w:b/>
                <w:szCs w:val="20"/>
              </w:rPr>
              <w:t xml:space="preserve">Odds ratio </w:t>
            </w:r>
          </w:p>
          <w:p w14:paraId="167650AB" w14:textId="77777777" w:rsidR="00F23C5B" w:rsidRPr="00155BDF" w:rsidRDefault="00F23C5B" w:rsidP="00DB195F">
            <w:pPr>
              <w:pStyle w:val="TableText"/>
              <w:keepLines/>
              <w:widowControl w:val="0"/>
              <w:jc w:val="center"/>
              <w:rPr>
                <w:b/>
                <w:szCs w:val="20"/>
              </w:rPr>
            </w:pPr>
            <w:r w:rsidRPr="00155BDF">
              <w:rPr>
                <w:b/>
                <w:szCs w:val="20"/>
              </w:rPr>
              <w:t>(95% CI)</w:t>
            </w:r>
          </w:p>
        </w:tc>
      </w:tr>
      <w:tr w:rsidR="00F23C5B" w:rsidRPr="00155BDF" w14:paraId="115790E0" w14:textId="77777777" w:rsidTr="00D1678E">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5705B758" w14:textId="77777777" w:rsidR="00F23C5B" w:rsidRPr="00155BDF" w:rsidRDefault="00F23C5B" w:rsidP="00DB195F">
            <w:pPr>
              <w:pStyle w:val="TableText"/>
              <w:keepLines/>
              <w:widowControl w:val="0"/>
              <w:rPr>
                <w:b/>
                <w:bCs w:val="0"/>
                <w:szCs w:val="20"/>
              </w:rPr>
            </w:pPr>
            <w:r w:rsidRPr="00155BDF">
              <w:rPr>
                <w:b/>
                <w:bCs w:val="0"/>
                <w:szCs w:val="20"/>
              </w:rPr>
              <w:t xml:space="preserve">Body weight loss of ≥5% </w:t>
            </w:r>
          </w:p>
        </w:tc>
      </w:tr>
      <w:tr w:rsidR="00F23C5B" w:rsidRPr="00155BDF" w14:paraId="0CEC0095"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675D960C" w14:textId="77777777" w:rsidR="00F23C5B" w:rsidRPr="00155BDF" w:rsidRDefault="00F23C5B" w:rsidP="00DB195F">
            <w:pPr>
              <w:pStyle w:val="TableText"/>
              <w:keepLines/>
              <w:widowControl w:val="0"/>
              <w:rPr>
                <w:szCs w:val="20"/>
              </w:rPr>
            </w:pPr>
            <w:r w:rsidRPr="00155BDF">
              <w:rPr>
                <w:szCs w:val="20"/>
              </w:rPr>
              <w:t>STEP-1 (68 weeks)</w:t>
            </w:r>
          </w:p>
        </w:tc>
        <w:tc>
          <w:tcPr>
            <w:tcW w:w="2410" w:type="dxa"/>
            <w:tcBorders>
              <w:top w:val="single" w:sz="4" w:space="0" w:color="auto"/>
              <w:left w:val="single" w:sz="4" w:space="0" w:color="auto"/>
              <w:bottom w:val="single" w:sz="4" w:space="0" w:color="auto"/>
              <w:right w:val="single" w:sz="4" w:space="0" w:color="auto"/>
            </w:tcBorders>
            <w:vAlign w:val="center"/>
          </w:tcPr>
          <w:p w14:paraId="0C523ECD" w14:textId="77777777" w:rsidR="00F23C5B" w:rsidRPr="00155BDF" w:rsidRDefault="00F23C5B" w:rsidP="00DB195F">
            <w:pPr>
              <w:pStyle w:val="TableText"/>
              <w:keepLines/>
              <w:widowControl w:val="0"/>
              <w:jc w:val="center"/>
              <w:rPr>
                <w:szCs w:val="20"/>
              </w:rPr>
            </w:pPr>
            <w:r w:rsidRPr="00155BDF">
              <w:rPr>
                <w:szCs w:val="20"/>
              </w:rPr>
              <w:t>1047/1212 (86.4%)</w:t>
            </w:r>
          </w:p>
        </w:tc>
        <w:tc>
          <w:tcPr>
            <w:tcW w:w="2410" w:type="dxa"/>
            <w:tcBorders>
              <w:top w:val="single" w:sz="4" w:space="0" w:color="auto"/>
              <w:left w:val="single" w:sz="4" w:space="0" w:color="auto"/>
              <w:bottom w:val="single" w:sz="4" w:space="0" w:color="auto"/>
              <w:right w:val="single" w:sz="4" w:space="0" w:color="auto"/>
            </w:tcBorders>
            <w:vAlign w:val="center"/>
          </w:tcPr>
          <w:p w14:paraId="4A3FFC4A" w14:textId="77777777" w:rsidR="00F23C5B" w:rsidRPr="00155BDF" w:rsidRDefault="00F23C5B" w:rsidP="00DB195F">
            <w:pPr>
              <w:pStyle w:val="TableText"/>
              <w:keepLines/>
              <w:widowControl w:val="0"/>
              <w:jc w:val="center"/>
              <w:rPr>
                <w:szCs w:val="20"/>
              </w:rPr>
            </w:pPr>
            <w:r w:rsidRPr="00155BDF">
              <w:rPr>
                <w:szCs w:val="20"/>
              </w:rPr>
              <w:t>182/577 (31.5%)</w:t>
            </w:r>
          </w:p>
        </w:tc>
        <w:tc>
          <w:tcPr>
            <w:tcW w:w="1929" w:type="dxa"/>
            <w:tcBorders>
              <w:top w:val="single" w:sz="4" w:space="0" w:color="auto"/>
              <w:left w:val="single" w:sz="4" w:space="0" w:color="auto"/>
              <w:right w:val="single" w:sz="4" w:space="0" w:color="auto"/>
            </w:tcBorders>
            <w:vAlign w:val="center"/>
          </w:tcPr>
          <w:p w14:paraId="13BE771B" w14:textId="77777777" w:rsidR="00F23C5B" w:rsidRPr="00657CE8" w:rsidRDefault="00F23C5B" w:rsidP="00DB195F">
            <w:pPr>
              <w:pStyle w:val="TableText"/>
              <w:keepLines/>
              <w:widowControl w:val="0"/>
              <w:jc w:val="center"/>
              <w:rPr>
                <w:b/>
                <w:bCs w:val="0"/>
                <w:szCs w:val="20"/>
              </w:rPr>
            </w:pPr>
            <w:r w:rsidRPr="00657CE8">
              <w:rPr>
                <w:b/>
                <w:bCs w:val="0"/>
                <w:szCs w:val="20"/>
              </w:rPr>
              <w:t>11.22 (8.88, 14.19)</w:t>
            </w:r>
          </w:p>
        </w:tc>
      </w:tr>
      <w:tr w:rsidR="00F23C5B" w:rsidRPr="00155BDF" w14:paraId="07CC3ABB"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4DF0954" w14:textId="77777777" w:rsidR="00F23C5B" w:rsidRPr="00155BDF" w:rsidRDefault="00F23C5B" w:rsidP="00DB195F">
            <w:pPr>
              <w:pStyle w:val="TableText"/>
              <w:keepLines/>
              <w:widowControl w:val="0"/>
              <w:rPr>
                <w:szCs w:val="20"/>
              </w:rPr>
            </w:pPr>
            <w:r w:rsidRPr="00155BDF">
              <w:rPr>
                <w:szCs w:val="20"/>
              </w:rPr>
              <w:t>STEP-2 (68 weeks)</w:t>
            </w:r>
          </w:p>
        </w:tc>
        <w:tc>
          <w:tcPr>
            <w:tcW w:w="2410" w:type="dxa"/>
            <w:tcBorders>
              <w:top w:val="single" w:sz="4" w:space="0" w:color="auto"/>
              <w:left w:val="single" w:sz="4" w:space="0" w:color="auto"/>
              <w:bottom w:val="single" w:sz="4" w:space="0" w:color="auto"/>
              <w:right w:val="single" w:sz="4" w:space="0" w:color="auto"/>
            </w:tcBorders>
            <w:vAlign w:val="center"/>
          </w:tcPr>
          <w:p w14:paraId="0B75B402" w14:textId="77777777" w:rsidR="00F23C5B" w:rsidRPr="00155BDF" w:rsidRDefault="00F23C5B" w:rsidP="00DB195F">
            <w:pPr>
              <w:pStyle w:val="TableText"/>
              <w:keepLines/>
              <w:widowControl w:val="0"/>
              <w:jc w:val="center"/>
              <w:rPr>
                <w:szCs w:val="20"/>
              </w:rPr>
            </w:pPr>
            <w:r w:rsidRPr="00155BDF">
              <w:rPr>
                <w:szCs w:val="20"/>
              </w:rPr>
              <w:t>267/388 (68.8%)</w:t>
            </w:r>
          </w:p>
        </w:tc>
        <w:tc>
          <w:tcPr>
            <w:tcW w:w="2410" w:type="dxa"/>
            <w:tcBorders>
              <w:top w:val="single" w:sz="4" w:space="0" w:color="auto"/>
              <w:left w:val="single" w:sz="4" w:space="0" w:color="auto"/>
              <w:bottom w:val="single" w:sz="4" w:space="0" w:color="auto"/>
              <w:right w:val="single" w:sz="4" w:space="0" w:color="auto"/>
            </w:tcBorders>
            <w:vAlign w:val="center"/>
          </w:tcPr>
          <w:p w14:paraId="3D87780F" w14:textId="77777777" w:rsidR="00F23C5B" w:rsidRPr="00155BDF" w:rsidRDefault="00F23C5B" w:rsidP="00DB195F">
            <w:pPr>
              <w:pStyle w:val="TableText"/>
              <w:keepLines/>
              <w:widowControl w:val="0"/>
              <w:jc w:val="center"/>
              <w:rPr>
                <w:szCs w:val="20"/>
              </w:rPr>
            </w:pPr>
            <w:r w:rsidRPr="00155BDF">
              <w:rPr>
                <w:szCs w:val="20"/>
              </w:rPr>
              <w:t>107/376 (28.5%)</w:t>
            </w:r>
          </w:p>
        </w:tc>
        <w:tc>
          <w:tcPr>
            <w:tcW w:w="1929" w:type="dxa"/>
            <w:tcBorders>
              <w:left w:val="single" w:sz="4" w:space="0" w:color="auto"/>
              <w:right w:val="single" w:sz="4" w:space="0" w:color="auto"/>
            </w:tcBorders>
            <w:vAlign w:val="center"/>
          </w:tcPr>
          <w:p w14:paraId="1115AE4B" w14:textId="77777777" w:rsidR="00F23C5B" w:rsidRPr="00657CE8" w:rsidRDefault="00F23C5B" w:rsidP="00DB195F">
            <w:pPr>
              <w:pStyle w:val="TableText"/>
              <w:keepLines/>
              <w:widowControl w:val="0"/>
              <w:jc w:val="center"/>
              <w:rPr>
                <w:b/>
                <w:bCs w:val="0"/>
                <w:szCs w:val="20"/>
              </w:rPr>
            </w:pPr>
            <w:r w:rsidRPr="00657CE8">
              <w:rPr>
                <w:b/>
                <w:bCs w:val="0"/>
                <w:szCs w:val="20"/>
              </w:rPr>
              <w:t>4.88 (3.58, 6.64)</w:t>
            </w:r>
          </w:p>
        </w:tc>
      </w:tr>
      <w:tr w:rsidR="00F23C5B" w:rsidRPr="00155BDF" w14:paraId="4F31724C"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0F5D659" w14:textId="77777777" w:rsidR="00F23C5B" w:rsidRPr="00155BDF" w:rsidRDefault="00F23C5B" w:rsidP="00DB195F">
            <w:pPr>
              <w:pStyle w:val="TableText"/>
              <w:keepLines/>
              <w:widowControl w:val="0"/>
              <w:rPr>
                <w:szCs w:val="20"/>
              </w:rPr>
            </w:pPr>
            <w:r w:rsidRPr="00155BDF">
              <w:rPr>
                <w:szCs w:val="20"/>
              </w:rPr>
              <w:t>STEP-3 (68 weeks)</w:t>
            </w:r>
          </w:p>
        </w:tc>
        <w:tc>
          <w:tcPr>
            <w:tcW w:w="2410" w:type="dxa"/>
            <w:tcBorders>
              <w:top w:val="single" w:sz="4" w:space="0" w:color="auto"/>
              <w:left w:val="single" w:sz="4" w:space="0" w:color="auto"/>
              <w:bottom w:val="single" w:sz="4" w:space="0" w:color="auto"/>
              <w:right w:val="single" w:sz="4" w:space="0" w:color="auto"/>
            </w:tcBorders>
            <w:vAlign w:val="center"/>
          </w:tcPr>
          <w:p w14:paraId="322CF9F0" w14:textId="77777777" w:rsidR="00F23C5B" w:rsidRPr="00155BDF" w:rsidRDefault="00F23C5B" w:rsidP="00DB195F">
            <w:pPr>
              <w:pStyle w:val="TableText"/>
              <w:keepLines/>
              <w:widowControl w:val="0"/>
              <w:jc w:val="center"/>
              <w:rPr>
                <w:szCs w:val="20"/>
              </w:rPr>
            </w:pPr>
            <w:r w:rsidRPr="00155BDF">
              <w:rPr>
                <w:szCs w:val="20"/>
              </w:rPr>
              <w:t>323/373 (86.6%)</w:t>
            </w:r>
          </w:p>
        </w:tc>
        <w:tc>
          <w:tcPr>
            <w:tcW w:w="2410" w:type="dxa"/>
            <w:tcBorders>
              <w:top w:val="single" w:sz="4" w:space="0" w:color="auto"/>
              <w:left w:val="single" w:sz="4" w:space="0" w:color="auto"/>
              <w:bottom w:val="single" w:sz="4" w:space="0" w:color="auto"/>
              <w:right w:val="single" w:sz="4" w:space="0" w:color="auto"/>
            </w:tcBorders>
            <w:vAlign w:val="center"/>
          </w:tcPr>
          <w:p w14:paraId="027D2B5B" w14:textId="77777777" w:rsidR="00F23C5B" w:rsidRPr="00155BDF" w:rsidRDefault="00F23C5B" w:rsidP="00DB195F">
            <w:pPr>
              <w:pStyle w:val="TableText"/>
              <w:keepLines/>
              <w:widowControl w:val="0"/>
              <w:jc w:val="center"/>
              <w:rPr>
                <w:szCs w:val="20"/>
              </w:rPr>
            </w:pPr>
            <w:r w:rsidRPr="00155BDF">
              <w:rPr>
                <w:szCs w:val="20"/>
              </w:rPr>
              <w:t>90/189 (47.6%)</w:t>
            </w:r>
          </w:p>
        </w:tc>
        <w:tc>
          <w:tcPr>
            <w:tcW w:w="1929" w:type="dxa"/>
            <w:tcBorders>
              <w:left w:val="single" w:sz="4" w:space="0" w:color="auto"/>
              <w:right w:val="single" w:sz="4" w:space="0" w:color="auto"/>
            </w:tcBorders>
            <w:vAlign w:val="center"/>
          </w:tcPr>
          <w:p w14:paraId="16F4FA42" w14:textId="77777777" w:rsidR="00F23C5B" w:rsidRPr="00657CE8" w:rsidRDefault="00F23C5B" w:rsidP="00DB195F">
            <w:pPr>
              <w:pStyle w:val="TableText"/>
              <w:keepLines/>
              <w:widowControl w:val="0"/>
              <w:jc w:val="center"/>
              <w:rPr>
                <w:b/>
                <w:bCs w:val="0"/>
                <w:szCs w:val="20"/>
              </w:rPr>
            </w:pPr>
            <w:r w:rsidRPr="00657CE8">
              <w:rPr>
                <w:b/>
                <w:bCs w:val="0"/>
                <w:szCs w:val="20"/>
              </w:rPr>
              <w:t>6.11 (4.04, 9.26)</w:t>
            </w:r>
          </w:p>
        </w:tc>
      </w:tr>
      <w:tr w:rsidR="00F23C5B" w:rsidRPr="00155BDF" w14:paraId="6A68E2A2"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36FAA08E" w14:textId="77777777" w:rsidR="00F23C5B" w:rsidRPr="00155BDF" w:rsidRDefault="00F23C5B" w:rsidP="00DB195F">
            <w:pPr>
              <w:pStyle w:val="TableText"/>
              <w:keepLines/>
              <w:widowControl w:val="0"/>
              <w:rPr>
                <w:szCs w:val="20"/>
              </w:rPr>
            </w:pPr>
            <w:r w:rsidRPr="00155BDF">
              <w:rPr>
                <w:szCs w:val="20"/>
              </w:rPr>
              <w:t>STEP-5 (104 weeks)</w:t>
            </w:r>
          </w:p>
        </w:tc>
        <w:tc>
          <w:tcPr>
            <w:tcW w:w="2410" w:type="dxa"/>
            <w:tcBorders>
              <w:top w:val="single" w:sz="4" w:space="0" w:color="auto"/>
              <w:left w:val="single" w:sz="4" w:space="0" w:color="auto"/>
              <w:bottom w:val="single" w:sz="4" w:space="0" w:color="auto"/>
              <w:right w:val="single" w:sz="4" w:space="0" w:color="auto"/>
            </w:tcBorders>
            <w:vAlign w:val="center"/>
          </w:tcPr>
          <w:p w14:paraId="47EE4459" w14:textId="77777777" w:rsidR="00F23C5B" w:rsidRPr="00155BDF" w:rsidRDefault="00F23C5B" w:rsidP="00DB195F">
            <w:pPr>
              <w:pStyle w:val="TableText"/>
              <w:keepLines/>
              <w:widowControl w:val="0"/>
              <w:jc w:val="center"/>
              <w:rPr>
                <w:szCs w:val="20"/>
              </w:rPr>
            </w:pPr>
            <w:r w:rsidRPr="00155BDF">
              <w:rPr>
                <w:szCs w:val="20"/>
              </w:rPr>
              <w:t>111/144 (77.1%)</w:t>
            </w:r>
          </w:p>
        </w:tc>
        <w:tc>
          <w:tcPr>
            <w:tcW w:w="2410" w:type="dxa"/>
            <w:tcBorders>
              <w:top w:val="single" w:sz="4" w:space="0" w:color="auto"/>
              <w:left w:val="single" w:sz="4" w:space="0" w:color="auto"/>
              <w:bottom w:val="single" w:sz="4" w:space="0" w:color="auto"/>
              <w:right w:val="single" w:sz="4" w:space="0" w:color="auto"/>
            </w:tcBorders>
            <w:vAlign w:val="center"/>
          </w:tcPr>
          <w:p w14:paraId="1AC0DF3A" w14:textId="77777777" w:rsidR="00F23C5B" w:rsidRPr="00155BDF" w:rsidRDefault="00F23C5B" w:rsidP="00DB195F">
            <w:pPr>
              <w:pStyle w:val="TableText"/>
              <w:keepLines/>
              <w:widowControl w:val="0"/>
              <w:jc w:val="center"/>
              <w:rPr>
                <w:szCs w:val="20"/>
              </w:rPr>
            </w:pPr>
            <w:r w:rsidRPr="00155BDF">
              <w:rPr>
                <w:szCs w:val="20"/>
              </w:rPr>
              <w:t>44/128 (34.4%)</w:t>
            </w:r>
          </w:p>
        </w:tc>
        <w:tc>
          <w:tcPr>
            <w:tcW w:w="1929" w:type="dxa"/>
            <w:tcBorders>
              <w:left w:val="single" w:sz="4" w:space="0" w:color="auto"/>
              <w:bottom w:val="single" w:sz="4" w:space="0" w:color="auto"/>
              <w:right w:val="single" w:sz="4" w:space="0" w:color="auto"/>
            </w:tcBorders>
            <w:vAlign w:val="center"/>
          </w:tcPr>
          <w:p w14:paraId="74408630" w14:textId="77777777" w:rsidR="00F23C5B" w:rsidRPr="00657CE8" w:rsidRDefault="00F23C5B" w:rsidP="00DB195F">
            <w:pPr>
              <w:pStyle w:val="TableText"/>
              <w:keepLines/>
              <w:widowControl w:val="0"/>
              <w:jc w:val="center"/>
              <w:rPr>
                <w:b/>
                <w:bCs w:val="0"/>
                <w:szCs w:val="20"/>
              </w:rPr>
            </w:pPr>
            <w:r w:rsidRPr="00657CE8">
              <w:rPr>
                <w:b/>
                <w:bCs w:val="0"/>
                <w:szCs w:val="20"/>
              </w:rPr>
              <w:t>4.99 (2.95, 8.42)</w:t>
            </w:r>
          </w:p>
        </w:tc>
      </w:tr>
      <w:tr w:rsidR="00F23C5B" w:rsidRPr="00155BDF" w14:paraId="19A7A424" w14:textId="77777777" w:rsidTr="00D1678E">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54CB6327" w14:textId="77777777" w:rsidR="00F23C5B" w:rsidRPr="00657CE8" w:rsidRDefault="00F23C5B" w:rsidP="00DB195F">
            <w:pPr>
              <w:pStyle w:val="TableText"/>
              <w:keepLines/>
              <w:widowControl w:val="0"/>
              <w:rPr>
                <w:b/>
                <w:bCs w:val="0"/>
                <w:szCs w:val="20"/>
              </w:rPr>
            </w:pPr>
            <w:r w:rsidRPr="00657CE8">
              <w:rPr>
                <w:b/>
                <w:bCs w:val="0"/>
                <w:szCs w:val="20"/>
              </w:rPr>
              <w:t xml:space="preserve">Body weight loss of ≥10% </w:t>
            </w:r>
          </w:p>
        </w:tc>
      </w:tr>
      <w:tr w:rsidR="00F23C5B" w:rsidRPr="00155BDF" w14:paraId="3D15E6F0"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F50ABCE" w14:textId="77777777" w:rsidR="00F23C5B" w:rsidRPr="00155BDF" w:rsidRDefault="00F23C5B" w:rsidP="00DB195F">
            <w:pPr>
              <w:pStyle w:val="TableText"/>
              <w:keepLines/>
              <w:widowControl w:val="0"/>
              <w:rPr>
                <w:szCs w:val="20"/>
              </w:rPr>
            </w:pPr>
            <w:r w:rsidRPr="00155BDF">
              <w:rPr>
                <w:szCs w:val="20"/>
              </w:rPr>
              <w:t>STEP-1 (68 weeks)</w:t>
            </w:r>
          </w:p>
        </w:tc>
        <w:tc>
          <w:tcPr>
            <w:tcW w:w="2410" w:type="dxa"/>
            <w:tcBorders>
              <w:top w:val="single" w:sz="4" w:space="0" w:color="auto"/>
              <w:left w:val="single" w:sz="4" w:space="0" w:color="auto"/>
              <w:bottom w:val="single" w:sz="4" w:space="0" w:color="auto"/>
              <w:right w:val="single" w:sz="4" w:space="0" w:color="auto"/>
            </w:tcBorders>
            <w:vAlign w:val="center"/>
          </w:tcPr>
          <w:p w14:paraId="64DBD68D" w14:textId="77777777" w:rsidR="00F23C5B" w:rsidRPr="00155BDF" w:rsidRDefault="00F23C5B" w:rsidP="00DB195F">
            <w:pPr>
              <w:pStyle w:val="TableText"/>
              <w:keepLines/>
              <w:widowControl w:val="0"/>
              <w:jc w:val="center"/>
              <w:rPr>
                <w:szCs w:val="20"/>
              </w:rPr>
            </w:pPr>
            <w:r w:rsidRPr="00155BDF">
              <w:rPr>
                <w:szCs w:val="20"/>
              </w:rPr>
              <w:t>838/1212 (69.1%)</w:t>
            </w:r>
          </w:p>
        </w:tc>
        <w:tc>
          <w:tcPr>
            <w:tcW w:w="2410" w:type="dxa"/>
            <w:tcBorders>
              <w:top w:val="single" w:sz="4" w:space="0" w:color="auto"/>
              <w:left w:val="single" w:sz="4" w:space="0" w:color="auto"/>
              <w:bottom w:val="single" w:sz="4" w:space="0" w:color="auto"/>
              <w:right w:val="single" w:sz="4" w:space="0" w:color="auto"/>
            </w:tcBorders>
            <w:vAlign w:val="center"/>
          </w:tcPr>
          <w:p w14:paraId="60C2BB75" w14:textId="77777777" w:rsidR="00F23C5B" w:rsidRPr="00155BDF" w:rsidRDefault="00F23C5B" w:rsidP="00DB195F">
            <w:pPr>
              <w:pStyle w:val="TableText"/>
              <w:keepLines/>
              <w:widowControl w:val="0"/>
              <w:jc w:val="center"/>
              <w:rPr>
                <w:szCs w:val="20"/>
              </w:rPr>
            </w:pPr>
            <w:r w:rsidRPr="00155BDF">
              <w:rPr>
                <w:szCs w:val="20"/>
              </w:rPr>
              <w:t>69/577 (12.0%)</w:t>
            </w:r>
          </w:p>
        </w:tc>
        <w:tc>
          <w:tcPr>
            <w:tcW w:w="1929" w:type="dxa"/>
            <w:tcBorders>
              <w:top w:val="single" w:sz="4" w:space="0" w:color="auto"/>
              <w:left w:val="single" w:sz="4" w:space="0" w:color="auto"/>
              <w:right w:val="single" w:sz="4" w:space="0" w:color="auto"/>
            </w:tcBorders>
            <w:vAlign w:val="center"/>
          </w:tcPr>
          <w:p w14:paraId="299E6859" w14:textId="77777777" w:rsidR="00F23C5B" w:rsidRPr="00657CE8" w:rsidRDefault="00F23C5B" w:rsidP="00DB195F">
            <w:pPr>
              <w:pStyle w:val="TableText"/>
              <w:keepLines/>
              <w:widowControl w:val="0"/>
              <w:jc w:val="center"/>
              <w:rPr>
                <w:b/>
                <w:bCs w:val="0"/>
                <w:szCs w:val="20"/>
              </w:rPr>
            </w:pPr>
            <w:r w:rsidRPr="00657CE8">
              <w:rPr>
                <w:b/>
                <w:bCs w:val="0"/>
                <w:szCs w:val="20"/>
              </w:rPr>
              <w:t>14.68 (11.08, 19.44)</w:t>
            </w:r>
          </w:p>
        </w:tc>
      </w:tr>
      <w:tr w:rsidR="00F23C5B" w:rsidRPr="00155BDF" w14:paraId="5B00A8FF"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C495F68" w14:textId="77777777" w:rsidR="00F23C5B" w:rsidRPr="00155BDF" w:rsidRDefault="00F23C5B" w:rsidP="00DB195F">
            <w:pPr>
              <w:pStyle w:val="TableText"/>
              <w:keepLines/>
              <w:widowControl w:val="0"/>
              <w:rPr>
                <w:szCs w:val="20"/>
              </w:rPr>
            </w:pPr>
            <w:r w:rsidRPr="00155BDF">
              <w:rPr>
                <w:szCs w:val="20"/>
              </w:rPr>
              <w:t>STEP-2 (68 weeks)</w:t>
            </w:r>
          </w:p>
        </w:tc>
        <w:tc>
          <w:tcPr>
            <w:tcW w:w="2410" w:type="dxa"/>
            <w:tcBorders>
              <w:top w:val="single" w:sz="4" w:space="0" w:color="auto"/>
              <w:left w:val="single" w:sz="4" w:space="0" w:color="auto"/>
              <w:bottom w:val="single" w:sz="4" w:space="0" w:color="auto"/>
              <w:right w:val="single" w:sz="4" w:space="0" w:color="auto"/>
            </w:tcBorders>
            <w:vAlign w:val="center"/>
          </w:tcPr>
          <w:p w14:paraId="75DDC091" w14:textId="77777777" w:rsidR="00F23C5B" w:rsidRPr="00155BDF" w:rsidRDefault="00F23C5B" w:rsidP="00DB195F">
            <w:pPr>
              <w:pStyle w:val="TableText"/>
              <w:keepLines/>
              <w:widowControl w:val="0"/>
              <w:jc w:val="center"/>
              <w:rPr>
                <w:szCs w:val="20"/>
              </w:rPr>
            </w:pPr>
            <w:r w:rsidRPr="00155BDF">
              <w:rPr>
                <w:szCs w:val="20"/>
              </w:rPr>
              <w:t>177/388 (45.6%)</w:t>
            </w:r>
          </w:p>
        </w:tc>
        <w:tc>
          <w:tcPr>
            <w:tcW w:w="2410" w:type="dxa"/>
            <w:tcBorders>
              <w:top w:val="single" w:sz="4" w:space="0" w:color="auto"/>
              <w:left w:val="single" w:sz="4" w:space="0" w:color="auto"/>
              <w:bottom w:val="single" w:sz="4" w:space="0" w:color="auto"/>
              <w:right w:val="single" w:sz="4" w:space="0" w:color="auto"/>
            </w:tcBorders>
            <w:vAlign w:val="center"/>
          </w:tcPr>
          <w:p w14:paraId="573165D2" w14:textId="77777777" w:rsidR="00F23C5B" w:rsidRPr="00155BDF" w:rsidRDefault="00F23C5B" w:rsidP="00DB195F">
            <w:pPr>
              <w:pStyle w:val="TableText"/>
              <w:keepLines/>
              <w:widowControl w:val="0"/>
              <w:jc w:val="center"/>
              <w:rPr>
                <w:szCs w:val="20"/>
              </w:rPr>
            </w:pPr>
            <w:r w:rsidRPr="00155BDF">
              <w:rPr>
                <w:szCs w:val="20"/>
              </w:rPr>
              <w:t>31/376 (8.2%)</w:t>
            </w:r>
          </w:p>
        </w:tc>
        <w:tc>
          <w:tcPr>
            <w:tcW w:w="1929" w:type="dxa"/>
            <w:tcBorders>
              <w:left w:val="single" w:sz="4" w:space="0" w:color="auto"/>
              <w:right w:val="single" w:sz="4" w:space="0" w:color="auto"/>
            </w:tcBorders>
            <w:vAlign w:val="center"/>
          </w:tcPr>
          <w:p w14:paraId="1D1C1FE7" w14:textId="77777777" w:rsidR="00F23C5B" w:rsidRPr="00657CE8" w:rsidRDefault="00F23C5B" w:rsidP="00DB195F">
            <w:pPr>
              <w:pStyle w:val="TableText"/>
              <w:keepLines/>
              <w:widowControl w:val="0"/>
              <w:jc w:val="center"/>
              <w:rPr>
                <w:b/>
                <w:bCs w:val="0"/>
                <w:szCs w:val="20"/>
              </w:rPr>
            </w:pPr>
            <w:r w:rsidRPr="00657CE8">
              <w:rPr>
                <w:b/>
                <w:bCs w:val="0"/>
                <w:szCs w:val="20"/>
              </w:rPr>
              <w:t>7.41 (4.89, 11.24)</w:t>
            </w:r>
          </w:p>
        </w:tc>
      </w:tr>
      <w:tr w:rsidR="00F23C5B" w:rsidRPr="00155BDF" w14:paraId="515F61C7"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36034CC" w14:textId="77777777" w:rsidR="00F23C5B" w:rsidRPr="00155BDF" w:rsidRDefault="00F23C5B" w:rsidP="00DB195F">
            <w:pPr>
              <w:pStyle w:val="TableText"/>
              <w:keepLines/>
              <w:widowControl w:val="0"/>
              <w:rPr>
                <w:szCs w:val="20"/>
              </w:rPr>
            </w:pPr>
            <w:r w:rsidRPr="00155BDF">
              <w:rPr>
                <w:szCs w:val="20"/>
              </w:rPr>
              <w:t>STEP-3 (68 weeks)</w:t>
            </w:r>
          </w:p>
        </w:tc>
        <w:tc>
          <w:tcPr>
            <w:tcW w:w="2410" w:type="dxa"/>
            <w:tcBorders>
              <w:top w:val="single" w:sz="4" w:space="0" w:color="auto"/>
              <w:left w:val="single" w:sz="4" w:space="0" w:color="auto"/>
              <w:bottom w:val="single" w:sz="4" w:space="0" w:color="auto"/>
              <w:right w:val="single" w:sz="4" w:space="0" w:color="auto"/>
            </w:tcBorders>
            <w:vAlign w:val="center"/>
          </w:tcPr>
          <w:p w14:paraId="5CD6611B" w14:textId="77777777" w:rsidR="00F23C5B" w:rsidRPr="00155BDF" w:rsidRDefault="00F23C5B" w:rsidP="00DB195F">
            <w:pPr>
              <w:pStyle w:val="TableText"/>
              <w:keepLines/>
              <w:widowControl w:val="0"/>
              <w:jc w:val="center"/>
              <w:rPr>
                <w:szCs w:val="20"/>
              </w:rPr>
            </w:pPr>
            <w:r w:rsidRPr="00155BDF">
              <w:rPr>
                <w:szCs w:val="20"/>
              </w:rPr>
              <w:t>281/373 (75.3%)</w:t>
            </w:r>
          </w:p>
        </w:tc>
        <w:tc>
          <w:tcPr>
            <w:tcW w:w="2410" w:type="dxa"/>
            <w:tcBorders>
              <w:top w:val="single" w:sz="4" w:space="0" w:color="auto"/>
              <w:left w:val="single" w:sz="4" w:space="0" w:color="auto"/>
              <w:bottom w:val="single" w:sz="4" w:space="0" w:color="auto"/>
              <w:right w:val="single" w:sz="4" w:space="0" w:color="auto"/>
            </w:tcBorders>
            <w:vAlign w:val="center"/>
          </w:tcPr>
          <w:p w14:paraId="27583156" w14:textId="77777777" w:rsidR="00F23C5B" w:rsidRPr="00155BDF" w:rsidRDefault="00F23C5B" w:rsidP="00DB195F">
            <w:pPr>
              <w:pStyle w:val="TableText"/>
              <w:keepLines/>
              <w:widowControl w:val="0"/>
              <w:jc w:val="center"/>
              <w:rPr>
                <w:szCs w:val="20"/>
              </w:rPr>
            </w:pPr>
            <w:r w:rsidRPr="00155BDF">
              <w:rPr>
                <w:szCs w:val="20"/>
              </w:rPr>
              <w:t>51/189 (27.0%)</w:t>
            </w:r>
          </w:p>
        </w:tc>
        <w:tc>
          <w:tcPr>
            <w:tcW w:w="1929" w:type="dxa"/>
            <w:tcBorders>
              <w:left w:val="single" w:sz="4" w:space="0" w:color="auto"/>
              <w:right w:val="single" w:sz="4" w:space="0" w:color="auto"/>
            </w:tcBorders>
            <w:vAlign w:val="center"/>
          </w:tcPr>
          <w:p w14:paraId="7D6972A0" w14:textId="77777777" w:rsidR="00F23C5B" w:rsidRPr="00657CE8" w:rsidRDefault="00F23C5B" w:rsidP="00DB195F">
            <w:pPr>
              <w:pStyle w:val="TableText"/>
              <w:keepLines/>
              <w:widowControl w:val="0"/>
              <w:jc w:val="center"/>
              <w:rPr>
                <w:b/>
                <w:bCs w:val="0"/>
                <w:szCs w:val="20"/>
              </w:rPr>
            </w:pPr>
            <w:r w:rsidRPr="00657CE8">
              <w:rPr>
                <w:b/>
                <w:bCs w:val="0"/>
                <w:szCs w:val="20"/>
              </w:rPr>
              <w:t>7.36 (4.93, 10.99)</w:t>
            </w:r>
          </w:p>
        </w:tc>
      </w:tr>
      <w:tr w:rsidR="00F23C5B" w:rsidRPr="00155BDF" w14:paraId="2E7D89B0"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33700A9" w14:textId="77777777" w:rsidR="00F23C5B" w:rsidRPr="00155BDF" w:rsidRDefault="00F23C5B" w:rsidP="00DB195F">
            <w:pPr>
              <w:pStyle w:val="TableText"/>
              <w:keepLines/>
              <w:widowControl w:val="0"/>
              <w:rPr>
                <w:szCs w:val="20"/>
              </w:rPr>
            </w:pPr>
            <w:r w:rsidRPr="00155BDF">
              <w:rPr>
                <w:szCs w:val="20"/>
              </w:rPr>
              <w:t>STEP-5 (104 weeks)</w:t>
            </w:r>
          </w:p>
        </w:tc>
        <w:tc>
          <w:tcPr>
            <w:tcW w:w="2410" w:type="dxa"/>
            <w:tcBorders>
              <w:top w:val="single" w:sz="4" w:space="0" w:color="auto"/>
              <w:left w:val="single" w:sz="4" w:space="0" w:color="auto"/>
              <w:bottom w:val="single" w:sz="4" w:space="0" w:color="auto"/>
              <w:right w:val="single" w:sz="4" w:space="0" w:color="auto"/>
            </w:tcBorders>
            <w:vAlign w:val="center"/>
          </w:tcPr>
          <w:p w14:paraId="0021266B" w14:textId="77777777" w:rsidR="00F23C5B" w:rsidRPr="00155BDF" w:rsidRDefault="00F23C5B" w:rsidP="00DB195F">
            <w:pPr>
              <w:pStyle w:val="TableText"/>
              <w:keepLines/>
              <w:widowControl w:val="0"/>
              <w:jc w:val="center"/>
              <w:rPr>
                <w:szCs w:val="20"/>
              </w:rPr>
            </w:pPr>
            <w:r w:rsidRPr="00155BDF">
              <w:rPr>
                <w:szCs w:val="20"/>
              </w:rPr>
              <w:t>89/144 (61.8%)</w:t>
            </w:r>
          </w:p>
        </w:tc>
        <w:tc>
          <w:tcPr>
            <w:tcW w:w="2410" w:type="dxa"/>
            <w:tcBorders>
              <w:top w:val="single" w:sz="4" w:space="0" w:color="auto"/>
              <w:left w:val="single" w:sz="4" w:space="0" w:color="auto"/>
              <w:bottom w:val="single" w:sz="4" w:space="0" w:color="auto"/>
              <w:right w:val="single" w:sz="4" w:space="0" w:color="auto"/>
            </w:tcBorders>
            <w:vAlign w:val="center"/>
          </w:tcPr>
          <w:p w14:paraId="12CB943E" w14:textId="77777777" w:rsidR="00F23C5B" w:rsidRPr="00155BDF" w:rsidRDefault="00F23C5B" w:rsidP="00DB195F">
            <w:pPr>
              <w:pStyle w:val="TableText"/>
              <w:keepLines/>
              <w:widowControl w:val="0"/>
              <w:jc w:val="center"/>
              <w:rPr>
                <w:szCs w:val="20"/>
              </w:rPr>
            </w:pPr>
            <w:r w:rsidRPr="00155BDF">
              <w:rPr>
                <w:szCs w:val="20"/>
              </w:rPr>
              <w:t>17/128 (13.3%)</w:t>
            </w:r>
          </w:p>
        </w:tc>
        <w:tc>
          <w:tcPr>
            <w:tcW w:w="1929" w:type="dxa"/>
            <w:tcBorders>
              <w:left w:val="single" w:sz="4" w:space="0" w:color="auto"/>
              <w:bottom w:val="single" w:sz="4" w:space="0" w:color="auto"/>
              <w:right w:val="single" w:sz="4" w:space="0" w:color="auto"/>
            </w:tcBorders>
            <w:vAlign w:val="center"/>
          </w:tcPr>
          <w:p w14:paraId="2702B8F0" w14:textId="77777777" w:rsidR="00F23C5B" w:rsidRPr="00657CE8" w:rsidRDefault="00F23C5B" w:rsidP="00DB195F">
            <w:pPr>
              <w:pStyle w:val="TableText"/>
              <w:keepLines/>
              <w:widowControl w:val="0"/>
              <w:jc w:val="center"/>
              <w:rPr>
                <w:b/>
                <w:bCs w:val="0"/>
                <w:szCs w:val="20"/>
              </w:rPr>
            </w:pPr>
            <w:r w:rsidRPr="00657CE8">
              <w:rPr>
                <w:b/>
                <w:bCs w:val="0"/>
                <w:szCs w:val="20"/>
              </w:rPr>
              <w:t>7.23 (3.95, 13.23)</w:t>
            </w:r>
          </w:p>
        </w:tc>
      </w:tr>
      <w:tr w:rsidR="00F23C5B" w:rsidRPr="00155BDF" w14:paraId="30F7A592" w14:textId="77777777" w:rsidTr="00D1678E">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21180154" w14:textId="77777777" w:rsidR="00F23C5B" w:rsidRPr="00657CE8" w:rsidRDefault="00F23C5B" w:rsidP="00DB195F">
            <w:pPr>
              <w:pStyle w:val="TableText"/>
              <w:keepLines/>
              <w:widowControl w:val="0"/>
              <w:rPr>
                <w:b/>
                <w:bCs w:val="0"/>
                <w:szCs w:val="20"/>
              </w:rPr>
            </w:pPr>
            <w:r w:rsidRPr="00657CE8">
              <w:rPr>
                <w:b/>
                <w:bCs w:val="0"/>
                <w:szCs w:val="20"/>
              </w:rPr>
              <w:t xml:space="preserve">Body weight loss of ≥15% </w:t>
            </w:r>
          </w:p>
        </w:tc>
      </w:tr>
      <w:tr w:rsidR="00F23C5B" w:rsidRPr="00155BDF" w14:paraId="3053FECD"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7979267" w14:textId="77777777" w:rsidR="00F23C5B" w:rsidRPr="00155BDF" w:rsidRDefault="00F23C5B" w:rsidP="00DB195F">
            <w:pPr>
              <w:pStyle w:val="TableText"/>
              <w:keepLines/>
              <w:widowControl w:val="0"/>
              <w:rPr>
                <w:szCs w:val="20"/>
              </w:rPr>
            </w:pPr>
            <w:r w:rsidRPr="00155BDF">
              <w:rPr>
                <w:szCs w:val="20"/>
              </w:rPr>
              <w:t>STEP-1 (68 weeks)</w:t>
            </w:r>
          </w:p>
        </w:tc>
        <w:tc>
          <w:tcPr>
            <w:tcW w:w="2410" w:type="dxa"/>
            <w:tcBorders>
              <w:top w:val="single" w:sz="4" w:space="0" w:color="auto"/>
              <w:left w:val="single" w:sz="4" w:space="0" w:color="auto"/>
              <w:bottom w:val="single" w:sz="4" w:space="0" w:color="auto"/>
              <w:right w:val="single" w:sz="4" w:space="0" w:color="auto"/>
            </w:tcBorders>
            <w:vAlign w:val="center"/>
          </w:tcPr>
          <w:p w14:paraId="7CD85461" w14:textId="77777777" w:rsidR="00F23C5B" w:rsidRPr="00155BDF" w:rsidRDefault="00F23C5B" w:rsidP="00DB195F">
            <w:pPr>
              <w:pStyle w:val="TableText"/>
              <w:keepLines/>
              <w:widowControl w:val="0"/>
              <w:jc w:val="center"/>
              <w:rPr>
                <w:szCs w:val="20"/>
              </w:rPr>
            </w:pPr>
            <w:r w:rsidRPr="00155BDF">
              <w:rPr>
                <w:szCs w:val="20"/>
              </w:rPr>
              <w:t>612/1212 (50.5%)</w:t>
            </w:r>
          </w:p>
        </w:tc>
        <w:tc>
          <w:tcPr>
            <w:tcW w:w="2410" w:type="dxa"/>
            <w:tcBorders>
              <w:top w:val="single" w:sz="4" w:space="0" w:color="auto"/>
              <w:left w:val="single" w:sz="4" w:space="0" w:color="auto"/>
              <w:bottom w:val="single" w:sz="4" w:space="0" w:color="auto"/>
              <w:right w:val="single" w:sz="4" w:space="0" w:color="auto"/>
            </w:tcBorders>
            <w:vAlign w:val="center"/>
          </w:tcPr>
          <w:p w14:paraId="1229FAB6" w14:textId="77777777" w:rsidR="00F23C5B" w:rsidRPr="00155BDF" w:rsidRDefault="00F23C5B" w:rsidP="00DB195F">
            <w:pPr>
              <w:pStyle w:val="TableText"/>
              <w:keepLines/>
              <w:widowControl w:val="0"/>
              <w:jc w:val="center"/>
              <w:rPr>
                <w:szCs w:val="20"/>
              </w:rPr>
            </w:pPr>
            <w:r w:rsidRPr="00155BDF">
              <w:rPr>
                <w:szCs w:val="20"/>
              </w:rPr>
              <w:t>28/577 (4.9%)</w:t>
            </w:r>
          </w:p>
        </w:tc>
        <w:tc>
          <w:tcPr>
            <w:tcW w:w="1929" w:type="dxa"/>
            <w:tcBorders>
              <w:top w:val="single" w:sz="4" w:space="0" w:color="auto"/>
              <w:left w:val="single" w:sz="4" w:space="0" w:color="auto"/>
              <w:right w:val="single" w:sz="4" w:space="0" w:color="auto"/>
            </w:tcBorders>
            <w:vAlign w:val="center"/>
          </w:tcPr>
          <w:p w14:paraId="6F83DA20" w14:textId="77777777" w:rsidR="00F23C5B" w:rsidRPr="00657CE8" w:rsidRDefault="00F23C5B" w:rsidP="00DB195F">
            <w:pPr>
              <w:pStyle w:val="TableText"/>
              <w:keepLines/>
              <w:widowControl w:val="0"/>
              <w:jc w:val="center"/>
              <w:rPr>
                <w:b/>
                <w:bCs w:val="0"/>
                <w:szCs w:val="20"/>
              </w:rPr>
            </w:pPr>
            <w:r w:rsidRPr="00657CE8">
              <w:rPr>
                <w:b/>
                <w:bCs w:val="0"/>
                <w:szCs w:val="20"/>
              </w:rPr>
              <w:t>19.26 (12.89, 28.76)</w:t>
            </w:r>
          </w:p>
        </w:tc>
      </w:tr>
      <w:tr w:rsidR="00F23C5B" w:rsidRPr="00155BDF" w14:paraId="50CF080E"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162DE02" w14:textId="77777777" w:rsidR="00F23C5B" w:rsidRPr="00155BDF" w:rsidRDefault="00F23C5B" w:rsidP="00DB195F">
            <w:pPr>
              <w:pStyle w:val="TableText"/>
              <w:keepLines/>
              <w:widowControl w:val="0"/>
              <w:rPr>
                <w:szCs w:val="20"/>
              </w:rPr>
            </w:pPr>
            <w:r w:rsidRPr="00155BDF">
              <w:rPr>
                <w:szCs w:val="20"/>
              </w:rPr>
              <w:t>STEP-2 (68 weeks)</w:t>
            </w:r>
          </w:p>
        </w:tc>
        <w:tc>
          <w:tcPr>
            <w:tcW w:w="2410" w:type="dxa"/>
            <w:tcBorders>
              <w:top w:val="single" w:sz="4" w:space="0" w:color="auto"/>
              <w:left w:val="single" w:sz="4" w:space="0" w:color="auto"/>
              <w:bottom w:val="single" w:sz="4" w:space="0" w:color="auto"/>
              <w:right w:val="single" w:sz="4" w:space="0" w:color="auto"/>
            </w:tcBorders>
            <w:vAlign w:val="center"/>
          </w:tcPr>
          <w:p w14:paraId="68EBBCE7" w14:textId="77777777" w:rsidR="00F23C5B" w:rsidRPr="00155BDF" w:rsidRDefault="00F23C5B" w:rsidP="00DB195F">
            <w:pPr>
              <w:pStyle w:val="TableText"/>
              <w:keepLines/>
              <w:widowControl w:val="0"/>
              <w:jc w:val="center"/>
              <w:rPr>
                <w:szCs w:val="20"/>
              </w:rPr>
            </w:pPr>
            <w:r w:rsidRPr="00155BDF">
              <w:rPr>
                <w:szCs w:val="20"/>
              </w:rPr>
              <w:t>100/388 (25.8%)</w:t>
            </w:r>
          </w:p>
        </w:tc>
        <w:tc>
          <w:tcPr>
            <w:tcW w:w="2410" w:type="dxa"/>
            <w:tcBorders>
              <w:top w:val="single" w:sz="4" w:space="0" w:color="auto"/>
              <w:left w:val="single" w:sz="4" w:space="0" w:color="auto"/>
              <w:bottom w:val="single" w:sz="4" w:space="0" w:color="auto"/>
              <w:right w:val="single" w:sz="4" w:space="0" w:color="auto"/>
            </w:tcBorders>
            <w:vAlign w:val="center"/>
          </w:tcPr>
          <w:p w14:paraId="36BAE361" w14:textId="77777777" w:rsidR="00F23C5B" w:rsidRPr="00155BDF" w:rsidRDefault="00F23C5B" w:rsidP="00DB195F">
            <w:pPr>
              <w:pStyle w:val="TableText"/>
              <w:keepLines/>
              <w:widowControl w:val="0"/>
              <w:jc w:val="center"/>
              <w:rPr>
                <w:szCs w:val="20"/>
              </w:rPr>
            </w:pPr>
            <w:r w:rsidRPr="00155BDF">
              <w:rPr>
                <w:szCs w:val="20"/>
              </w:rPr>
              <w:t>12/376 (3.2%)</w:t>
            </w:r>
          </w:p>
        </w:tc>
        <w:tc>
          <w:tcPr>
            <w:tcW w:w="1929" w:type="dxa"/>
            <w:tcBorders>
              <w:left w:val="single" w:sz="4" w:space="0" w:color="auto"/>
              <w:right w:val="single" w:sz="4" w:space="0" w:color="auto"/>
            </w:tcBorders>
            <w:vAlign w:val="center"/>
          </w:tcPr>
          <w:p w14:paraId="3AB1C493" w14:textId="77777777" w:rsidR="00F23C5B" w:rsidRPr="00657CE8" w:rsidRDefault="00F23C5B" w:rsidP="00DB195F">
            <w:pPr>
              <w:pStyle w:val="TableText"/>
              <w:keepLines/>
              <w:widowControl w:val="0"/>
              <w:jc w:val="center"/>
              <w:rPr>
                <w:b/>
                <w:bCs w:val="0"/>
                <w:szCs w:val="20"/>
              </w:rPr>
            </w:pPr>
            <w:r w:rsidRPr="00657CE8">
              <w:rPr>
                <w:b/>
                <w:bCs w:val="0"/>
                <w:szCs w:val="20"/>
              </w:rPr>
              <w:t>7.65 (4.11, 14.22)</w:t>
            </w:r>
          </w:p>
        </w:tc>
      </w:tr>
      <w:tr w:rsidR="00F23C5B" w:rsidRPr="00155BDF" w14:paraId="288227DF"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3174D3F5" w14:textId="77777777" w:rsidR="00F23C5B" w:rsidRPr="00155BDF" w:rsidRDefault="00F23C5B" w:rsidP="00DB195F">
            <w:pPr>
              <w:pStyle w:val="TableText"/>
              <w:keepLines/>
              <w:widowControl w:val="0"/>
              <w:rPr>
                <w:szCs w:val="20"/>
              </w:rPr>
            </w:pPr>
            <w:r w:rsidRPr="00155BDF">
              <w:rPr>
                <w:szCs w:val="20"/>
              </w:rPr>
              <w:t>STEP-3 (68 weeks)</w:t>
            </w:r>
          </w:p>
        </w:tc>
        <w:tc>
          <w:tcPr>
            <w:tcW w:w="2410" w:type="dxa"/>
            <w:tcBorders>
              <w:top w:val="single" w:sz="4" w:space="0" w:color="auto"/>
              <w:left w:val="single" w:sz="4" w:space="0" w:color="auto"/>
              <w:bottom w:val="single" w:sz="4" w:space="0" w:color="auto"/>
              <w:right w:val="single" w:sz="4" w:space="0" w:color="auto"/>
            </w:tcBorders>
            <w:vAlign w:val="center"/>
          </w:tcPr>
          <w:p w14:paraId="69F433CB" w14:textId="77777777" w:rsidR="00F23C5B" w:rsidRPr="00155BDF" w:rsidRDefault="00F23C5B" w:rsidP="00DB195F">
            <w:pPr>
              <w:pStyle w:val="TableText"/>
              <w:keepLines/>
              <w:widowControl w:val="0"/>
              <w:jc w:val="center"/>
              <w:rPr>
                <w:szCs w:val="20"/>
              </w:rPr>
            </w:pPr>
            <w:r w:rsidRPr="00155BDF">
              <w:rPr>
                <w:szCs w:val="20"/>
              </w:rPr>
              <w:t>208/373 (55.8%)</w:t>
            </w:r>
          </w:p>
        </w:tc>
        <w:tc>
          <w:tcPr>
            <w:tcW w:w="2410" w:type="dxa"/>
            <w:tcBorders>
              <w:top w:val="single" w:sz="4" w:space="0" w:color="auto"/>
              <w:left w:val="single" w:sz="4" w:space="0" w:color="auto"/>
              <w:bottom w:val="single" w:sz="4" w:space="0" w:color="auto"/>
              <w:right w:val="single" w:sz="4" w:space="0" w:color="auto"/>
            </w:tcBorders>
            <w:vAlign w:val="center"/>
          </w:tcPr>
          <w:p w14:paraId="5873F21F" w14:textId="77777777" w:rsidR="00F23C5B" w:rsidRPr="00155BDF" w:rsidRDefault="00F23C5B" w:rsidP="00DB195F">
            <w:pPr>
              <w:pStyle w:val="TableText"/>
              <w:keepLines/>
              <w:widowControl w:val="0"/>
              <w:jc w:val="center"/>
              <w:rPr>
                <w:szCs w:val="20"/>
              </w:rPr>
            </w:pPr>
            <w:r w:rsidRPr="00155BDF">
              <w:rPr>
                <w:szCs w:val="20"/>
              </w:rPr>
              <w:t>25/189 (13.2%)</w:t>
            </w:r>
          </w:p>
        </w:tc>
        <w:tc>
          <w:tcPr>
            <w:tcW w:w="1929" w:type="dxa"/>
            <w:tcBorders>
              <w:left w:val="single" w:sz="4" w:space="0" w:color="auto"/>
              <w:right w:val="single" w:sz="4" w:space="0" w:color="auto"/>
            </w:tcBorders>
            <w:vAlign w:val="center"/>
          </w:tcPr>
          <w:p w14:paraId="731C875E" w14:textId="77777777" w:rsidR="00F23C5B" w:rsidRPr="00657CE8" w:rsidRDefault="00F23C5B" w:rsidP="00DB195F">
            <w:pPr>
              <w:pStyle w:val="TableText"/>
              <w:keepLines/>
              <w:widowControl w:val="0"/>
              <w:jc w:val="center"/>
              <w:rPr>
                <w:b/>
                <w:bCs w:val="0"/>
                <w:szCs w:val="20"/>
              </w:rPr>
            </w:pPr>
            <w:r w:rsidRPr="00657CE8">
              <w:rPr>
                <w:b/>
                <w:bCs w:val="0"/>
                <w:szCs w:val="20"/>
              </w:rPr>
              <w:t>7.87 (4.90, 12.63)</w:t>
            </w:r>
          </w:p>
        </w:tc>
      </w:tr>
      <w:tr w:rsidR="00F23C5B" w:rsidRPr="00155BDF" w14:paraId="1B8158ED"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4406045" w14:textId="77777777" w:rsidR="00F23C5B" w:rsidRPr="00155BDF" w:rsidRDefault="00F23C5B" w:rsidP="00DB195F">
            <w:pPr>
              <w:pStyle w:val="TableText"/>
              <w:keepLines/>
              <w:widowControl w:val="0"/>
              <w:rPr>
                <w:szCs w:val="20"/>
              </w:rPr>
            </w:pPr>
            <w:r w:rsidRPr="00155BDF">
              <w:rPr>
                <w:szCs w:val="20"/>
              </w:rPr>
              <w:t>STEP-5 (104 weeks)</w:t>
            </w:r>
          </w:p>
        </w:tc>
        <w:tc>
          <w:tcPr>
            <w:tcW w:w="2410" w:type="dxa"/>
            <w:tcBorders>
              <w:top w:val="single" w:sz="4" w:space="0" w:color="auto"/>
              <w:left w:val="single" w:sz="4" w:space="0" w:color="auto"/>
              <w:bottom w:val="single" w:sz="4" w:space="0" w:color="auto"/>
              <w:right w:val="single" w:sz="4" w:space="0" w:color="auto"/>
            </w:tcBorders>
            <w:vAlign w:val="center"/>
          </w:tcPr>
          <w:p w14:paraId="54B9EAC4" w14:textId="77777777" w:rsidR="00F23C5B" w:rsidRPr="00155BDF" w:rsidRDefault="00F23C5B" w:rsidP="00DB195F">
            <w:pPr>
              <w:pStyle w:val="TableText"/>
              <w:keepLines/>
              <w:widowControl w:val="0"/>
              <w:jc w:val="center"/>
              <w:rPr>
                <w:szCs w:val="20"/>
              </w:rPr>
            </w:pPr>
            <w:r w:rsidRPr="00155BDF">
              <w:rPr>
                <w:szCs w:val="20"/>
              </w:rPr>
              <w:t>75/144 (52.1%)</w:t>
            </w:r>
          </w:p>
        </w:tc>
        <w:tc>
          <w:tcPr>
            <w:tcW w:w="2410" w:type="dxa"/>
            <w:tcBorders>
              <w:top w:val="single" w:sz="4" w:space="0" w:color="auto"/>
              <w:left w:val="single" w:sz="4" w:space="0" w:color="auto"/>
              <w:bottom w:val="single" w:sz="4" w:space="0" w:color="auto"/>
              <w:right w:val="single" w:sz="4" w:space="0" w:color="auto"/>
            </w:tcBorders>
            <w:vAlign w:val="center"/>
          </w:tcPr>
          <w:p w14:paraId="7B7047C7" w14:textId="77777777" w:rsidR="00F23C5B" w:rsidRPr="00155BDF" w:rsidRDefault="00F23C5B" w:rsidP="00DB195F">
            <w:pPr>
              <w:pStyle w:val="TableText"/>
              <w:keepLines/>
              <w:widowControl w:val="0"/>
              <w:jc w:val="center"/>
              <w:rPr>
                <w:szCs w:val="20"/>
              </w:rPr>
            </w:pPr>
            <w:r w:rsidRPr="00155BDF">
              <w:rPr>
                <w:szCs w:val="20"/>
              </w:rPr>
              <w:t>9/128 (7.0%)</w:t>
            </w:r>
          </w:p>
        </w:tc>
        <w:tc>
          <w:tcPr>
            <w:tcW w:w="1929" w:type="dxa"/>
            <w:tcBorders>
              <w:left w:val="single" w:sz="4" w:space="0" w:color="auto"/>
              <w:bottom w:val="single" w:sz="4" w:space="0" w:color="auto"/>
              <w:right w:val="single" w:sz="4" w:space="0" w:color="auto"/>
            </w:tcBorders>
            <w:vAlign w:val="center"/>
          </w:tcPr>
          <w:p w14:paraId="1D7E90AF" w14:textId="77777777" w:rsidR="00F23C5B" w:rsidRPr="00657CE8" w:rsidRDefault="00F23C5B" w:rsidP="00DB195F">
            <w:pPr>
              <w:pStyle w:val="TableText"/>
              <w:keepLines/>
              <w:widowControl w:val="0"/>
              <w:jc w:val="center"/>
              <w:rPr>
                <w:b/>
                <w:bCs w:val="0"/>
                <w:szCs w:val="20"/>
              </w:rPr>
            </w:pPr>
            <w:r w:rsidRPr="00657CE8">
              <w:rPr>
                <w:b/>
                <w:bCs w:val="0"/>
                <w:szCs w:val="20"/>
              </w:rPr>
              <w:t>9.40 (4.41, 20.04)</w:t>
            </w:r>
          </w:p>
        </w:tc>
      </w:tr>
      <w:tr w:rsidR="00F23C5B" w:rsidRPr="00155BDF" w14:paraId="6464F468" w14:textId="77777777" w:rsidTr="00D1678E">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4C3D3D49" w14:textId="77777777" w:rsidR="00F23C5B" w:rsidRPr="00657CE8" w:rsidRDefault="00F23C5B" w:rsidP="00DB195F">
            <w:pPr>
              <w:pStyle w:val="TableText"/>
              <w:keepLines/>
              <w:widowControl w:val="0"/>
              <w:rPr>
                <w:b/>
                <w:bCs w:val="0"/>
                <w:szCs w:val="20"/>
              </w:rPr>
            </w:pPr>
            <w:r w:rsidRPr="00657CE8">
              <w:rPr>
                <w:b/>
                <w:bCs w:val="0"/>
                <w:szCs w:val="20"/>
              </w:rPr>
              <w:t xml:space="preserve">Body weight loss of ≥20% </w:t>
            </w:r>
          </w:p>
        </w:tc>
      </w:tr>
      <w:tr w:rsidR="00F23C5B" w:rsidRPr="00155BDF" w14:paraId="2BA879DE"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10012049" w14:textId="77777777" w:rsidR="00F23C5B" w:rsidRPr="00155BDF" w:rsidRDefault="00F23C5B" w:rsidP="00DB195F">
            <w:pPr>
              <w:pStyle w:val="TableText"/>
              <w:keepLines/>
              <w:widowControl w:val="0"/>
              <w:rPr>
                <w:szCs w:val="20"/>
              </w:rPr>
            </w:pPr>
            <w:r w:rsidRPr="00155BDF">
              <w:rPr>
                <w:szCs w:val="20"/>
              </w:rPr>
              <w:t>STEP-1 (68 weeks)</w:t>
            </w:r>
          </w:p>
        </w:tc>
        <w:tc>
          <w:tcPr>
            <w:tcW w:w="2410" w:type="dxa"/>
            <w:tcBorders>
              <w:top w:val="single" w:sz="4" w:space="0" w:color="auto"/>
              <w:left w:val="single" w:sz="4" w:space="0" w:color="auto"/>
              <w:bottom w:val="single" w:sz="4" w:space="0" w:color="auto"/>
              <w:right w:val="single" w:sz="4" w:space="0" w:color="auto"/>
            </w:tcBorders>
            <w:vAlign w:val="center"/>
          </w:tcPr>
          <w:p w14:paraId="16405695" w14:textId="77777777" w:rsidR="00F23C5B" w:rsidRPr="00155BDF" w:rsidRDefault="00F23C5B" w:rsidP="00DB195F">
            <w:pPr>
              <w:pStyle w:val="TableText"/>
              <w:keepLines/>
              <w:widowControl w:val="0"/>
              <w:jc w:val="center"/>
              <w:rPr>
                <w:szCs w:val="20"/>
              </w:rPr>
            </w:pPr>
            <w:r w:rsidRPr="00155BDF">
              <w:rPr>
                <w:szCs w:val="20"/>
              </w:rPr>
              <w:t>388/1212 (32.0%)</w:t>
            </w:r>
          </w:p>
        </w:tc>
        <w:tc>
          <w:tcPr>
            <w:tcW w:w="2410" w:type="dxa"/>
            <w:tcBorders>
              <w:top w:val="single" w:sz="4" w:space="0" w:color="auto"/>
              <w:left w:val="single" w:sz="4" w:space="0" w:color="auto"/>
              <w:bottom w:val="single" w:sz="4" w:space="0" w:color="auto"/>
              <w:right w:val="single" w:sz="4" w:space="0" w:color="auto"/>
            </w:tcBorders>
            <w:vAlign w:val="center"/>
          </w:tcPr>
          <w:p w14:paraId="3D463F3C" w14:textId="77777777" w:rsidR="00F23C5B" w:rsidRPr="00155BDF" w:rsidRDefault="00F23C5B" w:rsidP="00DB195F">
            <w:pPr>
              <w:pStyle w:val="TableText"/>
              <w:keepLines/>
              <w:widowControl w:val="0"/>
              <w:jc w:val="center"/>
              <w:rPr>
                <w:szCs w:val="20"/>
              </w:rPr>
            </w:pPr>
            <w:r w:rsidRPr="00155BDF">
              <w:rPr>
                <w:szCs w:val="20"/>
              </w:rPr>
              <w:t>10/577 (1.7%)</w:t>
            </w:r>
          </w:p>
        </w:tc>
        <w:tc>
          <w:tcPr>
            <w:tcW w:w="1929" w:type="dxa"/>
            <w:tcBorders>
              <w:top w:val="single" w:sz="4" w:space="0" w:color="auto"/>
              <w:left w:val="single" w:sz="4" w:space="0" w:color="auto"/>
              <w:right w:val="single" w:sz="4" w:space="0" w:color="auto"/>
            </w:tcBorders>
            <w:vAlign w:val="center"/>
          </w:tcPr>
          <w:p w14:paraId="4AF4C7F9" w14:textId="77777777" w:rsidR="00F23C5B" w:rsidRPr="00657CE8" w:rsidRDefault="00F23C5B" w:rsidP="00DB195F">
            <w:pPr>
              <w:pStyle w:val="TableText"/>
              <w:keepLines/>
              <w:widowControl w:val="0"/>
              <w:jc w:val="center"/>
              <w:rPr>
                <w:b/>
                <w:bCs w:val="0"/>
                <w:szCs w:val="20"/>
              </w:rPr>
            </w:pPr>
            <w:r w:rsidRPr="00657CE8">
              <w:rPr>
                <w:b/>
                <w:bCs w:val="0"/>
                <w:szCs w:val="20"/>
              </w:rPr>
              <w:t>26.89 (14.18, 50.96)</w:t>
            </w:r>
          </w:p>
        </w:tc>
      </w:tr>
      <w:tr w:rsidR="00F23C5B" w:rsidRPr="00155BDF" w14:paraId="21072171"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79580E64" w14:textId="77777777" w:rsidR="00F23C5B" w:rsidRPr="00155BDF" w:rsidRDefault="00F23C5B" w:rsidP="00DB195F">
            <w:pPr>
              <w:pStyle w:val="TableText"/>
              <w:keepLines/>
              <w:widowControl w:val="0"/>
              <w:rPr>
                <w:szCs w:val="20"/>
              </w:rPr>
            </w:pPr>
            <w:r w:rsidRPr="00155BDF">
              <w:rPr>
                <w:szCs w:val="20"/>
              </w:rPr>
              <w:t>STEP-2 (68 weeks)</w:t>
            </w:r>
          </w:p>
        </w:tc>
        <w:tc>
          <w:tcPr>
            <w:tcW w:w="2410" w:type="dxa"/>
            <w:tcBorders>
              <w:top w:val="single" w:sz="4" w:space="0" w:color="auto"/>
              <w:left w:val="single" w:sz="4" w:space="0" w:color="auto"/>
              <w:bottom w:val="single" w:sz="4" w:space="0" w:color="auto"/>
              <w:right w:val="single" w:sz="4" w:space="0" w:color="auto"/>
            </w:tcBorders>
            <w:vAlign w:val="center"/>
          </w:tcPr>
          <w:p w14:paraId="422CFCE0" w14:textId="77777777" w:rsidR="00F23C5B" w:rsidRPr="00155BDF" w:rsidRDefault="00F23C5B" w:rsidP="00DB195F">
            <w:pPr>
              <w:pStyle w:val="TableText"/>
              <w:keepLines/>
              <w:widowControl w:val="0"/>
              <w:jc w:val="center"/>
              <w:rPr>
                <w:szCs w:val="20"/>
              </w:rPr>
            </w:pPr>
            <w:r w:rsidRPr="00155BDF">
              <w:rPr>
                <w:szCs w:val="20"/>
              </w:rPr>
              <w:t>51/388 (13.1%)</w:t>
            </w:r>
          </w:p>
        </w:tc>
        <w:tc>
          <w:tcPr>
            <w:tcW w:w="2410" w:type="dxa"/>
            <w:tcBorders>
              <w:top w:val="single" w:sz="4" w:space="0" w:color="auto"/>
              <w:left w:val="single" w:sz="4" w:space="0" w:color="auto"/>
              <w:bottom w:val="single" w:sz="4" w:space="0" w:color="auto"/>
              <w:right w:val="single" w:sz="4" w:space="0" w:color="auto"/>
            </w:tcBorders>
            <w:vAlign w:val="center"/>
          </w:tcPr>
          <w:p w14:paraId="52EE029A" w14:textId="77777777" w:rsidR="00F23C5B" w:rsidRPr="00155BDF" w:rsidRDefault="00F23C5B" w:rsidP="00DB195F">
            <w:pPr>
              <w:pStyle w:val="TableText"/>
              <w:keepLines/>
              <w:widowControl w:val="0"/>
              <w:jc w:val="center"/>
              <w:rPr>
                <w:szCs w:val="20"/>
              </w:rPr>
            </w:pPr>
            <w:r w:rsidRPr="00155BDF">
              <w:rPr>
                <w:szCs w:val="20"/>
              </w:rPr>
              <w:t>6/376 (1.6%)</w:t>
            </w:r>
          </w:p>
        </w:tc>
        <w:tc>
          <w:tcPr>
            <w:tcW w:w="1929" w:type="dxa"/>
            <w:tcBorders>
              <w:left w:val="single" w:sz="4" w:space="0" w:color="auto"/>
              <w:right w:val="single" w:sz="4" w:space="0" w:color="auto"/>
            </w:tcBorders>
            <w:vAlign w:val="center"/>
          </w:tcPr>
          <w:p w14:paraId="0FE6B6FF" w14:textId="77777777" w:rsidR="00F23C5B" w:rsidRPr="00657CE8" w:rsidRDefault="00F23C5B" w:rsidP="00DB195F">
            <w:pPr>
              <w:pStyle w:val="TableText"/>
              <w:keepLines/>
              <w:widowControl w:val="0"/>
              <w:jc w:val="center"/>
              <w:rPr>
                <w:b/>
                <w:bCs w:val="0"/>
                <w:szCs w:val="20"/>
              </w:rPr>
            </w:pPr>
            <w:r w:rsidRPr="00657CE8">
              <w:rPr>
                <w:b/>
                <w:bCs w:val="0"/>
                <w:szCs w:val="20"/>
              </w:rPr>
              <w:t>6.84 (2.86, 16.33)</w:t>
            </w:r>
          </w:p>
        </w:tc>
      </w:tr>
      <w:tr w:rsidR="00F23C5B" w:rsidRPr="00155BDF" w14:paraId="128E1A3B"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99AA67F" w14:textId="77777777" w:rsidR="00F23C5B" w:rsidRPr="00155BDF" w:rsidRDefault="00F23C5B" w:rsidP="00DB195F">
            <w:pPr>
              <w:pStyle w:val="TableText"/>
              <w:keepLines/>
              <w:widowControl w:val="0"/>
              <w:rPr>
                <w:szCs w:val="20"/>
              </w:rPr>
            </w:pPr>
            <w:r w:rsidRPr="00155BDF">
              <w:rPr>
                <w:szCs w:val="20"/>
              </w:rPr>
              <w:t>STEP-3 (68 weeks)</w:t>
            </w:r>
          </w:p>
        </w:tc>
        <w:tc>
          <w:tcPr>
            <w:tcW w:w="2410" w:type="dxa"/>
            <w:tcBorders>
              <w:top w:val="single" w:sz="4" w:space="0" w:color="auto"/>
              <w:left w:val="single" w:sz="4" w:space="0" w:color="auto"/>
              <w:bottom w:val="single" w:sz="4" w:space="0" w:color="auto"/>
              <w:right w:val="single" w:sz="4" w:space="0" w:color="auto"/>
            </w:tcBorders>
            <w:vAlign w:val="center"/>
          </w:tcPr>
          <w:p w14:paraId="2CF223B0" w14:textId="77777777" w:rsidR="00F23C5B" w:rsidRPr="00155BDF" w:rsidRDefault="00F23C5B" w:rsidP="00DB195F">
            <w:pPr>
              <w:pStyle w:val="TableText"/>
              <w:keepLines/>
              <w:widowControl w:val="0"/>
              <w:jc w:val="center"/>
              <w:rPr>
                <w:szCs w:val="20"/>
              </w:rPr>
            </w:pPr>
            <w:r w:rsidRPr="00155BDF">
              <w:rPr>
                <w:szCs w:val="20"/>
              </w:rPr>
              <w:t>133/373 (35.7%)</w:t>
            </w:r>
          </w:p>
        </w:tc>
        <w:tc>
          <w:tcPr>
            <w:tcW w:w="2410" w:type="dxa"/>
            <w:tcBorders>
              <w:top w:val="single" w:sz="4" w:space="0" w:color="auto"/>
              <w:left w:val="single" w:sz="4" w:space="0" w:color="auto"/>
              <w:bottom w:val="single" w:sz="4" w:space="0" w:color="auto"/>
              <w:right w:val="single" w:sz="4" w:space="0" w:color="auto"/>
            </w:tcBorders>
            <w:vAlign w:val="center"/>
          </w:tcPr>
          <w:p w14:paraId="604FF0B3" w14:textId="77777777" w:rsidR="00F23C5B" w:rsidRPr="00155BDF" w:rsidRDefault="00F23C5B" w:rsidP="00DB195F">
            <w:pPr>
              <w:pStyle w:val="TableText"/>
              <w:keepLines/>
              <w:widowControl w:val="0"/>
              <w:jc w:val="center"/>
              <w:rPr>
                <w:szCs w:val="20"/>
              </w:rPr>
            </w:pPr>
            <w:r w:rsidRPr="00155BDF">
              <w:rPr>
                <w:szCs w:val="20"/>
              </w:rPr>
              <w:t>7/189 (3.7%)</w:t>
            </w:r>
          </w:p>
        </w:tc>
        <w:tc>
          <w:tcPr>
            <w:tcW w:w="1929" w:type="dxa"/>
            <w:tcBorders>
              <w:left w:val="single" w:sz="4" w:space="0" w:color="auto"/>
              <w:right w:val="single" w:sz="4" w:space="0" w:color="auto"/>
            </w:tcBorders>
            <w:vAlign w:val="center"/>
          </w:tcPr>
          <w:p w14:paraId="75D1F417" w14:textId="77777777" w:rsidR="00F23C5B" w:rsidRPr="00657CE8" w:rsidRDefault="00F23C5B" w:rsidP="00DB195F">
            <w:pPr>
              <w:pStyle w:val="TableText"/>
              <w:keepLines/>
              <w:widowControl w:val="0"/>
              <w:jc w:val="center"/>
              <w:rPr>
                <w:b/>
                <w:bCs w:val="0"/>
                <w:szCs w:val="20"/>
              </w:rPr>
            </w:pPr>
            <w:r w:rsidRPr="00657CE8">
              <w:rPr>
                <w:b/>
                <w:bCs w:val="0"/>
                <w:szCs w:val="20"/>
              </w:rPr>
              <w:t>13.73 (6.23, 30.29)</w:t>
            </w:r>
          </w:p>
        </w:tc>
      </w:tr>
      <w:tr w:rsidR="00F23C5B" w:rsidRPr="00155BDF" w14:paraId="3FC97D97" w14:textId="77777777" w:rsidTr="00D1678E">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70911748" w14:textId="77777777" w:rsidR="00F23C5B" w:rsidRPr="00155BDF" w:rsidRDefault="00F23C5B" w:rsidP="00DB195F">
            <w:pPr>
              <w:pStyle w:val="TableText"/>
              <w:keepLines/>
              <w:widowControl w:val="0"/>
              <w:rPr>
                <w:szCs w:val="20"/>
              </w:rPr>
            </w:pPr>
            <w:r w:rsidRPr="00155BDF">
              <w:rPr>
                <w:szCs w:val="20"/>
              </w:rPr>
              <w:t>STEP-5 (104 weeks)</w:t>
            </w:r>
          </w:p>
        </w:tc>
        <w:tc>
          <w:tcPr>
            <w:tcW w:w="2410" w:type="dxa"/>
            <w:tcBorders>
              <w:top w:val="single" w:sz="4" w:space="0" w:color="auto"/>
              <w:left w:val="single" w:sz="4" w:space="0" w:color="auto"/>
              <w:bottom w:val="single" w:sz="4" w:space="0" w:color="auto"/>
              <w:right w:val="single" w:sz="4" w:space="0" w:color="auto"/>
            </w:tcBorders>
            <w:vAlign w:val="center"/>
          </w:tcPr>
          <w:p w14:paraId="09371ACC" w14:textId="77777777" w:rsidR="00F23C5B" w:rsidRPr="00155BDF" w:rsidRDefault="00F23C5B" w:rsidP="00DB195F">
            <w:pPr>
              <w:pStyle w:val="TableText"/>
              <w:keepLines/>
              <w:widowControl w:val="0"/>
              <w:jc w:val="center"/>
              <w:rPr>
                <w:szCs w:val="20"/>
              </w:rPr>
            </w:pPr>
            <w:r w:rsidRPr="00155BDF">
              <w:rPr>
                <w:szCs w:val="20"/>
              </w:rPr>
              <w:t>52/144 (36.1%)</w:t>
            </w:r>
          </w:p>
        </w:tc>
        <w:tc>
          <w:tcPr>
            <w:tcW w:w="2410" w:type="dxa"/>
            <w:tcBorders>
              <w:top w:val="single" w:sz="4" w:space="0" w:color="auto"/>
              <w:left w:val="single" w:sz="4" w:space="0" w:color="auto"/>
              <w:bottom w:val="single" w:sz="4" w:space="0" w:color="auto"/>
              <w:right w:val="single" w:sz="4" w:space="0" w:color="auto"/>
            </w:tcBorders>
            <w:vAlign w:val="center"/>
          </w:tcPr>
          <w:p w14:paraId="220BBE7B" w14:textId="77777777" w:rsidR="00F23C5B" w:rsidRPr="00155BDF" w:rsidRDefault="00F23C5B" w:rsidP="00DB195F">
            <w:pPr>
              <w:pStyle w:val="TableText"/>
              <w:keepLines/>
              <w:widowControl w:val="0"/>
              <w:jc w:val="center"/>
              <w:rPr>
                <w:szCs w:val="20"/>
              </w:rPr>
            </w:pPr>
            <w:r w:rsidRPr="00155BDF">
              <w:rPr>
                <w:szCs w:val="20"/>
              </w:rPr>
              <w:t>3/128 (2.3%)</w:t>
            </w:r>
          </w:p>
        </w:tc>
        <w:tc>
          <w:tcPr>
            <w:tcW w:w="1929" w:type="dxa"/>
            <w:tcBorders>
              <w:left w:val="single" w:sz="4" w:space="0" w:color="auto"/>
              <w:bottom w:val="single" w:sz="4" w:space="0" w:color="auto"/>
              <w:right w:val="single" w:sz="4" w:space="0" w:color="auto"/>
            </w:tcBorders>
            <w:vAlign w:val="center"/>
          </w:tcPr>
          <w:p w14:paraId="37973B44" w14:textId="77777777" w:rsidR="00F23C5B" w:rsidRPr="00657CE8" w:rsidRDefault="00F23C5B" w:rsidP="00DB195F">
            <w:pPr>
              <w:pStyle w:val="TableText"/>
              <w:keepLines/>
              <w:widowControl w:val="0"/>
              <w:jc w:val="center"/>
              <w:rPr>
                <w:b/>
                <w:bCs w:val="0"/>
                <w:szCs w:val="20"/>
              </w:rPr>
            </w:pPr>
            <w:r w:rsidRPr="00657CE8">
              <w:rPr>
                <w:b/>
                <w:bCs w:val="0"/>
                <w:szCs w:val="20"/>
              </w:rPr>
              <w:t>12.84 (3.94, 41.88)</w:t>
            </w:r>
          </w:p>
        </w:tc>
      </w:tr>
    </w:tbl>
    <w:p w14:paraId="2FE3D430" w14:textId="77777777" w:rsidR="00F23C5B" w:rsidRPr="006E6C5E" w:rsidRDefault="00F23C5B" w:rsidP="00D96F90">
      <w:pPr>
        <w:pStyle w:val="TableFigureFooter"/>
      </w:pPr>
      <w:r w:rsidRPr="006E6C5E">
        <w:t>Source: Table 2-28 (p 96) of the submission</w:t>
      </w:r>
    </w:p>
    <w:p w14:paraId="27A262FA" w14:textId="51CDEE96" w:rsidR="00F23C5B" w:rsidRDefault="00F23C5B" w:rsidP="00D96F90">
      <w:pPr>
        <w:pStyle w:val="TableFigureFooter"/>
      </w:pPr>
      <w:r w:rsidRPr="006E6C5E">
        <w:t>Abbreviations: CI, confidence interval</w:t>
      </w:r>
    </w:p>
    <w:p w14:paraId="6446C4C9" w14:textId="65C2DEFA" w:rsidR="00657CE8" w:rsidRPr="00657CE8" w:rsidRDefault="00657CE8" w:rsidP="00D96F90">
      <w:pPr>
        <w:pStyle w:val="TableFigureFooter"/>
        <w:rPr>
          <w:b/>
          <w:bCs/>
        </w:rPr>
      </w:pPr>
      <w:r>
        <w:rPr>
          <w:b/>
          <w:bCs/>
        </w:rPr>
        <w:t>Bold=statistically significant</w:t>
      </w:r>
    </w:p>
    <w:p w14:paraId="59767BB0" w14:textId="6152C000" w:rsidR="00B9767F" w:rsidRPr="00972124" w:rsidRDefault="00F23C5B" w:rsidP="00155BDF">
      <w:pPr>
        <w:pStyle w:val="ExecSumBodyText"/>
        <w:spacing w:after="160"/>
        <w:rPr>
          <w:iCs/>
        </w:rPr>
      </w:pPr>
      <w:r w:rsidRPr="006E6C5E">
        <w:t>A larger proportion of patients achieved each weight loss threshold with semaglutide 2.</w:t>
      </w:r>
      <w:r w:rsidR="002F0DBE" w:rsidRPr="006E6C5E">
        <w:t>4</w:t>
      </w:r>
      <w:r w:rsidR="002F0DBE">
        <w:t> </w:t>
      </w:r>
      <w:r w:rsidRPr="006E6C5E">
        <w:t xml:space="preserve">mg compared to placebo in the STEP trials. The differences between treatment arms were statistically significant in all trials. </w:t>
      </w:r>
      <w:r w:rsidRPr="00972124">
        <w:rPr>
          <w:iCs/>
        </w:rPr>
        <w:t>However, the magnitude of effect appeared to vary substantially between trials which may have been due to differences in patient populations and/or intensity of background behavioural therapy.</w:t>
      </w:r>
      <w:r w:rsidR="001E54B0">
        <w:rPr>
          <w:iCs/>
        </w:rPr>
        <w:t xml:space="preserve"> </w:t>
      </w:r>
      <w:r w:rsidR="001E54B0" w:rsidRPr="00766151">
        <w:t>The PSCR noted that the heterogeneity of study design was intentional and considered that a consistently clinically meaningful weight loss was achieved in all populations/settings.</w:t>
      </w:r>
    </w:p>
    <w:p w14:paraId="19874D05" w14:textId="3E070607" w:rsidR="00B9767F" w:rsidRPr="00972124" w:rsidRDefault="00B9767F" w:rsidP="00155BDF">
      <w:pPr>
        <w:pStyle w:val="ExecSumBodyText"/>
        <w:spacing w:after="160"/>
        <w:rPr>
          <w:iCs/>
        </w:rPr>
      </w:pPr>
      <w:r w:rsidRPr="006E6C5E">
        <w:t>A larger proportion of patients achieved each weight loss threshold with semaglutide 2.</w:t>
      </w:r>
      <w:r w:rsidR="002F0DBE" w:rsidRPr="006E6C5E">
        <w:t>4</w:t>
      </w:r>
      <w:r w:rsidR="002F0DBE">
        <w:t> </w:t>
      </w:r>
      <w:r w:rsidRPr="006E6C5E">
        <w:t>mg compared to semaglutide 1.</w:t>
      </w:r>
      <w:r w:rsidR="002F0DBE" w:rsidRPr="006E6C5E">
        <w:t>0</w:t>
      </w:r>
      <w:r w:rsidR="002F0DBE">
        <w:t> </w:t>
      </w:r>
      <w:r w:rsidRPr="006E6C5E">
        <w:t>mg in diabetes patients</w:t>
      </w:r>
      <w:r w:rsidR="002A7DBE">
        <w:t>,</w:t>
      </w:r>
      <w:r w:rsidRPr="006E6C5E">
        <w:t xml:space="preserve"> although the differences between arms w</w:t>
      </w:r>
      <w:r w:rsidR="00F07109" w:rsidRPr="006E6C5E">
        <w:t>ere</w:t>
      </w:r>
      <w:r w:rsidRPr="006E6C5E">
        <w:t xml:space="preserve"> substantially smaller</w:t>
      </w:r>
      <w:r w:rsidR="00F07109" w:rsidRPr="006E6C5E">
        <w:t xml:space="preserve"> than observed for the placebo comparison</w:t>
      </w:r>
      <w:r w:rsidRPr="006E6C5E">
        <w:t>.</w:t>
      </w:r>
    </w:p>
    <w:p w14:paraId="4FE7BBD9" w14:textId="5EA97136" w:rsidR="005D3D98" w:rsidRPr="005D3D98" w:rsidRDefault="00DF1863" w:rsidP="00155BDF">
      <w:pPr>
        <w:pStyle w:val="ExecSumBodyText"/>
        <w:spacing w:after="160"/>
      </w:pPr>
      <w:r>
        <w:fldChar w:fldCharType="begin"/>
      </w:r>
      <w:r>
        <w:instrText xml:space="preserve"> REF _Ref100210752 \h </w:instrText>
      </w:r>
      <w:r>
        <w:fldChar w:fldCharType="separate"/>
      </w:r>
      <w:r w:rsidR="004C09CB" w:rsidRPr="006E6C5E">
        <w:t xml:space="preserve">Table </w:t>
      </w:r>
      <w:r w:rsidR="004C09CB">
        <w:rPr>
          <w:noProof/>
        </w:rPr>
        <w:t>6</w:t>
      </w:r>
      <w:r>
        <w:fldChar w:fldCharType="end"/>
      </w:r>
      <w:r>
        <w:t xml:space="preserve"> </w:t>
      </w:r>
      <w:r w:rsidR="005D3D98" w:rsidRPr="005D3D98">
        <w:t xml:space="preserve">below summarises the change in </w:t>
      </w:r>
      <w:r w:rsidR="005D3D98">
        <w:t>HbA1c</w:t>
      </w:r>
      <w:r w:rsidR="005D3D98" w:rsidRPr="005D3D98">
        <w:t xml:space="preserve"> with semaglutide 2.</w:t>
      </w:r>
      <w:r w:rsidR="002F0DBE" w:rsidRPr="005D3D98">
        <w:t>4</w:t>
      </w:r>
      <w:r w:rsidR="002F0DBE">
        <w:t> </w:t>
      </w:r>
      <w:r w:rsidR="005D3D98" w:rsidRPr="005D3D98">
        <w:t>mg and placebo in the STEP clinical trial program.</w:t>
      </w:r>
    </w:p>
    <w:p w14:paraId="35D5B7A0" w14:textId="32FCFACE" w:rsidR="005D3D98" w:rsidRPr="00155BDF" w:rsidRDefault="005D3D98" w:rsidP="00FD6881">
      <w:pPr>
        <w:pStyle w:val="Caption"/>
        <w:rPr>
          <w:szCs w:val="20"/>
        </w:rPr>
      </w:pPr>
      <w:bookmarkStart w:id="22" w:name="_Ref100210752"/>
      <w:r w:rsidRPr="006E6C5E">
        <w:lastRenderedPageBreak/>
        <w:t xml:space="preserve">Table </w:t>
      </w:r>
      <w:fldSimple w:instr=" SEQ Table \* ARABIC ">
        <w:r w:rsidR="004C09CB">
          <w:rPr>
            <w:noProof/>
          </w:rPr>
          <w:t>6</w:t>
        </w:r>
      </w:fldSimple>
      <w:bookmarkEnd w:id="22"/>
      <w:r w:rsidRPr="006E6C5E">
        <w:t xml:space="preserve">: Change </w:t>
      </w:r>
      <w:r w:rsidRPr="00155BDF">
        <w:rPr>
          <w:szCs w:val="20"/>
        </w:rPr>
        <w:t>in HbA1c over time in the STEP trials with semaglutide 2.4 mg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912"/>
        <w:gridCol w:w="912"/>
        <w:gridCol w:w="912"/>
        <w:gridCol w:w="912"/>
        <w:gridCol w:w="912"/>
        <w:gridCol w:w="913"/>
        <w:gridCol w:w="1514"/>
      </w:tblGrid>
      <w:tr w:rsidR="005D3D98" w:rsidRPr="00155BDF" w14:paraId="41C0C9CB" w14:textId="77777777" w:rsidTr="00365897">
        <w:trPr>
          <w:tblHeader/>
        </w:trPr>
        <w:tc>
          <w:tcPr>
            <w:tcW w:w="2030" w:type="dxa"/>
            <w:vMerge w:val="restart"/>
            <w:tcBorders>
              <w:top w:val="single" w:sz="4" w:space="0" w:color="auto"/>
              <w:left w:val="single" w:sz="4" w:space="0" w:color="auto"/>
              <w:right w:val="single" w:sz="4" w:space="0" w:color="auto"/>
            </w:tcBorders>
            <w:vAlign w:val="center"/>
          </w:tcPr>
          <w:p w14:paraId="62F23A48" w14:textId="77777777" w:rsidR="005D3D98" w:rsidRPr="00155BDF" w:rsidRDefault="005D3D98" w:rsidP="00C64181">
            <w:pPr>
              <w:pStyle w:val="TableText"/>
              <w:widowControl w:val="0"/>
              <w:rPr>
                <w:b/>
                <w:szCs w:val="20"/>
              </w:rPr>
            </w:pPr>
            <w:r w:rsidRPr="00155BDF">
              <w:rPr>
                <w:b/>
                <w:szCs w:val="20"/>
              </w:rPr>
              <w:t>Outcome</w:t>
            </w:r>
          </w:p>
        </w:tc>
        <w:tc>
          <w:tcPr>
            <w:tcW w:w="2736" w:type="dxa"/>
            <w:gridSpan w:val="3"/>
            <w:tcBorders>
              <w:top w:val="single" w:sz="4" w:space="0" w:color="auto"/>
              <w:left w:val="single" w:sz="4" w:space="0" w:color="auto"/>
              <w:bottom w:val="single" w:sz="4" w:space="0" w:color="auto"/>
              <w:right w:val="single" w:sz="4" w:space="0" w:color="auto"/>
            </w:tcBorders>
            <w:vAlign w:val="center"/>
          </w:tcPr>
          <w:p w14:paraId="01B2CF1A" w14:textId="77777777" w:rsidR="005D3D98" w:rsidRPr="00155BDF" w:rsidRDefault="005D3D98" w:rsidP="00C64181">
            <w:pPr>
              <w:pStyle w:val="TableText"/>
              <w:widowControl w:val="0"/>
              <w:jc w:val="center"/>
              <w:rPr>
                <w:b/>
                <w:szCs w:val="20"/>
              </w:rPr>
            </w:pPr>
            <w:r w:rsidRPr="00155BDF">
              <w:rPr>
                <w:b/>
                <w:szCs w:val="20"/>
              </w:rPr>
              <w:t>Semaglutide 2.4 mg</w:t>
            </w:r>
          </w:p>
        </w:tc>
        <w:tc>
          <w:tcPr>
            <w:tcW w:w="2737" w:type="dxa"/>
            <w:gridSpan w:val="3"/>
            <w:tcBorders>
              <w:top w:val="single" w:sz="4" w:space="0" w:color="auto"/>
              <w:left w:val="single" w:sz="4" w:space="0" w:color="auto"/>
              <w:bottom w:val="single" w:sz="4" w:space="0" w:color="auto"/>
              <w:right w:val="single" w:sz="4" w:space="0" w:color="auto"/>
            </w:tcBorders>
            <w:vAlign w:val="center"/>
          </w:tcPr>
          <w:p w14:paraId="43BFBDFC" w14:textId="77777777" w:rsidR="005D3D98" w:rsidRPr="00155BDF" w:rsidRDefault="005D3D98" w:rsidP="00C64181">
            <w:pPr>
              <w:pStyle w:val="TableText"/>
              <w:widowControl w:val="0"/>
              <w:jc w:val="center"/>
              <w:rPr>
                <w:b/>
                <w:szCs w:val="20"/>
              </w:rPr>
            </w:pPr>
            <w:r w:rsidRPr="00155BDF">
              <w:rPr>
                <w:b/>
                <w:szCs w:val="20"/>
              </w:rPr>
              <w:t>Placebo</w:t>
            </w:r>
          </w:p>
        </w:tc>
        <w:tc>
          <w:tcPr>
            <w:tcW w:w="1514" w:type="dxa"/>
            <w:vMerge w:val="restart"/>
            <w:tcBorders>
              <w:top w:val="single" w:sz="4" w:space="0" w:color="auto"/>
              <w:left w:val="single" w:sz="4" w:space="0" w:color="auto"/>
              <w:right w:val="single" w:sz="4" w:space="0" w:color="auto"/>
            </w:tcBorders>
            <w:vAlign w:val="center"/>
          </w:tcPr>
          <w:p w14:paraId="2DE84677" w14:textId="77777777" w:rsidR="005D3D98" w:rsidRPr="00155BDF" w:rsidRDefault="005D3D98" w:rsidP="00C64181">
            <w:pPr>
              <w:pStyle w:val="TableText"/>
              <w:widowControl w:val="0"/>
              <w:jc w:val="center"/>
              <w:rPr>
                <w:b/>
                <w:szCs w:val="20"/>
              </w:rPr>
            </w:pPr>
            <w:r w:rsidRPr="00155BDF">
              <w:rPr>
                <w:b/>
                <w:szCs w:val="20"/>
              </w:rPr>
              <w:t xml:space="preserve">Treatment difference </w:t>
            </w:r>
          </w:p>
          <w:p w14:paraId="42E40C83" w14:textId="77777777" w:rsidR="005D3D98" w:rsidRPr="00155BDF" w:rsidRDefault="005D3D98" w:rsidP="00C64181">
            <w:pPr>
              <w:pStyle w:val="TableText"/>
              <w:widowControl w:val="0"/>
              <w:jc w:val="center"/>
              <w:rPr>
                <w:b/>
                <w:szCs w:val="20"/>
              </w:rPr>
            </w:pPr>
            <w:r w:rsidRPr="00155BDF">
              <w:rPr>
                <w:b/>
                <w:szCs w:val="20"/>
              </w:rPr>
              <w:t>(95% CI)</w:t>
            </w:r>
          </w:p>
        </w:tc>
      </w:tr>
      <w:tr w:rsidR="005D3D98" w:rsidRPr="00155BDF" w14:paraId="1D2776DD" w14:textId="77777777" w:rsidTr="00365897">
        <w:trPr>
          <w:tblHeader/>
        </w:trPr>
        <w:tc>
          <w:tcPr>
            <w:tcW w:w="2030" w:type="dxa"/>
            <w:vMerge/>
            <w:tcBorders>
              <w:left w:val="single" w:sz="4" w:space="0" w:color="auto"/>
              <w:bottom w:val="single" w:sz="4" w:space="0" w:color="auto"/>
              <w:right w:val="single" w:sz="4" w:space="0" w:color="auto"/>
            </w:tcBorders>
            <w:vAlign w:val="center"/>
            <w:hideMark/>
          </w:tcPr>
          <w:p w14:paraId="1C0A402C" w14:textId="77777777" w:rsidR="005D3D98" w:rsidRPr="00155BDF" w:rsidRDefault="005D3D98" w:rsidP="00C64181">
            <w:pPr>
              <w:pStyle w:val="TableText"/>
              <w:widowControl w:val="0"/>
              <w:rPr>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504CA024" w14:textId="77777777" w:rsidR="005D3D98" w:rsidRPr="00155BDF" w:rsidRDefault="005D3D98" w:rsidP="00C64181">
            <w:pPr>
              <w:pStyle w:val="TableText"/>
              <w:widowControl w:val="0"/>
              <w:jc w:val="center"/>
              <w:rPr>
                <w:b/>
                <w:bCs w:val="0"/>
                <w:szCs w:val="20"/>
              </w:rPr>
            </w:pPr>
            <w:r w:rsidRPr="00155BDF">
              <w:rPr>
                <w:b/>
                <w:bCs w:val="0"/>
                <w:szCs w:val="20"/>
              </w:rPr>
              <w:t>Baseline</w:t>
            </w:r>
          </w:p>
        </w:tc>
        <w:tc>
          <w:tcPr>
            <w:tcW w:w="912" w:type="dxa"/>
            <w:tcBorders>
              <w:top w:val="single" w:sz="4" w:space="0" w:color="auto"/>
              <w:left w:val="single" w:sz="4" w:space="0" w:color="auto"/>
              <w:bottom w:val="single" w:sz="4" w:space="0" w:color="auto"/>
              <w:right w:val="single" w:sz="4" w:space="0" w:color="auto"/>
            </w:tcBorders>
            <w:vAlign w:val="center"/>
          </w:tcPr>
          <w:p w14:paraId="26A85BD9" w14:textId="77777777" w:rsidR="005D3D98" w:rsidRPr="00155BDF" w:rsidRDefault="005D3D98" w:rsidP="00C64181">
            <w:pPr>
              <w:pStyle w:val="TableText"/>
              <w:widowControl w:val="0"/>
              <w:jc w:val="center"/>
              <w:rPr>
                <w:b/>
                <w:bCs w:val="0"/>
                <w:szCs w:val="20"/>
              </w:rPr>
            </w:pPr>
            <w:r w:rsidRPr="00155BDF">
              <w:rPr>
                <w:b/>
                <w:bCs w:val="0"/>
                <w:szCs w:val="20"/>
              </w:rPr>
              <w:t>Final</w:t>
            </w:r>
          </w:p>
        </w:tc>
        <w:tc>
          <w:tcPr>
            <w:tcW w:w="912" w:type="dxa"/>
            <w:tcBorders>
              <w:top w:val="single" w:sz="4" w:space="0" w:color="auto"/>
              <w:left w:val="single" w:sz="4" w:space="0" w:color="auto"/>
              <w:bottom w:val="single" w:sz="4" w:space="0" w:color="auto"/>
              <w:right w:val="single" w:sz="4" w:space="0" w:color="auto"/>
            </w:tcBorders>
            <w:vAlign w:val="center"/>
          </w:tcPr>
          <w:p w14:paraId="23D85459" w14:textId="77777777" w:rsidR="005D3D98" w:rsidRPr="00155BDF" w:rsidRDefault="005D3D98" w:rsidP="00C64181">
            <w:pPr>
              <w:pStyle w:val="TableText"/>
              <w:widowControl w:val="0"/>
              <w:jc w:val="center"/>
              <w:rPr>
                <w:b/>
                <w:szCs w:val="20"/>
                <w:vertAlign w:val="superscript"/>
              </w:rPr>
            </w:pPr>
            <w:r w:rsidRPr="00155BDF">
              <w:rPr>
                <w:b/>
                <w:szCs w:val="20"/>
              </w:rPr>
              <w:t>Mean change</w:t>
            </w:r>
          </w:p>
        </w:tc>
        <w:tc>
          <w:tcPr>
            <w:tcW w:w="912" w:type="dxa"/>
            <w:tcBorders>
              <w:top w:val="single" w:sz="4" w:space="0" w:color="auto"/>
              <w:left w:val="single" w:sz="4" w:space="0" w:color="auto"/>
              <w:bottom w:val="single" w:sz="4" w:space="0" w:color="auto"/>
              <w:right w:val="single" w:sz="4" w:space="0" w:color="auto"/>
            </w:tcBorders>
            <w:vAlign w:val="center"/>
          </w:tcPr>
          <w:p w14:paraId="3D289CDE" w14:textId="77777777" w:rsidR="005D3D98" w:rsidRPr="00155BDF" w:rsidRDefault="005D3D98" w:rsidP="00C64181">
            <w:pPr>
              <w:pStyle w:val="TableText"/>
              <w:widowControl w:val="0"/>
              <w:jc w:val="center"/>
              <w:rPr>
                <w:b/>
                <w:szCs w:val="20"/>
              </w:rPr>
            </w:pPr>
            <w:r w:rsidRPr="00155BDF">
              <w:rPr>
                <w:b/>
                <w:bCs w:val="0"/>
                <w:szCs w:val="20"/>
              </w:rPr>
              <w:t>Baseline</w:t>
            </w:r>
          </w:p>
        </w:tc>
        <w:tc>
          <w:tcPr>
            <w:tcW w:w="912" w:type="dxa"/>
            <w:tcBorders>
              <w:top w:val="single" w:sz="4" w:space="0" w:color="auto"/>
              <w:left w:val="single" w:sz="4" w:space="0" w:color="auto"/>
              <w:bottom w:val="single" w:sz="4" w:space="0" w:color="auto"/>
              <w:right w:val="single" w:sz="4" w:space="0" w:color="auto"/>
            </w:tcBorders>
            <w:vAlign w:val="center"/>
          </w:tcPr>
          <w:p w14:paraId="5A16D5E0" w14:textId="77777777" w:rsidR="005D3D98" w:rsidRPr="00155BDF" w:rsidRDefault="005D3D98" w:rsidP="00C64181">
            <w:pPr>
              <w:pStyle w:val="TableText"/>
              <w:widowControl w:val="0"/>
              <w:jc w:val="center"/>
              <w:rPr>
                <w:b/>
                <w:szCs w:val="20"/>
              </w:rPr>
            </w:pPr>
            <w:r w:rsidRPr="00155BDF">
              <w:rPr>
                <w:b/>
                <w:bCs w:val="0"/>
                <w:szCs w:val="20"/>
              </w:rPr>
              <w:t>Final</w:t>
            </w:r>
          </w:p>
        </w:tc>
        <w:tc>
          <w:tcPr>
            <w:tcW w:w="913" w:type="dxa"/>
            <w:tcBorders>
              <w:top w:val="single" w:sz="4" w:space="0" w:color="auto"/>
              <w:left w:val="single" w:sz="4" w:space="0" w:color="auto"/>
              <w:bottom w:val="single" w:sz="4" w:space="0" w:color="auto"/>
              <w:right w:val="single" w:sz="4" w:space="0" w:color="auto"/>
            </w:tcBorders>
            <w:vAlign w:val="center"/>
          </w:tcPr>
          <w:p w14:paraId="3917DB6D" w14:textId="77777777" w:rsidR="005D3D98" w:rsidRPr="00155BDF" w:rsidRDefault="005D3D98" w:rsidP="00C64181">
            <w:pPr>
              <w:pStyle w:val="TableText"/>
              <w:widowControl w:val="0"/>
              <w:jc w:val="center"/>
              <w:rPr>
                <w:b/>
                <w:szCs w:val="20"/>
                <w:vertAlign w:val="superscript"/>
              </w:rPr>
            </w:pPr>
            <w:r w:rsidRPr="00155BDF">
              <w:rPr>
                <w:b/>
                <w:szCs w:val="20"/>
              </w:rPr>
              <w:t>Mean change</w:t>
            </w:r>
          </w:p>
        </w:tc>
        <w:tc>
          <w:tcPr>
            <w:tcW w:w="1514" w:type="dxa"/>
            <w:vMerge/>
            <w:tcBorders>
              <w:left w:val="single" w:sz="4" w:space="0" w:color="auto"/>
              <w:bottom w:val="single" w:sz="4" w:space="0" w:color="auto"/>
              <w:right w:val="single" w:sz="4" w:space="0" w:color="auto"/>
            </w:tcBorders>
            <w:vAlign w:val="center"/>
          </w:tcPr>
          <w:p w14:paraId="6349B166" w14:textId="77777777" w:rsidR="005D3D98" w:rsidRPr="00155BDF" w:rsidRDefault="005D3D98" w:rsidP="00C64181">
            <w:pPr>
              <w:pStyle w:val="TableText"/>
              <w:widowControl w:val="0"/>
              <w:jc w:val="center"/>
              <w:rPr>
                <w:b/>
                <w:szCs w:val="20"/>
                <w:vertAlign w:val="superscript"/>
              </w:rPr>
            </w:pPr>
          </w:p>
        </w:tc>
      </w:tr>
      <w:tr w:rsidR="005D3D98" w:rsidRPr="00155BDF" w14:paraId="5BD6F081" w14:textId="77777777" w:rsidTr="00365897">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0E07C9D7" w14:textId="77777777" w:rsidR="005D3D98" w:rsidRPr="00155BDF" w:rsidRDefault="005D3D98" w:rsidP="00C64181">
            <w:pPr>
              <w:pStyle w:val="TableText"/>
              <w:widowControl w:val="0"/>
              <w:rPr>
                <w:b/>
                <w:szCs w:val="20"/>
              </w:rPr>
            </w:pPr>
            <w:r w:rsidRPr="00155BDF">
              <w:rPr>
                <w:b/>
                <w:szCs w:val="20"/>
              </w:rPr>
              <w:t>STEP-1 (baseline: Week 0, final: Week 68)</w:t>
            </w:r>
          </w:p>
        </w:tc>
      </w:tr>
      <w:tr w:rsidR="005D3D98" w:rsidRPr="00155BDF" w14:paraId="426E0DF2"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5FD575EE" w14:textId="77777777" w:rsidR="005D3D98" w:rsidRPr="00155BDF" w:rsidRDefault="005D3D98" w:rsidP="00C64181">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1B1A08F9" w14:textId="77777777" w:rsidR="005D3D98" w:rsidRPr="00155BDF" w:rsidRDefault="005D3D98" w:rsidP="00C64181">
            <w:pPr>
              <w:pStyle w:val="TableText"/>
              <w:widowControl w:val="0"/>
              <w:jc w:val="center"/>
              <w:rPr>
                <w:szCs w:val="20"/>
              </w:rPr>
            </w:pPr>
            <w:r w:rsidRPr="00155BDF">
              <w:rPr>
                <w:szCs w:val="20"/>
              </w:rPr>
              <w:t>1,306</w:t>
            </w:r>
          </w:p>
        </w:tc>
        <w:tc>
          <w:tcPr>
            <w:tcW w:w="912" w:type="dxa"/>
            <w:tcBorders>
              <w:top w:val="single" w:sz="4" w:space="0" w:color="auto"/>
              <w:left w:val="single" w:sz="4" w:space="0" w:color="auto"/>
              <w:bottom w:val="single" w:sz="4" w:space="0" w:color="auto"/>
              <w:right w:val="single" w:sz="4" w:space="0" w:color="auto"/>
            </w:tcBorders>
            <w:vAlign w:val="center"/>
          </w:tcPr>
          <w:p w14:paraId="50D7064F" w14:textId="77777777" w:rsidR="005D3D98" w:rsidRPr="00155BDF" w:rsidRDefault="005D3D98" w:rsidP="00C64181">
            <w:pPr>
              <w:pStyle w:val="TableText"/>
              <w:widowControl w:val="0"/>
              <w:jc w:val="center"/>
              <w:rPr>
                <w:szCs w:val="20"/>
              </w:rPr>
            </w:pPr>
            <w:r w:rsidRPr="00155BDF">
              <w:rPr>
                <w:szCs w:val="20"/>
              </w:rPr>
              <w:t>1,197</w:t>
            </w:r>
          </w:p>
        </w:tc>
        <w:tc>
          <w:tcPr>
            <w:tcW w:w="912" w:type="dxa"/>
            <w:tcBorders>
              <w:top w:val="single" w:sz="4" w:space="0" w:color="auto"/>
              <w:left w:val="single" w:sz="4" w:space="0" w:color="auto"/>
              <w:bottom w:val="single" w:sz="4" w:space="0" w:color="auto"/>
              <w:right w:val="single" w:sz="4" w:space="0" w:color="auto"/>
            </w:tcBorders>
            <w:vAlign w:val="center"/>
          </w:tcPr>
          <w:p w14:paraId="6419D3F9" w14:textId="77777777" w:rsidR="005D3D98" w:rsidRPr="00155BDF" w:rsidRDefault="005D3D98" w:rsidP="00C64181">
            <w:pPr>
              <w:pStyle w:val="TableText"/>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4DE5D80A" w14:textId="77777777" w:rsidR="005D3D98" w:rsidRPr="00155BDF" w:rsidRDefault="005D3D98" w:rsidP="00C64181">
            <w:pPr>
              <w:pStyle w:val="TableText"/>
              <w:widowControl w:val="0"/>
              <w:jc w:val="center"/>
              <w:rPr>
                <w:szCs w:val="20"/>
              </w:rPr>
            </w:pPr>
            <w:r w:rsidRPr="00155BDF">
              <w:rPr>
                <w:szCs w:val="20"/>
              </w:rPr>
              <w:t>655</w:t>
            </w:r>
          </w:p>
        </w:tc>
        <w:tc>
          <w:tcPr>
            <w:tcW w:w="912" w:type="dxa"/>
            <w:tcBorders>
              <w:top w:val="single" w:sz="4" w:space="0" w:color="auto"/>
              <w:left w:val="single" w:sz="4" w:space="0" w:color="auto"/>
              <w:right w:val="single" w:sz="4" w:space="0" w:color="auto"/>
            </w:tcBorders>
            <w:vAlign w:val="center"/>
          </w:tcPr>
          <w:p w14:paraId="059DD6A5" w14:textId="77777777" w:rsidR="005D3D98" w:rsidRPr="00155BDF" w:rsidRDefault="005D3D98" w:rsidP="00C64181">
            <w:pPr>
              <w:pStyle w:val="TableText"/>
              <w:widowControl w:val="0"/>
              <w:jc w:val="center"/>
              <w:rPr>
                <w:szCs w:val="20"/>
              </w:rPr>
            </w:pPr>
            <w:r w:rsidRPr="00155BDF">
              <w:rPr>
                <w:szCs w:val="20"/>
              </w:rPr>
              <w:t>563</w:t>
            </w:r>
          </w:p>
        </w:tc>
        <w:tc>
          <w:tcPr>
            <w:tcW w:w="913" w:type="dxa"/>
            <w:tcBorders>
              <w:top w:val="single" w:sz="4" w:space="0" w:color="auto"/>
              <w:left w:val="single" w:sz="4" w:space="0" w:color="auto"/>
              <w:right w:val="single" w:sz="4" w:space="0" w:color="auto"/>
            </w:tcBorders>
            <w:vAlign w:val="center"/>
          </w:tcPr>
          <w:p w14:paraId="134037B5" w14:textId="77777777" w:rsidR="005D3D98" w:rsidRPr="00155BDF" w:rsidRDefault="005D3D98" w:rsidP="00C64181">
            <w:pPr>
              <w:pStyle w:val="TableText"/>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21A5E456" w14:textId="77777777" w:rsidR="005D3D98" w:rsidRPr="00657CE8" w:rsidRDefault="005D3D98" w:rsidP="00C64181">
            <w:pPr>
              <w:pStyle w:val="TableText"/>
              <w:widowControl w:val="0"/>
              <w:jc w:val="center"/>
              <w:rPr>
                <w:b/>
                <w:bCs w:val="0"/>
                <w:szCs w:val="20"/>
              </w:rPr>
            </w:pPr>
            <w:r w:rsidRPr="00657CE8">
              <w:rPr>
                <w:b/>
                <w:bCs w:val="0"/>
                <w:szCs w:val="20"/>
              </w:rPr>
              <w:t xml:space="preserve">-0.29 </w:t>
            </w:r>
          </w:p>
          <w:p w14:paraId="743578F4" w14:textId="77777777" w:rsidR="005D3D98" w:rsidRPr="00657CE8" w:rsidRDefault="005D3D98" w:rsidP="00C64181">
            <w:pPr>
              <w:pStyle w:val="TableText"/>
              <w:widowControl w:val="0"/>
              <w:jc w:val="center"/>
              <w:rPr>
                <w:b/>
                <w:bCs w:val="0"/>
                <w:szCs w:val="20"/>
              </w:rPr>
            </w:pPr>
            <w:r w:rsidRPr="00657CE8">
              <w:rPr>
                <w:b/>
                <w:bCs w:val="0"/>
                <w:szCs w:val="20"/>
              </w:rPr>
              <w:t>(-0.32, -0.26)</w:t>
            </w:r>
          </w:p>
        </w:tc>
      </w:tr>
      <w:tr w:rsidR="005D3D98" w:rsidRPr="00155BDF" w14:paraId="3834C779"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1319C692" w14:textId="77777777" w:rsidR="005D3D98" w:rsidRPr="00155BDF" w:rsidRDefault="005D3D98" w:rsidP="00C64181">
            <w:pPr>
              <w:pStyle w:val="TableText"/>
              <w:widowControl w:val="0"/>
              <w:rPr>
                <w:szCs w:val="20"/>
              </w:rPr>
            </w:pPr>
            <w:r w:rsidRPr="00155BDF">
              <w:rPr>
                <w:szCs w:val="20"/>
              </w:rPr>
              <w:t>Mean (SD) HbA1c %</w:t>
            </w:r>
          </w:p>
        </w:tc>
        <w:tc>
          <w:tcPr>
            <w:tcW w:w="912" w:type="dxa"/>
            <w:tcBorders>
              <w:top w:val="single" w:sz="4" w:space="0" w:color="auto"/>
              <w:left w:val="single" w:sz="4" w:space="0" w:color="auto"/>
              <w:bottom w:val="single" w:sz="4" w:space="0" w:color="auto"/>
              <w:right w:val="single" w:sz="4" w:space="0" w:color="auto"/>
            </w:tcBorders>
            <w:vAlign w:val="center"/>
          </w:tcPr>
          <w:p w14:paraId="5EE397B8" w14:textId="77777777" w:rsidR="005D3D98" w:rsidRPr="00155BDF" w:rsidRDefault="005D3D98" w:rsidP="00C64181">
            <w:pPr>
              <w:pStyle w:val="TableText"/>
              <w:widowControl w:val="0"/>
              <w:jc w:val="center"/>
              <w:rPr>
                <w:szCs w:val="20"/>
              </w:rPr>
            </w:pPr>
            <w:r w:rsidRPr="00155BDF">
              <w:rPr>
                <w:szCs w:val="20"/>
              </w:rPr>
              <w:t>5.7 (0.3)</w:t>
            </w:r>
          </w:p>
        </w:tc>
        <w:tc>
          <w:tcPr>
            <w:tcW w:w="912" w:type="dxa"/>
            <w:tcBorders>
              <w:top w:val="single" w:sz="4" w:space="0" w:color="auto"/>
              <w:left w:val="single" w:sz="4" w:space="0" w:color="auto"/>
              <w:bottom w:val="single" w:sz="4" w:space="0" w:color="auto"/>
              <w:right w:val="single" w:sz="4" w:space="0" w:color="auto"/>
            </w:tcBorders>
            <w:vAlign w:val="center"/>
          </w:tcPr>
          <w:p w14:paraId="5C404F06" w14:textId="77777777" w:rsidR="005D3D98" w:rsidRPr="00155BDF" w:rsidRDefault="005D3D98" w:rsidP="00C64181">
            <w:pPr>
              <w:pStyle w:val="TableText"/>
              <w:widowControl w:val="0"/>
              <w:jc w:val="center"/>
              <w:rPr>
                <w:szCs w:val="20"/>
              </w:rPr>
            </w:pPr>
            <w:r w:rsidRPr="00155BDF">
              <w:rPr>
                <w:szCs w:val="20"/>
              </w:rPr>
              <w:t>5.2 (0.3)</w:t>
            </w:r>
          </w:p>
        </w:tc>
        <w:tc>
          <w:tcPr>
            <w:tcW w:w="912" w:type="dxa"/>
            <w:tcBorders>
              <w:top w:val="single" w:sz="4" w:space="0" w:color="auto"/>
              <w:left w:val="single" w:sz="4" w:space="0" w:color="auto"/>
              <w:bottom w:val="single" w:sz="4" w:space="0" w:color="auto"/>
              <w:right w:val="single" w:sz="4" w:space="0" w:color="auto"/>
            </w:tcBorders>
            <w:vAlign w:val="center"/>
          </w:tcPr>
          <w:p w14:paraId="2A248993" w14:textId="77777777" w:rsidR="005D3D98" w:rsidRPr="00155BDF" w:rsidRDefault="005D3D98" w:rsidP="00C64181">
            <w:pPr>
              <w:pStyle w:val="TableText"/>
              <w:widowControl w:val="0"/>
              <w:jc w:val="center"/>
              <w:rPr>
                <w:szCs w:val="20"/>
              </w:rPr>
            </w:pPr>
            <w:r w:rsidRPr="00155BDF">
              <w:rPr>
                <w:szCs w:val="20"/>
              </w:rPr>
              <w:t>-0.5 (0.3)</w:t>
            </w:r>
          </w:p>
        </w:tc>
        <w:tc>
          <w:tcPr>
            <w:tcW w:w="912" w:type="dxa"/>
            <w:tcBorders>
              <w:top w:val="single" w:sz="4" w:space="0" w:color="auto"/>
              <w:left w:val="single" w:sz="4" w:space="0" w:color="auto"/>
              <w:bottom w:val="single" w:sz="4" w:space="0" w:color="auto"/>
              <w:right w:val="single" w:sz="4" w:space="0" w:color="auto"/>
            </w:tcBorders>
            <w:vAlign w:val="center"/>
          </w:tcPr>
          <w:p w14:paraId="56BE918F" w14:textId="77777777" w:rsidR="005D3D98" w:rsidRPr="00155BDF" w:rsidRDefault="005D3D98" w:rsidP="00C64181">
            <w:pPr>
              <w:pStyle w:val="TableText"/>
              <w:widowControl w:val="0"/>
              <w:jc w:val="center"/>
              <w:rPr>
                <w:szCs w:val="20"/>
              </w:rPr>
            </w:pPr>
            <w:r w:rsidRPr="00155BDF">
              <w:rPr>
                <w:szCs w:val="20"/>
              </w:rPr>
              <w:t>5.7 (0.3)</w:t>
            </w:r>
          </w:p>
        </w:tc>
        <w:tc>
          <w:tcPr>
            <w:tcW w:w="912" w:type="dxa"/>
            <w:tcBorders>
              <w:left w:val="single" w:sz="4" w:space="0" w:color="auto"/>
              <w:bottom w:val="single" w:sz="4" w:space="0" w:color="auto"/>
              <w:right w:val="single" w:sz="4" w:space="0" w:color="auto"/>
            </w:tcBorders>
            <w:vAlign w:val="center"/>
          </w:tcPr>
          <w:p w14:paraId="67E30DE3" w14:textId="77777777" w:rsidR="005D3D98" w:rsidRPr="00155BDF" w:rsidRDefault="005D3D98" w:rsidP="00C64181">
            <w:pPr>
              <w:pStyle w:val="TableText"/>
              <w:widowControl w:val="0"/>
              <w:jc w:val="center"/>
              <w:rPr>
                <w:szCs w:val="20"/>
              </w:rPr>
            </w:pPr>
            <w:r w:rsidRPr="00155BDF">
              <w:rPr>
                <w:szCs w:val="20"/>
              </w:rPr>
              <w:t>5.6 (0.4)</w:t>
            </w:r>
          </w:p>
        </w:tc>
        <w:tc>
          <w:tcPr>
            <w:tcW w:w="913" w:type="dxa"/>
            <w:tcBorders>
              <w:left w:val="single" w:sz="4" w:space="0" w:color="auto"/>
              <w:bottom w:val="single" w:sz="4" w:space="0" w:color="auto"/>
              <w:right w:val="single" w:sz="4" w:space="0" w:color="auto"/>
            </w:tcBorders>
            <w:vAlign w:val="center"/>
          </w:tcPr>
          <w:p w14:paraId="0C98AFBC" w14:textId="77777777" w:rsidR="005D3D98" w:rsidRPr="00155BDF" w:rsidRDefault="005D3D98" w:rsidP="00C64181">
            <w:pPr>
              <w:pStyle w:val="TableText"/>
              <w:widowControl w:val="0"/>
              <w:jc w:val="center"/>
              <w:rPr>
                <w:szCs w:val="20"/>
              </w:rPr>
            </w:pPr>
            <w:r w:rsidRPr="00155BDF">
              <w:rPr>
                <w:szCs w:val="20"/>
              </w:rPr>
              <w:t>-0.2 (0.3)</w:t>
            </w:r>
          </w:p>
        </w:tc>
        <w:tc>
          <w:tcPr>
            <w:tcW w:w="1514" w:type="dxa"/>
            <w:vMerge/>
            <w:tcBorders>
              <w:left w:val="single" w:sz="4" w:space="0" w:color="auto"/>
              <w:bottom w:val="single" w:sz="4" w:space="0" w:color="auto"/>
              <w:right w:val="single" w:sz="4" w:space="0" w:color="auto"/>
            </w:tcBorders>
            <w:vAlign w:val="center"/>
          </w:tcPr>
          <w:p w14:paraId="589A72D9" w14:textId="77777777" w:rsidR="005D3D98" w:rsidRPr="00657CE8" w:rsidRDefault="005D3D98" w:rsidP="00C64181">
            <w:pPr>
              <w:pStyle w:val="TableText"/>
              <w:widowControl w:val="0"/>
              <w:jc w:val="center"/>
              <w:rPr>
                <w:b/>
                <w:bCs w:val="0"/>
                <w:szCs w:val="20"/>
              </w:rPr>
            </w:pPr>
          </w:p>
        </w:tc>
      </w:tr>
      <w:tr w:rsidR="005D3D98" w:rsidRPr="00155BDF" w14:paraId="1F5A79AC" w14:textId="77777777" w:rsidTr="00365897">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5BD54239" w14:textId="77777777" w:rsidR="005D3D98" w:rsidRPr="00657CE8" w:rsidRDefault="005D3D98" w:rsidP="00C64181">
            <w:pPr>
              <w:pStyle w:val="TableText"/>
              <w:widowControl w:val="0"/>
              <w:rPr>
                <w:b/>
                <w:bCs w:val="0"/>
                <w:szCs w:val="20"/>
              </w:rPr>
            </w:pPr>
            <w:r w:rsidRPr="00657CE8">
              <w:rPr>
                <w:b/>
                <w:bCs w:val="0"/>
                <w:szCs w:val="20"/>
              </w:rPr>
              <w:t>STEP-1 EXTENSION; OFF TREATMENT (baseline: Week 68, final: Week 120)</w:t>
            </w:r>
          </w:p>
        </w:tc>
      </w:tr>
      <w:tr w:rsidR="005D3D98" w:rsidRPr="00155BDF" w14:paraId="7A498349"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CFA83B6" w14:textId="77777777" w:rsidR="005D3D98" w:rsidRPr="00155BDF" w:rsidRDefault="005D3D98" w:rsidP="00C64181">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619BE137" w14:textId="77777777" w:rsidR="005D3D98" w:rsidRPr="00155BDF" w:rsidRDefault="005D3D98" w:rsidP="00C64181">
            <w:pPr>
              <w:pStyle w:val="TableText"/>
              <w:widowControl w:val="0"/>
              <w:jc w:val="center"/>
              <w:rPr>
                <w:szCs w:val="20"/>
              </w:rPr>
            </w:pPr>
            <w:r w:rsidRPr="00155BDF">
              <w:rPr>
                <w:szCs w:val="20"/>
              </w:rPr>
              <w:t>227</w:t>
            </w:r>
          </w:p>
        </w:tc>
        <w:tc>
          <w:tcPr>
            <w:tcW w:w="912" w:type="dxa"/>
            <w:tcBorders>
              <w:top w:val="single" w:sz="4" w:space="0" w:color="auto"/>
              <w:left w:val="single" w:sz="4" w:space="0" w:color="auto"/>
              <w:bottom w:val="single" w:sz="4" w:space="0" w:color="auto"/>
              <w:right w:val="single" w:sz="4" w:space="0" w:color="auto"/>
            </w:tcBorders>
            <w:vAlign w:val="center"/>
          </w:tcPr>
          <w:p w14:paraId="341BDDD0" w14:textId="77777777" w:rsidR="005D3D98" w:rsidRPr="00155BDF" w:rsidRDefault="005D3D98" w:rsidP="00C64181">
            <w:pPr>
              <w:pStyle w:val="TableText"/>
              <w:widowControl w:val="0"/>
              <w:jc w:val="center"/>
              <w:rPr>
                <w:szCs w:val="20"/>
              </w:rPr>
            </w:pPr>
            <w:r w:rsidRPr="00155BDF">
              <w:rPr>
                <w:szCs w:val="20"/>
              </w:rPr>
              <w:t>196</w:t>
            </w:r>
          </w:p>
        </w:tc>
        <w:tc>
          <w:tcPr>
            <w:tcW w:w="912" w:type="dxa"/>
            <w:tcBorders>
              <w:top w:val="single" w:sz="4" w:space="0" w:color="auto"/>
              <w:left w:val="single" w:sz="4" w:space="0" w:color="auto"/>
              <w:bottom w:val="single" w:sz="4" w:space="0" w:color="auto"/>
              <w:right w:val="single" w:sz="4" w:space="0" w:color="auto"/>
            </w:tcBorders>
            <w:vAlign w:val="center"/>
          </w:tcPr>
          <w:p w14:paraId="2C193E71" w14:textId="77777777" w:rsidR="005D3D98" w:rsidRPr="00155BDF" w:rsidRDefault="005D3D98" w:rsidP="00C64181">
            <w:pPr>
              <w:pStyle w:val="TableText"/>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5F7D52A2" w14:textId="77777777" w:rsidR="005D3D98" w:rsidRPr="00155BDF" w:rsidRDefault="005D3D98" w:rsidP="00C64181">
            <w:pPr>
              <w:pStyle w:val="TableText"/>
              <w:widowControl w:val="0"/>
              <w:jc w:val="center"/>
              <w:rPr>
                <w:szCs w:val="20"/>
              </w:rPr>
            </w:pPr>
            <w:r w:rsidRPr="00155BDF">
              <w:rPr>
                <w:szCs w:val="20"/>
              </w:rPr>
              <w:t>98</w:t>
            </w:r>
          </w:p>
        </w:tc>
        <w:tc>
          <w:tcPr>
            <w:tcW w:w="912" w:type="dxa"/>
            <w:tcBorders>
              <w:top w:val="single" w:sz="4" w:space="0" w:color="auto"/>
              <w:left w:val="single" w:sz="4" w:space="0" w:color="auto"/>
              <w:right w:val="single" w:sz="4" w:space="0" w:color="auto"/>
            </w:tcBorders>
            <w:vAlign w:val="center"/>
          </w:tcPr>
          <w:p w14:paraId="65D80C08" w14:textId="77777777" w:rsidR="005D3D98" w:rsidRPr="00155BDF" w:rsidRDefault="005D3D98" w:rsidP="00C64181">
            <w:pPr>
              <w:pStyle w:val="TableText"/>
              <w:widowControl w:val="0"/>
              <w:jc w:val="center"/>
              <w:rPr>
                <w:szCs w:val="20"/>
              </w:rPr>
            </w:pPr>
            <w:r w:rsidRPr="00155BDF">
              <w:rPr>
                <w:szCs w:val="20"/>
              </w:rPr>
              <w:t>91</w:t>
            </w:r>
          </w:p>
        </w:tc>
        <w:tc>
          <w:tcPr>
            <w:tcW w:w="913" w:type="dxa"/>
            <w:tcBorders>
              <w:top w:val="single" w:sz="4" w:space="0" w:color="auto"/>
              <w:left w:val="single" w:sz="4" w:space="0" w:color="auto"/>
              <w:right w:val="single" w:sz="4" w:space="0" w:color="auto"/>
            </w:tcBorders>
            <w:vAlign w:val="center"/>
          </w:tcPr>
          <w:p w14:paraId="2C52806D" w14:textId="77777777" w:rsidR="005D3D98" w:rsidRPr="00155BDF" w:rsidRDefault="005D3D98" w:rsidP="00C64181">
            <w:pPr>
              <w:pStyle w:val="TableText"/>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74159030" w14:textId="77777777" w:rsidR="005D3D98" w:rsidRPr="00657CE8" w:rsidRDefault="005D3D98" w:rsidP="00C64181">
            <w:pPr>
              <w:pStyle w:val="TableText"/>
              <w:widowControl w:val="0"/>
              <w:jc w:val="center"/>
              <w:rPr>
                <w:szCs w:val="20"/>
              </w:rPr>
            </w:pPr>
            <w:r w:rsidRPr="00657CE8">
              <w:rPr>
                <w:szCs w:val="20"/>
              </w:rPr>
              <w:t>NR</w:t>
            </w:r>
          </w:p>
        </w:tc>
      </w:tr>
      <w:tr w:rsidR="005D3D98" w:rsidRPr="00155BDF" w14:paraId="52710381"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713E7F7A" w14:textId="77777777" w:rsidR="005D3D98" w:rsidRPr="00155BDF" w:rsidRDefault="005D3D98" w:rsidP="00C64181">
            <w:pPr>
              <w:pStyle w:val="TableText"/>
              <w:widowControl w:val="0"/>
              <w:rPr>
                <w:szCs w:val="20"/>
              </w:rPr>
            </w:pPr>
            <w:r w:rsidRPr="00155BDF">
              <w:rPr>
                <w:szCs w:val="20"/>
              </w:rPr>
              <w:t>Mean (SD) HbA1c %</w:t>
            </w:r>
          </w:p>
        </w:tc>
        <w:tc>
          <w:tcPr>
            <w:tcW w:w="912" w:type="dxa"/>
            <w:tcBorders>
              <w:top w:val="single" w:sz="4" w:space="0" w:color="auto"/>
              <w:left w:val="single" w:sz="4" w:space="0" w:color="auto"/>
              <w:bottom w:val="single" w:sz="4" w:space="0" w:color="auto"/>
              <w:right w:val="single" w:sz="4" w:space="0" w:color="auto"/>
            </w:tcBorders>
            <w:vAlign w:val="center"/>
          </w:tcPr>
          <w:p w14:paraId="05AD642F" w14:textId="77777777" w:rsidR="005D3D98" w:rsidRPr="00155BDF" w:rsidRDefault="005D3D98" w:rsidP="00C64181">
            <w:pPr>
              <w:pStyle w:val="TableText"/>
              <w:widowControl w:val="0"/>
              <w:jc w:val="center"/>
              <w:rPr>
                <w:szCs w:val="20"/>
              </w:rPr>
            </w:pPr>
            <w:r w:rsidRPr="00155BDF">
              <w:rPr>
                <w:szCs w:val="20"/>
              </w:rPr>
              <w:t>5.2 (0.3)</w:t>
            </w:r>
          </w:p>
        </w:tc>
        <w:tc>
          <w:tcPr>
            <w:tcW w:w="912" w:type="dxa"/>
            <w:tcBorders>
              <w:top w:val="single" w:sz="4" w:space="0" w:color="auto"/>
              <w:left w:val="single" w:sz="4" w:space="0" w:color="auto"/>
              <w:bottom w:val="single" w:sz="4" w:space="0" w:color="auto"/>
              <w:right w:val="single" w:sz="4" w:space="0" w:color="auto"/>
            </w:tcBorders>
            <w:vAlign w:val="center"/>
          </w:tcPr>
          <w:p w14:paraId="67E91219" w14:textId="77777777" w:rsidR="005D3D98" w:rsidRPr="00155BDF" w:rsidRDefault="005D3D98" w:rsidP="00C64181">
            <w:pPr>
              <w:pStyle w:val="TableText"/>
              <w:widowControl w:val="0"/>
              <w:jc w:val="center"/>
              <w:rPr>
                <w:szCs w:val="20"/>
              </w:rPr>
            </w:pPr>
            <w:r w:rsidRPr="00155BDF">
              <w:rPr>
                <w:szCs w:val="20"/>
              </w:rPr>
              <w:t>5.6 (0.3)</w:t>
            </w:r>
          </w:p>
        </w:tc>
        <w:tc>
          <w:tcPr>
            <w:tcW w:w="912" w:type="dxa"/>
            <w:tcBorders>
              <w:top w:val="single" w:sz="4" w:space="0" w:color="auto"/>
              <w:left w:val="single" w:sz="4" w:space="0" w:color="auto"/>
              <w:bottom w:val="single" w:sz="4" w:space="0" w:color="auto"/>
              <w:right w:val="single" w:sz="4" w:space="0" w:color="auto"/>
            </w:tcBorders>
            <w:vAlign w:val="center"/>
          </w:tcPr>
          <w:p w14:paraId="73683DAB" w14:textId="77777777" w:rsidR="005D3D98" w:rsidRPr="00155BDF" w:rsidRDefault="005D3D98" w:rsidP="00C64181">
            <w:pPr>
              <w:pStyle w:val="TableText"/>
              <w:widowControl w:val="0"/>
              <w:jc w:val="center"/>
              <w:rPr>
                <w:szCs w:val="20"/>
              </w:rPr>
            </w:pPr>
            <w:r w:rsidRPr="00155BDF">
              <w:rPr>
                <w:szCs w:val="20"/>
              </w:rPr>
              <w:t>0.4 (0.3)</w:t>
            </w:r>
          </w:p>
        </w:tc>
        <w:tc>
          <w:tcPr>
            <w:tcW w:w="912" w:type="dxa"/>
            <w:tcBorders>
              <w:top w:val="single" w:sz="4" w:space="0" w:color="auto"/>
              <w:left w:val="single" w:sz="4" w:space="0" w:color="auto"/>
              <w:bottom w:val="single" w:sz="4" w:space="0" w:color="auto"/>
              <w:right w:val="single" w:sz="4" w:space="0" w:color="auto"/>
            </w:tcBorders>
            <w:vAlign w:val="center"/>
          </w:tcPr>
          <w:p w14:paraId="0112BB3E" w14:textId="77777777" w:rsidR="005D3D98" w:rsidRPr="00155BDF" w:rsidRDefault="005D3D98" w:rsidP="00C64181">
            <w:pPr>
              <w:pStyle w:val="TableText"/>
              <w:widowControl w:val="0"/>
              <w:jc w:val="center"/>
              <w:rPr>
                <w:szCs w:val="20"/>
              </w:rPr>
            </w:pPr>
            <w:r w:rsidRPr="00155BDF">
              <w:rPr>
                <w:szCs w:val="20"/>
              </w:rPr>
              <w:t>5.5 (0.4)</w:t>
            </w:r>
          </w:p>
        </w:tc>
        <w:tc>
          <w:tcPr>
            <w:tcW w:w="912" w:type="dxa"/>
            <w:tcBorders>
              <w:left w:val="single" w:sz="4" w:space="0" w:color="auto"/>
              <w:bottom w:val="single" w:sz="4" w:space="0" w:color="auto"/>
              <w:right w:val="single" w:sz="4" w:space="0" w:color="auto"/>
            </w:tcBorders>
            <w:vAlign w:val="center"/>
          </w:tcPr>
          <w:p w14:paraId="46A5DF36" w14:textId="77777777" w:rsidR="005D3D98" w:rsidRPr="00155BDF" w:rsidRDefault="005D3D98" w:rsidP="00C64181">
            <w:pPr>
              <w:pStyle w:val="TableText"/>
              <w:widowControl w:val="0"/>
              <w:jc w:val="center"/>
              <w:rPr>
                <w:szCs w:val="20"/>
              </w:rPr>
            </w:pPr>
            <w:r w:rsidRPr="00155BDF">
              <w:rPr>
                <w:szCs w:val="20"/>
              </w:rPr>
              <w:t>5.7 (0.5)</w:t>
            </w:r>
          </w:p>
        </w:tc>
        <w:tc>
          <w:tcPr>
            <w:tcW w:w="913" w:type="dxa"/>
            <w:tcBorders>
              <w:left w:val="single" w:sz="4" w:space="0" w:color="auto"/>
              <w:bottom w:val="single" w:sz="4" w:space="0" w:color="auto"/>
              <w:right w:val="single" w:sz="4" w:space="0" w:color="auto"/>
            </w:tcBorders>
            <w:vAlign w:val="center"/>
          </w:tcPr>
          <w:p w14:paraId="64710278" w14:textId="77777777" w:rsidR="005D3D98" w:rsidRPr="00155BDF" w:rsidRDefault="005D3D98" w:rsidP="00C64181">
            <w:pPr>
              <w:pStyle w:val="TableText"/>
              <w:widowControl w:val="0"/>
              <w:jc w:val="center"/>
              <w:rPr>
                <w:szCs w:val="20"/>
              </w:rPr>
            </w:pPr>
            <w:r w:rsidRPr="00155BDF">
              <w:rPr>
                <w:szCs w:val="20"/>
              </w:rPr>
              <w:t>0.1 (0.3)</w:t>
            </w:r>
          </w:p>
        </w:tc>
        <w:tc>
          <w:tcPr>
            <w:tcW w:w="1514" w:type="dxa"/>
            <w:vMerge/>
            <w:tcBorders>
              <w:left w:val="single" w:sz="4" w:space="0" w:color="auto"/>
              <w:bottom w:val="single" w:sz="4" w:space="0" w:color="auto"/>
              <w:right w:val="single" w:sz="4" w:space="0" w:color="auto"/>
            </w:tcBorders>
            <w:vAlign w:val="center"/>
          </w:tcPr>
          <w:p w14:paraId="5E789174" w14:textId="77777777" w:rsidR="005D3D98" w:rsidRPr="00657CE8" w:rsidRDefault="005D3D98" w:rsidP="00C64181">
            <w:pPr>
              <w:pStyle w:val="TableText"/>
              <w:widowControl w:val="0"/>
              <w:jc w:val="center"/>
              <w:rPr>
                <w:b/>
                <w:bCs w:val="0"/>
                <w:szCs w:val="20"/>
              </w:rPr>
            </w:pPr>
          </w:p>
        </w:tc>
      </w:tr>
      <w:tr w:rsidR="005D3D98" w:rsidRPr="00155BDF" w14:paraId="2420363F" w14:textId="77777777" w:rsidTr="00365897">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54A04913" w14:textId="77777777" w:rsidR="005D3D98" w:rsidRPr="00657CE8" w:rsidRDefault="005D3D98" w:rsidP="00C64181">
            <w:pPr>
              <w:pStyle w:val="TableText"/>
              <w:widowControl w:val="0"/>
              <w:rPr>
                <w:b/>
                <w:bCs w:val="0"/>
                <w:szCs w:val="20"/>
              </w:rPr>
            </w:pPr>
            <w:r w:rsidRPr="00657CE8">
              <w:rPr>
                <w:b/>
                <w:bCs w:val="0"/>
                <w:szCs w:val="20"/>
              </w:rPr>
              <w:t>STEP-2 (baseline: Week 0, final: Week 68)</w:t>
            </w:r>
          </w:p>
        </w:tc>
      </w:tr>
      <w:tr w:rsidR="005D3D98" w:rsidRPr="00155BDF" w14:paraId="3772FD10"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2CDC849" w14:textId="77777777" w:rsidR="005D3D98" w:rsidRPr="00155BDF" w:rsidRDefault="005D3D98" w:rsidP="00C64181">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2B89513E" w14:textId="77777777" w:rsidR="005D3D98" w:rsidRPr="00155BDF" w:rsidRDefault="005D3D98" w:rsidP="00C64181">
            <w:pPr>
              <w:pStyle w:val="TableText"/>
              <w:widowControl w:val="0"/>
              <w:jc w:val="center"/>
              <w:rPr>
                <w:szCs w:val="20"/>
              </w:rPr>
            </w:pPr>
            <w:r w:rsidRPr="00155BDF">
              <w:rPr>
                <w:szCs w:val="20"/>
              </w:rPr>
              <w:t>404</w:t>
            </w:r>
          </w:p>
        </w:tc>
        <w:tc>
          <w:tcPr>
            <w:tcW w:w="912" w:type="dxa"/>
            <w:tcBorders>
              <w:top w:val="single" w:sz="4" w:space="0" w:color="auto"/>
              <w:left w:val="single" w:sz="4" w:space="0" w:color="auto"/>
              <w:bottom w:val="single" w:sz="4" w:space="0" w:color="auto"/>
              <w:right w:val="single" w:sz="4" w:space="0" w:color="auto"/>
            </w:tcBorders>
            <w:vAlign w:val="center"/>
          </w:tcPr>
          <w:p w14:paraId="4DFE7E42" w14:textId="77777777" w:rsidR="005D3D98" w:rsidRPr="00155BDF" w:rsidRDefault="005D3D98" w:rsidP="00C64181">
            <w:pPr>
              <w:pStyle w:val="TableText"/>
              <w:widowControl w:val="0"/>
              <w:jc w:val="center"/>
              <w:rPr>
                <w:szCs w:val="20"/>
              </w:rPr>
            </w:pPr>
            <w:r w:rsidRPr="00155BDF">
              <w:rPr>
                <w:szCs w:val="20"/>
              </w:rPr>
              <w:t>381</w:t>
            </w:r>
          </w:p>
        </w:tc>
        <w:tc>
          <w:tcPr>
            <w:tcW w:w="912" w:type="dxa"/>
            <w:tcBorders>
              <w:top w:val="single" w:sz="4" w:space="0" w:color="auto"/>
              <w:left w:val="single" w:sz="4" w:space="0" w:color="auto"/>
              <w:bottom w:val="single" w:sz="4" w:space="0" w:color="auto"/>
              <w:right w:val="single" w:sz="4" w:space="0" w:color="auto"/>
            </w:tcBorders>
            <w:vAlign w:val="center"/>
          </w:tcPr>
          <w:p w14:paraId="373E8670" w14:textId="77777777" w:rsidR="005D3D98" w:rsidRPr="00155BDF" w:rsidRDefault="005D3D98" w:rsidP="00C64181">
            <w:pPr>
              <w:pStyle w:val="TableText"/>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74B85611" w14:textId="77777777" w:rsidR="005D3D98" w:rsidRPr="00155BDF" w:rsidRDefault="005D3D98" w:rsidP="00C64181">
            <w:pPr>
              <w:pStyle w:val="TableText"/>
              <w:widowControl w:val="0"/>
              <w:jc w:val="center"/>
              <w:rPr>
                <w:szCs w:val="20"/>
              </w:rPr>
            </w:pPr>
            <w:r w:rsidRPr="00155BDF">
              <w:rPr>
                <w:szCs w:val="20"/>
              </w:rPr>
              <w:t>403</w:t>
            </w:r>
          </w:p>
        </w:tc>
        <w:tc>
          <w:tcPr>
            <w:tcW w:w="912" w:type="dxa"/>
            <w:tcBorders>
              <w:top w:val="single" w:sz="4" w:space="0" w:color="auto"/>
              <w:left w:val="single" w:sz="4" w:space="0" w:color="auto"/>
              <w:right w:val="single" w:sz="4" w:space="0" w:color="auto"/>
            </w:tcBorders>
            <w:vAlign w:val="center"/>
          </w:tcPr>
          <w:p w14:paraId="5ECAD325" w14:textId="77777777" w:rsidR="005D3D98" w:rsidRPr="00155BDF" w:rsidRDefault="005D3D98" w:rsidP="00C64181">
            <w:pPr>
              <w:pStyle w:val="TableText"/>
              <w:widowControl w:val="0"/>
              <w:jc w:val="center"/>
              <w:rPr>
                <w:szCs w:val="20"/>
              </w:rPr>
            </w:pPr>
            <w:r w:rsidRPr="00155BDF">
              <w:rPr>
                <w:szCs w:val="20"/>
              </w:rPr>
              <w:t>374</w:t>
            </w:r>
          </w:p>
        </w:tc>
        <w:tc>
          <w:tcPr>
            <w:tcW w:w="913" w:type="dxa"/>
            <w:tcBorders>
              <w:top w:val="single" w:sz="4" w:space="0" w:color="auto"/>
              <w:left w:val="single" w:sz="4" w:space="0" w:color="auto"/>
              <w:right w:val="single" w:sz="4" w:space="0" w:color="auto"/>
            </w:tcBorders>
            <w:vAlign w:val="center"/>
          </w:tcPr>
          <w:p w14:paraId="26130DC8" w14:textId="77777777" w:rsidR="005D3D98" w:rsidRPr="00155BDF" w:rsidRDefault="005D3D98" w:rsidP="00C64181">
            <w:pPr>
              <w:pStyle w:val="TableText"/>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4404753E" w14:textId="77777777" w:rsidR="005D3D98" w:rsidRPr="00657CE8" w:rsidRDefault="005D3D98" w:rsidP="00C64181">
            <w:pPr>
              <w:pStyle w:val="TableText"/>
              <w:widowControl w:val="0"/>
              <w:jc w:val="center"/>
              <w:rPr>
                <w:b/>
                <w:bCs w:val="0"/>
                <w:szCs w:val="20"/>
              </w:rPr>
            </w:pPr>
            <w:r w:rsidRPr="00657CE8">
              <w:rPr>
                <w:b/>
                <w:bCs w:val="0"/>
                <w:szCs w:val="20"/>
              </w:rPr>
              <w:t xml:space="preserve">-1.23 </w:t>
            </w:r>
          </w:p>
          <w:p w14:paraId="7A129F37" w14:textId="77777777" w:rsidR="005D3D98" w:rsidRPr="00657CE8" w:rsidRDefault="005D3D98" w:rsidP="00C64181">
            <w:pPr>
              <w:pStyle w:val="TableText"/>
              <w:widowControl w:val="0"/>
              <w:jc w:val="center"/>
              <w:rPr>
                <w:b/>
                <w:bCs w:val="0"/>
                <w:szCs w:val="20"/>
              </w:rPr>
            </w:pPr>
            <w:r w:rsidRPr="00657CE8">
              <w:rPr>
                <w:b/>
                <w:bCs w:val="0"/>
                <w:szCs w:val="20"/>
              </w:rPr>
              <w:t>(-1.42, -1.05)</w:t>
            </w:r>
          </w:p>
        </w:tc>
      </w:tr>
      <w:tr w:rsidR="005D3D98" w:rsidRPr="00155BDF" w14:paraId="3D05E27A"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516320DC" w14:textId="77777777" w:rsidR="005D3D98" w:rsidRPr="00155BDF" w:rsidRDefault="005D3D98" w:rsidP="00C64181">
            <w:pPr>
              <w:pStyle w:val="TableText"/>
              <w:widowControl w:val="0"/>
              <w:rPr>
                <w:szCs w:val="20"/>
              </w:rPr>
            </w:pPr>
            <w:r w:rsidRPr="00155BDF">
              <w:rPr>
                <w:szCs w:val="20"/>
              </w:rPr>
              <w:t>Mean (SD) HbA1c %</w:t>
            </w:r>
          </w:p>
        </w:tc>
        <w:tc>
          <w:tcPr>
            <w:tcW w:w="912" w:type="dxa"/>
            <w:tcBorders>
              <w:top w:val="single" w:sz="4" w:space="0" w:color="auto"/>
              <w:left w:val="single" w:sz="4" w:space="0" w:color="auto"/>
              <w:bottom w:val="single" w:sz="4" w:space="0" w:color="auto"/>
              <w:right w:val="single" w:sz="4" w:space="0" w:color="auto"/>
            </w:tcBorders>
            <w:vAlign w:val="center"/>
          </w:tcPr>
          <w:p w14:paraId="62F06DCA" w14:textId="77777777" w:rsidR="005D3D98" w:rsidRPr="00155BDF" w:rsidRDefault="005D3D98" w:rsidP="00C64181">
            <w:pPr>
              <w:pStyle w:val="TableText"/>
              <w:widowControl w:val="0"/>
              <w:jc w:val="center"/>
              <w:rPr>
                <w:szCs w:val="20"/>
              </w:rPr>
            </w:pPr>
            <w:r w:rsidRPr="00155BDF">
              <w:rPr>
                <w:szCs w:val="20"/>
              </w:rPr>
              <w:t>8.1 (0.8)</w:t>
            </w:r>
          </w:p>
        </w:tc>
        <w:tc>
          <w:tcPr>
            <w:tcW w:w="912" w:type="dxa"/>
            <w:tcBorders>
              <w:top w:val="single" w:sz="4" w:space="0" w:color="auto"/>
              <w:left w:val="single" w:sz="4" w:space="0" w:color="auto"/>
              <w:bottom w:val="single" w:sz="4" w:space="0" w:color="auto"/>
              <w:right w:val="single" w:sz="4" w:space="0" w:color="auto"/>
            </w:tcBorders>
            <w:vAlign w:val="center"/>
          </w:tcPr>
          <w:p w14:paraId="3CB0BE5E" w14:textId="77777777" w:rsidR="005D3D98" w:rsidRPr="00155BDF" w:rsidRDefault="005D3D98" w:rsidP="00C64181">
            <w:pPr>
              <w:pStyle w:val="TableText"/>
              <w:widowControl w:val="0"/>
              <w:jc w:val="center"/>
              <w:rPr>
                <w:szCs w:val="20"/>
              </w:rPr>
            </w:pPr>
            <w:r w:rsidRPr="00155BDF">
              <w:rPr>
                <w:szCs w:val="20"/>
              </w:rPr>
              <w:t>6.4 (1.2)</w:t>
            </w:r>
          </w:p>
        </w:tc>
        <w:tc>
          <w:tcPr>
            <w:tcW w:w="912" w:type="dxa"/>
            <w:tcBorders>
              <w:top w:val="single" w:sz="4" w:space="0" w:color="auto"/>
              <w:left w:val="single" w:sz="4" w:space="0" w:color="auto"/>
              <w:bottom w:val="single" w:sz="4" w:space="0" w:color="auto"/>
              <w:right w:val="single" w:sz="4" w:space="0" w:color="auto"/>
            </w:tcBorders>
            <w:vAlign w:val="center"/>
          </w:tcPr>
          <w:p w14:paraId="6383E9C6" w14:textId="77777777" w:rsidR="005D3D98" w:rsidRPr="00155BDF" w:rsidRDefault="005D3D98" w:rsidP="00C64181">
            <w:pPr>
              <w:pStyle w:val="TableText"/>
              <w:widowControl w:val="0"/>
              <w:jc w:val="center"/>
              <w:rPr>
                <w:szCs w:val="20"/>
              </w:rPr>
            </w:pPr>
            <w:r w:rsidRPr="00155BDF">
              <w:rPr>
                <w:szCs w:val="20"/>
              </w:rPr>
              <w:t>-1.7 (1.2)</w:t>
            </w:r>
          </w:p>
        </w:tc>
        <w:tc>
          <w:tcPr>
            <w:tcW w:w="912" w:type="dxa"/>
            <w:tcBorders>
              <w:top w:val="single" w:sz="4" w:space="0" w:color="auto"/>
              <w:left w:val="single" w:sz="4" w:space="0" w:color="auto"/>
              <w:bottom w:val="single" w:sz="4" w:space="0" w:color="auto"/>
              <w:right w:val="single" w:sz="4" w:space="0" w:color="auto"/>
            </w:tcBorders>
            <w:vAlign w:val="center"/>
          </w:tcPr>
          <w:p w14:paraId="56AC31A9" w14:textId="77777777" w:rsidR="005D3D98" w:rsidRPr="00155BDF" w:rsidRDefault="005D3D98" w:rsidP="00C64181">
            <w:pPr>
              <w:pStyle w:val="TableText"/>
              <w:widowControl w:val="0"/>
              <w:jc w:val="center"/>
              <w:rPr>
                <w:szCs w:val="20"/>
              </w:rPr>
            </w:pPr>
            <w:r w:rsidRPr="00155BDF">
              <w:rPr>
                <w:szCs w:val="20"/>
              </w:rPr>
              <w:t>8.1 (0.8)</w:t>
            </w:r>
          </w:p>
        </w:tc>
        <w:tc>
          <w:tcPr>
            <w:tcW w:w="912" w:type="dxa"/>
            <w:tcBorders>
              <w:left w:val="single" w:sz="4" w:space="0" w:color="auto"/>
              <w:bottom w:val="single" w:sz="4" w:space="0" w:color="auto"/>
              <w:right w:val="single" w:sz="4" w:space="0" w:color="auto"/>
            </w:tcBorders>
            <w:vAlign w:val="center"/>
          </w:tcPr>
          <w:p w14:paraId="26FA0D58" w14:textId="77777777" w:rsidR="005D3D98" w:rsidRPr="00155BDF" w:rsidRDefault="005D3D98" w:rsidP="00C64181">
            <w:pPr>
              <w:pStyle w:val="TableText"/>
              <w:widowControl w:val="0"/>
              <w:jc w:val="center"/>
              <w:rPr>
                <w:szCs w:val="20"/>
              </w:rPr>
            </w:pPr>
            <w:r w:rsidRPr="00155BDF">
              <w:rPr>
                <w:szCs w:val="20"/>
              </w:rPr>
              <w:t>7.8 (1.3)</w:t>
            </w:r>
          </w:p>
        </w:tc>
        <w:tc>
          <w:tcPr>
            <w:tcW w:w="913" w:type="dxa"/>
            <w:tcBorders>
              <w:left w:val="single" w:sz="4" w:space="0" w:color="auto"/>
              <w:bottom w:val="single" w:sz="4" w:space="0" w:color="auto"/>
              <w:right w:val="single" w:sz="4" w:space="0" w:color="auto"/>
            </w:tcBorders>
            <w:vAlign w:val="center"/>
          </w:tcPr>
          <w:p w14:paraId="61DEA07D" w14:textId="77777777" w:rsidR="005D3D98" w:rsidRPr="00155BDF" w:rsidRDefault="005D3D98" w:rsidP="00C64181">
            <w:pPr>
              <w:pStyle w:val="TableText"/>
              <w:widowControl w:val="0"/>
              <w:jc w:val="center"/>
              <w:rPr>
                <w:szCs w:val="20"/>
              </w:rPr>
            </w:pPr>
            <w:r w:rsidRPr="00155BDF">
              <w:rPr>
                <w:szCs w:val="20"/>
              </w:rPr>
              <w:t>-0.3 (1.3)</w:t>
            </w:r>
          </w:p>
        </w:tc>
        <w:tc>
          <w:tcPr>
            <w:tcW w:w="1514" w:type="dxa"/>
            <w:vMerge/>
            <w:tcBorders>
              <w:left w:val="single" w:sz="4" w:space="0" w:color="auto"/>
              <w:bottom w:val="single" w:sz="4" w:space="0" w:color="auto"/>
              <w:right w:val="single" w:sz="4" w:space="0" w:color="auto"/>
            </w:tcBorders>
            <w:vAlign w:val="center"/>
          </w:tcPr>
          <w:p w14:paraId="34BFCC1A" w14:textId="77777777" w:rsidR="005D3D98" w:rsidRPr="00657CE8" w:rsidRDefault="005D3D98" w:rsidP="00C64181">
            <w:pPr>
              <w:pStyle w:val="TableText"/>
              <w:widowControl w:val="0"/>
              <w:jc w:val="center"/>
              <w:rPr>
                <w:b/>
                <w:bCs w:val="0"/>
                <w:szCs w:val="20"/>
              </w:rPr>
            </w:pPr>
          </w:p>
        </w:tc>
      </w:tr>
      <w:tr w:rsidR="005D3D98" w:rsidRPr="00155BDF" w14:paraId="753153B1" w14:textId="77777777" w:rsidTr="00365897">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25CE44C7" w14:textId="77777777" w:rsidR="005D3D98" w:rsidRPr="00657CE8" w:rsidRDefault="005D3D98" w:rsidP="00C64181">
            <w:pPr>
              <w:pStyle w:val="TableText"/>
              <w:widowControl w:val="0"/>
              <w:rPr>
                <w:b/>
                <w:bCs w:val="0"/>
                <w:szCs w:val="20"/>
              </w:rPr>
            </w:pPr>
            <w:r w:rsidRPr="00657CE8">
              <w:rPr>
                <w:b/>
                <w:bCs w:val="0"/>
                <w:szCs w:val="20"/>
              </w:rPr>
              <w:t>STEP-3 (baseline: Week 0, final: Week 68)</w:t>
            </w:r>
          </w:p>
        </w:tc>
      </w:tr>
      <w:tr w:rsidR="005D3D98" w:rsidRPr="00155BDF" w14:paraId="1298656C"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0649F7F" w14:textId="77777777" w:rsidR="005D3D98" w:rsidRPr="00155BDF" w:rsidRDefault="005D3D98" w:rsidP="00C64181">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2F4777B8" w14:textId="77777777" w:rsidR="005D3D98" w:rsidRPr="00155BDF" w:rsidRDefault="005D3D98" w:rsidP="00C64181">
            <w:pPr>
              <w:pStyle w:val="TableText"/>
              <w:widowControl w:val="0"/>
              <w:jc w:val="center"/>
              <w:rPr>
                <w:szCs w:val="20"/>
              </w:rPr>
            </w:pPr>
            <w:r w:rsidRPr="00155BDF">
              <w:rPr>
                <w:szCs w:val="20"/>
              </w:rPr>
              <w:t>407</w:t>
            </w:r>
          </w:p>
        </w:tc>
        <w:tc>
          <w:tcPr>
            <w:tcW w:w="912" w:type="dxa"/>
            <w:tcBorders>
              <w:top w:val="single" w:sz="4" w:space="0" w:color="auto"/>
              <w:left w:val="single" w:sz="4" w:space="0" w:color="auto"/>
              <w:bottom w:val="single" w:sz="4" w:space="0" w:color="auto"/>
              <w:right w:val="single" w:sz="4" w:space="0" w:color="auto"/>
            </w:tcBorders>
            <w:vAlign w:val="center"/>
          </w:tcPr>
          <w:p w14:paraId="63C8AA9B" w14:textId="77777777" w:rsidR="005D3D98" w:rsidRPr="00155BDF" w:rsidRDefault="005D3D98" w:rsidP="00C64181">
            <w:pPr>
              <w:pStyle w:val="TableText"/>
              <w:widowControl w:val="0"/>
              <w:jc w:val="center"/>
              <w:rPr>
                <w:szCs w:val="20"/>
              </w:rPr>
            </w:pPr>
            <w:r w:rsidRPr="00155BDF">
              <w:rPr>
                <w:szCs w:val="20"/>
              </w:rPr>
              <w:t>369</w:t>
            </w:r>
          </w:p>
        </w:tc>
        <w:tc>
          <w:tcPr>
            <w:tcW w:w="912" w:type="dxa"/>
            <w:tcBorders>
              <w:top w:val="single" w:sz="4" w:space="0" w:color="auto"/>
              <w:left w:val="single" w:sz="4" w:space="0" w:color="auto"/>
              <w:bottom w:val="single" w:sz="4" w:space="0" w:color="auto"/>
              <w:right w:val="single" w:sz="4" w:space="0" w:color="auto"/>
            </w:tcBorders>
            <w:vAlign w:val="center"/>
          </w:tcPr>
          <w:p w14:paraId="2445DF97" w14:textId="77777777" w:rsidR="005D3D98" w:rsidRPr="00155BDF" w:rsidRDefault="005D3D98" w:rsidP="00C64181">
            <w:pPr>
              <w:pStyle w:val="TableText"/>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279F712F" w14:textId="77777777" w:rsidR="005D3D98" w:rsidRPr="00155BDF" w:rsidRDefault="005D3D98" w:rsidP="00C64181">
            <w:pPr>
              <w:pStyle w:val="TableText"/>
              <w:widowControl w:val="0"/>
              <w:jc w:val="center"/>
              <w:rPr>
                <w:szCs w:val="20"/>
              </w:rPr>
            </w:pPr>
            <w:r w:rsidRPr="00155BDF">
              <w:rPr>
                <w:szCs w:val="20"/>
              </w:rPr>
              <w:t>204</w:t>
            </w:r>
          </w:p>
        </w:tc>
        <w:tc>
          <w:tcPr>
            <w:tcW w:w="912" w:type="dxa"/>
            <w:tcBorders>
              <w:top w:val="single" w:sz="4" w:space="0" w:color="auto"/>
              <w:left w:val="single" w:sz="4" w:space="0" w:color="auto"/>
              <w:right w:val="single" w:sz="4" w:space="0" w:color="auto"/>
            </w:tcBorders>
            <w:vAlign w:val="center"/>
          </w:tcPr>
          <w:p w14:paraId="2AC5DCEF" w14:textId="77777777" w:rsidR="005D3D98" w:rsidRPr="00155BDF" w:rsidRDefault="005D3D98" w:rsidP="00C64181">
            <w:pPr>
              <w:pStyle w:val="TableText"/>
              <w:widowControl w:val="0"/>
              <w:jc w:val="center"/>
              <w:rPr>
                <w:szCs w:val="20"/>
              </w:rPr>
            </w:pPr>
            <w:r w:rsidRPr="00155BDF">
              <w:rPr>
                <w:szCs w:val="20"/>
              </w:rPr>
              <w:t>184</w:t>
            </w:r>
          </w:p>
        </w:tc>
        <w:tc>
          <w:tcPr>
            <w:tcW w:w="913" w:type="dxa"/>
            <w:tcBorders>
              <w:top w:val="single" w:sz="4" w:space="0" w:color="auto"/>
              <w:left w:val="single" w:sz="4" w:space="0" w:color="auto"/>
              <w:right w:val="single" w:sz="4" w:space="0" w:color="auto"/>
            </w:tcBorders>
            <w:vAlign w:val="center"/>
          </w:tcPr>
          <w:p w14:paraId="03B993E5" w14:textId="77777777" w:rsidR="005D3D98" w:rsidRPr="00155BDF" w:rsidRDefault="005D3D98" w:rsidP="00C64181">
            <w:pPr>
              <w:pStyle w:val="TableText"/>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016B6E38" w14:textId="77777777" w:rsidR="005D3D98" w:rsidRPr="00657CE8" w:rsidRDefault="005D3D98" w:rsidP="00C64181">
            <w:pPr>
              <w:pStyle w:val="TableText"/>
              <w:widowControl w:val="0"/>
              <w:jc w:val="center"/>
              <w:rPr>
                <w:b/>
                <w:bCs w:val="0"/>
                <w:szCs w:val="20"/>
              </w:rPr>
            </w:pPr>
            <w:r w:rsidRPr="00657CE8">
              <w:rPr>
                <w:b/>
                <w:bCs w:val="0"/>
                <w:szCs w:val="20"/>
              </w:rPr>
              <w:t xml:space="preserve">-0.24 </w:t>
            </w:r>
          </w:p>
          <w:p w14:paraId="11700C66" w14:textId="77777777" w:rsidR="005D3D98" w:rsidRPr="00657CE8" w:rsidRDefault="005D3D98" w:rsidP="00C64181">
            <w:pPr>
              <w:pStyle w:val="TableText"/>
              <w:widowControl w:val="0"/>
              <w:jc w:val="center"/>
              <w:rPr>
                <w:b/>
                <w:bCs w:val="0"/>
                <w:szCs w:val="20"/>
              </w:rPr>
            </w:pPr>
            <w:r w:rsidRPr="00657CE8">
              <w:rPr>
                <w:b/>
                <w:bCs w:val="0"/>
                <w:szCs w:val="20"/>
              </w:rPr>
              <w:t>(-0.29, -0.19)</w:t>
            </w:r>
          </w:p>
        </w:tc>
      </w:tr>
      <w:tr w:rsidR="005D3D98" w:rsidRPr="00155BDF" w14:paraId="1EEA9B0E"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7B77A055" w14:textId="77777777" w:rsidR="005D3D98" w:rsidRPr="00155BDF" w:rsidRDefault="005D3D98" w:rsidP="00C64181">
            <w:pPr>
              <w:pStyle w:val="TableText"/>
              <w:widowControl w:val="0"/>
              <w:rPr>
                <w:szCs w:val="20"/>
              </w:rPr>
            </w:pPr>
            <w:r w:rsidRPr="00155BDF">
              <w:rPr>
                <w:szCs w:val="20"/>
              </w:rPr>
              <w:t>Mean (SD) HbA1c %</w:t>
            </w:r>
          </w:p>
        </w:tc>
        <w:tc>
          <w:tcPr>
            <w:tcW w:w="912" w:type="dxa"/>
            <w:tcBorders>
              <w:top w:val="single" w:sz="4" w:space="0" w:color="auto"/>
              <w:left w:val="single" w:sz="4" w:space="0" w:color="auto"/>
              <w:bottom w:val="single" w:sz="4" w:space="0" w:color="auto"/>
              <w:right w:val="single" w:sz="4" w:space="0" w:color="auto"/>
            </w:tcBorders>
            <w:vAlign w:val="center"/>
          </w:tcPr>
          <w:p w14:paraId="374ED900" w14:textId="77777777" w:rsidR="005D3D98" w:rsidRPr="00155BDF" w:rsidRDefault="005D3D98" w:rsidP="00C64181">
            <w:pPr>
              <w:pStyle w:val="TableText"/>
              <w:widowControl w:val="0"/>
              <w:jc w:val="center"/>
              <w:rPr>
                <w:szCs w:val="20"/>
              </w:rPr>
            </w:pPr>
            <w:r w:rsidRPr="00155BDF">
              <w:rPr>
                <w:szCs w:val="20"/>
              </w:rPr>
              <w:t>5.7 (0.3)</w:t>
            </w:r>
          </w:p>
        </w:tc>
        <w:tc>
          <w:tcPr>
            <w:tcW w:w="912" w:type="dxa"/>
            <w:tcBorders>
              <w:top w:val="single" w:sz="4" w:space="0" w:color="auto"/>
              <w:left w:val="single" w:sz="4" w:space="0" w:color="auto"/>
              <w:bottom w:val="single" w:sz="4" w:space="0" w:color="auto"/>
              <w:right w:val="single" w:sz="4" w:space="0" w:color="auto"/>
            </w:tcBorders>
            <w:vAlign w:val="center"/>
          </w:tcPr>
          <w:p w14:paraId="66E79776" w14:textId="77777777" w:rsidR="005D3D98" w:rsidRPr="00155BDF" w:rsidRDefault="005D3D98" w:rsidP="00C64181">
            <w:pPr>
              <w:pStyle w:val="TableText"/>
              <w:widowControl w:val="0"/>
              <w:jc w:val="center"/>
              <w:rPr>
                <w:szCs w:val="20"/>
              </w:rPr>
            </w:pPr>
            <w:r w:rsidRPr="00155BDF">
              <w:rPr>
                <w:szCs w:val="20"/>
              </w:rPr>
              <w:t>5.2 (0.3)</w:t>
            </w:r>
          </w:p>
        </w:tc>
        <w:tc>
          <w:tcPr>
            <w:tcW w:w="912" w:type="dxa"/>
            <w:tcBorders>
              <w:top w:val="single" w:sz="4" w:space="0" w:color="auto"/>
              <w:left w:val="single" w:sz="4" w:space="0" w:color="auto"/>
              <w:bottom w:val="single" w:sz="4" w:space="0" w:color="auto"/>
              <w:right w:val="single" w:sz="4" w:space="0" w:color="auto"/>
            </w:tcBorders>
            <w:vAlign w:val="center"/>
          </w:tcPr>
          <w:p w14:paraId="5DAA6820" w14:textId="77777777" w:rsidR="005D3D98" w:rsidRPr="00155BDF" w:rsidRDefault="005D3D98" w:rsidP="00C64181">
            <w:pPr>
              <w:pStyle w:val="TableText"/>
              <w:widowControl w:val="0"/>
              <w:jc w:val="center"/>
              <w:rPr>
                <w:szCs w:val="20"/>
              </w:rPr>
            </w:pPr>
            <w:r w:rsidRPr="00155BDF">
              <w:rPr>
                <w:szCs w:val="20"/>
              </w:rPr>
              <w:t>-0.5 (0.3)</w:t>
            </w:r>
          </w:p>
        </w:tc>
        <w:tc>
          <w:tcPr>
            <w:tcW w:w="912" w:type="dxa"/>
            <w:tcBorders>
              <w:top w:val="single" w:sz="4" w:space="0" w:color="auto"/>
              <w:left w:val="single" w:sz="4" w:space="0" w:color="auto"/>
              <w:bottom w:val="single" w:sz="4" w:space="0" w:color="auto"/>
              <w:right w:val="single" w:sz="4" w:space="0" w:color="auto"/>
            </w:tcBorders>
            <w:vAlign w:val="center"/>
          </w:tcPr>
          <w:p w14:paraId="6D6980CB" w14:textId="77777777" w:rsidR="005D3D98" w:rsidRPr="00155BDF" w:rsidRDefault="005D3D98" w:rsidP="00C64181">
            <w:pPr>
              <w:pStyle w:val="TableText"/>
              <w:widowControl w:val="0"/>
              <w:jc w:val="center"/>
              <w:rPr>
                <w:szCs w:val="20"/>
              </w:rPr>
            </w:pPr>
            <w:r w:rsidRPr="00155BDF">
              <w:rPr>
                <w:szCs w:val="20"/>
              </w:rPr>
              <w:t>5.8 (0.3)</w:t>
            </w:r>
          </w:p>
        </w:tc>
        <w:tc>
          <w:tcPr>
            <w:tcW w:w="912" w:type="dxa"/>
            <w:tcBorders>
              <w:left w:val="single" w:sz="4" w:space="0" w:color="auto"/>
              <w:bottom w:val="single" w:sz="4" w:space="0" w:color="auto"/>
              <w:right w:val="single" w:sz="4" w:space="0" w:color="auto"/>
            </w:tcBorders>
            <w:vAlign w:val="center"/>
          </w:tcPr>
          <w:p w14:paraId="037EDE8A" w14:textId="77777777" w:rsidR="005D3D98" w:rsidRPr="00155BDF" w:rsidRDefault="005D3D98" w:rsidP="00C64181">
            <w:pPr>
              <w:pStyle w:val="TableText"/>
              <w:widowControl w:val="0"/>
              <w:jc w:val="center"/>
              <w:rPr>
                <w:szCs w:val="20"/>
              </w:rPr>
            </w:pPr>
            <w:r w:rsidRPr="00155BDF">
              <w:rPr>
                <w:szCs w:val="20"/>
              </w:rPr>
              <w:t>5.5 (0.3)</w:t>
            </w:r>
          </w:p>
        </w:tc>
        <w:tc>
          <w:tcPr>
            <w:tcW w:w="913" w:type="dxa"/>
            <w:tcBorders>
              <w:left w:val="single" w:sz="4" w:space="0" w:color="auto"/>
              <w:bottom w:val="single" w:sz="4" w:space="0" w:color="auto"/>
              <w:right w:val="single" w:sz="4" w:space="0" w:color="auto"/>
            </w:tcBorders>
            <w:vAlign w:val="center"/>
          </w:tcPr>
          <w:p w14:paraId="352C1219" w14:textId="77777777" w:rsidR="005D3D98" w:rsidRPr="00155BDF" w:rsidRDefault="005D3D98" w:rsidP="00C64181">
            <w:pPr>
              <w:pStyle w:val="TableText"/>
              <w:widowControl w:val="0"/>
              <w:jc w:val="center"/>
              <w:rPr>
                <w:szCs w:val="20"/>
              </w:rPr>
            </w:pPr>
            <w:r w:rsidRPr="00155BDF">
              <w:rPr>
                <w:szCs w:val="20"/>
              </w:rPr>
              <w:t>-0.3 (0.2)</w:t>
            </w:r>
          </w:p>
        </w:tc>
        <w:tc>
          <w:tcPr>
            <w:tcW w:w="1514" w:type="dxa"/>
            <w:vMerge/>
            <w:tcBorders>
              <w:left w:val="single" w:sz="4" w:space="0" w:color="auto"/>
              <w:bottom w:val="single" w:sz="4" w:space="0" w:color="auto"/>
              <w:right w:val="single" w:sz="4" w:space="0" w:color="auto"/>
            </w:tcBorders>
            <w:vAlign w:val="center"/>
          </w:tcPr>
          <w:p w14:paraId="76BF2B3C" w14:textId="77777777" w:rsidR="005D3D98" w:rsidRPr="00657CE8" w:rsidRDefault="005D3D98" w:rsidP="00C64181">
            <w:pPr>
              <w:pStyle w:val="TableText"/>
              <w:widowControl w:val="0"/>
              <w:jc w:val="center"/>
              <w:rPr>
                <w:b/>
                <w:bCs w:val="0"/>
                <w:szCs w:val="20"/>
              </w:rPr>
            </w:pPr>
          </w:p>
        </w:tc>
      </w:tr>
      <w:tr w:rsidR="005D3D98" w:rsidRPr="00155BDF" w14:paraId="41CEF096" w14:textId="77777777" w:rsidTr="00365897">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294B1E1C" w14:textId="28BF2218" w:rsidR="005D3D98" w:rsidRPr="00657CE8" w:rsidRDefault="005D3D98" w:rsidP="00C64181">
            <w:pPr>
              <w:pStyle w:val="TableText"/>
              <w:widowControl w:val="0"/>
              <w:rPr>
                <w:b/>
                <w:bCs w:val="0"/>
                <w:szCs w:val="20"/>
              </w:rPr>
            </w:pPr>
            <w:r w:rsidRPr="00657CE8">
              <w:rPr>
                <w:b/>
                <w:bCs w:val="0"/>
                <w:szCs w:val="20"/>
              </w:rPr>
              <w:t>STEP-4 (baseline: Week 20, final: Week 68) [All patients received semaglutide for first 20 weeks]</w:t>
            </w:r>
          </w:p>
        </w:tc>
      </w:tr>
      <w:tr w:rsidR="005D3D98" w:rsidRPr="00155BDF" w14:paraId="3835CBF3"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3AF09138" w14:textId="77777777" w:rsidR="005D3D98" w:rsidRPr="00155BDF" w:rsidRDefault="005D3D98" w:rsidP="00C64181">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39FFEC4F" w14:textId="77777777" w:rsidR="005D3D98" w:rsidRPr="00155BDF" w:rsidRDefault="005D3D98" w:rsidP="00C64181">
            <w:pPr>
              <w:pStyle w:val="TableText"/>
              <w:widowControl w:val="0"/>
              <w:jc w:val="center"/>
              <w:rPr>
                <w:szCs w:val="20"/>
              </w:rPr>
            </w:pPr>
            <w:r w:rsidRPr="00155BDF">
              <w:rPr>
                <w:szCs w:val="20"/>
              </w:rPr>
              <w:t>535</w:t>
            </w:r>
          </w:p>
        </w:tc>
        <w:tc>
          <w:tcPr>
            <w:tcW w:w="912" w:type="dxa"/>
            <w:tcBorders>
              <w:top w:val="single" w:sz="4" w:space="0" w:color="auto"/>
              <w:left w:val="single" w:sz="4" w:space="0" w:color="auto"/>
              <w:bottom w:val="single" w:sz="4" w:space="0" w:color="auto"/>
              <w:right w:val="single" w:sz="4" w:space="0" w:color="auto"/>
            </w:tcBorders>
            <w:vAlign w:val="center"/>
          </w:tcPr>
          <w:p w14:paraId="2A1959CF" w14:textId="77777777" w:rsidR="005D3D98" w:rsidRPr="00155BDF" w:rsidRDefault="005D3D98" w:rsidP="00C64181">
            <w:pPr>
              <w:pStyle w:val="TableText"/>
              <w:widowControl w:val="0"/>
              <w:jc w:val="center"/>
              <w:rPr>
                <w:szCs w:val="20"/>
              </w:rPr>
            </w:pPr>
            <w:r w:rsidRPr="00155BDF">
              <w:rPr>
                <w:szCs w:val="20"/>
              </w:rPr>
              <w:t>515</w:t>
            </w:r>
          </w:p>
        </w:tc>
        <w:tc>
          <w:tcPr>
            <w:tcW w:w="912" w:type="dxa"/>
            <w:tcBorders>
              <w:top w:val="single" w:sz="4" w:space="0" w:color="auto"/>
              <w:left w:val="single" w:sz="4" w:space="0" w:color="auto"/>
              <w:bottom w:val="single" w:sz="4" w:space="0" w:color="auto"/>
              <w:right w:val="single" w:sz="4" w:space="0" w:color="auto"/>
            </w:tcBorders>
            <w:vAlign w:val="center"/>
          </w:tcPr>
          <w:p w14:paraId="29971C23" w14:textId="77777777" w:rsidR="005D3D98" w:rsidRPr="00155BDF" w:rsidRDefault="005D3D98" w:rsidP="00C64181">
            <w:pPr>
              <w:pStyle w:val="TableText"/>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251F3E90" w14:textId="77777777" w:rsidR="005D3D98" w:rsidRPr="00155BDF" w:rsidRDefault="005D3D98" w:rsidP="00C64181">
            <w:pPr>
              <w:pStyle w:val="TableText"/>
              <w:widowControl w:val="0"/>
              <w:jc w:val="center"/>
              <w:rPr>
                <w:szCs w:val="20"/>
              </w:rPr>
            </w:pPr>
            <w:r w:rsidRPr="00155BDF">
              <w:rPr>
                <w:szCs w:val="20"/>
              </w:rPr>
              <w:t>268</w:t>
            </w:r>
          </w:p>
        </w:tc>
        <w:tc>
          <w:tcPr>
            <w:tcW w:w="912" w:type="dxa"/>
            <w:tcBorders>
              <w:top w:val="single" w:sz="4" w:space="0" w:color="auto"/>
              <w:left w:val="single" w:sz="4" w:space="0" w:color="auto"/>
              <w:right w:val="single" w:sz="4" w:space="0" w:color="auto"/>
            </w:tcBorders>
            <w:vAlign w:val="center"/>
          </w:tcPr>
          <w:p w14:paraId="3AAFD79B" w14:textId="77777777" w:rsidR="005D3D98" w:rsidRPr="00155BDF" w:rsidRDefault="005D3D98" w:rsidP="00C64181">
            <w:pPr>
              <w:pStyle w:val="TableText"/>
              <w:widowControl w:val="0"/>
              <w:jc w:val="center"/>
              <w:rPr>
                <w:szCs w:val="20"/>
              </w:rPr>
            </w:pPr>
            <w:r w:rsidRPr="00155BDF">
              <w:rPr>
                <w:szCs w:val="20"/>
              </w:rPr>
              <w:t>246</w:t>
            </w:r>
          </w:p>
        </w:tc>
        <w:tc>
          <w:tcPr>
            <w:tcW w:w="913" w:type="dxa"/>
            <w:tcBorders>
              <w:top w:val="single" w:sz="4" w:space="0" w:color="auto"/>
              <w:left w:val="single" w:sz="4" w:space="0" w:color="auto"/>
              <w:right w:val="single" w:sz="4" w:space="0" w:color="auto"/>
            </w:tcBorders>
            <w:vAlign w:val="center"/>
          </w:tcPr>
          <w:p w14:paraId="06EF1F1E" w14:textId="77777777" w:rsidR="005D3D98" w:rsidRPr="00155BDF" w:rsidRDefault="005D3D98" w:rsidP="00C64181">
            <w:pPr>
              <w:pStyle w:val="TableText"/>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1E897228" w14:textId="77777777" w:rsidR="005D3D98" w:rsidRPr="00657CE8" w:rsidRDefault="005D3D98" w:rsidP="00C64181">
            <w:pPr>
              <w:pStyle w:val="TableText"/>
              <w:widowControl w:val="0"/>
              <w:jc w:val="center"/>
              <w:rPr>
                <w:b/>
                <w:bCs w:val="0"/>
                <w:szCs w:val="20"/>
              </w:rPr>
            </w:pPr>
            <w:r w:rsidRPr="00657CE8">
              <w:rPr>
                <w:b/>
                <w:bCs w:val="0"/>
                <w:szCs w:val="20"/>
              </w:rPr>
              <w:t xml:space="preserve">-0.24 </w:t>
            </w:r>
          </w:p>
          <w:p w14:paraId="19ED1B1C" w14:textId="77777777" w:rsidR="005D3D98" w:rsidRPr="00657CE8" w:rsidRDefault="005D3D98" w:rsidP="00C64181">
            <w:pPr>
              <w:pStyle w:val="TableText"/>
              <w:widowControl w:val="0"/>
              <w:jc w:val="center"/>
              <w:rPr>
                <w:b/>
                <w:bCs w:val="0"/>
                <w:szCs w:val="20"/>
              </w:rPr>
            </w:pPr>
            <w:r w:rsidRPr="00657CE8">
              <w:rPr>
                <w:b/>
                <w:bCs w:val="0"/>
                <w:szCs w:val="20"/>
              </w:rPr>
              <w:t>(-0.29, -0.19)</w:t>
            </w:r>
          </w:p>
        </w:tc>
      </w:tr>
      <w:tr w:rsidR="005D3D98" w:rsidRPr="00155BDF" w14:paraId="1BE3BDDD"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2DE0DC3" w14:textId="77777777" w:rsidR="005D3D98" w:rsidRPr="00155BDF" w:rsidRDefault="005D3D98" w:rsidP="00C64181">
            <w:pPr>
              <w:pStyle w:val="TableText"/>
              <w:widowControl w:val="0"/>
              <w:rPr>
                <w:szCs w:val="20"/>
              </w:rPr>
            </w:pPr>
            <w:r w:rsidRPr="00155BDF">
              <w:rPr>
                <w:szCs w:val="20"/>
              </w:rPr>
              <w:t>Mean (SD) HbA1c %</w:t>
            </w:r>
          </w:p>
        </w:tc>
        <w:tc>
          <w:tcPr>
            <w:tcW w:w="912" w:type="dxa"/>
            <w:tcBorders>
              <w:top w:val="single" w:sz="4" w:space="0" w:color="auto"/>
              <w:left w:val="single" w:sz="4" w:space="0" w:color="auto"/>
              <w:bottom w:val="single" w:sz="4" w:space="0" w:color="auto"/>
              <w:right w:val="single" w:sz="4" w:space="0" w:color="auto"/>
            </w:tcBorders>
            <w:vAlign w:val="center"/>
          </w:tcPr>
          <w:p w14:paraId="1BC29535" w14:textId="77777777" w:rsidR="005D3D98" w:rsidRPr="00155BDF" w:rsidRDefault="005D3D98" w:rsidP="00C64181">
            <w:pPr>
              <w:pStyle w:val="TableText"/>
              <w:widowControl w:val="0"/>
              <w:jc w:val="center"/>
              <w:rPr>
                <w:szCs w:val="20"/>
              </w:rPr>
            </w:pPr>
            <w:r w:rsidRPr="00155BDF">
              <w:rPr>
                <w:szCs w:val="20"/>
              </w:rPr>
              <w:t>5.4 (0.3)</w:t>
            </w:r>
          </w:p>
        </w:tc>
        <w:tc>
          <w:tcPr>
            <w:tcW w:w="912" w:type="dxa"/>
            <w:tcBorders>
              <w:top w:val="single" w:sz="4" w:space="0" w:color="auto"/>
              <w:left w:val="single" w:sz="4" w:space="0" w:color="auto"/>
              <w:bottom w:val="single" w:sz="4" w:space="0" w:color="auto"/>
              <w:right w:val="single" w:sz="4" w:space="0" w:color="auto"/>
            </w:tcBorders>
            <w:vAlign w:val="center"/>
          </w:tcPr>
          <w:p w14:paraId="12E2E1E8" w14:textId="77777777" w:rsidR="005D3D98" w:rsidRPr="00155BDF" w:rsidRDefault="005D3D98" w:rsidP="00C64181">
            <w:pPr>
              <w:pStyle w:val="TableText"/>
              <w:widowControl w:val="0"/>
              <w:jc w:val="center"/>
              <w:rPr>
                <w:szCs w:val="20"/>
              </w:rPr>
            </w:pPr>
            <w:r w:rsidRPr="00155BDF">
              <w:rPr>
                <w:szCs w:val="20"/>
              </w:rPr>
              <w:t>5.2 (0.3)</w:t>
            </w:r>
          </w:p>
        </w:tc>
        <w:tc>
          <w:tcPr>
            <w:tcW w:w="912" w:type="dxa"/>
            <w:tcBorders>
              <w:top w:val="single" w:sz="4" w:space="0" w:color="auto"/>
              <w:left w:val="single" w:sz="4" w:space="0" w:color="auto"/>
              <w:bottom w:val="single" w:sz="4" w:space="0" w:color="auto"/>
              <w:right w:val="single" w:sz="4" w:space="0" w:color="auto"/>
            </w:tcBorders>
            <w:vAlign w:val="center"/>
          </w:tcPr>
          <w:p w14:paraId="25014EFC" w14:textId="77777777" w:rsidR="005D3D98" w:rsidRPr="00155BDF" w:rsidRDefault="005D3D98" w:rsidP="00C64181">
            <w:pPr>
              <w:pStyle w:val="TableText"/>
              <w:widowControl w:val="0"/>
              <w:jc w:val="center"/>
              <w:rPr>
                <w:szCs w:val="20"/>
              </w:rPr>
            </w:pPr>
            <w:r w:rsidRPr="00155BDF">
              <w:rPr>
                <w:szCs w:val="20"/>
              </w:rPr>
              <w:t>-0.2 (0.3)</w:t>
            </w:r>
          </w:p>
        </w:tc>
        <w:tc>
          <w:tcPr>
            <w:tcW w:w="912" w:type="dxa"/>
            <w:tcBorders>
              <w:top w:val="single" w:sz="4" w:space="0" w:color="auto"/>
              <w:left w:val="single" w:sz="4" w:space="0" w:color="auto"/>
              <w:bottom w:val="single" w:sz="4" w:space="0" w:color="auto"/>
              <w:right w:val="single" w:sz="4" w:space="0" w:color="auto"/>
            </w:tcBorders>
            <w:vAlign w:val="center"/>
          </w:tcPr>
          <w:p w14:paraId="3E3FDAE3" w14:textId="77777777" w:rsidR="005D3D98" w:rsidRPr="00155BDF" w:rsidRDefault="005D3D98" w:rsidP="00C64181">
            <w:pPr>
              <w:pStyle w:val="TableText"/>
              <w:widowControl w:val="0"/>
              <w:jc w:val="center"/>
              <w:rPr>
                <w:szCs w:val="20"/>
              </w:rPr>
            </w:pPr>
            <w:r w:rsidRPr="00155BDF">
              <w:rPr>
                <w:szCs w:val="20"/>
              </w:rPr>
              <w:t>5.4 (0.3)</w:t>
            </w:r>
          </w:p>
        </w:tc>
        <w:tc>
          <w:tcPr>
            <w:tcW w:w="912" w:type="dxa"/>
            <w:tcBorders>
              <w:left w:val="single" w:sz="4" w:space="0" w:color="auto"/>
              <w:bottom w:val="single" w:sz="4" w:space="0" w:color="auto"/>
              <w:right w:val="single" w:sz="4" w:space="0" w:color="auto"/>
            </w:tcBorders>
            <w:vAlign w:val="center"/>
          </w:tcPr>
          <w:p w14:paraId="32BCF8ED" w14:textId="77777777" w:rsidR="005D3D98" w:rsidRPr="00155BDF" w:rsidRDefault="005D3D98" w:rsidP="00C64181">
            <w:pPr>
              <w:pStyle w:val="TableText"/>
              <w:widowControl w:val="0"/>
              <w:jc w:val="center"/>
              <w:rPr>
                <w:szCs w:val="20"/>
              </w:rPr>
            </w:pPr>
            <w:r w:rsidRPr="00155BDF">
              <w:rPr>
                <w:szCs w:val="20"/>
              </w:rPr>
              <w:t>5.5 (0.3)</w:t>
            </w:r>
          </w:p>
        </w:tc>
        <w:tc>
          <w:tcPr>
            <w:tcW w:w="913" w:type="dxa"/>
            <w:tcBorders>
              <w:left w:val="single" w:sz="4" w:space="0" w:color="auto"/>
              <w:bottom w:val="single" w:sz="4" w:space="0" w:color="auto"/>
              <w:right w:val="single" w:sz="4" w:space="0" w:color="auto"/>
            </w:tcBorders>
            <w:vAlign w:val="center"/>
          </w:tcPr>
          <w:p w14:paraId="16A67A5C" w14:textId="77777777" w:rsidR="005D3D98" w:rsidRPr="00155BDF" w:rsidRDefault="005D3D98" w:rsidP="00C64181">
            <w:pPr>
              <w:pStyle w:val="TableText"/>
              <w:widowControl w:val="0"/>
              <w:jc w:val="center"/>
              <w:rPr>
                <w:szCs w:val="20"/>
              </w:rPr>
            </w:pPr>
            <w:r w:rsidRPr="00155BDF">
              <w:rPr>
                <w:szCs w:val="20"/>
              </w:rPr>
              <w:t>0.1 (0.2)</w:t>
            </w:r>
          </w:p>
        </w:tc>
        <w:tc>
          <w:tcPr>
            <w:tcW w:w="1514" w:type="dxa"/>
            <w:vMerge/>
            <w:tcBorders>
              <w:left w:val="single" w:sz="4" w:space="0" w:color="auto"/>
              <w:bottom w:val="single" w:sz="4" w:space="0" w:color="auto"/>
              <w:right w:val="single" w:sz="4" w:space="0" w:color="auto"/>
            </w:tcBorders>
            <w:vAlign w:val="center"/>
          </w:tcPr>
          <w:p w14:paraId="0BB0E23C" w14:textId="77777777" w:rsidR="005D3D98" w:rsidRPr="00657CE8" w:rsidRDefault="005D3D98" w:rsidP="00C64181">
            <w:pPr>
              <w:pStyle w:val="TableText"/>
              <w:widowControl w:val="0"/>
              <w:jc w:val="center"/>
              <w:rPr>
                <w:b/>
                <w:bCs w:val="0"/>
                <w:szCs w:val="20"/>
              </w:rPr>
            </w:pPr>
          </w:p>
        </w:tc>
      </w:tr>
      <w:tr w:rsidR="005D3D98" w:rsidRPr="00155BDF" w14:paraId="54BFCA68" w14:textId="77777777" w:rsidTr="00365897">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0AF78541" w14:textId="77777777" w:rsidR="005D3D98" w:rsidRPr="00657CE8" w:rsidRDefault="005D3D98" w:rsidP="00C64181">
            <w:pPr>
              <w:pStyle w:val="TableText"/>
              <w:widowControl w:val="0"/>
              <w:rPr>
                <w:b/>
                <w:bCs w:val="0"/>
                <w:szCs w:val="20"/>
              </w:rPr>
            </w:pPr>
            <w:r w:rsidRPr="00657CE8">
              <w:rPr>
                <w:b/>
                <w:bCs w:val="0"/>
                <w:szCs w:val="20"/>
              </w:rPr>
              <w:t>STEP-5 (baseline: Week 0, final: Week 104)</w:t>
            </w:r>
          </w:p>
        </w:tc>
      </w:tr>
      <w:tr w:rsidR="005D3D98" w:rsidRPr="00155BDF" w14:paraId="527152F3"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5CC4CFAC" w14:textId="77777777" w:rsidR="005D3D98" w:rsidRPr="00155BDF" w:rsidRDefault="005D3D98" w:rsidP="00C64181">
            <w:pPr>
              <w:pStyle w:val="TableText"/>
              <w:widowControl w:val="0"/>
              <w:rPr>
                <w:szCs w:val="20"/>
              </w:rPr>
            </w:pPr>
            <w:r w:rsidRPr="00155BDF">
              <w:rPr>
                <w:szCs w:val="20"/>
              </w:rPr>
              <w:t>N</w:t>
            </w:r>
          </w:p>
        </w:tc>
        <w:tc>
          <w:tcPr>
            <w:tcW w:w="912" w:type="dxa"/>
            <w:tcBorders>
              <w:top w:val="single" w:sz="4" w:space="0" w:color="auto"/>
              <w:left w:val="single" w:sz="4" w:space="0" w:color="auto"/>
              <w:bottom w:val="single" w:sz="4" w:space="0" w:color="auto"/>
              <w:right w:val="single" w:sz="4" w:space="0" w:color="auto"/>
            </w:tcBorders>
            <w:vAlign w:val="center"/>
          </w:tcPr>
          <w:p w14:paraId="055FD5CD" w14:textId="77777777" w:rsidR="005D3D98" w:rsidRPr="00155BDF" w:rsidRDefault="005D3D98" w:rsidP="00C64181">
            <w:pPr>
              <w:pStyle w:val="TableText"/>
              <w:widowControl w:val="0"/>
              <w:jc w:val="center"/>
              <w:rPr>
                <w:szCs w:val="20"/>
              </w:rPr>
            </w:pPr>
            <w:r w:rsidRPr="00155BDF">
              <w:rPr>
                <w:szCs w:val="20"/>
              </w:rPr>
              <w:t>152</w:t>
            </w:r>
          </w:p>
        </w:tc>
        <w:tc>
          <w:tcPr>
            <w:tcW w:w="912" w:type="dxa"/>
            <w:tcBorders>
              <w:top w:val="single" w:sz="4" w:space="0" w:color="auto"/>
              <w:left w:val="single" w:sz="4" w:space="0" w:color="auto"/>
              <w:bottom w:val="single" w:sz="4" w:space="0" w:color="auto"/>
              <w:right w:val="single" w:sz="4" w:space="0" w:color="auto"/>
            </w:tcBorders>
            <w:vAlign w:val="center"/>
          </w:tcPr>
          <w:p w14:paraId="4899C48E" w14:textId="77777777" w:rsidR="005D3D98" w:rsidRPr="00155BDF" w:rsidRDefault="005D3D98" w:rsidP="00C64181">
            <w:pPr>
              <w:pStyle w:val="TableText"/>
              <w:widowControl w:val="0"/>
              <w:jc w:val="center"/>
              <w:rPr>
                <w:szCs w:val="20"/>
              </w:rPr>
            </w:pPr>
            <w:r w:rsidRPr="00155BDF">
              <w:rPr>
                <w:szCs w:val="20"/>
              </w:rPr>
              <w:t>141</w:t>
            </w:r>
          </w:p>
        </w:tc>
        <w:tc>
          <w:tcPr>
            <w:tcW w:w="912" w:type="dxa"/>
            <w:tcBorders>
              <w:top w:val="single" w:sz="4" w:space="0" w:color="auto"/>
              <w:left w:val="single" w:sz="4" w:space="0" w:color="auto"/>
              <w:bottom w:val="single" w:sz="4" w:space="0" w:color="auto"/>
              <w:right w:val="single" w:sz="4" w:space="0" w:color="auto"/>
            </w:tcBorders>
            <w:vAlign w:val="center"/>
          </w:tcPr>
          <w:p w14:paraId="4E16666F" w14:textId="77777777" w:rsidR="005D3D98" w:rsidRPr="00155BDF" w:rsidRDefault="005D3D98" w:rsidP="00C64181">
            <w:pPr>
              <w:pStyle w:val="TableText"/>
              <w:widowControl w:val="0"/>
              <w:jc w:val="center"/>
              <w:rPr>
                <w:szCs w:val="20"/>
              </w:rPr>
            </w:pPr>
            <w:r w:rsidRPr="00155BDF">
              <w:rPr>
                <w:szCs w:val="20"/>
              </w:rPr>
              <w:t>-</w:t>
            </w:r>
          </w:p>
        </w:tc>
        <w:tc>
          <w:tcPr>
            <w:tcW w:w="912" w:type="dxa"/>
            <w:tcBorders>
              <w:top w:val="single" w:sz="4" w:space="0" w:color="auto"/>
              <w:left w:val="single" w:sz="4" w:space="0" w:color="auto"/>
              <w:bottom w:val="single" w:sz="4" w:space="0" w:color="auto"/>
              <w:right w:val="single" w:sz="4" w:space="0" w:color="auto"/>
            </w:tcBorders>
            <w:vAlign w:val="center"/>
          </w:tcPr>
          <w:p w14:paraId="4C648AE9" w14:textId="77777777" w:rsidR="005D3D98" w:rsidRPr="00155BDF" w:rsidRDefault="005D3D98" w:rsidP="00C64181">
            <w:pPr>
              <w:pStyle w:val="TableText"/>
              <w:widowControl w:val="0"/>
              <w:jc w:val="center"/>
              <w:rPr>
                <w:szCs w:val="20"/>
              </w:rPr>
            </w:pPr>
            <w:r w:rsidRPr="00155BDF">
              <w:rPr>
                <w:szCs w:val="20"/>
              </w:rPr>
              <w:t>152</w:t>
            </w:r>
          </w:p>
        </w:tc>
        <w:tc>
          <w:tcPr>
            <w:tcW w:w="912" w:type="dxa"/>
            <w:tcBorders>
              <w:top w:val="single" w:sz="4" w:space="0" w:color="auto"/>
              <w:left w:val="single" w:sz="4" w:space="0" w:color="auto"/>
              <w:right w:val="single" w:sz="4" w:space="0" w:color="auto"/>
            </w:tcBorders>
            <w:vAlign w:val="center"/>
          </w:tcPr>
          <w:p w14:paraId="4831FDA3" w14:textId="77777777" w:rsidR="005D3D98" w:rsidRPr="00155BDF" w:rsidRDefault="005D3D98" w:rsidP="00C64181">
            <w:pPr>
              <w:pStyle w:val="TableText"/>
              <w:widowControl w:val="0"/>
              <w:jc w:val="center"/>
              <w:rPr>
                <w:szCs w:val="20"/>
              </w:rPr>
            </w:pPr>
            <w:r w:rsidRPr="00155BDF">
              <w:rPr>
                <w:szCs w:val="20"/>
              </w:rPr>
              <w:t>122</w:t>
            </w:r>
          </w:p>
        </w:tc>
        <w:tc>
          <w:tcPr>
            <w:tcW w:w="913" w:type="dxa"/>
            <w:tcBorders>
              <w:top w:val="single" w:sz="4" w:space="0" w:color="auto"/>
              <w:left w:val="single" w:sz="4" w:space="0" w:color="auto"/>
              <w:right w:val="single" w:sz="4" w:space="0" w:color="auto"/>
            </w:tcBorders>
            <w:vAlign w:val="center"/>
          </w:tcPr>
          <w:p w14:paraId="40DC2CC2" w14:textId="77777777" w:rsidR="005D3D98" w:rsidRPr="00155BDF" w:rsidRDefault="005D3D98" w:rsidP="00C64181">
            <w:pPr>
              <w:pStyle w:val="TableText"/>
              <w:widowControl w:val="0"/>
              <w:jc w:val="center"/>
              <w:rPr>
                <w:szCs w:val="20"/>
              </w:rPr>
            </w:pPr>
            <w:r w:rsidRPr="00155BDF">
              <w:rPr>
                <w:szCs w:val="20"/>
              </w:rPr>
              <w:t>-</w:t>
            </w:r>
          </w:p>
        </w:tc>
        <w:tc>
          <w:tcPr>
            <w:tcW w:w="1514" w:type="dxa"/>
            <w:vMerge w:val="restart"/>
            <w:tcBorders>
              <w:top w:val="single" w:sz="4" w:space="0" w:color="auto"/>
              <w:left w:val="single" w:sz="4" w:space="0" w:color="auto"/>
              <w:right w:val="single" w:sz="4" w:space="0" w:color="auto"/>
            </w:tcBorders>
            <w:vAlign w:val="center"/>
          </w:tcPr>
          <w:p w14:paraId="59ADE072" w14:textId="77777777" w:rsidR="005D3D98" w:rsidRPr="00657CE8" w:rsidRDefault="005D3D98" w:rsidP="00C64181">
            <w:pPr>
              <w:pStyle w:val="TableText"/>
              <w:widowControl w:val="0"/>
              <w:jc w:val="center"/>
              <w:rPr>
                <w:b/>
                <w:bCs w:val="0"/>
                <w:szCs w:val="20"/>
              </w:rPr>
            </w:pPr>
            <w:r w:rsidRPr="00657CE8">
              <w:rPr>
                <w:b/>
                <w:bCs w:val="0"/>
                <w:szCs w:val="20"/>
              </w:rPr>
              <w:t xml:space="preserve">-0.33 </w:t>
            </w:r>
          </w:p>
          <w:p w14:paraId="7E886AAC" w14:textId="77777777" w:rsidR="005D3D98" w:rsidRPr="00657CE8" w:rsidRDefault="005D3D98" w:rsidP="00C64181">
            <w:pPr>
              <w:pStyle w:val="TableText"/>
              <w:widowControl w:val="0"/>
              <w:jc w:val="center"/>
              <w:rPr>
                <w:b/>
                <w:bCs w:val="0"/>
                <w:szCs w:val="20"/>
              </w:rPr>
            </w:pPr>
            <w:r w:rsidRPr="00657CE8">
              <w:rPr>
                <w:b/>
                <w:bCs w:val="0"/>
                <w:szCs w:val="20"/>
              </w:rPr>
              <w:t>(-0.41, -0.25)</w:t>
            </w:r>
          </w:p>
        </w:tc>
      </w:tr>
      <w:tr w:rsidR="005D3D98" w:rsidRPr="00155BDF" w14:paraId="3A140FF3" w14:textId="77777777" w:rsidTr="00365897">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08827E4" w14:textId="77777777" w:rsidR="005D3D98" w:rsidRPr="00155BDF" w:rsidRDefault="005D3D98" w:rsidP="00365897">
            <w:pPr>
              <w:pStyle w:val="TableText"/>
              <w:keepNext w:val="0"/>
              <w:widowControl w:val="0"/>
              <w:rPr>
                <w:szCs w:val="20"/>
              </w:rPr>
            </w:pPr>
            <w:r w:rsidRPr="00155BDF">
              <w:rPr>
                <w:szCs w:val="20"/>
              </w:rPr>
              <w:t>Mean (SD) HbA1c %</w:t>
            </w:r>
          </w:p>
        </w:tc>
        <w:tc>
          <w:tcPr>
            <w:tcW w:w="912" w:type="dxa"/>
            <w:tcBorders>
              <w:top w:val="single" w:sz="4" w:space="0" w:color="auto"/>
              <w:left w:val="single" w:sz="4" w:space="0" w:color="auto"/>
              <w:bottom w:val="single" w:sz="4" w:space="0" w:color="auto"/>
              <w:right w:val="single" w:sz="4" w:space="0" w:color="auto"/>
            </w:tcBorders>
            <w:vAlign w:val="center"/>
          </w:tcPr>
          <w:p w14:paraId="626F3A15" w14:textId="77777777" w:rsidR="005D3D98" w:rsidRPr="00155BDF" w:rsidRDefault="005D3D98" w:rsidP="00365897">
            <w:pPr>
              <w:pStyle w:val="TableText"/>
              <w:keepNext w:val="0"/>
              <w:widowControl w:val="0"/>
              <w:jc w:val="center"/>
              <w:rPr>
                <w:szCs w:val="20"/>
              </w:rPr>
            </w:pPr>
            <w:r w:rsidRPr="00155BDF">
              <w:rPr>
                <w:szCs w:val="20"/>
              </w:rPr>
              <w:t>5.7 (0.3)</w:t>
            </w:r>
          </w:p>
        </w:tc>
        <w:tc>
          <w:tcPr>
            <w:tcW w:w="912" w:type="dxa"/>
            <w:tcBorders>
              <w:top w:val="single" w:sz="4" w:space="0" w:color="auto"/>
              <w:left w:val="single" w:sz="4" w:space="0" w:color="auto"/>
              <w:bottom w:val="single" w:sz="4" w:space="0" w:color="auto"/>
              <w:right w:val="single" w:sz="4" w:space="0" w:color="auto"/>
            </w:tcBorders>
            <w:vAlign w:val="center"/>
          </w:tcPr>
          <w:p w14:paraId="601412D1" w14:textId="77777777" w:rsidR="005D3D98" w:rsidRPr="00155BDF" w:rsidRDefault="005D3D98" w:rsidP="00365897">
            <w:pPr>
              <w:pStyle w:val="TableText"/>
              <w:keepNext w:val="0"/>
              <w:widowControl w:val="0"/>
              <w:jc w:val="center"/>
              <w:rPr>
                <w:szCs w:val="20"/>
              </w:rPr>
            </w:pPr>
            <w:r w:rsidRPr="00155BDF">
              <w:rPr>
                <w:szCs w:val="20"/>
              </w:rPr>
              <w:t>5.3 (0.3)</w:t>
            </w:r>
          </w:p>
        </w:tc>
        <w:tc>
          <w:tcPr>
            <w:tcW w:w="912" w:type="dxa"/>
            <w:tcBorders>
              <w:top w:val="single" w:sz="4" w:space="0" w:color="auto"/>
              <w:left w:val="single" w:sz="4" w:space="0" w:color="auto"/>
              <w:bottom w:val="single" w:sz="4" w:space="0" w:color="auto"/>
              <w:right w:val="single" w:sz="4" w:space="0" w:color="auto"/>
            </w:tcBorders>
            <w:vAlign w:val="center"/>
          </w:tcPr>
          <w:p w14:paraId="7D22B7EF" w14:textId="77777777" w:rsidR="005D3D98" w:rsidRPr="00155BDF" w:rsidRDefault="005D3D98" w:rsidP="00365897">
            <w:pPr>
              <w:pStyle w:val="TableText"/>
              <w:keepNext w:val="0"/>
              <w:widowControl w:val="0"/>
              <w:jc w:val="center"/>
              <w:rPr>
                <w:szCs w:val="20"/>
              </w:rPr>
            </w:pPr>
            <w:r w:rsidRPr="00155BDF">
              <w:rPr>
                <w:szCs w:val="20"/>
              </w:rPr>
              <w:t>-0.5 (0.3)</w:t>
            </w:r>
          </w:p>
        </w:tc>
        <w:tc>
          <w:tcPr>
            <w:tcW w:w="912" w:type="dxa"/>
            <w:tcBorders>
              <w:top w:val="single" w:sz="4" w:space="0" w:color="auto"/>
              <w:left w:val="single" w:sz="4" w:space="0" w:color="auto"/>
              <w:bottom w:val="single" w:sz="4" w:space="0" w:color="auto"/>
              <w:right w:val="single" w:sz="4" w:space="0" w:color="auto"/>
            </w:tcBorders>
            <w:vAlign w:val="center"/>
          </w:tcPr>
          <w:p w14:paraId="37F74E20" w14:textId="77777777" w:rsidR="005D3D98" w:rsidRPr="00155BDF" w:rsidRDefault="005D3D98" w:rsidP="00365897">
            <w:pPr>
              <w:pStyle w:val="TableText"/>
              <w:keepNext w:val="0"/>
              <w:widowControl w:val="0"/>
              <w:jc w:val="center"/>
              <w:rPr>
                <w:szCs w:val="20"/>
              </w:rPr>
            </w:pPr>
            <w:r w:rsidRPr="00155BDF">
              <w:rPr>
                <w:szCs w:val="20"/>
              </w:rPr>
              <w:t>5.7 (0.4)</w:t>
            </w:r>
          </w:p>
        </w:tc>
        <w:tc>
          <w:tcPr>
            <w:tcW w:w="912" w:type="dxa"/>
            <w:tcBorders>
              <w:left w:val="single" w:sz="4" w:space="0" w:color="auto"/>
              <w:bottom w:val="single" w:sz="4" w:space="0" w:color="auto"/>
              <w:right w:val="single" w:sz="4" w:space="0" w:color="auto"/>
            </w:tcBorders>
            <w:vAlign w:val="center"/>
          </w:tcPr>
          <w:p w14:paraId="257CF6AC" w14:textId="77777777" w:rsidR="005D3D98" w:rsidRPr="00155BDF" w:rsidRDefault="005D3D98" w:rsidP="00365897">
            <w:pPr>
              <w:pStyle w:val="TableText"/>
              <w:keepNext w:val="0"/>
              <w:widowControl w:val="0"/>
              <w:jc w:val="center"/>
              <w:rPr>
                <w:szCs w:val="20"/>
              </w:rPr>
            </w:pPr>
            <w:r w:rsidRPr="00155BDF">
              <w:rPr>
                <w:szCs w:val="20"/>
              </w:rPr>
              <w:t>5.6 (0.4)</w:t>
            </w:r>
          </w:p>
        </w:tc>
        <w:tc>
          <w:tcPr>
            <w:tcW w:w="913" w:type="dxa"/>
            <w:tcBorders>
              <w:left w:val="single" w:sz="4" w:space="0" w:color="auto"/>
              <w:bottom w:val="single" w:sz="4" w:space="0" w:color="auto"/>
              <w:right w:val="single" w:sz="4" w:space="0" w:color="auto"/>
            </w:tcBorders>
            <w:vAlign w:val="center"/>
          </w:tcPr>
          <w:p w14:paraId="460FDE2E" w14:textId="77777777" w:rsidR="005D3D98" w:rsidRPr="00155BDF" w:rsidRDefault="005D3D98" w:rsidP="00365897">
            <w:pPr>
              <w:pStyle w:val="TableText"/>
              <w:keepNext w:val="0"/>
              <w:widowControl w:val="0"/>
              <w:jc w:val="center"/>
              <w:rPr>
                <w:szCs w:val="20"/>
              </w:rPr>
            </w:pPr>
            <w:r w:rsidRPr="00155BDF">
              <w:rPr>
                <w:szCs w:val="20"/>
              </w:rPr>
              <w:t>-0.1 (0.3)</w:t>
            </w:r>
          </w:p>
        </w:tc>
        <w:tc>
          <w:tcPr>
            <w:tcW w:w="1514" w:type="dxa"/>
            <w:vMerge/>
            <w:tcBorders>
              <w:left w:val="single" w:sz="4" w:space="0" w:color="auto"/>
              <w:bottom w:val="single" w:sz="4" w:space="0" w:color="auto"/>
              <w:right w:val="single" w:sz="4" w:space="0" w:color="auto"/>
            </w:tcBorders>
            <w:vAlign w:val="center"/>
          </w:tcPr>
          <w:p w14:paraId="69CB5F4E" w14:textId="77777777" w:rsidR="005D3D98" w:rsidRPr="00155BDF" w:rsidRDefault="005D3D98" w:rsidP="00365897">
            <w:pPr>
              <w:pStyle w:val="TableText"/>
              <w:keepNext w:val="0"/>
              <w:widowControl w:val="0"/>
              <w:jc w:val="center"/>
              <w:rPr>
                <w:szCs w:val="20"/>
              </w:rPr>
            </w:pPr>
          </w:p>
        </w:tc>
      </w:tr>
    </w:tbl>
    <w:p w14:paraId="2EB4A43C" w14:textId="77777777" w:rsidR="005D3D98" w:rsidRPr="006E6C5E" w:rsidRDefault="005D3D98" w:rsidP="005D3D98">
      <w:pPr>
        <w:pStyle w:val="TableFooter"/>
      </w:pPr>
      <w:r w:rsidRPr="006E6C5E">
        <w:t>Source: Table 2-30 (p 99) of the submission; Section 11.4.1 (p 45) of the STEP-1 extension trial report</w:t>
      </w:r>
    </w:p>
    <w:p w14:paraId="6BABB899" w14:textId="0115283D" w:rsidR="005D3D98" w:rsidRDefault="005D3D98" w:rsidP="00657CE8">
      <w:pPr>
        <w:pStyle w:val="TableFooter"/>
        <w:spacing w:after="0"/>
      </w:pPr>
      <w:r w:rsidRPr="006E6C5E">
        <w:t>Abbreviations: CI, confidence interval; NR, not reported; SD, standard deviation</w:t>
      </w:r>
    </w:p>
    <w:p w14:paraId="73F15917" w14:textId="71A1151F" w:rsidR="005D3D98" w:rsidRDefault="00657CE8" w:rsidP="00657CE8">
      <w:pPr>
        <w:pStyle w:val="TableFigureFooter"/>
      </w:pPr>
      <w:r>
        <w:rPr>
          <w:b/>
          <w:bCs/>
        </w:rPr>
        <w:t>Bold=statistically significant</w:t>
      </w:r>
    </w:p>
    <w:p w14:paraId="55FA60BD" w14:textId="1E7AC2A4" w:rsidR="005D3D98" w:rsidRDefault="00BA66AA" w:rsidP="00155BDF">
      <w:pPr>
        <w:pStyle w:val="ExecSumBodyText"/>
        <w:spacing w:after="160"/>
      </w:pPr>
      <w:r>
        <w:t>Treatment with semaglutide 2.</w:t>
      </w:r>
      <w:r w:rsidR="002F0DBE">
        <w:t>4 </w:t>
      </w:r>
      <w:r>
        <w:t>mg was associated with a reduction in HbA1c over time, with a treatment difference of approximately -0.3% compared to placebo in non-diabetic patients with and without adjunctive intensive behavioural therapy (STEP-1, STEP-3, STEP-5). The reductions in HbA1c appeared to be maintained for two years while patients remained on treatment (STEP-5). Discontinuation of semaglutide treatment was associated with an increase in HbA1c levels (STEP-1 extension, STEP-4), with a substantial proportion of initial reductions lost within a year. Treatment with semaglutide 2.</w:t>
      </w:r>
      <w:r w:rsidR="002F0DBE">
        <w:t>4 </w:t>
      </w:r>
      <w:r>
        <w:t xml:space="preserve">mg was associated with larger HbA1c reductions in diabetic patients, with a treatment difference of </w:t>
      </w:r>
      <w:r w:rsidR="00657CE8">
        <w:t xml:space="preserve">approximately </w:t>
      </w:r>
      <w:r>
        <w:t>-1.2% compared to placebo (STEP-2). The change in HbA1c from baseline was similar for both the 2.</w:t>
      </w:r>
      <w:r w:rsidR="002F0DBE">
        <w:t>4 </w:t>
      </w:r>
      <w:r>
        <w:t>mg and 1.</w:t>
      </w:r>
      <w:r w:rsidR="002F0DBE">
        <w:t>0 </w:t>
      </w:r>
      <w:r>
        <w:t>mg semaglutide dose strengths (treatment difference -0.15%; 95% CI -0.34, 0.04).</w:t>
      </w:r>
    </w:p>
    <w:p w14:paraId="63F6604E" w14:textId="2FA9E7F9" w:rsidR="00F23C5B" w:rsidRPr="006E6C5E" w:rsidRDefault="001E60D7" w:rsidP="00155BDF">
      <w:pPr>
        <w:pStyle w:val="ExecSumBodyText"/>
        <w:spacing w:after="160"/>
      </w:pPr>
      <w:r w:rsidRPr="006E6C5E">
        <w:t>The STEP clinical trials also demonstrated improvements in other measures of body weight, glucose metabolism, lipid profiles</w:t>
      </w:r>
      <w:r w:rsidR="00216EBD" w:rsidRPr="006E6C5E">
        <w:t xml:space="preserve"> and</w:t>
      </w:r>
      <w:r w:rsidRPr="006E6C5E">
        <w:t xml:space="preserve"> blood pressure with semaglutide 2.</w:t>
      </w:r>
      <w:r w:rsidR="009020E0" w:rsidRPr="006E6C5E">
        <w:t>4</w:t>
      </w:r>
      <w:r w:rsidR="009020E0">
        <w:t> </w:t>
      </w:r>
      <w:r w:rsidRPr="006E6C5E">
        <w:t xml:space="preserve">mg compared to placebo. </w:t>
      </w:r>
      <w:r w:rsidR="00284FF4" w:rsidRPr="006E6C5E">
        <w:t xml:space="preserve">These differences appeared to be maintained while patients received therapy for up to two years but diminished after treatment cessation. </w:t>
      </w:r>
      <w:r w:rsidRPr="006E6C5E">
        <w:t>Additionally, results generally favoured semaglutide 2.</w:t>
      </w:r>
      <w:r w:rsidR="009020E0" w:rsidRPr="006E6C5E">
        <w:t>4</w:t>
      </w:r>
      <w:r w:rsidR="009020E0">
        <w:t> </w:t>
      </w:r>
      <w:r w:rsidRPr="006E6C5E">
        <w:t xml:space="preserve">mg compared to semaglutide 1.0 </w:t>
      </w:r>
      <w:r w:rsidR="009020E0" w:rsidRPr="006E6C5E">
        <w:t>mg</w:t>
      </w:r>
      <w:r w:rsidR="009020E0">
        <w:t> </w:t>
      </w:r>
      <w:r w:rsidRPr="006E6C5E">
        <w:t>in patients</w:t>
      </w:r>
      <w:r w:rsidR="001E54B0">
        <w:t xml:space="preserve"> with diabetes</w:t>
      </w:r>
      <w:r w:rsidR="00284FF4" w:rsidRPr="006E6C5E">
        <w:t>.</w:t>
      </w:r>
    </w:p>
    <w:p w14:paraId="366A2DBB" w14:textId="2434FF1F" w:rsidR="00B9767F" w:rsidRPr="00766151" w:rsidRDefault="00B9767F" w:rsidP="00E91392">
      <w:pPr>
        <w:pStyle w:val="ExecSumBodyText"/>
      </w:pPr>
      <w:bookmarkStart w:id="23" w:name="_Ref100150356"/>
      <w:r w:rsidRPr="00972124">
        <w:rPr>
          <w:iCs/>
        </w:rPr>
        <w:t xml:space="preserve">No pre-specified subgroup analyses were identified in any of the included trial reports. However, a recently published abstract of the STEP-1 trial reported </w:t>
      </w:r>
      <w:r w:rsidR="000A06AC" w:rsidRPr="001E54B0">
        <w:rPr>
          <w:i/>
        </w:rPr>
        <w:t>post hoc</w:t>
      </w:r>
      <w:r w:rsidRPr="00972124">
        <w:rPr>
          <w:iCs/>
        </w:rPr>
        <w:t xml:space="preserve"> subgroup analyses for weight loss responders and mean change in body weight by age, gender, race, baseline body weight, baseline BMI, baseline waist circumference and glycaemic status (Kushner 2021). </w:t>
      </w:r>
      <w:r w:rsidR="004D4EBA" w:rsidRPr="00766151">
        <w:t xml:space="preserve">The ESC noted </w:t>
      </w:r>
      <w:r w:rsidR="004D4EBA">
        <w:rPr>
          <w:iCs/>
        </w:rPr>
        <w:t>t</w:t>
      </w:r>
      <w:r w:rsidRPr="00972124">
        <w:rPr>
          <w:iCs/>
        </w:rPr>
        <w:t xml:space="preserve">hese analyses indicated that treatment effects </w:t>
      </w:r>
      <w:r w:rsidRPr="00972124">
        <w:rPr>
          <w:iCs/>
        </w:rPr>
        <w:lastRenderedPageBreak/>
        <w:t xml:space="preserve">were relatively consistent for most subgroups, </w:t>
      </w:r>
      <w:proofErr w:type="gramStart"/>
      <w:r w:rsidRPr="00972124">
        <w:rPr>
          <w:iCs/>
        </w:rPr>
        <w:t>with the exception of</w:t>
      </w:r>
      <w:proofErr w:type="gramEnd"/>
      <w:r w:rsidRPr="00972124">
        <w:rPr>
          <w:iCs/>
        </w:rPr>
        <w:t xml:space="preserve"> gender and baseline body weight which were both likely to be treatment effect modifiers (interaction testing p &lt; 0.001). Reported weight loss was greater in females and patients with lower baseline body weight. The subgroup analyses could not be adequately evaluated given the limited detail available in the published abstract (these analyses were not provided in the submission).</w:t>
      </w:r>
      <w:r w:rsidR="001E54B0">
        <w:rPr>
          <w:iCs/>
        </w:rPr>
        <w:t xml:space="preserve"> </w:t>
      </w:r>
      <w:r w:rsidR="001E54B0" w:rsidRPr="00766151">
        <w:t xml:space="preserve">The PSCR </w:t>
      </w:r>
      <w:r w:rsidR="00E91392" w:rsidRPr="00766151">
        <w:t xml:space="preserve">provided additional data on </w:t>
      </w:r>
      <w:r w:rsidR="00E91392" w:rsidRPr="008B0CD5">
        <w:rPr>
          <w:i/>
          <w:iCs/>
        </w:rPr>
        <w:t>post hoc</w:t>
      </w:r>
      <w:r w:rsidR="00E91392" w:rsidRPr="00766151">
        <w:t xml:space="preserve"> subgroup analyses from the STEP-1 trial that had been previously published in abstract form (Kushner 2021). Th</w:t>
      </w:r>
      <w:r w:rsidR="00F71D00" w:rsidRPr="00766151">
        <w:t>is</w:t>
      </w:r>
      <w:r w:rsidR="00E91392" w:rsidRPr="00766151">
        <w:t xml:space="preserve"> data was </w:t>
      </w:r>
      <w:r w:rsidR="00EA196E">
        <w:t>from a</w:t>
      </w:r>
      <w:r w:rsidR="00E91392" w:rsidRPr="00766151">
        <w:t xml:space="preserve"> conference presentation at the 2021 European Congress on Obesity. </w:t>
      </w:r>
      <w:r w:rsidR="00EA196E">
        <w:t xml:space="preserve">The presentation </w:t>
      </w:r>
      <w:r w:rsidR="00A71A74" w:rsidRPr="00766151">
        <w:t xml:space="preserve">noted that, although not adjusted for multiplicity, female sex, being white, having a lower baseline body weight, and having normo-glycaemia were associated with a slightly greater response to semaglutide. </w:t>
      </w:r>
      <w:r w:rsidR="00E16B54" w:rsidRPr="00766151">
        <w:t xml:space="preserve">The </w:t>
      </w:r>
      <w:r w:rsidR="00E91392" w:rsidRPr="00766151">
        <w:t>largest differences</w:t>
      </w:r>
      <w:r w:rsidR="00E16B54" w:rsidRPr="00766151">
        <w:t xml:space="preserve"> were</w:t>
      </w:r>
      <w:r w:rsidR="00E91392" w:rsidRPr="00766151">
        <w:t xml:space="preserve"> associated with gender (estimated treatment difference in mean body weight for females: 16.3%, males: 9.4%) and baseline body weight (estimated treatment difference in mean body weight for patients weighing &lt; 115 kg: 15.2-16.4%, patients weighing &gt; 115 kg: 10.8%).</w:t>
      </w:r>
      <w:bookmarkEnd w:id="23"/>
    </w:p>
    <w:p w14:paraId="71E1753D" w14:textId="6EEB41BD" w:rsidR="007E11E4" w:rsidRDefault="008C0F2D" w:rsidP="007E11E4">
      <w:pPr>
        <w:pStyle w:val="ExecSumBodyText"/>
        <w:spacing w:after="160"/>
        <w:rPr>
          <w:iCs/>
        </w:rPr>
      </w:pPr>
      <w:bookmarkStart w:id="24" w:name="_Ref100150358"/>
      <w:r w:rsidRPr="006E6C5E">
        <w:t xml:space="preserve">The submission presented </w:t>
      </w:r>
      <w:r w:rsidR="000A06AC" w:rsidRPr="007E11E4">
        <w:rPr>
          <w:i/>
          <w:iCs/>
        </w:rPr>
        <w:t>post hoc</w:t>
      </w:r>
      <w:r w:rsidRPr="006E6C5E">
        <w:t xml:space="preserve"> analys</w:t>
      </w:r>
      <w:r w:rsidR="00D7563D" w:rsidRPr="006E6C5E">
        <w:t>e</w:t>
      </w:r>
      <w:r w:rsidRPr="006E6C5E">
        <w:t xml:space="preserve">s of weight reduction (change in weight over time and the proportion of patients achieving &gt; 5% weight loss from baseline) in the STEP-1 trial based on subgroups defined by baseline BMI and number of weight-related comorbidities. </w:t>
      </w:r>
      <w:r w:rsidRPr="00972124">
        <w:rPr>
          <w:iCs/>
        </w:rPr>
        <w:t>Th</w:t>
      </w:r>
      <w:r w:rsidR="00D7563D" w:rsidRPr="00972124">
        <w:rPr>
          <w:iCs/>
        </w:rPr>
        <w:t>ese</w:t>
      </w:r>
      <w:r w:rsidRPr="00972124">
        <w:rPr>
          <w:iCs/>
        </w:rPr>
        <w:t xml:space="preserve"> analys</w:t>
      </w:r>
      <w:r w:rsidR="00D7563D" w:rsidRPr="00972124">
        <w:rPr>
          <w:iCs/>
        </w:rPr>
        <w:t>e</w:t>
      </w:r>
      <w:r w:rsidRPr="00972124">
        <w:rPr>
          <w:iCs/>
        </w:rPr>
        <w:t>s w</w:t>
      </w:r>
      <w:r w:rsidR="00D7563D" w:rsidRPr="00972124">
        <w:rPr>
          <w:iCs/>
        </w:rPr>
        <w:t>ere</w:t>
      </w:r>
      <w:r w:rsidRPr="00972124">
        <w:rPr>
          <w:iCs/>
        </w:rPr>
        <w:t xml:space="preserve"> poorly documented in the submission </w:t>
      </w:r>
      <w:r w:rsidR="00E91392" w:rsidRPr="00766151">
        <w:rPr>
          <w:bCs/>
          <w:iCs/>
        </w:rPr>
        <w:t>and additional data needed to be extracted during the evaluation</w:t>
      </w:r>
      <w:r w:rsidR="000C0579" w:rsidRPr="00766151">
        <w:rPr>
          <w:bCs/>
          <w:iCs/>
        </w:rPr>
        <w:t xml:space="preserve"> (</w:t>
      </w:r>
      <w:r w:rsidR="000C0579" w:rsidRPr="00766151">
        <w:rPr>
          <w:iCs/>
        </w:rPr>
        <w:t>from the STEP-1 subgroup analyses statistical report and from individual patient data included in the economic model)</w:t>
      </w:r>
      <w:r w:rsidR="00E91392" w:rsidRPr="00766151">
        <w:rPr>
          <w:bCs/>
          <w:iCs/>
        </w:rPr>
        <w:t xml:space="preserve"> to inform patient/disease characteristics as well as results. </w:t>
      </w:r>
      <w:r w:rsidR="00AE22E4" w:rsidRPr="00766151">
        <w:rPr>
          <w:iCs/>
        </w:rPr>
        <w:t>The submission did not provide any descriptive data on the outcomes in each treatment arm (e.g. mean baseline, final or observed change in weight). Additionally, the subgroup populations were not mutually exclusive and shared patients between groups may artificially minimise differences between populations</w:t>
      </w:r>
      <w:r w:rsidR="00BD1BA2" w:rsidRPr="00972124">
        <w:rPr>
          <w:iCs/>
        </w:rPr>
        <w:t>.</w:t>
      </w:r>
      <w:r w:rsidR="00D7563D" w:rsidRPr="00972124">
        <w:rPr>
          <w:iCs/>
        </w:rPr>
        <w:t xml:space="preserve"> </w:t>
      </w:r>
      <w:r w:rsidR="00A67B54">
        <w:rPr>
          <w:iCs/>
        </w:rPr>
        <w:t>T</w:t>
      </w:r>
      <w:r w:rsidR="00D7563D" w:rsidRPr="00972124">
        <w:rPr>
          <w:iCs/>
        </w:rPr>
        <w:t xml:space="preserve">he submission </w:t>
      </w:r>
      <w:r w:rsidR="00A67B54">
        <w:rPr>
          <w:iCs/>
        </w:rPr>
        <w:t xml:space="preserve">also </w:t>
      </w:r>
      <w:r w:rsidR="00D7563D" w:rsidRPr="00972124">
        <w:rPr>
          <w:iCs/>
        </w:rPr>
        <w:t>did not consider changes in other relevant biomarkers (HbA1c, systolic blood pressure, total cholesterol, HDL cholesterol) which were used in the economic model.</w:t>
      </w:r>
      <w:r w:rsidR="00BD1BA2" w:rsidRPr="00972124">
        <w:rPr>
          <w:iCs/>
        </w:rPr>
        <w:t xml:space="preserve"> </w:t>
      </w:r>
      <w:r w:rsidR="00BD1BA2" w:rsidRPr="006E6C5E">
        <w:t xml:space="preserve">Based on the </w:t>
      </w:r>
      <w:r w:rsidR="00AE22E4">
        <w:t xml:space="preserve">submission’s </w:t>
      </w:r>
      <w:r w:rsidR="00BD1BA2" w:rsidRPr="006E6C5E">
        <w:t>analyses</w:t>
      </w:r>
      <w:r w:rsidR="007E11E4">
        <w:t xml:space="preserve"> </w:t>
      </w:r>
      <w:r w:rsidR="007E11E4" w:rsidRPr="00766151">
        <w:rPr>
          <w:iCs/>
        </w:rPr>
        <w:t xml:space="preserve">(shown in </w:t>
      </w:r>
      <w:r w:rsidR="00DB195F">
        <w:rPr>
          <w:iCs/>
        </w:rPr>
        <w:fldChar w:fldCharType="begin"/>
      </w:r>
      <w:r w:rsidR="00DB195F">
        <w:rPr>
          <w:iCs/>
        </w:rPr>
        <w:instrText xml:space="preserve"> REF _Ref100058980 \h </w:instrText>
      </w:r>
      <w:r w:rsidR="00DB195F">
        <w:rPr>
          <w:iCs/>
        </w:rPr>
      </w:r>
      <w:r w:rsidR="00DB195F">
        <w:rPr>
          <w:iCs/>
        </w:rPr>
        <w:fldChar w:fldCharType="separate"/>
      </w:r>
      <w:r w:rsidR="004C09CB" w:rsidRPr="00766151">
        <w:rPr>
          <w:iCs/>
        </w:rPr>
        <w:t xml:space="preserve">Table </w:t>
      </w:r>
      <w:r w:rsidR="004C09CB">
        <w:rPr>
          <w:iCs/>
          <w:noProof/>
        </w:rPr>
        <w:t>7</w:t>
      </w:r>
      <w:r w:rsidR="00DB195F">
        <w:rPr>
          <w:iCs/>
        </w:rPr>
        <w:fldChar w:fldCharType="end"/>
      </w:r>
      <w:r w:rsidR="00DB195F">
        <w:rPr>
          <w:iCs/>
        </w:rPr>
        <w:t xml:space="preserve"> </w:t>
      </w:r>
      <w:r w:rsidR="007E11E4" w:rsidRPr="00766151">
        <w:rPr>
          <w:iCs/>
        </w:rPr>
        <w:t>below)</w:t>
      </w:r>
      <w:r w:rsidR="00BD1BA2" w:rsidRPr="006E6C5E">
        <w:t xml:space="preserve">, </w:t>
      </w:r>
      <w:r w:rsidR="00AE22E4">
        <w:t xml:space="preserve">it </w:t>
      </w:r>
      <w:r w:rsidR="00BD1BA2" w:rsidRPr="006E6C5E">
        <w:t>claimed that the relative reductions in body weight with semaglutide treatment were consistent across subgroups defined by baseline BMI and weight-related comorbidities.</w:t>
      </w:r>
      <w:bookmarkEnd w:id="24"/>
      <w:r w:rsidR="007E11E4">
        <w:rPr>
          <w:iCs/>
        </w:rPr>
        <w:t xml:space="preserve"> </w:t>
      </w:r>
    </w:p>
    <w:p w14:paraId="42686A0C" w14:textId="08EB6D85" w:rsidR="007E11E4" w:rsidRPr="00766151" w:rsidRDefault="007E11E4" w:rsidP="007E11E4">
      <w:pPr>
        <w:pStyle w:val="Caption"/>
        <w:rPr>
          <w:iCs/>
        </w:rPr>
      </w:pPr>
      <w:bookmarkStart w:id="25" w:name="_Ref100058980"/>
      <w:r w:rsidRPr="00766151">
        <w:rPr>
          <w:iCs/>
        </w:rPr>
        <w:t xml:space="preserve">Table </w:t>
      </w:r>
      <w:r w:rsidRPr="00766151">
        <w:rPr>
          <w:iCs/>
        </w:rPr>
        <w:fldChar w:fldCharType="begin"/>
      </w:r>
      <w:r w:rsidRPr="00766151">
        <w:rPr>
          <w:iCs/>
        </w:rPr>
        <w:instrText xml:space="preserve"> SEQ Table \* ARABIC </w:instrText>
      </w:r>
      <w:r w:rsidRPr="00766151">
        <w:rPr>
          <w:iCs/>
        </w:rPr>
        <w:fldChar w:fldCharType="separate"/>
      </w:r>
      <w:r w:rsidR="004C09CB">
        <w:rPr>
          <w:iCs/>
          <w:noProof/>
        </w:rPr>
        <w:t>7</w:t>
      </w:r>
      <w:r w:rsidRPr="00766151">
        <w:rPr>
          <w:iCs/>
        </w:rPr>
        <w:fldChar w:fldCharType="end"/>
      </w:r>
      <w:bookmarkEnd w:id="25"/>
      <w:r w:rsidRPr="00766151">
        <w:rPr>
          <w:iCs/>
        </w:rPr>
        <w:t>: Comparison of co-primary body weight outcomes across subgroups in the STEP-1 trial</w:t>
      </w:r>
    </w:p>
    <w:tbl>
      <w:tblPr>
        <w:tblW w:w="5000"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851"/>
        <w:gridCol w:w="3403"/>
        <w:gridCol w:w="2367"/>
      </w:tblGrid>
      <w:tr w:rsidR="007E11E4" w:rsidRPr="00766151" w14:paraId="6065DCDC" w14:textId="77777777" w:rsidTr="00EA196E">
        <w:trPr>
          <w:tblHeader/>
        </w:trPr>
        <w:tc>
          <w:tcPr>
            <w:tcW w:w="2396" w:type="dxa"/>
            <w:tcBorders>
              <w:top w:val="single" w:sz="4" w:space="0" w:color="auto"/>
              <w:left w:val="single" w:sz="4" w:space="0" w:color="auto"/>
              <w:bottom w:val="single" w:sz="4" w:space="0" w:color="auto"/>
              <w:right w:val="single" w:sz="4" w:space="0" w:color="auto"/>
            </w:tcBorders>
            <w:vAlign w:val="center"/>
            <w:hideMark/>
          </w:tcPr>
          <w:p w14:paraId="3AB9353D" w14:textId="77777777" w:rsidR="007E11E4" w:rsidRPr="00766151" w:rsidRDefault="007E11E4" w:rsidP="00374553">
            <w:pPr>
              <w:pStyle w:val="TableText"/>
              <w:rPr>
                <w:b/>
                <w:iCs/>
              </w:rPr>
            </w:pPr>
            <w:r w:rsidRPr="00766151">
              <w:rPr>
                <w:b/>
                <w:iCs/>
              </w:rPr>
              <w:t>Subgroup</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C3EB2" w14:textId="77777777" w:rsidR="007E11E4" w:rsidRPr="00766151" w:rsidRDefault="007E11E4" w:rsidP="00374553">
            <w:pPr>
              <w:pStyle w:val="TableText"/>
              <w:jc w:val="center"/>
              <w:rPr>
                <w:b/>
                <w:iCs/>
              </w:rPr>
            </w:pPr>
            <w:r w:rsidRPr="00766151">
              <w:rPr>
                <w:b/>
                <w:iCs/>
              </w:rPr>
              <w:t>N</w:t>
            </w:r>
          </w:p>
        </w:tc>
        <w:tc>
          <w:tcPr>
            <w:tcW w:w="3403" w:type="dxa"/>
            <w:tcBorders>
              <w:top w:val="single" w:sz="4" w:space="0" w:color="auto"/>
              <w:left w:val="single" w:sz="4" w:space="0" w:color="auto"/>
              <w:bottom w:val="single" w:sz="4" w:space="0" w:color="auto"/>
              <w:right w:val="single" w:sz="4" w:space="0" w:color="auto"/>
            </w:tcBorders>
            <w:vAlign w:val="center"/>
          </w:tcPr>
          <w:p w14:paraId="183E3531" w14:textId="77777777" w:rsidR="007E11E4" w:rsidRPr="00766151" w:rsidRDefault="007E11E4" w:rsidP="00374553">
            <w:pPr>
              <w:pStyle w:val="TableText"/>
              <w:jc w:val="center"/>
              <w:rPr>
                <w:b/>
                <w:iCs/>
              </w:rPr>
            </w:pPr>
            <w:r w:rsidRPr="00766151">
              <w:rPr>
                <w:b/>
                <w:iCs/>
              </w:rPr>
              <w:t>Mean weight change from baseline</w:t>
            </w:r>
          </w:p>
          <w:p w14:paraId="258B5C77" w14:textId="77777777" w:rsidR="007E11E4" w:rsidRPr="00766151" w:rsidRDefault="007E11E4" w:rsidP="00374553">
            <w:pPr>
              <w:pStyle w:val="TableText"/>
              <w:jc w:val="center"/>
              <w:rPr>
                <w:b/>
                <w:iCs/>
              </w:rPr>
            </w:pPr>
            <w:r w:rsidRPr="00766151">
              <w:rPr>
                <w:b/>
                <w:iCs/>
              </w:rPr>
              <w:t>Estimated treatment difference (95% CI)</w:t>
            </w:r>
          </w:p>
        </w:tc>
        <w:tc>
          <w:tcPr>
            <w:tcW w:w="2367" w:type="dxa"/>
            <w:tcBorders>
              <w:top w:val="single" w:sz="4" w:space="0" w:color="auto"/>
              <w:left w:val="single" w:sz="4" w:space="0" w:color="auto"/>
              <w:bottom w:val="single" w:sz="4" w:space="0" w:color="auto"/>
              <w:right w:val="single" w:sz="4" w:space="0" w:color="auto"/>
            </w:tcBorders>
            <w:hideMark/>
          </w:tcPr>
          <w:p w14:paraId="6E66F587" w14:textId="77777777" w:rsidR="007E11E4" w:rsidRPr="00766151" w:rsidRDefault="007E11E4" w:rsidP="00374553">
            <w:pPr>
              <w:pStyle w:val="TableText"/>
              <w:jc w:val="center"/>
              <w:rPr>
                <w:b/>
                <w:iCs/>
              </w:rPr>
            </w:pPr>
            <w:r w:rsidRPr="00766151">
              <w:rPr>
                <w:b/>
                <w:iCs/>
              </w:rPr>
              <w:t>≥ 5% reduction in weight</w:t>
            </w:r>
          </w:p>
          <w:p w14:paraId="7EE63400" w14:textId="77777777" w:rsidR="007E11E4" w:rsidRPr="00766151" w:rsidRDefault="007E11E4" w:rsidP="00374553">
            <w:pPr>
              <w:pStyle w:val="TableText"/>
              <w:jc w:val="center"/>
              <w:rPr>
                <w:b/>
                <w:iCs/>
              </w:rPr>
            </w:pPr>
            <w:r w:rsidRPr="00766151">
              <w:rPr>
                <w:b/>
                <w:iCs/>
              </w:rPr>
              <w:t>Odds Ratio (95% CI)</w:t>
            </w:r>
          </w:p>
        </w:tc>
      </w:tr>
      <w:tr w:rsidR="007E11E4" w:rsidRPr="00766151" w14:paraId="0E19A3B0"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3ED6BD50" w14:textId="77777777" w:rsidR="007E11E4" w:rsidRPr="00766151" w:rsidRDefault="007E11E4" w:rsidP="00374553">
            <w:pPr>
              <w:pStyle w:val="TableText"/>
              <w:rPr>
                <w:iCs/>
              </w:rPr>
            </w:pPr>
            <w:r w:rsidRPr="00766151">
              <w:rPr>
                <w:iCs/>
              </w:rPr>
              <w:t>ITT population</w:t>
            </w:r>
          </w:p>
        </w:tc>
        <w:tc>
          <w:tcPr>
            <w:tcW w:w="851" w:type="dxa"/>
            <w:tcBorders>
              <w:top w:val="single" w:sz="4" w:space="0" w:color="auto"/>
              <w:left w:val="single" w:sz="4" w:space="0" w:color="auto"/>
              <w:bottom w:val="single" w:sz="4" w:space="0" w:color="auto"/>
              <w:right w:val="single" w:sz="4" w:space="0" w:color="auto"/>
            </w:tcBorders>
            <w:vAlign w:val="center"/>
          </w:tcPr>
          <w:p w14:paraId="4F297449" w14:textId="77777777" w:rsidR="007E11E4" w:rsidRPr="00766151" w:rsidRDefault="007E11E4" w:rsidP="00374553">
            <w:pPr>
              <w:pStyle w:val="TableText"/>
              <w:jc w:val="center"/>
              <w:rPr>
                <w:iCs/>
              </w:rPr>
            </w:pPr>
            <w:r w:rsidRPr="00766151">
              <w:rPr>
                <w:iCs/>
              </w:rPr>
              <w:t>1,961</w:t>
            </w:r>
          </w:p>
        </w:tc>
        <w:tc>
          <w:tcPr>
            <w:tcW w:w="3403" w:type="dxa"/>
            <w:tcBorders>
              <w:top w:val="single" w:sz="4" w:space="0" w:color="auto"/>
              <w:left w:val="single" w:sz="4" w:space="0" w:color="auto"/>
              <w:bottom w:val="single" w:sz="4" w:space="0" w:color="auto"/>
              <w:right w:val="single" w:sz="4" w:space="0" w:color="auto"/>
            </w:tcBorders>
            <w:vAlign w:val="center"/>
          </w:tcPr>
          <w:p w14:paraId="045F06A4" w14:textId="654A33B3" w:rsidR="007E11E4" w:rsidRPr="00766151" w:rsidRDefault="007E11E4" w:rsidP="00374553">
            <w:pPr>
              <w:pStyle w:val="TableText"/>
              <w:jc w:val="center"/>
              <w:rPr>
                <w:iCs/>
              </w:rPr>
            </w:pPr>
            <w:r w:rsidRPr="00766151">
              <w:rPr>
                <w:iCs/>
              </w:rPr>
              <w:t>-12.44% (-13.37</w:t>
            </w:r>
            <w:r w:rsidR="00EA196E">
              <w:rPr>
                <w:iCs/>
              </w:rPr>
              <w:t>,</w:t>
            </w:r>
            <w:r w:rsidRPr="00766151">
              <w:rPr>
                <w:iCs/>
              </w:rPr>
              <w:t xml:space="preserve"> -11.51)</w:t>
            </w:r>
          </w:p>
        </w:tc>
        <w:tc>
          <w:tcPr>
            <w:tcW w:w="2367" w:type="dxa"/>
            <w:tcBorders>
              <w:top w:val="single" w:sz="4" w:space="0" w:color="auto"/>
              <w:left w:val="single" w:sz="4" w:space="0" w:color="auto"/>
              <w:bottom w:val="single" w:sz="4" w:space="0" w:color="auto"/>
              <w:right w:val="single" w:sz="4" w:space="0" w:color="auto"/>
            </w:tcBorders>
            <w:vAlign w:val="center"/>
          </w:tcPr>
          <w:p w14:paraId="4C8E6731" w14:textId="77777777" w:rsidR="007E11E4" w:rsidRPr="00766151" w:rsidRDefault="007E11E4" w:rsidP="00374553">
            <w:pPr>
              <w:pStyle w:val="TableText"/>
              <w:jc w:val="center"/>
              <w:rPr>
                <w:b/>
                <w:bCs w:val="0"/>
                <w:iCs/>
              </w:rPr>
            </w:pPr>
            <w:r w:rsidRPr="00766151">
              <w:rPr>
                <w:b/>
                <w:bCs w:val="0"/>
                <w:iCs/>
              </w:rPr>
              <w:t>11.22 (8.88, 14.19)</w:t>
            </w:r>
          </w:p>
        </w:tc>
      </w:tr>
      <w:tr w:rsidR="007E11E4" w:rsidRPr="00766151" w14:paraId="6B1EFA09"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08A94519" w14:textId="77777777" w:rsidR="007E11E4" w:rsidRPr="00766151" w:rsidRDefault="007E11E4" w:rsidP="00374553">
            <w:pPr>
              <w:pStyle w:val="TableText"/>
              <w:rPr>
                <w:iCs/>
              </w:rPr>
            </w:pPr>
            <w:r w:rsidRPr="00766151">
              <w:rPr>
                <w:iCs/>
              </w:rPr>
              <w:t>BMI ≥ 30</w:t>
            </w:r>
          </w:p>
        </w:tc>
        <w:tc>
          <w:tcPr>
            <w:tcW w:w="851" w:type="dxa"/>
            <w:tcBorders>
              <w:top w:val="single" w:sz="4" w:space="0" w:color="auto"/>
              <w:left w:val="single" w:sz="4" w:space="0" w:color="auto"/>
              <w:bottom w:val="single" w:sz="4" w:space="0" w:color="auto"/>
              <w:right w:val="single" w:sz="4" w:space="0" w:color="auto"/>
            </w:tcBorders>
            <w:vAlign w:val="center"/>
          </w:tcPr>
          <w:p w14:paraId="60CC7F5C" w14:textId="77777777" w:rsidR="007E11E4" w:rsidRPr="00766151" w:rsidRDefault="007E11E4" w:rsidP="00374553">
            <w:pPr>
              <w:pStyle w:val="TableText"/>
              <w:jc w:val="center"/>
              <w:rPr>
                <w:iCs/>
              </w:rPr>
            </w:pPr>
            <w:r w:rsidRPr="00766151">
              <w:rPr>
                <w:iCs/>
              </w:rPr>
              <w:t>1,844</w:t>
            </w:r>
          </w:p>
        </w:tc>
        <w:tc>
          <w:tcPr>
            <w:tcW w:w="3403" w:type="dxa"/>
            <w:tcBorders>
              <w:top w:val="single" w:sz="4" w:space="0" w:color="auto"/>
              <w:left w:val="single" w:sz="4" w:space="0" w:color="auto"/>
              <w:bottom w:val="single" w:sz="4" w:space="0" w:color="auto"/>
              <w:right w:val="single" w:sz="4" w:space="0" w:color="auto"/>
            </w:tcBorders>
            <w:vAlign w:val="center"/>
          </w:tcPr>
          <w:p w14:paraId="203EDDDE" w14:textId="6AAE488B" w:rsidR="007E11E4" w:rsidRPr="00766151" w:rsidRDefault="007E11E4" w:rsidP="00374553">
            <w:pPr>
              <w:pStyle w:val="TableText"/>
              <w:jc w:val="center"/>
              <w:rPr>
                <w:iCs/>
              </w:rPr>
            </w:pPr>
            <w:r w:rsidRPr="00766151">
              <w:rPr>
                <w:iCs/>
              </w:rPr>
              <w:t>-12.48% (-13.43</w:t>
            </w:r>
            <w:r w:rsidR="00EA196E">
              <w:rPr>
                <w:iCs/>
              </w:rPr>
              <w:t>,</w:t>
            </w:r>
            <w:r w:rsidRPr="00766151">
              <w:rPr>
                <w:iCs/>
              </w:rPr>
              <w:t xml:space="preserve"> -11.52)</w:t>
            </w:r>
          </w:p>
        </w:tc>
        <w:tc>
          <w:tcPr>
            <w:tcW w:w="2367" w:type="dxa"/>
            <w:tcBorders>
              <w:top w:val="single" w:sz="4" w:space="0" w:color="auto"/>
              <w:left w:val="single" w:sz="4" w:space="0" w:color="auto"/>
              <w:bottom w:val="single" w:sz="4" w:space="0" w:color="auto"/>
              <w:right w:val="single" w:sz="4" w:space="0" w:color="auto"/>
            </w:tcBorders>
            <w:vAlign w:val="center"/>
          </w:tcPr>
          <w:p w14:paraId="26D24147" w14:textId="3B21F9A1" w:rsidR="007E11E4" w:rsidRPr="00766151" w:rsidRDefault="007E11E4" w:rsidP="00374553">
            <w:pPr>
              <w:pStyle w:val="TableText"/>
              <w:jc w:val="center"/>
              <w:rPr>
                <w:b/>
                <w:bCs w:val="0"/>
                <w:iCs/>
              </w:rPr>
            </w:pPr>
            <w:r w:rsidRPr="00766151">
              <w:rPr>
                <w:b/>
                <w:bCs w:val="0"/>
                <w:iCs/>
              </w:rPr>
              <w:t>11.40 (8.95</w:t>
            </w:r>
            <w:r w:rsidR="00EA196E">
              <w:rPr>
                <w:b/>
                <w:bCs w:val="0"/>
                <w:iCs/>
              </w:rPr>
              <w:t>,</w:t>
            </w:r>
            <w:r w:rsidRPr="00766151">
              <w:rPr>
                <w:b/>
                <w:bCs w:val="0"/>
                <w:iCs/>
              </w:rPr>
              <w:t xml:space="preserve"> 14.54)</w:t>
            </w:r>
          </w:p>
        </w:tc>
      </w:tr>
      <w:tr w:rsidR="007E11E4" w:rsidRPr="00766151" w14:paraId="1A5B34E3"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1E6B22C8" w14:textId="77777777" w:rsidR="007E11E4" w:rsidRPr="00766151" w:rsidRDefault="007E11E4" w:rsidP="00374553">
            <w:pPr>
              <w:pStyle w:val="TableText"/>
              <w:rPr>
                <w:iCs/>
              </w:rPr>
            </w:pPr>
            <w:r w:rsidRPr="00766151">
              <w:rPr>
                <w:iCs/>
              </w:rPr>
              <w:t xml:space="preserve">BMI ≥ 30 &amp; ≥ 1 </w:t>
            </w:r>
            <w:proofErr w:type="gramStart"/>
            <w:r w:rsidRPr="00766151">
              <w:rPr>
                <w:iCs/>
              </w:rPr>
              <w:t>comorbidity</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F2221B5" w14:textId="77777777" w:rsidR="007E11E4" w:rsidRPr="00766151" w:rsidRDefault="007E11E4" w:rsidP="00374553">
            <w:pPr>
              <w:pStyle w:val="TableText"/>
              <w:jc w:val="center"/>
              <w:rPr>
                <w:iCs/>
              </w:rPr>
            </w:pPr>
            <w:r w:rsidRPr="00766151">
              <w:rPr>
                <w:iCs/>
              </w:rPr>
              <w:t>1,412</w:t>
            </w:r>
          </w:p>
        </w:tc>
        <w:tc>
          <w:tcPr>
            <w:tcW w:w="3403" w:type="dxa"/>
            <w:tcBorders>
              <w:top w:val="single" w:sz="4" w:space="0" w:color="auto"/>
              <w:left w:val="single" w:sz="4" w:space="0" w:color="auto"/>
              <w:bottom w:val="single" w:sz="4" w:space="0" w:color="auto"/>
              <w:right w:val="single" w:sz="4" w:space="0" w:color="auto"/>
            </w:tcBorders>
            <w:vAlign w:val="center"/>
          </w:tcPr>
          <w:p w14:paraId="2B73E86F" w14:textId="21725601" w:rsidR="007E11E4" w:rsidRPr="00766151" w:rsidRDefault="007E11E4" w:rsidP="00374553">
            <w:pPr>
              <w:pStyle w:val="TableText"/>
              <w:jc w:val="center"/>
              <w:rPr>
                <w:iCs/>
              </w:rPr>
            </w:pPr>
            <w:r w:rsidRPr="00766151">
              <w:rPr>
                <w:iCs/>
              </w:rPr>
              <w:t>-12.57% (-13.61</w:t>
            </w:r>
            <w:r w:rsidR="00EA196E">
              <w:rPr>
                <w:iCs/>
              </w:rPr>
              <w:t>,</w:t>
            </w:r>
            <w:r w:rsidRPr="00766151">
              <w:rPr>
                <w:iCs/>
              </w:rPr>
              <w:t xml:space="preserve"> -11.53)</w:t>
            </w:r>
          </w:p>
        </w:tc>
        <w:tc>
          <w:tcPr>
            <w:tcW w:w="2367" w:type="dxa"/>
            <w:tcBorders>
              <w:top w:val="single" w:sz="4" w:space="0" w:color="auto"/>
              <w:left w:val="single" w:sz="4" w:space="0" w:color="auto"/>
              <w:bottom w:val="single" w:sz="4" w:space="0" w:color="auto"/>
              <w:right w:val="single" w:sz="4" w:space="0" w:color="auto"/>
            </w:tcBorders>
            <w:vAlign w:val="center"/>
          </w:tcPr>
          <w:p w14:paraId="18A8AF56" w14:textId="3A5A26E6" w:rsidR="007E11E4" w:rsidRPr="00766151" w:rsidRDefault="007E11E4" w:rsidP="00374553">
            <w:pPr>
              <w:pStyle w:val="TableText"/>
              <w:jc w:val="center"/>
              <w:rPr>
                <w:b/>
                <w:bCs w:val="0"/>
                <w:iCs/>
              </w:rPr>
            </w:pPr>
            <w:r w:rsidRPr="00766151">
              <w:rPr>
                <w:b/>
                <w:bCs w:val="0"/>
                <w:iCs/>
              </w:rPr>
              <w:t>12.98 (9.81</w:t>
            </w:r>
            <w:r w:rsidR="00EA196E">
              <w:rPr>
                <w:b/>
                <w:bCs w:val="0"/>
                <w:iCs/>
              </w:rPr>
              <w:t>,</w:t>
            </w:r>
            <w:r w:rsidRPr="00766151">
              <w:rPr>
                <w:b/>
                <w:bCs w:val="0"/>
                <w:iCs/>
              </w:rPr>
              <w:t xml:space="preserve"> 17.17)</w:t>
            </w:r>
          </w:p>
        </w:tc>
      </w:tr>
      <w:tr w:rsidR="007E11E4" w:rsidRPr="00766151" w14:paraId="6CF9A568"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3808963F" w14:textId="77777777" w:rsidR="007E11E4" w:rsidRPr="00766151" w:rsidRDefault="007E11E4" w:rsidP="00374553">
            <w:pPr>
              <w:pStyle w:val="TableText"/>
              <w:rPr>
                <w:iCs/>
              </w:rPr>
            </w:pPr>
            <w:r w:rsidRPr="00766151">
              <w:rPr>
                <w:iCs/>
              </w:rPr>
              <w:t xml:space="preserve">BMI ≥ 30 &amp; ≥ 2 </w:t>
            </w:r>
            <w:proofErr w:type="gramStart"/>
            <w:r w:rsidRPr="00766151">
              <w:rPr>
                <w:iCs/>
              </w:rPr>
              <w:t>comorbidity</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3C78C80D" w14:textId="77777777" w:rsidR="007E11E4" w:rsidRPr="00766151" w:rsidRDefault="007E11E4" w:rsidP="00374553">
            <w:pPr>
              <w:pStyle w:val="TableText"/>
              <w:jc w:val="center"/>
              <w:rPr>
                <w:iCs/>
              </w:rPr>
            </w:pPr>
            <w:r w:rsidRPr="00766151">
              <w:rPr>
                <w:iCs/>
              </w:rPr>
              <w:t>955</w:t>
            </w:r>
          </w:p>
        </w:tc>
        <w:tc>
          <w:tcPr>
            <w:tcW w:w="3403" w:type="dxa"/>
            <w:tcBorders>
              <w:top w:val="single" w:sz="4" w:space="0" w:color="auto"/>
              <w:left w:val="single" w:sz="4" w:space="0" w:color="auto"/>
              <w:bottom w:val="single" w:sz="4" w:space="0" w:color="auto"/>
              <w:right w:val="single" w:sz="4" w:space="0" w:color="auto"/>
            </w:tcBorders>
            <w:vAlign w:val="center"/>
          </w:tcPr>
          <w:p w14:paraId="009F7A69" w14:textId="2F932AC9" w:rsidR="007E11E4" w:rsidRPr="00766151" w:rsidRDefault="007E11E4" w:rsidP="00374553">
            <w:pPr>
              <w:pStyle w:val="TableText"/>
              <w:jc w:val="center"/>
              <w:rPr>
                <w:iCs/>
              </w:rPr>
            </w:pPr>
            <w:r w:rsidRPr="00766151">
              <w:rPr>
                <w:iCs/>
              </w:rPr>
              <w:t>-12.42% (-13.68</w:t>
            </w:r>
            <w:r w:rsidR="00EA196E">
              <w:rPr>
                <w:iCs/>
              </w:rPr>
              <w:t>,</w:t>
            </w:r>
            <w:r w:rsidRPr="00766151">
              <w:rPr>
                <w:iCs/>
              </w:rPr>
              <w:t xml:space="preserve"> -11.16)</w:t>
            </w:r>
          </w:p>
        </w:tc>
        <w:tc>
          <w:tcPr>
            <w:tcW w:w="2367" w:type="dxa"/>
            <w:tcBorders>
              <w:top w:val="single" w:sz="4" w:space="0" w:color="auto"/>
              <w:left w:val="single" w:sz="4" w:space="0" w:color="auto"/>
              <w:bottom w:val="single" w:sz="4" w:space="0" w:color="auto"/>
              <w:right w:val="single" w:sz="4" w:space="0" w:color="auto"/>
            </w:tcBorders>
            <w:vAlign w:val="center"/>
          </w:tcPr>
          <w:p w14:paraId="0127BFE7" w14:textId="3BDD23B5" w:rsidR="007E11E4" w:rsidRPr="00766151" w:rsidRDefault="007E11E4" w:rsidP="00374553">
            <w:pPr>
              <w:pStyle w:val="TableText"/>
              <w:jc w:val="center"/>
              <w:rPr>
                <w:b/>
                <w:bCs w:val="0"/>
                <w:iCs/>
              </w:rPr>
            </w:pPr>
            <w:r w:rsidRPr="00766151">
              <w:rPr>
                <w:b/>
                <w:bCs w:val="0"/>
                <w:iCs/>
              </w:rPr>
              <w:t>14.78 (10.45</w:t>
            </w:r>
            <w:r w:rsidR="00EA196E">
              <w:rPr>
                <w:b/>
                <w:bCs w:val="0"/>
                <w:iCs/>
              </w:rPr>
              <w:t>,</w:t>
            </w:r>
            <w:r w:rsidRPr="00766151">
              <w:rPr>
                <w:b/>
                <w:bCs w:val="0"/>
                <w:iCs/>
              </w:rPr>
              <w:t xml:space="preserve"> 20.90)</w:t>
            </w:r>
          </w:p>
        </w:tc>
      </w:tr>
      <w:tr w:rsidR="007E11E4" w:rsidRPr="00766151" w14:paraId="1CA34A7E"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404B7DBA" w14:textId="77777777" w:rsidR="007E11E4" w:rsidRPr="00766151" w:rsidRDefault="007E11E4" w:rsidP="00374553">
            <w:pPr>
              <w:pStyle w:val="TableText"/>
              <w:rPr>
                <w:iCs/>
              </w:rPr>
            </w:pPr>
            <w:r w:rsidRPr="00766151">
              <w:rPr>
                <w:iCs/>
              </w:rPr>
              <w:t>BMI ≥ 35</w:t>
            </w:r>
          </w:p>
        </w:tc>
        <w:tc>
          <w:tcPr>
            <w:tcW w:w="851" w:type="dxa"/>
            <w:tcBorders>
              <w:top w:val="single" w:sz="4" w:space="0" w:color="auto"/>
              <w:left w:val="single" w:sz="4" w:space="0" w:color="auto"/>
              <w:bottom w:val="single" w:sz="4" w:space="0" w:color="auto"/>
              <w:right w:val="single" w:sz="4" w:space="0" w:color="auto"/>
            </w:tcBorders>
            <w:vAlign w:val="center"/>
          </w:tcPr>
          <w:p w14:paraId="2B232C4D" w14:textId="77777777" w:rsidR="007E11E4" w:rsidRPr="00766151" w:rsidRDefault="007E11E4" w:rsidP="00374553">
            <w:pPr>
              <w:pStyle w:val="TableText"/>
              <w:jc w:val="center"/>
              <w:rPr>
                <w:iCs/>
              </w:rPr>
            </w:pPr>
            <w:r w:rsidRPr="00766151">
              <w:rPr>
                <w:iCs/>
              </w:rPr>
              <w:t>1,201</w:t>
            </w:r>
          </w:p>
        </w:tc>
        <w:tc>
          <w:tcPr>
            <w:tcW w:w="3403" w:type="dxa"/>
            <w:tcBorders>
              <w:top w:val="single" w:sz="4" w:space="0" w:color="auto"/>
              <w:left w:val="single" w:sz="4" w:space="0" w:color="auto"/>
              <w:bottom w:val="single" w:sz="4" w:space="0" w:color="auto"/>
              <w:right w:val="single" w:sz="4" w:space="0" w:color="auto"/>
            </w:tcBorders>
            <w:vAlign w:val="center"/>
          </w:tcPr>
          <w:p w14:paraId="7F6756BE" w14:textId="2DAFA38F" w:rsidR="007E11E4" w:rsidRPr="00766151" w:rsidRDefault="007E11E4" w:rsidP="00374553">
            <w:pPr>
              <w:pStyle w:val="TableText"/>
              <w:jc w:val="center"/>
              <w:rPr>
                <w:iCs/>
              </w:rPr>
            </w:pPr>
            <w:r w:rsidRPr="00766151">
              <w:rPr>
                <w:iCs/>
              </w:rPr>
              <w:t>-11.73% (-12.90</w:t>
            </w:r>
            <w:r w:rsidR="00EA196E">
              <w:rPr>
                <w:iCs/>
              </w:rPr>
              <w:t>,</w:t>
            </w:r>
            <w:r w:rsidRPr="00766151">
              <w:rPr>
                <w:iCs/>
              </w:rPr>
              <w:t xml:space="preserve"> -10.55)</w:t>
            </w:r>
          </w:p>
        </w:tc>
        <w:tc>
          <w:tcPr>
            <w:tcW w:w="2367" w:type="dxa"/>
            <w:tcBorders>
              <w:top w:val="single" w:sz="4" w:space="0" w:color="auto"/>
              <w:left w:val="single" w:sz="4" w:space="0" w:color="auto"/>
              <w:bottom w:val="single" w:sz="4" w:space="0" w:color="auto"/>
              <w:right w:val="single" w:sz="4" w:space="0" w:color="auto"/>
            </w:tcBorders>
            <w:vAlign w:val="center"/>
          </w:tcPr>
          <w:p w14:paraId="3A77AFE2" w14:textId="46225F65" w:rsidR="007E11E4" w:rsidRPr="00766151" w:rsidRDefault="007E11E4" w:rsidP="00374553">
            <w:pPr>
              <w:pStyle w:val="TableText"/>
              <w:jc w:val="center"/>
              <w:rPr>
                <w:b/>
                <w:bCs w:val="0"/>
                <w:iCs/>
              </w:rPr>
            </w:pPr>
            <w:r w:rsidRPr="00766151">
              <w:rPr>
                <w:b/>
                <w:bCs w:val="0"/>
                <w:iCs/>
              </w:rPr>
              <w:t>9.93 (7.38</w:t>
            </w:r>
            <w:r w:rsidR="00EA196E">
              <w:rPr>
                <w:b/>
                <w:bCs w:val="0"/>
                <w:iCs/>
              </w:rPr>
              <w:t>,</w:t>
            </w:r>
            <w:r w:rsidRPr="00766151">
              <w:rPr>
                <w:b/>
                <w:bCs w:val="0"/>
                <w:iCs/>
              </w:rPr>
              <w:t xml:space="preserve"> 13.36)</w:t>
            </w:r>
          </w:p>
        </w:tc>
      </w:tr>
      <w:tr w:rsidR="007E11E4" w:rsidRPr="00766151" w14:paraId="39F9C0C1"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F6D9200" w14:textId="4FE7339D" w:rsidR="007E11E4" w:rsidRPr="00EA196E" w:rsidRDefault="007E11E4" w:rsidP="00374553">
            <w:pPr>
              <w:pStyle w:val="TableText"/>
              <w:rPr>
                <w:iCs/>
                <w:vertAlign w:val="superscript"/>
              </w:rPr>
            </w:pPr>
            <w:r w:rsidRPr="00766151">
              <w:rPr>
                <w:iCs/>
              </w:rPr>
              <w:t>BMI ≥ 35 &amp; ≥ 1 comorbidity</w:t>
            </w:r>
            <w:r w:rsidR="00EA196E">
              <w:rPr>
                <w:iCs/>
              </w:rPr>
              <w:t xml:space="preserve"> </w:t>
            </w:r>
            <w:r w:rsidR="00EA196E">
              <w:rPr>
                <w:iCs/>
                <w:vertAlign w:val="superscript"/>
              </w:rPr>
              <w:t>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86D5C0" w14:textId="77777777" w:rsidR="007E11E4" w:rsidRPr="00766151" w:rsidRDefault="007E11E4" w:rsidP="00374553">
            <w:pPr>
              <w:pStyle w:val="TableText"/>
              <w:jc w:val="center"/>
              <w:rPr>
                <w:iCs/>
              </w:rPr>
            </w:pPr>
            <w:r w:rsidRPr="00766151">
              <w:rPr>
                <w:iCs/>
              </w:rPr>
              <w:t>949</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4C31916" w14:textId="2FB2733E" w:rsidR="007E11E4" w:rsidRPr="00766151" w:rsidRDefault="007E11E4" w:rsidP="00374553">
            <w:pPr>
              <w:pStyle w:val="TableText"/>
              <w:jc w:val="center"/>
              <w:rPr>
                <w:iCs/>
              </w:rPr>
            </w:pPr>
            <w:r w:rsidRPr="00766151">
              <w:rPr>
                <w:iCs/>
              </w:rPr>
              <w:t>-11.79% (-13.06</w:t>
            </w:r>
            <w:r w:rsidR="00EA196E">
              <w:rPr>
                <w:iCs/>
              </w:rPr>
              <w:t>,</w:t>
            </w:r>
            <w:r w:rsidRPr="00766151">
              <w:rPr>
                <w:iCs/>
              </w:rPr>
              <w:t xml:space="preserve"> -10.52)</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14:paraId="7BA6683C" w14:textId="6BFBEB49" w:rsidR="007E11E4" w:rsidRPr="00766151" w:rsidRDefault="007E11E4" w:rsidP="00374553">
            <w:pPr>
              <w:pStyle w:val="TableText"/>
              <w:jc w:val="center"/>
              <w:rPr>
                <w:b/>
                <w:bCs w:val="0"/>
                <w:iCs/>
              </w:rPr>
            </w:pPr>
            <w:r w:rsidRPr="00766151">
              <w:rPr>
                <w:b/>
                <w:bCs w:val="0"/>
                <w:iCs/>
              </w:rPr>
              <w:t>10.48 (7.52</w:t>
            </w:r>
            <w:r w:rsidR="00EA196E">
              <w:rPr>
                <w:b/>
                <w:bCs w:val="0"/>
                <w:iCs/>
              </w:rPr>
              <w:t>,</w:t>
            </w:r>
            <w:r w:rsidRPr="00766151">
              <w:rPr>
                <w:b/>
                <w:bCs w:val="0"/>
                <w:iCs/>
              </w:rPr>
              <w:t xml:space="preserve"> 14.59)</w:t>
            </w:r>
          </w:p>
        </w:tc>
      </w:tr>
      <w:tr w:rsidR="007E11E4" w:rsidRPr="00766151" w14:paraId="45AACEEC"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3D6488CD" w14:textId="77777777" w:rsidR="007E11E4" w:rsidRPr="00766151" w:rsidRDefault="007E11E4" w:rsidP="00374553">
            <w:pPr>
              <w:pStyle w:val="TableText"/>
              <w:rPr>
                <w:iCs/>
              </w:rPr>
            </w:pPr>
            <w:r w:rsidRPr="00766151">
              <w:rPr>
                <w:iCs/>
              </w:rPr>
              <w:t xml:space="preserve">BMI ≥ 35 &amp; ≥ 2 </w:t>
            </w:r>
            <w:proofErr w:type="gramStart"/>
            <w:r w:rsidRPr="00766151">
              <w:rPr>
                <w:iCs/>
              </w:rPr>
              <w:t>comorbidity</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54E0EE66" w14:textId="77777777" w:rsidR="007E11E4" w:rsidRPr="00766151" w:rsidRDefault="007E11E4" w:rsidP="00374553">
            <w:pPr>
              <w:pStyle w:val="TableText"/>
              <w:jc w:val="center"/>
              <w:rPr>
                <w:iCs/>
              </w:rPr>
            </w:pPr>
            <w:r w:rsidRPr="00766151">
              <w:rPr>
                <w:iCs/>
              </w:rPr>
              <w:t>643</w:t>
            </w:r>
          </w:p>
        </w:tc>
        <w:tc>
          <w:tcPr>
            <w:tcW w:w="3403" w:type="dxa"/>
            <w:tcBorders>
              <w:top w:val="single" w:sz="4" w:space="0" w:color="auto"/>
              <w:left w:val="single" w:sz="4" w:space="0" w:color="auto"/>
              <w:bottom w:val="single" w:sz="4" w:space="0" w:color="auto"/>
              <w:right w:val="single" w:sz="4" w:space="0" w:color="auto"/>
            </w:tcBorders>
            <w:vAlign w:val="center"/>
          </w:tcPr>
          <w:p w14:paraId="5426954C" w14:textId="3A7E4096" w:rsidR="007E11E4" w:rsidRPr="00766151" w:rsidRDefault="007E11E4" w:rsidP="00374553">
            <w:pPr>
              <w:pStyle w:val="TableText"/>
              <w:jc w:val="center"/>
              <w:rPr>
                <w:iCs/>
              </w:rPr>
            </w:pPr>
            <w:r w:rsidRPr="00766151">
              <w:rPr>
                <w:iCs/>
              </w:rPr>
              <w:t>-11.80% (-13.34</w:t>
            </w:r>
            <w:r w:rsidR="00EA196E">
              <w:rPr>
                <w:iCs/>
              </w:rPr>
              <w:t>,</w:t>
            </w:r>
            <w:r w:rsidRPr="00766151">
              <w:rPr>
                <w:iCs/>
              </w:rPr>
              <w:t xml:space="preserve"> -10.27)</w:t>
            </w:r>
          </w:p>
        </w:tc>
        <w:tc>
          <w:tcPr>
            <w:tcW w:w="2367" w:type="dxa"/>
            <w:tcBorders>
              <w:top w:val="single" w:sz="4" w:space="0" w:color="auto"/>
              <w:left w:val="single" w:sz="4" w:space="0" w:color="auto"/>
              <w:bottom w:val="single" w:sz="4" w:space="0" w:color="auto"/>
              <w:right w:val="single" w:sz="4" w:space="0" w:color="auto"/>
            </w:tcBorders>
            <w:vAlign w:val="center"/>
          </w:tcPr>
          <w:p w14:paraId="673A6112" w14:textId="18809815" w:rsidR="007E11E4" w:rsidRPr="00766151" w:rsidRDefault="007E11E4" w:rsidP="00374553">
            <w:pPr>
              <w:pStyle w:val="TableText"/>
              <w:jc w:val="center"/>
              <w:rPr>
                <w:b/>
                <w:bCs w:val="0"/>
                <w:iCs/>
              </w:rPr>
            </w:pPr>
            <w:r w:rsidRPr="00766151">
              <w:rPr>
                <w:b/>
                <w:bCs w:val="0"/>
                <w:iCs/>
              </w:rPr>
              <w:t>11.64 (7.76</w:t>
            </w:r>
            <w:r w:rsidR="00EA196E">
              <w:rPr>
                <w:b/>
                <w:bCs w:val="0"/>
                <w:iCs/>
              </w:rPr>
              <w:t>,</w:t>
            </w:r>
            <w:r w:rsidRPr="00766151">
              <w:rPr>
                <w:b/>
                <w:bCs w:val="0"/>
                <w:iCs/>
              </w:rPr>
              <w:t xml:space="preserve"> 17.46)</w:t>
            </w:r>
          </w:p>
        </w:tc>
      </w:tr>
      <w:tr w:rsidR="007E11E4" w:rsidRPr="00766151" w14:paraId="36D8F6E2"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44D11657" w14:textId="77777777" w:rsidR="007E11E4" w:rsidRPr="00766151" w:rsidRDefault="007E11E4" w:rsidP="00374553">
            <w:pPr>
              <w:pStyle w:val="TableText"/>
              <w:rPr>
                <w:iCs/>
              </w:rPr>
            </w:pPr>
            <w:r w:rsidRPr="00766151">
              <w:rPr>
                <w:iCs/>
              </w:rPr>
              <w:t>BMI ≥ 40</w:t>
            </w:r>
          </w:p>
        </w:tc>
        <w:tc>
          <w:tcPr>
            <w:tcW w:w="851" w:type="dxa"/>
            <w:tcBorders>
              <w:top w:val="single" w:sz="4" w:space="0" w:color="auto"/>
              <w:left w:val="single" w:sz="4" w:space="0" w:color="auto"/>
              <w:bottom w:val="single" w:sz="4" w:space="0" w:color="auto"/>
              <w:right w:val="single" w:sz="4" w:space="0" w:color="auto"/>
            </w:tcBorders>
            <w:vAlign w:val="center"/>
          </w:tcPr>
          <w:p w14:paraId="2452E2F2" w14:textId="77777777" w:rsidR="007E11E4" w:rsidRPr="00766151" w:rsidRDefault="007E11E4" w:rsidP="00374553">
            <w:pPr>
              <w:pStyle w:val="TableText"/>
              <w:jc w:val="center"/>
              <w:rPr>
                <w:iCs/>
              </w:rPr>
            </w:pPr>
            <w:r w:rsidRPr="00766151">
              <w:rPr>
                <w:iCs/>
              </w:rPr>
              <w:t>587</w:t>
            </w:r>
          </w:p>
        </w:tc>
        <w:tc>
          <w:tcPr>
            <w:tcW w:w="3403" w:type="dxa"/>
            <w:tcBorders>
              <w:top w:val="single" w:sz="4" w:space="0" w:color="auto"/>
              <w:left w:val="single" w:sz="4" w:space="0" w:color="auto"/>
              <w:bottom w:val="single" w:sz="4" w:space="0" w:color="auto"/>
              <w:right w:val="single" w:sz="4" w:space="0" w:color="auto"/>
            </w:tcBorders>
            <w:vAlign w:val="center"/>
          </w:tcPr>
          <w:p w14:paraId="1AD92181" w14:textId="18570C16" w:rsidR="007E11E4" w:rsidRPr="00766151" w:rsidRDefault="007E11E4" w:rsidP="00374553">
            <w:pPr>
              <w:pStyle w:val="TableText"/>
              <w:jc w:val="center"/>
              <w:rPr>
                <w:iCs/>
              </w:rPr>
            </w:pPr>
            <w:r w:rsidRPr="00766151">
              <w:rPr>
                <w:iCs/>
              </w:rPr>
              <w:t>-12.00% (-13.60</w:t>
            </w:r>
            <w:r w:rsidR="00EA196E">
              <w:rPr>
                <w:iCs/>
              </w:rPr>
              <w:t>,</w:t>
            </w:r>
            <w:r w:rsidRPr="00766151">
              <w:rPr>
                <w:iCs/>
              </w:rPr>
              <w:t xml:space="preserve"> -10.41)</w:t>
            </w:r>
          </w:p>
        </w:tc>
        <w:tc>
          <w:tcPr>
            <w:tcW w:w="2367" w:type="dxa"/>
            <w:tcBorders>
              <w:top w:val="single" w:sz="4" w:space="0" w:color="auto"/>
              <w:left w:val="single" w:sz="4" w:space="0" w:color="auto"/>
              <w:bottom w:val="single" w:sz="4" w:space="0" w:color="auto"/>
              <w:right w:val="single" w:sz="4" w:space="0" w:color="auto"/>
            </w:tcBorders>
            <w:vAlign w:val="center"/>
          </w:tcPr>
          <w:p w14:paraId="16E6FF33" w14:textId="5E777325" w:rsidR="007E11E4" w:rsidRPr="00766151" w:rsidRDefault="007E11E4" w:rsidP="00374553">
            <w:pPr>
              <w:pStyle w:val="TableText"/>
              <w:jc w:val="center"/>
              <w:rPr>
                <w:b/>
                <w:bCs w:val="0"/>
                <w:iCs/>
              </w:rPr>
            </w:pPr>
            <w:r w:rsidRPr="00766151">
              <w:rPr>
                <w:b/>
                <w:bCs w:val="0"/>
                <w:iCs/>
              </w:rPr>
              <w:t>12.63 (8.17</w:t>
            </w:r>
            <w:r w:rsidR="00EA196E">
              <w:rPr>
                <w:b/>
                <w:bCs w:val="0"/>
                <w:iCs/>
              </w:rPr>
              <w:t>,</w:t>
            </w:r>
            <w:r w:rsidRPr="00766151">
              <w:rPr>
                <w:b/>
                <w:bCs w:val="0"/>
                <w:iCs/>
              </w:rPr>
              <w:t xml:space="preserve"> 19.55)</w:t>
            </w:r>
          </w:p>
        </w:tc>
      </w:tr>
      <w:tr w:rsidR="007E11E4" w:rsidRPr="00766151" w14:paraId="4A46B113"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3C840E26" w14:textId="77777777" w:rsidR="007E11E4" w:rsidRPr="00766151" w:rsidRDefault="007E11E4" w:rsidP="00374553">
            <w:pPr>
              <w:pStyle w:val="TableText"/>
              <w:rPr>
                <w:iCs/>
              </w:rPr>
            </w:pPr>
            <w:r w:rsidRPr="00766151">
              <w:rPr>
                <w:iCs/>
              </w:rPr>
              <w:t xml:space="preserve">BMI ≥ 40 &amp; ≥ 1 </w:t>
            </w:r>
            <w:proofErr w:type="gramStart"/>
            <w:r w:rsidRPr="00766151">
              <w:rPr>
                <w:iCs/>
              </w:rPr>
              <w:t>comorbidity</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311F9DAC" w14:textId="77777777" w:rsidR="007E11E4" w:rsidRPr="00766151" w:rsidRDefault="007E11E4" w:rsidP="00374553">
            <w:pPr>
              <w:pStyle w:val="TableText"/>
              <w:jc w:val="center"/>
              <w:rPr>
                <w:iCs/>
              </w:rPr>
            </w:pPr>
            <w:r w:rsidRPr="00766151">
              <w:rPr>
                <w:iCs/>
              </w:rPr>
              <w:t>468</w:t>
            </w:r>
          </w:p>
        </w:tc>
        <w:tc>
          <w:tcPr>
            <w:tcW w:w="3403" w:type="dxa"/>
            <w:tcBorders>
              <w:top w:val="single" w:sz="4" w:space="0" w:color="auto"/>
              <w:left w:val="single" w:sz="4" w:space="0" w:color="auto"/>
              <w:bottom w:val="single" w:sz="4" w:space="0" w:color="auto"/>
              <w:right w:val="single" w:sz="4" w:space="0" w:color="auto"/>
            </w:tcBorders>
            <w:vAlign w:val="center"/>
          </w:tcPr>
          <w:p w14:paraId="24F0AF78" w14:textId="27893367" w:rsidR="007E11E4" w:rsidRPr="00766151" w:rsidRDefault="007E11E4" w:rsidP="00374553">
            <w:pPr>
              <w:pStyle w:val="TableText"/>
              <w:jc w:val="center"/>
              <w:rPr>
                <w:iCs/>
              </w:rPr>
            </w:pPr>
            <w:r w:rsidRPr="00766151">
              <w:rPr>
                <w:iCs/>
              </w:rPr>
              <w:t>-11.67% (-13.43</w:t>
            </w:r>
            <w:r w:rsidR="00EA196E">
              <w:rPr>
                <w:iCs/>
              </w:rPr>
              <w:t>,</w:t>
            </w:r>
            <w:r w:rsidRPr="00766151">
              <w:rPr>
                <w:iCs/>
              </w:rPr>
              <w:t xml:space="preserve"> -9.92)</w:t>
            </w:r>
          </w:p>
        </w:tc>
        <w:tc>
          <w:tcPr>
            <w:tcW w:w="2367" w:type="dxa"/>
            <w:tcBorders>
              <w:top w:val="single" w:sz="4" w:space="0" w:color="auto"/>
              <w:left w:val="single" w:sz="4" w:space="0" w:color="auto"/>
              <w:bottom w:val="single" w:sz="4" w:space="0" w:color="auto"/>
              <w:right w:val="single" w:sz="4" w:space="0" w:color="auto"/>
            </w:tcBorders>
            <w:vAlign w:val="center"/>
          </w:tcPr>
          <w:p w14:paraId="40885C38" w14:textId="5585AB8B" w:rsidR="007E11E4" w:rsidRPr="00766151" w:rsidRDefault="007E11E4" w:rsidP="00374553">
            <w:pPr>
              <w:pStyle w:val="TableText"/>
              <w:jc w:val="center"/>
              <w:rPr>
                <w:b/>
                <w:bCs w:val="0"/>
                <w:iCs/>
              </w:rPr>
            </w:pPr>
            <w:r w:rsidRPr="00766151">
              <w:rPr>
                <w:b/>
                <w:bCs w:val="0"/>
                <w:iCs/>
              </w:rPr>
              <w:t>11.61 (7.22</w:t>
            </w:r>
            <w:r w:rsidR="00EA196E">
              <w:rPr>
                <w:b/>
                <w:bCs w:val="0"/>
                <w:iCs/>
              </w:rPr>
              <w:t>,</w:t>
            </w:r>
            <w:r w:rsidRPr="00766151">
              <w:rPr>
                <w:b/>
                <w:bCs w:val="0"/>
                <w:iCs/>
              </w:rPr>
              <w:t xml:space="preserve"> 18.67)</w:t>
            </w:r>
          </w:p>
        </w:tc>
      </w:tr>
      <w:tr w:rsidR="007E11E4" w:rsidRPr="00766151" w14:paraId="257411E9" w14:textId="77777777" w:rsidTr="00EA196E">
        <w:trPr>
          <w:trHeight w:val="50"/>
        </w:trPr>
        <w:tc>
          <w:tcPr>
            <w:tcW w:w="2396" w:type="dxa"/>
            <w:tcBorders>
              <w:top w:val="single" w:sz="4" w:space="0" w:color="auto"/>
              <w:left w:val="single" w:sz="4" w:space="0" w:color="auto"/>
              <w:bottom w:val="single" w:sz="4" w:space="0" w:color="auto"/>
              <w:right w:val="single" w:sz="4" w:space="0" w:color="auto"/>
            </w:tcBorders>
            <w:vAlign w:val="center"/>
          </w:tcPr>
          <w:p w14:paraId="150412DA" w14:textId="77777777" w:rsidR="007E11E4" w:rsidRPr="00766151" w:rsidRDefault="007E11E4" w:rsidP="00374553">
            <w:pPr>
              <w:pStyle w:val="TableText"/>
              <w:rPr>
                <w:iCs/>
              </w:rPr>
            </w:pPr>
            <w:r w:rsidRPr="00766151">
              <w:rPr>
                <w:iCs/>
              </w:rPr>
              <w:t xml:space="preserve">BMI ≥ 40 &amp; ≥ 2 </w:t>
            </w:r>
            <w:proofErr w:type="gramStart"/>
            <w:r w:rsidRPr="00766151">
              <w:rPr>
                <w:iCs/>
              </w:rPr>
              <w:t>comorbidity</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5853ECB7" w14:textId="77777777" w:rsidR="007E11E4" w:rsidRPr="00766151" w:rsidRDefault="007E11E4" w:rsidP="00374553">
            <w:pPr>
              <w:pStyle w:val="TableText"/>
              <w:jc w:val="center"/>
              <w:rPr>
                <w:iCs/>
              </w:rPr>
            </w:pPr>
            <w:r w:rsidRPr="00766151">
              <w:rPr>
                <w:iCs/>
              </w:rPr>
              <w:t>304</w:t>
            </w:r>
          </w:p>
        </w:tc>
        <w:tc>
          <w:tcPr>
            <w:tcW w:w="3403" w:type="dxa"/>
            <w:tcBorders>
              <w:top w:val="single" w:sz="4" w:space="0" w:color="auto"/>
              <w:left w:val="single" w:sz="4" w:space="0" w:color="auto"/>
              <w:bottom w:val="single" w:sz="4" w:space="0" w:color="auto"/>
              <w:right w:val="single" w:sz="4" w:space="0" w:color="auto"/>
            </w:tcBorders>
            <w:vAlign w:val="center"/>
          </w:tcPr>
          <w:p w14:paraId="26AD192D" w14:textId="0412C506" w:rsidR="007E11E4" w:rsidRPr="00766151" w:rsidRDefault="007E11E4" w:rsidP="00374553">
            <w:pPr>
              <w:pStyle w:val="TableText"/>
              <w:jc w:val="center"/>
              <w:rPr>
                <w:iCs/>
              </w:rPr>
            </w:pPr>
            <w:r w:rsidRPr="00766151">
              <w:rPr>
                <w:iCs/>
              </w:rPr>
              <w:t>-11.06% (-13.22</w:t>
            </w:r>
            <w:r w:rsidR="00EA196E">
              <w:rPr>
                <w:iCs/>
              </w:rPr>
              <w:t>,</w:t>
            </w:r>
            <w:r w:rsidRPr="00766151">
              <w:rPr>
                <w:iCs/>
              </w:rPr>
              <w:t xml:space="preserve"> -8.90)</w:t>
            </w:r>
          </w:p>
        </w:tc>
        <w:tc>
          <w:tcPr>
            <w:tcW w:w="2367" w:type="dxa"/>
            <w:tcBorders>
              <w:top w:val="single" w:sz="4" w:space="0" w:color="auto"/>
              <w:left w:val="single" w:sz="4" w:space="0" w:color="auto"/>
              <w:bottom w:val="single" w:sz="4" w:space="0" w:color="auto"/>
              <w:right w:val="single" w:sz="4" w:space="0" w:color="auto"/>
            </w:tcBorders>
            <w:vAlign w:val="center"/>
          </w:tcPr>
          <w:p w14:paraId="59AB8E04" w14:textId="5F1D1C45" w:rsidR="007E11E4" w:rsidRPr="00766151" w:rsidRDefault="007E11E4" w:rsidP="00374553">
            <w:pPr>
              <w:pStyle w:val="TableText"/>
              <w:jc w:val="center"/>
              <w:rPr>
                <w:b/>
                <w:bCs w:val="0"/>
                <w:iCs/>
              </w:rPr>
            </w:pPr>
            <w:r w:rsidRPr="00766151">
              <w:rPr>
                <w:b/>
                <w:bCs w:val="0"/>
                <w:iCs/>
              </w:rPr>
              <w:t>11.52 (6.41</w:t>
            </w:r>
            <w:r w:rsidR="00EA196E">
              <w:rPr>
                <w:b/>
                <w:bCs w:val="0"/>
                <w:iCs/>
              </w:rPr>
              <w:t>,</w:t>
            </w:r>
            <w:r w:rsidRPr="00766151">
              <w:rPr>
                <w:b/>
                <w:bCs w:val="0"/>
                <w:iCs/>
              </w:rPr>
              <w:t xml:space="preserve"> 20.73)</w:t>
            </w:r>
          </w:p>
        </w:tc>
      </w:tr>
    </w:tbl>
    <w:p w14:paraId="70DFE50B" w14:textId="77777777" w:rsidR="007E11E4" w:rsidRPr="00766151" w:rsidRDefault="007E11E4" w:rsidP="007E11E4">
      <w:pPr>
        <w:pStyle w:val="TableFigureFooter"/>
        <w:rPr>
          <w:iCs/>
        </w:rPr>
      </w:pPr>
      <w:r w:rsidRPr="00766151">
        <w:rPr>
          <w:iCs/>
        </w:rPr>
        <w:t>Source: Table 2-71 (p 145) of the submission</w:t>
      </w:r>
    </w:p>
    <w:p w14:paraId="5862C930" w14:textId="560002E0" w:rsidR="007E11E4" w:rsidRPr="00766151" w:rsidRDefault="00EA196E" w:rsidP="007E11E4">
      <w:pPr>
        <w:pStyle w:val="TableFigureFooter"/>
        <w:rPr>
          <w:iCs/>
        </w:rPr>
      </w:pPr>
      <w:proofErr w:type="spellStart"/>
      <w:r w:rsidRPr="00EA196E">
        <w:rPr>
          <w:iCs/>
          <w:vertAlign w:val="superscript"/>
        </w:rPr>
        <w:lastRenderedPageBreak/>
        <w:t>a</w:t>
      </w:r>
      <w:proofErr w:type="spellEnd"/>
      <w:r>
        <w:rPr>
          <w:iCs/>
          <w:vertAlign w:val="superscript"/>
        </w:rPr>
        <w:t xml:space="preserve"> </w:t>
      </w:r>
      <w:r>
        <w:rPr>
          <w:iCs/>
        </w:rPr>
        <w:t>T</w:t>
      </w:r>
      <w:r w:rsidR="007E11E4" w:rsidRPr="00766151">
        <w:rPr>
          <w:iCs/>
        </w:rPr>
        <w:t>he subgroup used in the economic analysis</w:t>
      </w:r>
      <w:r>
        <w:rPr>
          <w:iCs/>
        </w:rPr>
        <w:t>.</w:t>
      </w:r>
    </w:p>
    <w:p w14:paraId="3C90CF9E" w14:textId="5E09BCC2" w:rsidR="007E11E4" w:rsidRPr="00766151" w:rsidRDefault="007E11E4" w:rsidP="007E11E4">
      <w:pPr>
        <w:pStyle w:val="TableFigureFooter"/>
        <w:rPr>
          <w:iCs/>
        </w:rPr>
      </w:pPr>
      <w:r w:rsidRPr="00766151">
        <w:rPr>
          <w:b/>
          <w:bCs/>
          <w:iCs/>
        </w:rPr>
        <w:t>Bold=statistically significant</w:t>
      </w:r>
    </w:p>
    <w:p w14:paraId="045D86E6" w14:textId="6CD7F054" w:rsidR="00126530" w:rsidRDefault="00AE0044" w:rsidP="009020E0">
      <w:pPr>
        <w:pStyle w:val="ExecSumBodyText"/>
        <w:spacing w:after="160"/>
      </w:pPr>
      <w:r>
        <w:fldChar w:fldCharType="begin"/>
      </w:r>
      <w:r>
        <w:instrText xml:space="preserve"> REF _Ref100059317 \h </w:instrText>
      </w:r>
      <w:r w:rsidR="009020E0">
        <w:instrText xml:space="preserve"> \* MERGEFORMAT </w:instrText>
      </w:r>
      <w:r>
        <w:fldChar w:fldCharType="separate"/>
      </w:r>
      <w:r w:rsidR="004C09CB" w:rsidRPr="006E6C5E">
        <w:t xml:space="preserve">Table </w:t>
      </w:r>
      <w:r w:rsidR="004C09CB">
        <w:rPr>
          <w:noProof/>
        </w:rPr>
        <w:t>8</w:t>
      </w:r>
      <w:r>
        <w:fldChar w:fldCharType="end"/>
      </w:r>
      <w:r>
        <w:t xml:space="preserve"> </w:t>
      </w:r>
      <w:r w:rsidR="00216EBD" w:rsidRPr="006E6C5E">
        <w:t>summarises the change in quality</w:t>
      </w:r>
      <w:r w:rsidR="00EA196E">
        <w:t>-</w:t>
      </w:r>
      <w:r w:rsidR="00216EBD" w:rsidRPr="006E6C5E">
        <w:t>of</w:t>
      </w:r>
      <w:r w:rsidR="00EA196E">
        <w:t>-</w:t>
      </w:r>
      <w:r w:rsidR="00216EBD" w:rsidRPr="006E6C5E">
        <w:t>life measures over time with semaglutide 2.</w:t>
      </w:r>
      <w:r w:rsidR="009020E0" w:rsidRPr="006E6C5E">
        <w:t>4</w:t>
      </w:r>
      <w:r w:rsidR="009020E0">
        <w:t> </w:t>
      </w:r>
      <w:r w:rsidR="00216EBD" w:rsidRPr="006E6C5E">
        <w:t>mg and placebo in the STEP clinical trial program.</w:t>
      </w:r>
      <w:bookmarkStart w:id="26" w:name="_Ref92708316"/>
    </w:p>
    <w:p w14:paraId="29C4BCA7" w14:textId="68850928" w:rsidR="00216EBD" w:rsidRPr="00155BDF" w:rsidRDefault="00216EBD" w:rsidP="00A77432">
      <w:pPr>
        <w:pStyle w:val="TableHeading"/>
        <w:spacing w:after="0"/>
        <w:rPr>
          <w:szCs w:val="20"/>
        </w:rPr>
      </w:pPr>
      <w:bookmarkStart w:id="27" w:name="_Ref100059317"/>
      <w:r w:rsidRPr="006E6C5E">
        <w:t xml:space="preserve">Table </w:t>
      </w:r>
      <w:fldSimple w:instr=" SEQ Table \* ARABIC ">
        <w:r w:rsidR="004C09CB">
          <w:rPr>
            <w:noProof/>
          </w:rPr>
          <w:t>8</w:t>
        </w:r>
      </w:fldSimple>
      <w:bookmarkEnd w:id="26"/>
      <w:bookmarkEnd w:id="27"/>
      <w:r w:rsidRPr="006E6C5E">
        <w:t xml:space="preserve">: Change in </w:t>
      </w:r>
      <w:r w:rsidR="00AE0044" w:rsidRPr="00155BDF">
        <w:rPr>
          <w:szCs w:val="20"/>
        </w:rPr>
        <w:t>quality-of-life</w:t>
      </w:r>
      <w:r w:rsidRPr="00155BDF">
        <w:rPr>
          <w:szCs w:val="20"/>
        </w:rPr>
        <w:t xml:space="preserve"> measures over time in the STEP trials with semaglutide 2.4 mg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912"/>
        <w:gridCol w:w="912"/>
        <w:gridCol w:w="912"/>
        <w:gridCol w:w="912"/>
        <w:gridCol w:w="912"/>
        <w:gridCol w:w="913"/>
        <w:gridCol w:w="1514"/>
      </w:tblGrid>
      <w:tr w:rsidR="00216EBD" w:rsidRPr="00155BDF" w14:paraId="312CCD00" w14:textId="77777777" w:rsidTr="00D1678E">
        <w:trPr>
          <w:tblHeader/>
        </w:trPr>
        <w:tc>
          <w:tcPr>
            <w:tcW w:w="2030" w:type="dxa"/>
            <w:vMerge w:val="restart"/>
            <w:tcBorders>
              <w:top w:val="single" w:sz="4" w:space="0" w:color="auto"/>
              <w:left w:val="single" w:sz="4" w:space="0" w:color="auto"/>
              <w:right w:val="single" w:sz="4" w:space="0" w:color="auto"/>
            </w:tcBorders>
            <w:vAlign w:val="center"/>
          </w:tcPr>
          <w:p w14:paraId="7B8608EA" w14:textId="77777777" w:rsidR="00216EBD" w:rsidRPr="00155BDF" w:rsidRDefault="00216EBD" w:rsidP="00D1678E">
            <w:pPr>
              <w:pStyle w:val="TableText"/>
              <w:widowControl w:val="0"/>
              <w:rPr>
                <w:b/>
                <w:szCs w:val="20"/>
              </w:rPr>
            </w:pPr>
            <w:r w:rsidRPr="00155BDF">
              <w:rPr>
                <w:b/>
                <w:szCs w:val="20"/>
              </w:rPr>
              <w:t>Mean (SD) Quality of life measures</w:t>
            </w:r>
          </w:p>
        </w:tc>
        <w:tc>
          <w:tcPr>
            <w:tcW w:w="2736" w:type="dxa"/>
            <w:gridSpan w:val="3"/>
            <w:tcBorders>
              <w:top w:val="single" w:sz="4" w:space="0" w:color="auto"/>
              <w:left w:val="single" w:sz="4" w:space="0" w:color="auto"/>
              <w:bottom w:val="single" w:sz="4" w:space="0" w:color="auto"/>
              <w:right w:val="single" w:sz="4" w:space="0" w:color="auto"/>
            </w:tcBorders>
            <w:vAlign w:val="center"/>
          </w:tcPr>
          <w:p w14:paraId="6010E654" w14:textId="77777777" w:rsidR="00216EBD" w:rsidRPr="00155BDF" w:rsidRDefault="00216EBD" w:rsidP="00D1678E">
            <w:pPr>
              <w:pStyle w:val="TableText"/>
              <w:keepNext w:val="0"/>
              <w:widowControl w:val="0"/>
              <w:jc w:val="center"/>
              <w:rPr>
                <w:b/>
                <w:szCs w:val="20"/>
              </w:rPr>
            </w:pPr>
            <w:r w:rsidRPr="00155BDF">
              <w:rPr>
                <w:b/>
                <w:szCs w:val="20"/>
              </w:rPr>
              <w:t>Semaglutide 2.4 mg</w:t>
            </w:r>
          </w:p>
        </w:tc>
        <w:tc>
          <w:tcPr>
            <w:tcW w:w="2737" w:type="dxa"/>
            <w:gridSpan w:val="3"/>
            <w:tcBorders>
              <w:top w:val="single" w:sz="4" w:space="0" w:color="auto"/>
              <w:left w:val="single" w:sz="4" w:space="0" w:color="auto"/>
              <w:bottom w:val="single" w:sz="4" w:space="0" w:color="auto"/>
              <w:right w:val="single" w:sz="4" w:space="0" w:color="auto"/>
            </w:tcBorders>
            <w:vAlign w:val="center"/>
          </w:tcPr>
          <w:p w14:paraId="0360FEF5" w14:textId="77777777" w:rsidR="00216EBD" w:rsidRPr="00155BDF" w:rsidRDefault="00216EBD" w:rsidP="00D1678E">
            <w:pPr>
              <w:pStyle w:val="TableText"/>
              <w:keepNext w:val="0"/>
              <w:widowControl w:val="0"/>
              <w:jc w:val="center"/>
              <w:rPr>
                <w:b/>
                <w:szCs w:val="20"/>
              </w:rPr>
            </w:pPr>
            <w:r w:rsidRPr="00155BDF">
              <w:rPr>
                <w:b/>
                <w:szCs w:val="20"/>
              </w:rPr>
              <w:t>Placebo</w:t>
            </w:r>
          </w:p>
        </w:tc>
        <w:tc>
          <w:tcPr>
            <w:tcW w:w="1514" w:type="dxa"/>
            <w:vMerge w:val="restart"/>
            <w:tcBorders>
              <w:top w:val="single" w:sz="4" w:space="0" w:color="auto"/>
              <w:left w:val="single" w:sz="4" w:space="0" w:color="auto"/>
              <w:right w:val="single" w:sz="4" w:space="0" w:color="auto"/>
            </w:tcBorders>
            <w:vAlign w:val="center"/>
          </w:tcPr>
          <w:p w14:paraId="3B21B9B2" w14:textId="77777777" w:rsidR="00216EBD" w:rsidRPr="00155BDF" w:rsidRDefault="00216EBD" w:rsidP="00D1678E">
            <w:pPr>
              <w:pStyle w:val="TableText"/>
              <w:keepNext w:val="0"/>
              <w:widowControl w:val="0"/>
              <w:jc w:val="center"/>
              <w:rPr>
                <w:b/>
                <w:szCs w:val="20"/>
              </w:rPr>
            </w:pPr>
            <w:r w:rsidRPr="00155BDF">
              <w:rPr>
                <w:b/>
                <w:szCs w:val="20"/>
              </w:rPr>
              <w:t xml:space="preserve">Treatment difference </w:t>
            </w:r>
          </w:p>
          <w:p w14:paraId="17DDC073" w14:textId="77777777" w:rsidR="00216EBD" w:rsidRPr="00155BDF" w:rsidRDefault="00216EBD" w:rsidP="00D1678E">
            <w:pPr>
              <w:pStyle w:val="TableText"/>
              <w:keepNext w:val="0"/>
              <w:widowControl w:val="0"/>
              <w:jc w:val="center"/>
              <w:rPr>
                <w:b/>
                <w:szCs w:val="20"/>
              </w:rPr>
            </w:pPr>
            <w:r w:rsidRPr="00155BDF">
              <w:rPr>
                <w:b/>
                <w:szCs w:val="20"/>
              </w:rPr>
              <w:t>(95% CI)</w:t>
            </w:r>
          </w:p>
        </w:tc>
      </w:tr>
      <w:tr w:rsidR="00216EBD" w:rsidRPr="00155BDF" w14:paraId="0ED19ACE" w14:textId="77777777" w:rsidTr="00D1678E">
        <w:trPr>
          <w:tblHeader/>
        </w:trPr>
        <w:tc>
          <w:tcPr>
            <w:tcW w:w="2030" w:type="dxa"/>
            <w:vMerge/>
            <w:tcBorders>
              <w:left w:val="single" w:sz="4" w:space="0" w:color="auto"/>
              <w:bottom w:val="single" w:sz="4" w:space="0" w:color="auto"/>
              <w:right w:val="single" w:sz="4" w:space="0" w:color="auto"/>
            </w:tcBorders>
            <w:vAlign w:val="center"/>
            <w:hideMark/>
          </w:tcPr>
          <w:p w14:paraId="1EC14EF2" w14:textId="77777777" w:rsidR="00216EBD" w:rsidRPr="00155BDF" w:rsidRDefault="00216EBD" w:rsidP="00D1678E">
            <w:pPr>
              <w:pStyle w:val="TableText"/>
              <w:keepNext w:val="0"/>
              <w:widowControl w:val="0"/>
              <w:rPr>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78FE5A80" w14:textId="77777777" w:rsidR="00216EBD" w:rsidRPr="00155BDF" w:rsidRDefault="00216EBD" w:rsidP="00D1678E">
            <w:pPr>
              <w:pStyle w:val="TableText"/>
              <w:keepNext w:val="0"/>
              <w:widowControl w:val="0"/>
              <w:jc w:val="center"/>
              <w:rPr>
                <w:b/>
                <w:bCs w:val="0"/>
                <w:szCs w:val="20"/>
              </w:rPr>
            </w:pPr>
            <w:r w:rsidRPr="00155BDF">
              <w:rPr>
                <w:b/>
                <w:bCs w:val="0"/>
                <w:szCs w:val="20"/>
              </w:rPr>
              <w:t>Baseline</w:t>
            </w:r>
          </w:p>
        </w:tc>
        <w:tc>
          <w:tcPr>
            <w:tcW w:w="912" w:type="dxa"/>
            <w:tcBorders>
              <w:top w:val="single" w:sz="4" w:space="0" w:color="auto"/>
              <w:left w:val="single" w:sz="4" w:space="0" w:color="auto"/>
              <w:bottom w:val="single" w:sz="4" w:space="0" w:color="auto"/>
              <w:right w:val="single" w:sz="4" w:space="0" w:color="auto"/>
            </w:tcBorders>
            <w:vAlign w:val="center"/>
          </w:tcPr>
          <w:p w14:paraId="50E2D05E" w14:textId="77777777" w:rsidR="00216EBD" w:rsidRPr="00155BDF" w:rsidRDefault="00216EBD" w:rsidP="00D1678E">
            <w:pPr>
              <w:pStyle w:val="TableText"/>
              <w:keepNext w:val="0"/>
              <w:widowControl w:val="0"/>
              <w:jc w:val="center"/>
              <w:rPr>
                <w:b/>
                <w:bCs w:val="0"/>
                <w:szCs w:val="20"/>
              </w:rPr>
            </w:pPr>
            <w:r w:rsidRPr="00155BDF">
              <w:rPr>
                <w:b/>
                <w:bCs w:val="0"/>
                <w:szCs w:val="20"/>
              </w:rPr>
              <w:t>Final</w:t>
            </w:r>
          </w:p>
        </w:tc>
        <w:tc>
          <w:tcPr>
            <w:tcW w:w="912" w:type="dxa"/>
            <w:tcBorders>
              <w:top w:val="single" w:sz="4" w:space="0" w:color="auto"/>
              <w:left w:val="single" w:sz="4" w:space="0" w:color="auto"/>
              <w:bottom w:val="single" w:sz="4" w:space="0" w:color="auto"/>
              <w:right w:val="single" w:sz="4" w:space="0" w:color="auto"/>
            </w:tcBorders>
            <w:vAlign w:val="center"/>
          </w:tcPr>
          <w:p w14:paraId="28608755" w14:textId="77777777" w:rsidR="00216EBD" w:rsidRPr="00155BDF" w:rsidRDefault="00216EBD" w:rsidP="00D1678E">
            <w:pPr>
              <w:pStyle w:val="TableText"/>
              <w:keepNext w:val="0"/>
              <w:widowControl w:val="0"/>
              <w:jc w:val="center"/>
              <w:rPr>
                <w:b/>
                <w:szCs w:val="20"/>
                <w:vertAlign w:val="superscript"/>
              </w:rPr>
            </w:pPr>
            <w:r w:rsidRPr="00155BDF">
              <w:rPr>
                <w:b/>
                <w:szCs w:val="20"/>
              </w:rPr>
              <w:t>Mean change</w:t>
            </w:r>
          </w:p>
        </w:tc>
        <w:tc>
          <w:tcPr>
            <w:tcW w:w="912" w:type="dxa"/>
            <w:tcBorders>
              <w:top w:val="single" w:sz="4" w:space="0" w:color="auto"/>
              <w:left w:val="single" w:sz="4" w:space="0" w:color="auto"/>
              <w:bottom w:val="single" w:sz="4" w:space="0" w:color="auto"/>
              <w:right w:val="single" w:sz="4" w:space="0" w:color="auto"/>
            </w:tcBorders>
            <w:vAlign w:val="center"/>
          </w:tcPr>
          <w:p w14:paraId="1A3491E9" w14:textId="77777777" w:rsidR="00216EBD" w:rsidRPr="00155BDF" w:rsidRDefault="00216EBD" w:rsidP="00D1678E">
            <w:pPr>
              <w:pStyle w:val="TableText"/>
              <w:keepNext w:val="0"/>
              <w:widowControl w:val="0"/>
              <w:jc w:val="center"/>
              <w:rPr>
                <w:b/>
                <w:szCs w:val="20"/>
              </w:rPr>
            </w:pPr>
            <w:r w:rsidRPr="00155BDF">
              <w:rPr>
                <w:b/>
                <w:bCs w:val="0"/>
                <w:szCs w:val="20"/>
              </w:rPr>
              <w:t>Baseline</w:t>
            </w:r>
          </w:p>
        </w:tc>
        <w:tc>
          <w:tcPr>
            <w:tcW w:w="912" w:type="dxa"/>
            <w:tcBorders>
              <w:top w:val="single" w:sz="4" w:space="0" w:color="auto"/>
              <w:left w:val="single" w:sz="4" w:space="0" w:color="auto"/>
              <w:bottom w:val="single" w:sz="4" w:space="0" w:color="auto"/>
              <w:right w:val="single" w:sz="4" w:space="0" w:color="auto"/>
            </w:tcBorders>
            <w:vAlign w:val="center"/>
          </w:tcPr>
          <w:p w14:paraId="6DCE5CCD" w14:textId="77777777" w:rsidR="00216EBD" w:rsidRPr="00155BDF" w:rsidRDefault="00216EBD" w:rsidP="00D1678E">
            <w:pPr>
              <w:pStyle w:val="TableText"/>
              <w:keepNext w:val="0"/>
              <w:widowControl w:val="0"/>
              <w:jc w:val="center"/>
              <w:rPr>
                <w:b/>
                <w:szCs w:val="20"/>
              </w:rPr>
            </w:pPr>
            <w:r w:rsidRPr="00155BDF">
              <w:rPr>
                <w:b/>
                <w:bCs w:val="0"/>
                <w:szCs w:val="20"/>
              </w:rPr>
              <w:t>Final</w:t>
            </w:r>
          </w:p>
        </w:tc>
        <w:tc>
          <w:tcPr>
            <w:tcW w:w="913" w:type="dxa"/>
            <w:tcBorders>
              <w:top w:val="single" w:sz="4" w:space="0" w:color="auto"/>
              <w:left w:val="single" w:sz="4" w:space="0" w:color="auto"/>
              <w:bottom w:val="single" w:sz="4" w:space="0" w:color="auto"/>
              <w:right w:val="single" w:sz="4" w:space="0" w:color="auto"/>
            </w:tcBorders>
            <w:vAlign w:val="center"/>
          </w:tcPr>
          <w:p w14:paraId="20CB176A" w14:textId="77777777" w:rsidR="00216EBD" w:rsidRPr="00155BDF" w:rsidRDefault="00216EBD" w:rsidP="00D1678E">
            <w:pPr>
              <w:pStyle w:val="TableText"/>
              <w:keepNext w:val="0"/>
              <w:widowControl w:val="0"/>
              <w:jc w:val="center"/>
              <w:rPr>
                <w:b/>
                <w:szCs w:val="20"/>
                <w:vertAlign w:val="superscript"/>
              </w:rPr>
            </w:pPr>
            <w:r w:rsidRPr="00155BDF">
              <w:rPr>
                <w:b/>
                <w:szCs w:val="20"/>
              </w:rPr>
              <w:t>Mean change</w:t>
            </w:r>
          </w:p>
        </w:tc>
        <w:tc>
          <w:tcPr>
            <w:tcW w:w="1514" w:type="dxa"/>
            <w:vMerge/>
            <w:tcBorders>
              <w:left w:val="single" w:sz="4" w:space="0" w:color="auto"/>
              <w:bottom w:val="single" w:sz="4" w:space="0" w:color="auto"/>
              <w:right w:val="single" w:sz="4" w:space="0" w:color="auto"/>
            </w:tcBorders>
            <w:vAlign w:val="center"/>
          </w:tcPr>
          <w:p w14:paraId="2A4E0990" w14:textId="77777777" w:rsidR="00216EBD" w:rsidRPr="00155BDF" w:rsidRDefault="00216EBD" w:rsidP="00D1678E">
            <w:pPr>
              <w:pStyle w:val="TableText"/>
              <w:keepNext w:val="0"/>
              <w:widowControl w:val="0"/>
              <w:jc w:val="center"/>
              <w:rPr>
                <w:b/>
                <w:szCs w:val="20"/>
                <w:vertAlign w:val="superscript"/>
              </w:rPr>
            </w:pPr>
          </w:p>
        </w:tc>
      </w:tr>
      <w:tr w:rsidR="00216EBD" w:rsidRPr="00155BDF" w14:paraId="37729308"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1A2C7AE0" w14:textId="77777777" w:rsidR="00216EBD" w:rsidRPr="00155BDF" w:rsidRDefault="00216EBD" w:rsidP="00D1678E">
            <w:pPr>
              <w:pStyle w:val="TableText"/>
              <w:keepNext w:val="0"/>
              <w:widowControl w:val="0"/>
              <w:rPr>
                <w:b/>
                <w:szCs w:val="20"/>
              </w:rPr>
            </w:pPr>
            <w:r w:rsidRPr="00155BDF">
              <w:rPr>
                <w:b/>
                <w:szCs w:val="20"/>
              </w:rPr>
              <w:t>STEP-1 (baseline: Week 0, final: Week 68)</w:t>
            </w:r>
          </w:p>
        </w:tc>
      </w:tr>
      <w:tr w:rsidR="00216EBD" w:rsidRPr="00155BDF" w14:paraId="7527B395"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417F6177" w14:textId="77777777" w:rsidR="00216EBD" w:rsidRPr="00155BDF" w:rsidRDefault="00216EBD" w:rsidP="00D1678E">
            <w:pPr>
              <w:pStyle w:val="TableText"/>
              <w:widowControl w:val="0"/>
              <w:rPr>
                <w:szCs w:val="20"/>
                <w:vertAlign w:val="superscript"/>
              </w:rPr>
            </w:pPr>
            <w:r w:rsidRPr="00155BDF">
              <w:rPr>
                <w:szCs w:val="20"/>
              </w:rPr>
              <w:t xml:space="preserve">SF-36 Physical component </w:t>
            </w:r>
            <w:proofErr w:type="spellStart"/>
            <w:r w:rsidRPr="00155BDF">
              <w:rPr>
                <w:szCs w:val="20"/>
              </w:rPr>
              <w:t>summary</w:t>
            </w:r>
            <w:r w:rsidRPr="00155BDF">
              <w:rPr>
                <w:szCs w:val="20"/>
                <w:vertAlign w:val="superscript"/>
              </w:rPr>
              <w:t>a</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4ECAD79D" w14:textId="77777777" w:rsidR="00216EBD" w:rsidRPr="00155BDF" w:rsidRDefault="00216EBD" w:rsidP="00D1678E">
            <w:pPr>
              <w:pStyle w:val="TableText"/>
              <w:keepNext w:val="0"/>
              <w:widowControl w:val="0"/>
              <w:jc w:val="center"/>
              <w:rPr>
                <w:szCs w:val="20"/>
              </w:rPr>
            </w:pPr>
            <w:r w:rsidRPr="00155BDF">
              <w:rPr>
                <w:szCs w:val="20"/>
              </w:rPr>
              <w:t>51.1 (7.3)</w:t>
            </w:r>
          </w:p>
        </w:tc>
        <w:tc>
          <w:tcPr>
            <w:tcW w:w="912" w:type="dxa"/>
            <w:tcBorders>
              <w:top w:val="single" w:sz="4" w:space="0" w:color="auto"/>
              <w:left w:val="single" w:sz="4" w:space="0" w:color="auto"/>
              <w:bottom w:val="single" w:sz="4" w:space="0" w:color="auto"/>
              <w:right w:val="single" w:sz="4" w:space="0" w:color="auto"/>
            </w:tcBorders>
            <w:vAlign w:val="center"/>
          </w:tcPr>
          <w:p w14:paraId="56BE8384" w14:textId="77777777" w:rsidR="00216EBD" w:rsidRPr="00155BDF" w:rsidRDefault="00216EBD" w:rsidP="00D1678E">
            <w:pPr>
              <w:pStyle w:val="TableText"/>
              <w:keepNext w:val="0"/>
              <w:widowControl w:val="0"/>
              <w:jc w:val="center"/>
              <w:rPr>
                <w:szCs w:val="20"/>
              </w:rPr>
            </w:pPr>
            <w:r w:rsidRPr="00155BDF">
              <w:rPr>
                <w:szCs w:val="20"/>
              </w:rPr>
              <w:t>53.6 (7.3)</w:t>
            </w:r>
          </w:p>
        </w:tc>
        <w:tc>
          <w:tcPr>
            <w:tcW w:w="912" w:type="dxa"/>
            <w:tcBorders>
              <w:top w:val="single" w:sz="4" w:space="0" w:color="auto"/>
              <w:left w:val="single" w:sz="4" w:space="0" w:color="auto"/>
              <w:bottom w:val="single" w:sz="4" w:space="0" w:color="auto"/>
              <w:right w:val="single" w:sz="4" w:space="0" w:color="auto"/>
            </w:tcBorders>
            <w:vAlign w:val="center"/>
          </w:tcPr>
          <w:p w14:paraId="65C844DB" w14:textId="77777777" w:rsidR="00216EBD" w:rsidRPr="00155BDF" w:rsidRDefault="00216EBD" w:rsidP="00D1678E">
            <w:pPr>
              <w:pStyle w:val="TableText"/>
              <w:keepNext w:val="0"/>
              <w:widowControl w:val="0"/>
              <w:jc w:val="center"/>
              <w:rPr>
                <w:szCs w:val="20"/>
              </w:rPr>
            </w:pPr>
            <w:r w:rsidRPr="00155BDF">
              <w:rPr>
                <w:szCs w:val="20"/>
              </w:rPr>
              <w:t xml:space="preserve">2.4 </w:t>
            </w:r>
          </w:p>
          <w:p w14:paraId="4F066099" w14:textId="77777777" w:rsidR="00216EBD" w:rsidRPr="00155BDF" w:rsidRDefault="00216EBD" w:rsidP="00D1678E">
            <w:pPr>
              <w:pStyle w:val="TableText"/>
              <w:keepNext w:val="0"/>
              <w:widowControl w:val="0"/>
              <w:jc w:val="center"/>
              <w:rPr>
                <w:szCs w:val="20"/>
              </w:rPr>
            </w:pPr>
            <w:r w:rsidRPr="00155BDF">
              <w:rPr>
                <w:szCs w:val="20"/>
              </w:rPr>
              <w:t>(6.7)</w:t>
            </w:r>
          </w:p>
        </w:tc>
        <w:tc>
          <w:tcPr>
            <w:tcW w:w="912" w:type="dxa"/>
            <w:tcBorders>
              <w:top w:val="single" w:sz="4" w:space="0" w:color="auto"/>
              <w:left w:val="single" w:sz="4" w:space="0" w:color="auto"/>
              <w:bottom w:val="single" w:sz="4" w:space="0" w:color="auto"/>
              <w:right w:val="single" w:sz="4" w:space="0" w:color="auto"/>
            </w:tcBorders>
            <w:vAlign w:val="center"/>
          </w:tcPr>
          <w:p w14:paraId="42B49BA8" w14:textId="77777777" w:rsidR="00216EBD" w:rsidRPr="00155BDF" w:rsidRDefault="00216EBD" w:rsidP="00D1678E">
            <w:pPr>
              <w:pStyle w:val="TableText"/>
              <w:keepNext w:val="0"/>
              <w:widowControl w:val="0"/>
              <w:jc w:val="center"/>
              <w:rPr>
                <w:szCs w:val="20"/>
              </w:rPr>
            </w:pPr>
            <w:r w:rsidRPr="00155BDF">
              <w:rPr>
                <w:szCs w:val="20"/>
              </w:rPr>
              <w:t>51.1 (7.9)</w:t>
            </w:r>
          </w:p>
        </w:tc>
        <w:tc>
          <w:tcPr>
            <w:tcW w:w="912" w:type="dxa"/>
            <w:tcBorders>
              <w:top w:val="single" w:sz="4" w:space="0" w:color="auto"/>
              <w:left w:val="single" w:sz="4" w:space="0" w:color="auto"/>
              <w:right w:val="single" w:sz="4" w:space="0" w:color="auto"/>
            </w:tcBorders>
            <w:vAlign w:val="center"/>
          </w:tcPr>
          <w:p w14:paraId="25C46036" w14:textId="77777777" w:rsidR="00216EBD" w:rsidRPr="00155BDF" w:rsidRDefault="00216EBD" w:rsidP="00D1678E">
            <w:pPr>
              <w:pStyle w:val="TableText"/>
              <w:keepNext w:val="0"/>
              <w:widowControl w:val="0"/>
              <w:jc w:val="center"/>
              <w:rPr>
                <w:szCs w:val="20"/>
              </w:rPr>
            </w:pPr>
            <w:r w:rsidRPr="00155BDF">
              <w:rPr>
                <w:szCs w:val="20"/>
              </w:rPr>
              <w:t>51.4 (8.7)</w:t>
            </w:r>
          </w:p>
        </w:tc>
        <w:tc>
          <w:tcPr>
            <w:tcW w:w="913" w:type="dxa"/>
            <w:tcBorders>
              <w:top w:val="single" w:sz="4" w:space="0" w:color="auto"/>
              <w:left w:val="single" w:sz="4" w:space="0" w:color="auto"/>
              <w:right w:val="single" w:sz="4" w:space="0" w:color="auto"/>
            </w:tcBorders>
            <w:vAlign w:val="center"/>
          </w:tcPr>
          <w:p w14:paraId="79ABCBD5" w14:textId="77777777" w:rsidR="00216EBD" w:rsidRPr="00155BDF" w:rsidRDefault="00216EBD" w:rsidP="00D1678E">
            <w:pPr>
              <w:pStyle w:val="TableText"/>
              <w:keepNext w:val="0"/>
              <w:widowControl w:val="0"/>
              <w:jc w:val="center"/>
              <w:rPr>
                <w:szCs w:val="20"/>
              </w:rPr>
            </w:pPr>
            <w:r w:rsidRPr="00155BDF">
              <w:rPr>
                <w:szCs w:val="20"/>
              </w:rPr>
              <w:t xml:space="preserve">0.2 </w:t>
            </w:r>
          </w:p>
          <w:p w14:paraId="4EB7B0E0" w14:textId="77777777" w:rsidR="00216EBD" w:rsidRPr="00155BDF" w:rsidRDefault="00216EBD" w:rsidP="00D1678E">
            <w:pPr>
              <w:pStyle w:val="TableText"/>
              <w:keepNext w:val="0"/>
              <w:widowControl w:val="0"/>
              <w:jc w:val="center"/>
              <w:rPr>
                <w:szCs w:val="20"/>
              </w:rPr>
            </w:pPr>
            <w:r w:rsidRPr="00155BDF">
              <w:rPr>
                <w:szCs w:val="20"/>
              </w:rPr>
              <w:t>(7.1)</w:t>
            </w:r>
          </w:p>
        </w:tc>
        <w:tc>
          <w:tcPr>
            <w:tcW w:w="1514" w:type="dxa"/>
            <w:tcBorders>
              <w:top w:val="single" w:sz="4" w:space="0" w:color="auto"/>
              <w:left w:val="single" w:sz="4" w:space="0" w:color="auto"/>
              <w:right w:val="single" w:sz="4" w:space="0" w:color="auto"/>
            </w:tcBorders>
            <w:vAlign w:val="center"/>
          </w:tcPr>
          <w:p w14:paraId="78095D02" w14:textId="77777777" w:rsidR="00216EBD" w:rsidRPr="00086FF7" w:rsidRDefault="00216EBD" w:rsidP="00D1678E">
            <w:pPr>
              <w:pStyle w:val="TableText"/>
              <w:widowControl w:val="0"/>
              <w:jc w:val="center"/>
              <w:rPr>
                <w:b/>
                <w:bCs w:val="0"/>
                <w:szCs w:val="20"/>
              </w:rPr>
            </w:pPr>
            <w:r w:rsidRPr="00086FF7">
              <w:rPr>
                <w:b/>
                <w:bCs w:val="0"/>
                <w:szCs w:val="20"/>
              </w:rPr>
              <w:t xml:space="preserve">1.96 </w:t>
            </w:r>
          </w:p>
          <w:p w14:paraId="1A421B8D" w14:textId="77777777" w:rsidR="00216EBD" w:rsidRPr="00086FF7" w:rsidRDefault="00216EBD" w:rsidP="00D1678E">
            <w:pPr>
              <w:pStyle w:val="TableText"/>
              <w:widowControl w:val="0"/>
              <w:jc w:val="center"/>
              <w:rPr>
                <w:b/>
                <w:bCs w:val="0"/>
                <w:szCs w:val="20"/>
              </w:rPr>
            </w:pPr>
            <w:r w:rsidRPr="00086FF7">
              <w:rPr>
                <w:b/>
                <w:bCs w:val="0"/>
                <w:szCs w:val="20"/>
              </w:rPr>
              <w:t>(1.31, 2.61)</w:t>
            </w:r>
          </w:p>
        </w:tc>
      </w:tr>
      <w:tr w:rsidR="00216EBD" w:rsidRPr="00155BDF" w14:paraId="5CFBCB0E"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F214049" w14:textId="77777777" w:rsidR="00216EBD" w:rsidRPr="00155BDF" w:rsidRDefault="00216EBD" w:rsidP="00D1678E">
            <w:pPr>
              <w:pStyle w:val="TableText"/>
              <w:widowControl w:val="0"/>
              <w:rPr>
                <w:szCs w:val="20"/>
                <w:vertAlign w:val="superscript"/>
              </w:rPr>
            </w:pPr>
            <w:r w:rsidRPr="00155BDF">
              <w:rPr>
                <w:szCs w:val="20"/>
              </w:rPr>
              <w:t xml:space="preserve">- Physical functioning </w:t>
            </w:r>
            <w:proofErr w:type="spellStart"/>
            <w:r w:rsidRPr="00155BDF">
              <w:rPr>
                <w:szCs w:val="20"/>
              </w:rPr>
              <w:t>subscore</w:t>
            </w:r>
            <w:r w:rsidRPr="00155BDF">
              <w:rPr>
                <w:szCs w:val="20"/>
                <w:vertAlign w:val="superscript"/>
              </w:rPr>
              <w:t>b</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09ABEC64" w14:textId="77777777" w:rsidR="00216EBD" w:rsidRPr="00155BDF" w:rsidRDefault="00216EBD" w:rsidP="00D1678E">
            <w:pPr>
              <w:pStyle w:val="TableText"/>
              <w:keepNext w:val="0"/>
              <w:widowControl w:val="0"/>
              <w:jc w:val="center"/>
              <w:rPr>
                <w:szCs w:val="20"/>
              </w:rPr>
            </w:pPr>
            <w:r w:rsidRPr="00155BDF">
              <w:rPr>
                <w:szCs w:val="20"/>
              </w:rPr>
              <w:t>51.0 (6.9)</w:t>
            </w:r>
          </w:p>
        </w:tc>
        <w:tc>
          <w:tcPr>
            <w:tcW w:w="912" w:type="dxa"/>
            <w:tcBorders>
              <w:top w:val="single" w:sz="4" w:space="0" w:color="auto"/>
              <w:left w:val="single" w:sz="4" w:space="0" w:color="auto"/>
              <w:bottom w:val="single" w:sz="4" w:space="0" w:color="auto"/>
              <w:right w:val="single" w:sz="4" w:space="0" w:color="auto"/>
            </w:tcBorders>
            <w:vAlign w:val="center"/>
          </w:tcPr>
          <w:p w14:paraId="239870D3" w14:textId="77777777" w:rsidR="00216EBD" w:rsidRPr="00155BDF" w:rsidRDefault="00216EBD" w:rsidP="00D1678E">
            <w:pPr>
              <w:pStyle w:val="TableText"/>
              <w:keepNext w:val="0"/>
              <w:widowControl w:val="0"/>
              <w:jc w:val="center"/>
              <w:rPr>
                <w:szCs w:val="20"/>
              </w:rPr>
            </w:pPr>
            <w:r w:rsidRPr="00155BDF">
              <w:rPr>
                <w:szCs w:val="20"/>
              </w:rPr>
              <w:t>53.4 (6.8)</w:t>
            </w:r>
          </w:p>
        </w:tc>
        <w:tc>
          <w:tcPr>
            <w:tcW w:w="912" w:type="dxa"/>
            <w:tcBorders>
              <w:top w:val="single" w:sz="4" w:space="0" w:color="auto"/>
              <w:left w:val="single" w:sz="4" w:space="0" w:color="auto"/>
              <w:bottom w:val="single" w:sz="4" w:space="0" w:color="auto"/>
              <w:right w:val="single" w:sz="4" w:space="0" w:color="auto"/>
            </w:tcBorders>
            <w:vAlign w:val="center"/>
          </w:tcPr>
          <w:p w14:paraId="2A2D26D8" w14:textId="77777777" w:rsidR="00216EBD" w:rsidRPr="00155BDF" w:rsidRDefault="00216EBD" w:rsidP="00D1678E">
            <w:pPr>
              <w:pStyle w:val="TableText"/>
              <w:keepNext w:val="0"/>
              <w:widowControl w:val="0"/>
              <w:jc w:val="center"/>
              <w:rPr>
                <w:szCs w:val="20"/>
              </w:rPr>
            </w:pPr>
            <w:r w:rsidRPr="00155BDF">
              <w:rPr>
                <w:szCs w:val="20"/>
              </w:rPr>
              <w:t xml:space="preserve">2.3 </w:t>
            </w:r>
          </w:p>
          <w:p w14:paraId="2137FE4B" w14:textId="77777777" w:rsidR="00216EBD" w:rsidRPr="00155BDF" w:rsidRDefault="00216EBD" w:rsidP="00D1678E">
            <w:pPr>
              <w:pStyle w:val="TableText"/>
              <w:keepNext w:val="0"/>
              <w:widowControl w:val="0"/>
              <w:jc w:val="center"/>
              <w:rPr>
                <w:szCs w:val="20"/>
              </w:rPr>
            </w:pPr>
            <w:r w:rsidRPr="00155BDF">
              <w:rPr>
                <w:szCs w:val="20"/>
              </w:rPr>
              <w:t>(6.6)</w:t>
            </w:r>
          </w:p>
        </w:tc>
        <w:tc>
          <w:tcPr>
            <w:tcW w:w="912" w:type="dxa"/>
            <w:tcBorders>
              <w:top w:val="single" w:sz="4" w:space="0" w:color="auto"/>
              <w:left w:val="single" w:sz="4" w:space="0" w:color="auto"/>
              <w:bottom w:val="single" w:sz="4" w:space="0" w:color="auto"/>
              <w:right w:val="single" w:sz="4" w:space="0" w:color="auto"/>
            </w:tcBorders>
            <w:vAlign w:val="center"/>
          </w:tcPr>
          <w:p w14:paraId="7C234435" w14:textId="77777777" w:rsidR="00216EBD" w:rsidRPr="00155BDF" w:rsidRDefault="00216EBD" w:rsidP="00D1678E">
            <w:pPr>
              <w:pStyle w:val="TableText"/>
              <w:keepNext w:val="0"/>
              <w:widowControl w:val="0"/>
              <w:jc w:val="center"/>
              <w:rPr>
                <w:szCs w:val="20"/>
              </w:rPr>
            </w:pPr>
            <w:r w:rsidRPr="00155BDF">
              <w:rPr>
                <w:szCs w:val="20"/>
              </w:rPr>
              <w:t>50.8 (7.9)</w:t>
            </w:r>
          </w:p>
        </w:tc>
        <w:tc>
          <w:tcPr>
            <w:tcW w:w="912" w:type="dxa"/>
            <w:tcBorders>
              <w:top w:val="single" w:sz="4" w:space="0" w:color="auto"/>
              <w:left w:val="single" w:sz="4" w:space="0" w:color="auto"/>
              <w:right w:val="single" w:sz="4" w:space="0" w:color="auto"/>
            </w:tcBorders>
            <w:vAlign w:val="center"/>
          </w:tcPr>
          <w:p w14:paraId="6FFC9199" w14:textId="77777777" w:rsidR="00216EBD" w:rsidRPr="00155BDF" w:rsidRDefault="00216EBD" w:rsidP="00D1678E">
            <w:pPr>
              <w:pStyle w:val="TableText"/>
              <w:keepNext w:val="0"/>
              <w:widowControl w:val="0"/>
              <w:jc w:val="center"/>
              <w:rPr>
                <w:szCs w:val="20"/>
              </w:rPr>
            </w:pPr>
            <w:r w:rsidRPr="00155BDF">
              <w:rPr>
                <w:szCs w:val="20"/>
              </w:rPr>
              <w:t>51.3 (8.4)</w:t>
            </w:r>
          </w:p>
        </w:tc>
        <w:tc>
          <w:tcPr>
            <w:tcW w:w="913" w:type="dxa"/>
            <w:tcBorders>
              <w:top w:val="single" w:sz="4" w:space="0" w:color="auto"/>
              <w:left w:val="single" w:sz="4" w:space="0" w:color="auto"/>
              <w:right w:val="single" w:sz="4" w:space="0" w:color="auto"/>
            </w:tcBorders>
            <w:vAlign w:val="center"/>
          </w:tcPr>
          <w:p w14:paraId="476A8D99" w14:textId="77777777" w:rsidR="00216EBD" w:rsidRPr="00155BDF" w:rsidRDefault="00216EBD" w:rsidP="00D1678E">
            <w:pPr>
              <w:pStyle w:val="TableText"/>
              <w:keepNext w:val="0"/>
              <w:widowControl w:val="0"/>
              <w:jc w:val="center"/>
              <w:rPr>
                <w:szCs w:val="20"/>
              </w:rPr>
            </w:pPr>
            <w:r w:rsidRPr="00155BDF">
              <w:rPr>
                <w:szCs w:val="20"/>
              </w:rPr>
              <w:t xml:space="preserve">0.4 </w:t>
            </w:r>
          </w:p>
          <w:p w14:paraId="5DC6F987" w14:textId="77777777" w:rsidR="00216EBD" w:rsidRPr="00155BDF" w:rsidRDefault="00216EBD" w:rsidP="00D1678E">
            <w:pPr>
              <w:pStyle w:val="TableText"/>
              <w:keepNext w:val="0"/>
              <w:widowControl w:val="0"/>
              <w:jc w:val="center"/>
              <w:rPr>
                <w:szCs w:val="20"/>
              </w:rPr>
            </w:pPr>
            <w:r w:rsidRPr="00155BDF">
              <w:rPr>
                <w:szCs w:val="20"/>
              </w:rPr>
              <w:t>(7.4)</w:t>
            </w:r>
          </w:p>
        </w:tc>
        <w:tc>
          <w:tcPr>
            <w:tcW w:w="1514" w:type="dxa"/>
            <w:tcBorders>
              <w:top w:val="single" w:sz="4" w:space="0" w:color="auto"/>
              <w:left w:val="single" w:sz="4" w:space="0" w:color="auto"/>
              <w:right w:val="single" w:sz="4" w:space="0" w:color="auto"/>
            </w:tcBorders>
            <w:vAlign w:val="center"/>
          </w:tcPr>
          <w:p w14:paraId="355F8CCE" w14:textId="77777777" w:rsidR="00216EBD" w:rsidRPr="00086FF7" w:rsidRDefault="00216EBD" w:rsidP="00D1678E">
            <w:pPr>
              <w:pStyle w:val="TableText"/>
              <w:widowControl w:val="0"/>
              <w:jc w:val="center"/>
              <w:rPr>
                <w:b/>
                <w:bCs w:val="0"/>
                <w:szCs w:val="20"/>
              </w:rPr>
            </w:pPr>
            <w:r w:rsidRPr="00086FF7">
              <w:rPr>
                <w:b/>
                <w:bCs w:val="0"/>
                <w:szCs w:val="20"/>
              </w:rPr>
              <w:t xml:space="preserve">1.80 </w:t>
            </w:r>
          </w:p>
          <w:p w14:paraId="2DA98FBB" w14:textId="77777777" w:rsidR="00216EBD" w:rsidRPr="00086FF7" w:rsidRDefault="00216EBD" w:rsidP="00D1678E">
            <w:pPr>
              <w:pStyle w:val="TableText"/>
              <w:widowControl w:val="0"/>
              <w:jc w:val="center"/>
              <w:rPr>
                <w:b/>
                <w:bCs w:val="0"/>
                <w:szCs w:val="20"/>
              </w:rPr>
            </w:pPr>
            <w:r w:rsidRPr="00086FF7">
              <w:rPr>
                <w:b/>
                <w:bCs w:val="0"/>
                <w:szCs w:val="20"/>
              </w:rPr>
              <w:t>(1.18, 2.42)</w:t>
            </w:r>
          </w:p>
        </w:tc>
      </w:tr>
      <w:tr w:rsidR="00216EBD" w:rsidRPr="00155BDF" w14:paraId="4194C69A"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42A9B4EC" w14:textId="77777777" w:rsidR="00216EBD" w:rsidRPr="00155BDF" w:rsidRDefault="00216EBD" w:rsidP="00D1678E">
            <w:pPr>
              <w:pStyle w:val="TableText"/>
              <w:widowControl w:val="0"/>
              <w:rPr>
                <w:szCs w:val="20"/>
                <w:vertAlign w:val="superscript"/>
              </w:rPr>
            </w:pPr>
            <w:r w:rsidRPr="00155BDF">
              <w:rPr>
                <w:szCs w:val="20"/>
              </w:rPr>
              <w:t xml:space="preserve">SF-36 mental component </w:t>
            </w:r>
            <w:proofErr w:type="spellStart"/>
            <w:r w:rsidRPr="00155BDF">
              <w:rPr>
                <w:szCs w:val="20"/>
              </w:rPr>
              <w:t>summary</w:t>
            </w:r>
            <w:r w:rsidRPr="00155BDF">
              <w:rPr>
                <w:szCs w:val="20"/>
                <w:vertAlign w:val="superscript"/>
              </w:rPr>
              <w:t>c</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038E9D9A" w14:textId="77777777" w:rsidR="00216EBD" w:rsidRPr="00155BDF" w:rsidRDefault="00216EBD" w:rsidP="00D1678E">
            <w:pPr>
              <w:pStyle w:val="TableText"/>
              <w:keepNext w:val="0"/>
              <w:widowControl w:val="0"/>
              <w:jc w:val="center"/>
              <w:rPr>
                <w:szCs w:val="20"/>
              </w:rPr>
            </w:pPr>
            <w:r w:rsidRPr="00155BDF">
              <w:rPr>
                <w:szCs w:val="20"/>
              </w:rPr>
              <w:t>55.4 (5.7)</w:t>
            </w:r>
          </w:p>
        </w:tc>
        <w:tc>
          <w:tcPr>
            <w:tcW w:w="912" w:type="dxa"/>
            <w:tcBorders>
              <w:top w:val="single" w:sz="4" w:space="0" w:color="auto"/>
              <w:left w:val="single" w:sz="4" w:space="0" w:color="auto"/>
              <w:bottom w:val="single" w:sz="4" w:space="0" w:color="auto"/>
              <w:right w:val="single" w:sz="4" w:space="0" w:color="auto"/>
            </w:tcBorders>
            <w:vAlign w:val="center"/>
          </w:tcPr>
          <w:p w14:paraId="1140C496" w14:textId="77777777" w:rsidR="00216EBD" w:rsidRPr="00155BDF" w:rsidRDefault="00216EBD" w:rsidP="00D1678E">
            <w:pPr>
              <w:pStyle w:val="TableText"/>
              <w:keepNext w:val="0"/>
              <w:widowControl w:val="0"/>
              <w:jc w:val="center"/>
              <w:rPr>
                <w:szCs w:val="20"/>
              </w:rPr>
            </w:pPr>
            <w:r w:rsidRPr="00155BDF">
              <w:rPr>
                <w:szCs w:val="20"/>
              </w:rPr>
              <w:t>54.0 (7.2)</w:t>
            </w:r>
          </w:p>
        </w:tc>
        <w:tc>
          <w:tcPr>
            <w:tcW w:w="912" w:type="dxa"/>
            <w:tcBorders>
              <w:top w:val="single" w:sz="4" w:space="0" w:color="auto"/>
              <w:left w:val="single" w:sz="4" w:space="0" w:color="auto"/>
              <w:bottom w:val="single" w:sz="4" w:space="0" w:color="auto"/>
              <w:right w:val="single" w:sz="4" w:space="0" w:color="auto"/>
            </w:tcBorders>
            <w:vAlign w:val="center"/>
          </w:tcPr>
          <w:p w14:paraId="7CC26556" w14:textId="77777777" w:rsidR="00216EBD" w:rsidRPr="00155BDF" w:rsidRDefault="00216EBD" w:rsidP="00D1678E">
            <w:pPr>
              <w:pStyle w:val="TableText"/>
              <w:keepNext w:val="0"/>
              <w:widowControl w:val="0"/>
              <w:jc w:val="center"/>
              <w:rPr>
                <w:szCs w:val="20"/>
              </w:rPr>
            </w:pPr>
            <w:r w:rsidRPr="00155BDF">
              <w:rPr>
                <w:szCs w:val="20"/>
              </w:rPr>
              <w:t xml:space="preserve">-1.5 </w:t>
            </w:r>
          </w:p>
          <w:p w14:paraId="48B692F2" w14:textId="77777777" w:rsidR="00216EBD" w:rsidRPr="00155BDF" w:rsidRDefault="00216EBD" w:rsidP="00D1678E">
            <w:pPr>
              <w:pStyle w:val="TableText"/>
              <w:keepNext w:val="0"/>
              <w:widowControl w:val="0"/>
              <w:jc w:val="center"/>
              <w:rPr>
                <w:szCs w:val="20"/>
              </w:rPr>
            </w:pPr>
            <w:r w:rsidRPr="00155BDF">
              <w:rPr>
                <w:szCs w:val="20"/>
              </w:rPr>
              <w:t>(7.1)</w:t>
            </w:r>
          </w:p>
        </w:tc>
        <w:tc>
          <w:tcPr>
            <w:tcW w:w="912" w:type="dxa"/>
            <w:tcBorders>
              <w:top w:val="single" w:sz="4" w:space="0" w:color="auto"/>
              <w:left w:val="single" w:sz="4" w:space="0" w:color="auto"/>
              <w:bottom w:val="single" w:sz="4" w:space="0" w:color="auto"/>
              <w:right w:val="single" w:sz="4" w:space="0" w:color="auto"/>
            </w:tcBorders>
            <w:vAlign w:val="center"/>
          </w:tcPr>
          <w:p w14:paraId="1F302DC0" w14:textId="77777777" w:rsidR="00216EBD" w:rsidRPr="00155BDF" w:rsidRDefault="00216EBD" w:rsidP="00D1678E">
            <w:pPr>
              <w:pStyle w:val="TableText"/>
              <w:keepNext w:val="0"/>
              <w:widowControl w:val="0"/>
              <w:jc w:val="center"/>
              <w:rPr>
                <w:szCs w:val="20"/>
              </w:rPr>
            </w:pPr>
            <w:r w:rsidRPr="00155BDF">
              <w:rPr>
                <w:szCs w:val="20"/>
              </w:rPr>
              <w:t>55.5 (5.9)</w:t>
            </w:r>
          </w:p>
        </w:tc>
        <w:tc>
          <w:tcPr>
            <w:tcW w:w="912" w:type="dxa"/>
            <w:tcBorders>
              <w:top w:val="single" w:sz="4" w:space="0" w:color="auto"/>
              <w:left w:val="single" w:sz="4" w:space="0" w:color="auto"/>
              <w:right w:val="single" w:sz="4" w:space="0" w:color="auto"/>
            </w:tcBorders>
            <w:vAlign w:val="center"/>
          </w:tcPr>
          <w:p w14:paraId="1657DE71" w14:textId="77777777" w:rsidR="00216EBD" w:rsidRPr="00155BDF" w:rsidRDefault="00216EBD" w:rsidP="00D1678E">
            <w:pPr>
              <w:pStyle w:val="TableText"/>
              <w:keepNext w:val="0"/>
              <w:widowControl w:val="0"/>
              <w:jc w:val="center"/>
              <w:rPr>
                <w:szCs w:val="20"/>
              </w:rPr>
            </w:pPr>
            <w:r w:rsidRPr="00155BDF">
              <w:rPr>
                <w:szCs w:val="20"/>
              </w:rPr>
              <w:t>53.4 (7.9)</w:t>
            </w:r>
          </w:p>
        </w:tc>
        <w:tc>
          <w:tcPr>
            <w:tcW w:w="913" w:type="dxa"/>
            <w:tcBorders>
              <w:top w:val="single" w:sz="4" w:space="0" w:color="auto"/>
              <w:left w:val="single" w:sz="4" w:space="0" w:color="auto"/>
              <w:right w:val="single" w:sz="4" w:space="0" w:color="auto"/>
            </w:tcBorders>
            <w:vAlign w:val="center"/>
          </w:tcPr>
          <w:p w14:paraId="43FD57AA" w14:textId="77777777" w:rsidR="00216EBD" w:rsidRPr="00155BDF" w:rsidRDefault="00216EBD" w:rsidP="00D1678E">
            <w:pPr>
              <w:pStyle w:val="TableText"/>
              <w:keepNext w:val="0"/>
              <w:widowControl w:val="0"/>
              <w:jc w:val="center"/>
              <w:rPr>
                <w:szCs w:val="20"/>
              </w:rPr>
            </w:pPr>
            <w:r w:rsidRPr="00155BDF">
              <w:rPr>
                <w:szCs w:val="20"/>
              </w:rPr>
              <w:t xml:space="preserve">-2.1 </w:t>
            </w:r>
          </w:p>
          <w:p w14:paraId="6918DA97" w14:textId="77777777" w:rsidR="00216EBD" w:rsidRPr="00155BDF" w:rsidRDefault="00216EBD" w:rsidP="00D1678E">
            <w:pPr>
              <w:pStyle w:val="TableText"/>
              <w:keepNext w:val="0"/>
              <w:widowControl w:val="0"/>
              <w:jc w:val="center"/>
              <w:rPr>
                <w:szCs w:val="20"/>
              </w:rPr>
            </w:pPr>
            <w:r w:rsidRPr="00155BDF">
              <w:rPr>
                <w:szCs w:val="20"/>
              </w:rPr>
              <w:t>(7.7)</w:t>
            </w:r>
          </w:p>
        </w:tc>
        <w:tc>
          <w:tcPr>
            <w:tcW w:w="1514" w:type="dxa"/>
            <w:tcBorders>
              <w:top w:val="single" w:sz="4" w:space="0" w:color="auto"/>
              <w:left w:val="single" w:sz="4" w:space="0" w:color="auto"/>
              <w:right w:val="single" w:sz="4" w:space="0" w:color="auto"/>
            </w:tcBorders>
            <w:vAlign w:val="center"/>
          </w:tcPr>
          <w:p w14:paraId="7986B7C8" w14:textId="77777777" w:rsidR="00216EBD" w:rsidRPr="00086FF7" w:rsidRDefault="00216EBD" w:rsidP="00D1678E">
            <w:pPr>
              <w:pStyle w:val="TableText"/>
              <w:widowControl w:val="0"/>
              <w:jc w:val="center"/>
              <w:rPr>
                <w:b/>
                <w:bCs w:val="0"/>
                <w:szCs w:val="20"/>
              </w:rPr>
            </w:pPr>
            <w:r w:rsidRPr="00086FF7">
              <w:rPr>
                <w:b/>
                <w:bCs w:val="0"/>
                <w:szCs w:val="20"/>
              </w:rPr>
              <w:t xml:space="preserve">0.92 </w:t>
            </w:r>
          </w:p>
          <w:p w14:paraId="40456732" w14:textId="77777777" w:rsidR="00216EBD" w:rsidRPr="00086FF7" w:rsidRDefault="00216EBD" w:rsidP="00D1678E">
            <w:pPr>
              <w:pStyle w:val="TableText"/>
              <w:widowControl w:val="0"/>
              <w:jc w:val="center"/>
              <w:rPr>
                <w:b/>
                <w:bCs w:val="0"/>
                <w:szCs w:val="20"/>
              </w:rPr>
            </w:pPr>
            <w:r w:rsidRPr="00086FF7">
              <w:rPr>
                <w:b/>
                <w:bCs w:val="0"/>
                <w:szCs w:val="20"/>
              </w:rPr>
              <w:t>(0.10, 1.73)</w:t>
            </w:r>
          </w:p>
        </w:tc>
      </w:tr>
      <w:tr w:rsidR="00216EBD" w:rsidRPr="00155BDF" w14:paraId="1E8144BA"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393C8D5" w14:textId="77777777" w:rsidR="00216EBD" w:rsidRPr="00155BDF" w:rsidRDefault="00216EBD" w:rsidP="00D1678E">
            <w:pPr>
              <w:pStyle w:val="TableText"/>
              <w:widowControl w:val="0"/>
              <w:rPr>
                <w:szCs w:val="20"/>
              </w:rPr>
            </w:pPr>
            <w:r w:rsidRPr="00155BDF">
              <w:rPr>
                <w:szCs w:val="20"/>
              </w:rPr>
              <w:t xml:space="preserve">IWQOL-Lite-CT </w:t>
            </w:r>
          </w:p>
          <w:p w14:paraId="578C4069" w14:textId="77777777" w:rsidR="00216EBD" w:rsidRPr="00155BDF" w:rsidRDefault="00216EBD" w:rsidP="00D1678E">
            <w:pPr>
              <w:pStyle w:val="TableText"/>
              <w:widowControl w:val="0"/>
              <w:rPr>
                <w:szCs w:val="20"/>
                <w:vertAlign w:val="superscript"/>
              </w:rPr>
            </w:pPr>
            <w:r w:rsidRPr="00155BDF">
              <w:rPr>
                <w:szCs w:val="20"/>
              </w:rPr>
              <w:t>total score</w:t>
            </w:r>
            <w:r w:rsidRPr="00155BDF">
              <w:rPr>
                <w:szCs w:val="20"/>
                <w:vertAlign w:val="superscript"/>
              </w:rPr>
              <w:t>d</w:t>
            </w:r>
          </w:p>
        </w:tc>
        <w:tc>
          <w:tcPr>
            <w:tcW w:w="912" w:type="dxa"/>
            <w:tcBorders>
              <w:top w:val="single" w:sz="4" w:space="0" w:color="auto"/>
              <w:left w:val="single" w:sz="4" w:space="0" w:color="auto"/>
              <w:bottom w:val="single" w:sz="4" w:space="0" w:color="auto"/>
              <w:right w:val="single" w:sz="4" w:space="0" w:color="auto"/>
            </w:tcBorders>
            <w:vAlign w:val="center"/>
          </w:tcPr>
          <w:p w14:paraId="3A8FDC5A" w14:textId="77777777" w:rsidR="00216EBD" w:rsidRPr="00155BDF" w:rsidRDefault="00216EBD" w:rsidP="00D1678E">
            <w:pPr>
              <w:pStyle w:val="TableText"/>
              <w:keepNext w:val="0"/>
              <w:widowControl w:val="0"/>
              <w:jc w:val="center"/>
              <w:rPr>
                <w:szCs w:val="20"/>
              </w:rPr>
            </w:pPr>
            <w:r w:rsidRPr="00155BDF">
              <w:rPr>
                <w:szCs w:val="20"/>
              </w:rPr>
              <w:t>63.6 (21.2)</w:t>
            </w:r>
          </w:p>
        </w:tc>
        <w:tc>
          <w:tcPr>
            <w:tcW w:w="912" w:type="dxa"/>
            <w:tcBorders>
              <w:top w:val="single" w:sz="4" w:space="0" w:color="auto"/>
              <w:left w:val="single" w:sz="4" w:space="0" w:color="auto"/>
              <w:bottom w:val="single" w:sz="4" w:space="0" w:color="auto"/>
              <w:right w:val="single" w:sz="4" w:space="0" w:color="auto"/>
            </w:tcBorders>
            <w:vAlign w:val="center"/>
          </w:tcPr>
          <w:p w14:paraId="3C054B3A" w14:textId="77777777" w:rsidR="00216EBD" w:rsidRPr="00155BDF" w:rsidRDefault="00216EBD" w:rsidP="00D1678E">
            <w:pPr>
              <w:pStyle w:val="TableText"/>
              <w:keepNext w:val="0"/>
              <w:widowControl w:val="0"/>
              <w:jc w:val="center"/>
              <w:rPr>
                <w:szCs w:val="20"/>
              </w:rPr>
            </w:pPr>
            <w:r w:rsidRPr="00155BDF">
              <w:rPr>
                <w:szCs w:val="20"/>
              </w:rPr>
              <w:t>80.1 (17.6)</w:t>
            </w:r>
          </w:p>
        </w:tc>
        <w:tc>
          <w:tcPr>
            <w:tcW w:w="912" w:type="dxa"/>
            <w:tcBorders>
              <w:top w:val="single" w:sz="4" w:space="0" w:color="auto"/>
              <w:left w:val="single" w:sz="4" w:space="0" w:color="auto"/>
              <w:bottom w:val="single" w:sz="4" w:space="0" w:color="auto"/>
              <w:right w:val="single" w:sz="4" w:space="0" w:color="auto"/>
            </w:tcBorders>
            <w:vAlign w:val="center"/>
          </w:tcPr>
          <w:p w14:paraId="3223C471" w14:textId="77777777" w:rsidR="00216EBD" w:rsidRPr="00155BDF" w:rsidRDefault="00216EBD" w:rsidP="00D1678E">
            <w:pPr>
              <w:pStyle w:val="TableText"/>
              <w:keepNext w:val="0"/>
              <w:widowControl w:val="0"/>
              <w:jc w:val="center"/>
              <w:rPr>
                <w:szCs w:val="20"/>
              </w:rPr>
            </w:pPr>
            <w:r w:rsidRPr="00155BDF">
              <w:rPr>
                <w:szCs w:val="20"/>
              </w:rPr>
              <w:t>16.2 (17.8)</w:t>
            </w:r>
          </w:p>
        </w:tc>
        <w:tc>
          <w:tcPr>
            <w:tcW w:w="912" w:type="dxa"/>
            <w:tcBorders>
              <w:top w:val="single" w:sz="4" w:space="0" w:color="auto"/>
              <w:left w:val="single" w:sz="4" w:space="0" w:color="auto"/>
              <w:bottom w:val="single" w:sz="4" w:space="0" w:color="auto"/>
              <w:right w:val="single" w:sz="4" w:space="0" w:color="auto"/>
            </w:tcBorders>
            <w:vAlign w:val="center"/>
          </w:tcPr>
          <w:p w14:paraId="2133EAC2" w14:textId="77777777" w:rsidR="00216EBD" w:rsidRPr="00155BDF" w:rsidRDefault="00216EBD" w:rsidP="00D1678E">
            <w:pPr>
              <w:pStyle w:val="TableText"/>
              <w:keepNext w:val="0"/>
              <w:widowControl w:val="0"/>
              <w:jc w:val="center"/>
              <w:rPr>
                <w:szCs w:val="20"/>
              </w:rPr>
            </w:pPr>
            <w:r w:rsidRPr="00155BDF">
              <w:rPr>
                <w:szCs w:val="20"/>
              </w:rPr>
              <w:t>63.3 (20.9)</w:t>
            </w:r>
          </w:p>
        </w:tc>
        <w:tc>
          <w:tcPr>
            <w:tcW w:w="912" w:type="dxa"/>
            <w:tcBorders>
              <w:top w:val="single" w:sz="4" w:space="0" w:color="auto"/>
              <w:left w:val="single" w:sz="4" w:space="0" w:color="auto"/>
              <w:right w:val="single" w:sz="4" w:space="0" w:color="auto"/>
            </w:tcBorders>
            <w:vAlign w:val="center"/>
          </w:tcPr>
          <w:p w14:paraId="5FC1E7CC" w14:textId="77777777" w:rsidR="00216EBD" w:rsidRPr="00155BDF" w:rsidRDefault="00216EBD" w:rsidP="00D1678E">
            <w:pPr>
              <w:pStyle w:val="TableText"/>
              <w:keepNext w:val="0"/>
              <w:widowControl w:val="0"/>
              <w:jc w:val="center"/>
              <w:rPr>
                <w:szCs w:val="20"/>
              </w:rPr>
            </w:pPr>
            <w:r w:rsidRPr="00155BDF">
              <w:rPr>
                <w:szCs w:val="20"/>
              </w:rPr>
              <w:t>70.0 (21.9)</w:t>
            </w:r>
          </w:p>
        </w:tc>
        <w:tc>
          <w:tcPr>
            <w:tcW w:w="913" w:type="dxa"/>
            <w:tcBorders>
              <w:top w:val="single" w:sz="4" w:space="0" w:color="auto"/>
              <w:left w:val="single" w:sz="4" w:space="0" w:color="auto"/>
              <w:right w:val="single" w:sz="4" w:space="0" w:color="auto"/>
            </w:tcBorders>
            <w:vAlign w:val="center"/>
          </w:tcPr>
          <w:p w14:paraId="2CE6565A" w14:textId="77777777" w:rsidR="00216EBD" w:rsidRPr="00155BDF" w:rsidRDefault="00216EBD" w:rsidP="00D1678E">
            <w:pPr>
              <w:pStyle w:val="TableText"/>
              <w:keepNext w:val="0"/>
              <w:widowControl w:val="0"/>
              <w:jc w:val="center"/>
              <w:rPr>
                <w:szCs w:val="20"/>
              </w:rPr>
            </w:pPr>
            <w:r w:rsidRPr="00155BDF">
              <w:rPr>
                <w:szCs w:val="20"/>
              </w:rPr>
              <w:t>6.3 (16.8)</w:t>
            </w:r>
          </w:p>
        </w:tc>
        <w:tc>
          <w:tcPr>
            <w:tcW w:w="1514" w:type="dxa"/>
            <w:tcBorders>
              <w:top w:val="single" w:sz="4" w:space="0" w:color="auto"/>
              <w:left w:val="single" w:sz="4" w:space="0" w:color="auto"/>
              <w:right w:val="single" w:sz="4" w:space="0" w:color="auto"/>
            </w:tcBorders>
            <w:vAlign w:val="center"/>
          </w:tcPr>
          <w:p w14:paraId="1B8B7AFD" w14:textId="77777777" w:rsidR="00216EBD" w:rsidRPr="00086FF7" w:rsidRDefault="00216EBD" w:rsidP="00D1678E">
            <w:pPr>
              <w:pStyle w:val="TableText"/>
              <w:widowControl w:val="0"/>
              <w:jc w:val="center"/>
              <w:rPr>
                <w:b/>
                <w:bCs w:val="0"/>
                <w:szCs w:val="20"/>
              </w:rPr>
            </w:pPr>
            <w:r w:rsidRPr="00086FF7">
              <w:rPr>
                <w:b/>
                <w:bCs w:val="0"/>
                <w:szCs w:val="20"/>
              </w:rPr>
              <w:t xml:space="preserve">10.02 </w:t>
            </w:r>
          </w:p>
          <w:p w14:paraId="50F9E98A" w14:textId="77777777" w:rsidR="00216EBD" w:rsidRPr="00086FF7" w:rsidRDefault="00216EBD" w:rsidP="00D1678E">
            <w:pPr>
              <w:pStyle w:val="TableText"/>
              <w:widowControl w:val="0"/>
              <w:jc w:val="center"/>
              <w:rPr>
                <w:b/>
                <w:bCs w:val="0"/>
                <w:szCs w:val="20"/>
              </w:rPr>
            </w:pPr>
            <w:r w:rsidRPr="00086FF7">
              <w:rPr>
                <w:b/>
                <w:bCs w:val="0"/>
                <w:szCs w:val="20"/>
              </w:rPr>
              <w:t>(8.42, 11.62)</w:t>
            </w:r>
          </w:p>
        </w:tc>
      </w:tr>
      <w:tr w:rsidR="00216EBD" w:rsidRPr="00155BDF" w14:paraId="3ABC4EEA"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0365522" w14:textId="77777777" w:rsidR="00216EBD" w:rsidRPr="00155BDF" w:rsidRDefault="00216EBD" w:rsidP="00D1678E">
            <w:pPr>
              <w:pStyle w:val="TableText"/>
              <w:widowControl w:val="0"/>
              <w:rPr>
                <w:szCs w:val="20"/>
                <w:vertAlign w:val="superscript"/>
              </w:rPr>
            </w:pPr>
            <w:r w:rsidRPr="00155BDF">
              <w:rPr>
                <w:szCs w:val="20"/>
              </w:rPr>
              <w:t xml:space="preserve">- Physical functioning </w:t>
            </w:r>
            <w:proofErr w:type="spellStart"/>
            <w:r w:rsidRPr="00155BDF">
              <w:rPr>
                <w:szCs w:val="20"/>
              </w:rPr>
              <w:t>subscore</w:t>
            </w:r>
            <w:r w:rsidRPr="00155BDF">
              <w:rPr>
                <w:szCs w:val="20"/>
                <w:vertAlign w:val="superscript"/>
              </w:rPr>
              <w:t>e</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1F6CD0B8" w14:textId="77777777" w:rsidR="00216EBD" w:rsidRPr="00155BDF" w:rsidRDefault="00216EBD" w:rsidP="00D1678E">
            <w:pPr>
              <w:pStyle w:val="TableText"/>
              <w:keepNext w:val="0"/>
              <w:widowControl w:val="0"/>
              <w:jc w:val="center"/>
              <w:rPr>
                <w:szCs w:val="20"/>
              </w:rPr>
            </w:pPr>
            <w:r w:rsidRPr="00155BDF">
              <w:rPr>
                <w:szCs w:val="20"/>
              </w:rPr>
              <w:t>65.4 (24.0)</w:t>
            </w:r>
          </w:p>
        </w:tc>
        <w:tc>
          <w:tcPr>
            <w:tcW w:w="912" w:type="dxa"/>
            <w:tcBorders>
              <w:top w:val="single" w:sz="4" w:space="0" w:color="auto"/>
              <w:left w:val="single" w:sz="4" w:space="0" w:color="auto"/>
              <w:bottom w:val="single" w:sz="4" w:space="0" w:color="auto"/>
              <w:right w:val="single" w:sz="4" w:space="0" w:color="auto"/>
            </w:tcBorders>
            <w:vAlign w:val="center"/>
          </w:tcPr>
          <w:p w14:paraId="2C8FF4BE" w14:textId="77777777" w:rsidR="00216EBD" w:rsidRPr="00155BDF" w:rsidRDefault="00216EBD" w:rsidP="00D1678E">
            <w:pPr>
              <w:pStyle w:val="TableText"/>
              <w:keepNext w:val="0"/>
              <w:widowControl w:val="0"/>
              <w:jc w:val="center"/>
              <w:rPr>
                <w:szCs w:val="20"/>
              </w:rPr>
            </w:pPr>
            <w:r w:rsidRPr="00155BDF">
              <w:rPr>
                <w:szCs w:val="20"/>
              </w:rPr>
              <w:t>80.7 (20.5)</w:t>
            </w:r>
          </w:p>
        </w:tc>
        <w:tc>
          <w:tcPr>
            <w:tcW w:w="912" w:type="dxa"/>
            <w:tcBorders>
              <w:top w:val="single" w:sz="4" w:space="0" w:color="auto"/>
              <w:left w:val="single" w:sz="4" w:space="0" w:color="auto"/>
              <w:bottom w:val="single" w:sz="4" w:space="0" w:color="auto"/>
              <w:right w:val="single" w:sz="4" w:space="0" w:color="auto"/>
            </w:tcBorders>
            <w:vAlign w:val="center"/>
          </w:tcPr>
          <w:p w14:paraId="29ACE4F5" w14:textId="77777777" w:rsidR="00216EBD" w:rsidRPr="00155BDF" w:rsidRDefault="00216EBD" w:rsidP="00D1678E">
            <w:pPr>
              <w:pStyle w:val="TableText"/>
              <w:keepNext w:val="0"/>
              <w:widowControl w:val="0"/>
              <w:jc w:val="center"/>
              <w:rPr>
                <w:szCs w:val="20"/>
              </w:rPr>
            </w:pPr>
            <w:r w:rsidRPr="00155BDF">
              <w:rPr>
                <w:szCs w:val="20"/>
              </w:rPr>
              <w:t>15.0 (21.6)</w:t>
            </w:r>
          </w:p>
        </w:tc>
        <w:tc>
          <w:tcPr>
            <w:tcW w:w="912" w:type="dxa"/>
            <w:tcBorders>
              <w:top w:val="single" w:sz="4" w:space="0" w:color="auto"/>
              <w:left w:val="single" w:sz="4" w:space="0" w:color="auto"/>
              <w:bottom w:val="single" w:sz="4" w:space="0" w:color="auto"/>
              <w:right w:val="single" w:sz="4" w:space="0" w:color="auto"/>
            </w:tcBorders>
            <w:vAlign w:val="center"/>
          </w:tcPr>
          <w:p w14:paraId="68D84CDD" w14:textId="77777777" w:rsidR="00216EBD" w:rsidRPr="00155BDF" w:rsidRDefault="00216EBD" w:rsidP="00D1678E">
            <w:pPr>
              <w:pStyle w:val="TableText"/>
              <w:keepNext w:val="0"/>
              <w:widowControl w:val="0"/>
              <w:jc w:val="center"/>
              <w:rPr>
                <w:szCs w:val="20"/>
              </w:rPr>
            </w:pPr>
            <w:r w:rsidRPr="00155BDF">
              <w:rPr>
                <w:szCs w:val="20"/>
              </w:rPr>
              <w:t>64.0 (24.4)</w:t>
            </w:r>
          </w:p>
        </w:tc>
        <w:tc>
          <w:tcPr>
            <w:tcW w:w="912" w:type="dxa"/>
            <w:tcBorders>
              <w:top w:val="single" w:sz="4" w:space="0" w:color="auto"/>
              <w:left w:val="single" w:sz="4" w:space="0" w:color="auto"/>
              <w:right w:val="single" w:sz="4" w:space="0" w:color="auto"/>
            </w:tcBorders>
            <w:vAlign w:val="center"/>
          </w:tcPr>
          <w:p w14:paraId="4D09AD86" w14:textId="77777777" w:rsidR="00216EBD" w:rsidRPr="00155BDF" w:rsidRDefault="00216EBD" w:rsidP="00D1678E">
            <w:pPr>
              <w:pStyle w:val="TableText"/>
              <w:keepNext w:val="0"/>
              <w:widowControl w:val="0"/>
              <w:jc w:val="center"/>
              <w:rPr>
                <w:szCs w:val="20"/>
              </w:rPr>
            </w:pPr>
            <w:r w:rsidRPr="00155BDF">
              <w:rPr>
                <w:szCs w:val="20"/>
              </w:rPr>
              <w:t>70.3 (25.4)</w:t>
            </w:r>
          </w:p>
        </w:tc>
        <w:tc>
          <w:tcPr>
            <w:tcW w:w="913" w:type="dxa"/>
            <w:tcBorders>
              <w:top w:val="single" w:sz="4" w:space="0" w:color="auto"/>
              <w:left w:val="single" w:sz="4" w:space="0" w:color="auto"/>
              <w:right w:val="single" w:sz="4" w:space="0" w:color="auto"/>
            </w:tcBorders>
            <w:vAlign w:val="center"/>
          </w:tcPr>
          <w:p w14:paraId="0752D576" w14:textId="77777777" w:rsidR="00216EBD" w:rsidRPr="00155BDF" w:rsidRDefault="00216EBD" w:rsidP="00D1678E">
            <w:pPr>
              <w:pStyle w:val="TableText"/>
              <w:keepNext w:val="0"/>
              <w:widowControl w:val="0"/>
              <w:jc w:val="center"/>
              <w:rPr>
                <w:szCs w:val="20"/>
              </w:rPr>
            </w:pPr>
            <w:r w:rsidRPr="00155BDF">
              <w:rPr>
                <w:szCs w:val="20"/>
              </w:rPr>
              <w:t>6.0 (21.1)</w:t>
            </w:r>
          </w:p>
        </w:tc>
        <w:tc>
          <w:tcPr>
            <w:tcW w:w="1514" w:type="dxa"/>
            <w:tcBorders>
              <w:top w:val="single" w:sz="4" w:space="0" w:color="auto"/>
              <w:left w:val="single" w:sz="4" w:space="0" w:color="auto"/>
              <w:right w:val="single" w:sz="4" w:space="0" w:color="auto"/>
            </w:tcBorders>
            <w:vAlign w:val="center"/>
          </w:tcPr>
          <w:p w14:paraId="0FD3B2F0" w14:textId="77777777" w:rsidR="00216EBD" w:rsidRPr="00086FF7" w:rsidRDefault="00216EBD" w:rsidP="00D1678E">
            <w:pPr>
              <w:pStyle w:val="TableText"/>
              <w:widowControl w:val="0"/>
              <w:jc w:val="center"/>
              <w:rPr>
                <w:b/>
                <w:bCs w:val="0"/>
                <w:szCs w:val="20"/>
              </w:rPr>
            </w:pPr>
            <w:r w:rsidRPr="00086FF7">
              <w:rPr>
                <w:b/>
                <w:bCs w:val="0"/>
                <w:szCs w:val="20"/>
              </w:rPr>
              <w:t xml:space="preserve">9.43 </w:t>
            </w:r>
          </w:p>
          <w:p w14:paraId="478454F6" w14:textId="77777777" w:rsidR="00216EBD" w:rsidRPr="00086FF7" w:rsidRDefault="00216EBD" w:rsidP="00D1678E">
            <w:pPr>
              <w:pStyle w:val="TableText"/>
              <w:widowControl w:val="0"/>
              <w:jc w:val="center"/>
              <w:rPr>
                <w:b/>
                <w:bCs w:val="0"/>
                <w:szCs w:val="20"/>
              </w:rPr>
            </w:pPr>
            <w:r w:rsidRPr="00086FF7">
              <w:rPr>
                <w:b/>
                <w:bCs w:val="0"/>
                <w:szCs w:val="20"/>
              </w:rPr>
              <w:t>(7.50, 11.35)</w:t>
            </w:r>
          </w:p>
        </w:tc>
      </w:tr>
      <w:tr w:rsidR="00216EBD" w:rsidRPr="00155BDF" w14:paraId="6B36F3BB"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652C2FE9" w14:textId="77777777" w:rsidR="00216EBD" w:rsidRPr="00155BDF" w:rsidRDefault="00216EBD" w:rsidP="00D1678E">
            <w:pPr>
              <w:pStyle w:val="TableText"/>
              <w:keepNext w:val="0"/>
              <w:widowControl w:val="0"/>
              <w:rPr>
                <w:b/>
                <w:szCs w:val="20"/>
              </w:rPr>
            </w:pPr>
            <w:r w:rsidRPr="00155BDF">
              <w:rPr>
                <w:b/>
                <w:szCs w:val="20"/>
              </w:rPr>
              <w:t>STEP-2 (baseline: Week 0, final: Week 68)</w:t>
            </w:r>
          </w:p>
        </w:tc>
      </w:tr>
      <w:tr w:rsidR="00216EBD" w:rsidRPr="00155BDF" w14:paraId="7BE39952"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363130F7" w14:textId="77777777" w:rsidR="00216EBD" w:rsidRPr="00155BDF" w:rsidRDefault="00216EBD" w:rsidP="00D1678E">
            <w:pPr>
              <w:pStyle w:val="TableText"/>
              <w:widowControl w:val="0"/>
              <w:rPr>
                <w:szCs w:val="20"/>
              </w:rPr>
            </w:pPr>
            <w:r w:rsidRPr="00155BDF">
              <w:rPr>
                <w:szCs w:val="20"/>
              </w:rPr>
              <w:t xml:space="preserve">SF-36 Physical component </w:t>
            </w:r>
            <w:proofErr w:type="spellStart"/>
            <w:r w:rsidRPr="00155BDF">
              <w:rPr>
                <w:szCs w:val="20"/>
              </w:rPr>
              <w:t>summary</w:t>
            </w:r>
            <w:r w:rsidRPr="00155BDF">
              <w:rPr>
                <w:szCs w:val="20"/>
                <w:vertAlign w:val="superscript"/>
              </w:rPr>
              <w:t>a</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18303A17" w14:textId="77777777" w:rsidR="00216EBD" w:rsidRPr="00155BDF" w:rsidRDefault="00216EBD" w:rsidP="00D1678E">
            <w:pPr>
              <w:pStyle w:val="TableText"/>
              <w:keepNext w:val="0"/>
              <w:widowControl w:val="0"/>
              <w:jc w:val="center"/>
              <w:rPr>
                <w:szCs w:val="20"/>
              </w:rPr>
            </w:pPr>
            <w:r w:rsidRPr="00155BDF">
              <w:rPr>
                <w:szCs w:val="20"/>
              </w:rPr>
              <w:t>49.8 (8.2)</w:t>
            </w:r>
          </w:p>
        </w:tc>
        <w:tc>
          <w:tcPr>
            <w:tcW w:w="912" w:type="dxa"/>
            <w:tcBorders>
              <w:top w:val="single" w:sz="4" w:space="0" w:color="auto"/>
              <w:left w:val="single" w:sz="4" w:space="0" w:color="auto"/>
              <w:bottom w:val="single" w:sz="4" w:space="0" w:color="auto"/>
              <w:right w:val="single" w:sz="4" w:space="0" w:color="auto"/>
            </w:tcBorders>
            <w:vAlign w:val="center"/>
          </w:tcPr>
          <w:p w14:paraId="0D314D57" w14:textId="77777777" w:rsidR="00216EBD" w:rsidRPr="00155BDF" w:rsidRDefault="00216EBD" w:rsidP="00D1678E">
            <w:pPr>
              <w:pStyle w:val="TableText"/>
              <w:keepNext w:val="0"/>
              <w:widowControl w:val="0"/>
              <w:jc w:val="center"/>
              <w:rPr>
                <w:szCs w:val="20"/>
              </w:rPr>
            </w:pPr>
            <w:r w:rsidRPr="00155BDF">
              <w:rPr>
                <w:szCs w:val="20"/>
              </w:rPr>
              <w:t>52.3 (7.9)</w:t>
            </w:r>
          </w:p>
        </w:tc>
        <w:tc>
          <w:tcPr>
            <w:tcW w:w="912" w:type="dxa"/>
            <w:tcBorders>
              <w:top w:val="single" w:sz="4" w:space="0" w:color="auto"/>
              <w:left w:val="single" w:sz="4" w:space="0" w:color="auto"/>
              <w:bottom w:val="single" w:sz="4" w:space="0" w:color="auto"/>
              <w:right w:val="single" w:sz="4" w:space="0" w:color="auto"/>
            </w:tcBorders>
            <w:vAlign w:val="center"/>
          </w:tcPr>
          <w:p w14:paraId="3770B2EF" w14:textId="77777777" w:rsidR="00216EBD" w:rsidRPr="00155BDF" w:rsidRDefault="00216EBD" w:rsidP="00D1678E">
            <w:pPr>
              <w:pStyle w:val="TableText"/>
              <w:keepNext w:val="0"/>
              <w:widowControl w:val="0"/>
              <w:jc w:val="center"/>
              <w:rPr>
                <w:szCs w:val="20"/>
              </w:rPr>
            </w:pPr>
            <w:r w:rsidRPr="00155BDF">
              <w:rPr>
                <w:szCs w:val="20"/>
              </w:rPr>
              <w:t xml:space="preserve">2.3 </w:t>
            </w:r>
          </w:p>
          <w:p w14:paraId="798D5ABB" w14:textId="77777777" w:rsidR="00216EBD" w:rsidRPr="00155BDF" w:rsidRDefault="00216EBD" w:rsidP="00D1678E">
            <w:pPr>
              <w:pStyle w:val="TableText"/>
              <w:keepNext w:val="0"/>
              <w:widowControl w:val="0"/>
              <w:jc w:val="center"/>
              <w:rPr>
                <w:szCs w:val="20"/>
              </w:rPr>
            </w:pPr>
            <w:r w:rsidRPr="00155BDF">
              <w:rPr>
                <w:szCs w:val="20"/>
              </w:rPr>
              <w:t>(7.2)</w:t>
            </w:r>
          </w:p>
        </w:tc>
        <w:tc>
          <w:tcPr>
            <w:tcW w:w="912" w:type="dxa"/>
            <w:tcBorders>
              <w:top w:val="single" w:sz="4" w:space="0" w:color="auto"/>
              <w:left w:val="single" w:sz="4" w:space="0" w:color="auto"/>
              <w:bottom w:val="single" w:sz="4" w:space="0" w:color="auto"/>
              <w:right w:val="single" w:sz="4" w:space="0" w:color="auto"/>
            </w:tcBorders>
            <w:vAlign w:val="center"/>
          </w:tcPr>
          <w:p w14:paraId="3EDEA4F4" w14:textId="77777777" w:rsidR="00216EBD" w:rsidRPr="00155BDF" w:rsidRDefault="00216EBD" w:rsidP="00D1678E">
            <w:pPr>
              <w:pStyle w:val="TableText"/>
              <w:keepNext w:val="0"/>
              <w:widowControl w:val="0"/>
              <w:jc w:val="center"/>
              <w:rPr>
                <w:szCs w:val="20"/>
              </w:rPr>
            </w:pPr>
            <w:r w:rsidRPr="00155BDF">
              <w:rPr>
                <w:szCs w:val="20"/>
              </w:rPr>
              <w:t>49.9 (8.0)</w:t>
            </w:r>
          </w:p>
        </w:tc>
        <w:tc>
          <w:tcPr>
            <w:tcW w:w="912" w:type="dxa"/>
            <w:tcBorders>
              <w:top w:val="single" w:sz="4" w:space="0" w:color="auto"/>
              <w:left w:val="single" w:sz="4" w:space="0" w:color="auto"/>
              <w:right w:val="single" w:sz="4" w:space="0" w:color="auto"/>
            </w:tcBorders>
            <w:vAlign w:val="center"/>
          </w:tcPr>
          <w:p w14:paraId="7E6B0991" w14:textId="77777777" w:rsidR="00216EBD" w:rsidRPr="00155BDF" w:rsidRDefault="00216EBD" w:rsidP="00D1678E">
            <w:pPr>
              <w:pStyle w:val="TableText"/>
              <w:keepNext w:val="0"/>
              <w:widowControl w:val="0"/>
              <w:jc w:val="center"/>
              <w:rPr>
                <w:szCs w:val="20"/>
              </w:rPr>
            </w:pPr>
            <w:r w:rsidRPr="00155BDF">
              <w:rPr>
                <w:szCs w:val="20"/>
              </w:rPr>
              <w:t>50.9 (8.3)</w:t>
            </w:r>
          </w:p>
        </w:tc>
        <w:tc>
          <w:tcPr>
            <w:tcW w:w="913" w:type="dxa"/>
            <w:tcBorders>
              <w:top w:val="single" w:sz="4" w:space="0" w:color="auto"/>
              <w:left w:val="single" w:sz="4" w:space="0" w:color="auto"/>
              <w:right w:val="single" w:sz="4" w:space="0" w:color="auto"/>
            </w:tcBorders>
            <w:vAlign w:val="center"/>
          </w:tcPr>
          <w:p w14:paraId="6B5AF337" w14:textId="77777777" w:rsidR="00216EBD" w:rsidRPr="00155BDF" w:rsidRDefault="00216EBD" w:rsidP="00D1678E">
            <w:pPr>
              <w:pStyle w:val="TableText"/>
              <w:keepNext w:val="0"/>
              <w:widowControl w:val="0"/>
              <w:jc w:val="center"/>
              <w:rPr>
                <w:szCs w:val="20"/>
              </w:rPr>
            </w:pPr>
            <w:r w:rsidRPr="00155BDF">
              <w:rPr>
                <w:szCs w:val="20"/>
              </w:rPr>
              <w:t xml:space="preserve">0.9 </w:t>
            </w:r>
          </w:p>
          <w:p w14:paraId="1B31626B" w14:textId="77777777" w:rsidR="00216EBD" w:rsidRPr="00155BDF" w:rsidRDefault="00216EBD" w:rsidP="00D1678E">
            <w:pPr>
              <w:pStyle w:val="TableText"/>
              <w:keepNext w:val="0"/>
              <w:widowControl w:val="0"/>
              <w:jc w:val="center"/>
              <w:rPr>
                <w:szCs w:val="20"/>
              </w:rPr>
            </w:pPr>
            <w:r w:rsidRPr="00155BDF">
              <w:rPr>
                <w:szCs w:val="20"/>
              </w:rPr>
              <w:t>(6.6)</w:t>
            </w:r>
          </w:p>
        </w:tc>
        <w:tc>
          <w:tcPr>
            <w:tcW w:w="1514" w:type="dxa"/>
            <w:tcBorders>
              <w:top w:val="single" w:sz="4" w:space="0" w:color="auto"/>
              <w:left w:val="single" w:sz="4" w:space="0" w:color="auto"/>
              <w:right w:val="single" w:sz="4" w:space="0" w:color="auto"/>
            </w:tcBorders>
            <w:vAlign w:val="center"/>
          </w:tcPr>
          <w:p w14:paraId="509969D4" w14:textId="77777777" w:rsidR="00216EBD" w:rsidRPr="00086FF7" w:rsidRDefault="00216EBD" w:rsidP="00D1678E">
            <w:pPr>
              <w:pStyle w:val="TableText"/>
              <w:widowControl w:val="0"/>
              <w:jc w:val="center"/>
              <w:rPr>
                <w:b/>
                <w:bCs w:val="0"/>
                <w:szCs w:val="20"/>
              </w:rPr>
            </w:pPr>
            <w:r w:rsidRPr="00086FF7">
              <w:rPr>
                <w:b/>
                <w:bCs w:val="0"/>
                <w:szCs w:val="20"/>
              </w:rPr>
              <w:t xml:space="preserve">1.14 </w:t>
            </w:r>
          </w:p>
          <w:p w14:paraId="287DC462" w14:textId="77777777" w:rsidR="00216EBD" w:rsidRPr="00086FF7" w:rsidRDefault="00216EBD" w:rsidP="00D1678E">
            <w:pPr>
              <w:pStyle w:val="TableText"/>
              <w:widowControl w:val="0"/>
              <w:jc w:val="center"/>
              <w:rPr>
                <w:b/>
                <w:bCs w:val="0"/>
                <w:szCs w:val="20"/>
              </w:rPr>
            </w:pPr>
            <w:r w:rsidRPr="00086FF7">
              <w:rPr>
                <w:b/>
                <w:bCs w:val="0"/>
                <w:szCs w:val="20"/>
              </w:rPr>
              <w:t>(0.08, 2.21)</w:t>
            </w:r>
          </w:p>
        </w:tc>
      </w:tr>
      <w:tr w:rsidR="00216EBD" w:rsidRPr="00155BDF" w14:paraId="1204FA5C"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57DE80E" w14:textId="77777777" w:rsidR="00216EBD" w:rsidRPr="00155BDF" w:rsidRDefault="00216EBD" w:rsidP="00D1678E">
            <w:pPr>
              <w:pStyle w:val="TableText"/>
              <w:keepNext w:val="0"/>
              <w:widowControl w:val="0"/>
              <w:rPr>
                <w:szCs w:val="20"/>
              </w:rPr>
            </w:pPr>
            <w:r w:rsidRPr="00155BDF">
              <w:rPr>
                <w:szCs w:val="20"/>
              </w:rPr>
              <w:t xml:space="preserve">- Physical functioning </w:t>
            </w:r>
            <w:proofErr w:type="spellStart"/>
            <w:r w:rsidRPr="00155BDF">
              <w:rPr>
                <w:szCs w:val="20"/>
              </w:rPr>
              <w:t>subscore</w:t>
            </w:r>
            <w:r w:rsidRPr="00155BDF">
              <w:rPr>
                <w:szCs w:val="20"/>
                <w:vertAlign w:val="superscript"/>
              </w:rPr>
              <w:t>b</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2A3C584C" w14:textId="77777777" w:rsidR="00216EBD" w:rsidRPr="00155BDF" w:rsidRDefault="00216EBD" w:rsidP="00D1678E">
            <w:pPr>
              <w:pStyle w:val="TableText"/>
              <w:keepNext w:val="0"/>
              <w:widowControl w:val="0"/>
              <w:jc w:val="center"/>
              <w:rPr>
                <w:szCs w:val="20"/>
              </w:rPr>
            </w:pPr>
            <w:r w:rsidRPr="00155BDF">
              <w:rPr>
                <w:szCs w:val="20"/>
              </w:rPr>
              <w:t>49.2 (8.8)</w:t>
            </w:r>
          </w:p>
        </w:tc>
        <w:tc>
          <w:tcPr>
            <w:tcW w:w="912" w:type="dxa"/>
            <w:tcBorders>
              <w:top w:val="single" w:sz="4" w:space="0" w:color="auto"/>
              <w:left w:val="single" w:sz="4" w:space="0" w:color="auto"/>
              <w:bottom w:val="single" w:sz="4" w:space="0" w:color="auto"/>
              <w:right w:val="single" w:sz="4" w:space="0" w:color="auto"/>
            </w:tcBorders>
            <w:vAlign w:val="center"/>
          </w:tcPr>
          <w:p w14:paraId="68143512" w14:textId="77777777" w:rsidR="00216EBD" w:rsidRPr="00155BDF" w:rsidRDefault="00216EBD" w:rsidP="00D1678E">
            <w:pPr>
              <w:pStyle w:val="TableText"/>
              <w:keepNext w:val="0"/>
              <w:widowControl w:val="0"/>
              <w:jc w:val="center"/>
              <w:rPr>
                <w:szCs w:val="20"/>
              </w:rPr>
            </w:pPr>
            <w:r w:rsidRPr="00155BDF">
              <w:rPr>
                <w:szCs w:val="20"/>
              </w:rPr>
              <w:t>52.1 (7.9)</w:t>
            </w:r>
          </w:p>
        </w:tc>
        <w:tc>
          <w:tcPr>
            <w:tcW w:w="912" w:type="dxa"/>
            <w:tcBorders>
              <w:top w:val="single" w:sz="4" w:space="0" w:color="auto"/>
              <w:left w:val="single" w:sz="4" w:space="0" w:color="auto"/>
              <w:bottom w:val="single" w:sz="4" w:space="0" w:color="auto"/>
              <w:right w:val="single" w:sz="4" w:space="0" w:color="auto"/>
            </w:tcBorders>
            <w:vAlign w:val="center"/>
          </w:tcPr>
          <w:p w14:paraId="6A44EF18" w14:textId="77777777" w:rsidR="00216EBD" w:rsidRPr="00155BDF" w:rsidRDefault="00216EBD" w:rsidP="00D1678E">
            <w:pPr>
              <w:pStyle w:val="TableText"/>
              <w:keepNext w:val="0"/>
              <w:widowControl w:val="0"/>
              <w:jc w:val="center"/>
              <w:rPr>
                <w:szCs w:val="20"/>
              </w:rPr>
            </w:pPr>
            <w:r w:rsidRPr="00155BDF">
              <w:rPr>
                <w:szCs w:val="20"/>
              </w:rPr>
              <w:t xml:space="preserve">2.8 </w:t>
            </w:r>
          </w:p>
          <w:p w14:paraId="719559B6" w14:textId="77777777" w:rsidR="00216EBD" w:rsidRPr="00155BDF" w:rsidRDefault="00216EBD" w:rsidP="00D1678E">
            <w:pPr>
              <w:pStyle w:val="TableText"/>
              <w:keepNext w:val="0"/>
              <w:widowControl w:val="0"/>
              <w:jc w:val="center"/>
              <w:rPr>
                <w:szCs w:val="20"/>
              </w:rPr>
            </w:pPr>
            <w:r w:rsidRPr="00155BDF">
              <w:rPr>
                <w:szCs w:val="20"/>
              </w:rPr>
              <w:t>(7.7)</w:t>
            </w:r>
          </w:p>
        </w:tc>
        <w:tc>
          <w:tcPr>
            <w:tcW w:w="912" w:type="dxa"/>
            <w:tcBorders>
              <w:top w:val="single" w:sz="4" w:space="0" w:color="auto"/>
              <w:left w:val="single" w:sz="4" w:space="0" w:color="auto"/>
              <w:bottom w:val="single" w:sz="4" w:space="0" w:color="auto"/>
              <w:right w:val="single" w:sz="4" w:space="0" w:color="auto"/>
            </w:tcBorders>
            <w:vAlign w:val="center"/>
          </w:tcPr>
          <w:p w14:paraId="099F8DD6" w14:textId="77777777" w:rsidR="00216EBD" w:rsidRPr="00155BDF" w:rsidRDefault="00216EBD" w:rsidP="00D1678E">
            <w:pPr>
              <w:pStyle w:val="TableText"/>
              <w:keepNext w:val="0"/>
              <w:widowControl w:val="0"/>
              <w:jc w:val="center"/>
              <w:rPr>
                <w:szCs w:val="20"/>
              </w:rPr>
            </w:pPr>
            <w:r w:rsidRPr="00155BDF">
              <w:rPr>
                <w:szCs w:val="20"/>
              </w:rPr>
              <w:t>49.6 (8.3)</w:t>
            </w:r>
          </w:p>
        </w:tc>
        <w:tc>
          <w:tcPr>
            <w:tcW w:w="912" w:type="dxa"/>
            <w:tcBorders>
              <w:left w:val="single" w:sz="4" w:space="0" w:color="auto"/>
              <w:bottom w:val="single" w:sz="4" w:space="0" w:color="auto"/>
              <w:right w:val="single" w:sz="4" w:space="0" w:color="auto"/>
            </w:tcBorders>
            <w:vAlign w:val="center"/>
          </w:tcPr>
          <w:p w14:paraId="491101D0" w14:textId="77777777" w:rsidR="00216EBD" w:rsidRPr="00155BDF" w:rsidRDefault="00216EBD" w:rsidP="00D1678E">
            <w:pPr>
              <w:pStyle w:val="TableText"/>
              <w:keepNext w:val="0"/>
              <w:widowControl w:val="0"/>
              <w:jc w:val="center"/>
              <w:rPr>
                <w:szCs w:val="20"/>
              </w:rPr>
            </w:pPr>
            <w:r w:rsidRPr="00155BDF">
              <w:rPr>
                <w:szCs w:val="20"/>
              </w:rPr>
              <w:t>50.5 (9.0)</w:t>
            </w:r>
          </w:p>
        </w:tc>
        <w:tc>
          <w:tcPr>
            <w:tcW w:w="913" w:type="dxa"/>
            <w:tcBorders>
              <w:left w:val="single" w:sz="4" w:space="0" w:color="auto"/>
              <w:bottom w:val="single" w:sz="4" w:space="0" w:color="auto"/>
              <w:right w:val="single" w:sz="4" w:space="0" w:color="auto"/>
            </w:tcBorders>
            <w:vAlign w:val="center"/>
          </w:tcPr>
          <w:p w14:paraId="2C7F75CF" w14:textId="77777777" w:rsidR="00216EBD" w:rsidRPr="00155BDF" w:rsidRDefault="00216EBD" w:rsidP="00D1678E">
            <w:pPr>
              <w:pStyle w:val="TableText"/>
              <w:keepNext w:val="0"/>
              <w:widowControl w:val="0"/>
              <w:jc w:val="center"/>
              <w:rPr>
                <w:szCs w:val="20"/>
              </w:rPr>
            </w:pPr>
            <w:r w:rsidRPr="00155BDF">
              <w:rPr>
                <w:szCs w:val="20"/>
              </w:rPr>
              <w:t xml:space="preserve">0.8 </w:t>
            </w:r>
          </w:p>
          <w:p w14:paraId="30D75998" w14:textId="77777777" w:rsidR="00216EBD" w:rsidRPr="00155BDF" w:rsidRDefault="00216EBD" w:rsidP="00D1678E">
            <w:pPr>
              <w:pStyle w:val="TableText"/>
              <w:keepNext w:val="0"/>
              <w:widowControl w:val="0"/>
              <w:jc w:val="center"/>
              <w:rPr>
                <w:szCs w:val="20"/>
              </w:rPr>
            </w:pPr>
            <w:r w:rsidRPr="00155BDF">
              <w:rPr>
                <w:szCs w:val="20"/>
              </w:rPr>
              <w:t>(7.0)</w:t>
            </w:r>
          </w:p>
        </w:tc>
        <w:tc>
          <w:tcPr>
            <w:tcW w:w="1514" w:type="dxa"/>
            <w:tcBorders>
              <w:left w:val="single" w:sz="4" w:space="0" w:color="auto"/>
              <w:bottom w:val="single" w:sz="4" w:space="0" w:color="auto"/>
              <w:right w:val="single" w:sz="4" w:space="0" w:color="auto"/>
            </w:tcBorders>
            <w:vAlign w:val="center"/>
          </w:tcPr>
          <w:p w14:paraId="5094FC6D" w14:textId="77777777" w:rsidR="00216EBD" w:rsidRPr="00086FF7" w:rsidRDefault="00216EBD" w:rsidP="00D1678E">
            <w:pPr>
              <w:pStyle w:val="TableText"/>
              <w:keepNext w:val="0"/>
              <w:widowControl w:val="0"/>
              <w:jc w:val="center"/>
              <w:rPr>
                <w:b/>
                <w:bCs w:val="0"/>
                <w:szCs w:val="20"/>
              </w:rPr>
            </w:pPr>
            <w:r w:rsidRPr="00086FF7">
              <w:rPr>
                <w:b/>
                <w:bCs w:val="0"/>
                <w:szCs w:val="20"/>
              </w:rPr>
              <w:t xml:space="preserve">1.52 </w:t>
            </w:r>
          </w:p>
          <w:p w14:paraId="7EA4C420" w14:textId="77777777" w:rsidR="00216EBD" w:rsidRPr="00086FF7" w:rsidRDefault="00216EBD" w:rsidP="00D1678E">
            <w:pPr>
              <w:pStyle w:val="TableText"/>
              <w:keepNext w:val="0"/>
              <w:widowControl w:val="0"/>
              <w:jc w:val="center"/>
              <w:rPr>
                <w:b/>
                <w:bCs w:val="0"/>
                <w:szCs w:val="20"/>
              </w:rPr>
            </w:pPr>
            <w:r w:rsidRPr="00086FF7">
              <w:rPr>
                <w:b/>
                <w:bCs w:val="0"/>
                <w:szCs w:val="20"/>
              </w:rPr>
              <w:t>(0.44, 2.60)</w:t>
            </w:r>
          </w:p>
        </w:tc>
      </w:tr>
      <w:tr w:rsidR="00216EBD" w:rsidRPr="00155BDF" w14:paraId="2F8812A2"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4056347" w14:textId="77777777" w:rsidR="00216EBD" w:rsidRPr="00155BDF" w:rsidRDefault="00216EBD" w:rsidP="00D1678E">
            <w:pPr>
              <w:pStyle w:val="TableText"/>
              <w:keepNext w:val="0"/>
              <w:widowControl w:val="0"/>
              <w:rPr>
                <w:szCs w:val="20"/>
              </w:rPr>
            </w:pPr>
            <w:r w:rsidRPr="00155BDF">
              <w:rPr>
                <w:szCs w:val="20"/>
              </w:rPr>
              <w:t xml:space="preserve">SF-36 mental component </w:t>
            </w:r>
            <w:proofErr w:type="spellStart"/>
            <w:r w:rsidRPr="00155BDF">
              <w:rPr>
                <w:szCs w:val="20"/>
              </w:rPr>
              <w:t>summary</w:t>
            </w:r>
            <w:r w:rsidRPr="00155BDF">
              <w:rPr>
                <w:szCs w:val="20"/>
                <w:vertAlign w:val="superscript"/>
              </w:rPr>
              <w:t>c</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3DBE7C0D" w14:textId="77777777" w:rsidR="00216EBD" w:rsidRPr="00155BDF" w:rsidRDefault="00216EBD" w:rsidP="00D1678E">
            <w:pPr>
              <w:pStyle w:val="TableText"/>
              <w:keepNext w:val="0"/>
              <w:widowControl w:val="0"/>
              <w:jc w:val="center"/>
              <w:rPr>
                <w:szCs w:val="20"/>
              </w:rPr>
            </w:pPr>
            <w:r w:rsidRPr="00155BDF">
              <w:rPr>
                <w:szCs w:val="20"/>
              </w:rPr>
              <w:t>55.6 (6.1)</w:t>
            </w:r>
          </w:p>
        </w:tc>
        <w:tc>
          <w:tcPr>
            <w:tcW w:w="912" w:type="dxa"/>
            <w:tcBorders>
              <w:top w:val="single" w:sz="4" w:space="0" w:color="auto"/>
              <w:left w:val="single" w:sz="4" w:space="0" w:color="auto"/>
              <w:bottom w:val="single" w:sz="4" w:space="0" w:color="auto"/>
              <w:right w:val="single" w:sz="4" w:space="0" w:color="auto"/>
            </w:tcBorders>
            <w:vAlign w:val="center"/>
          </w:tcPr>
          <w:p w14:paraId="4FA9CFB8" w14:textId="77777777" w:rsidR="00216EBD" w:rsidRPr="00155BDF" w:rsidRDefault="00216EBD" w:rsidP="00D1678E">
            <w:pPr>
              <w:pStyle w:val="TableText"/>
              <w:keepNext w:val="0"/>
              <w:widowControl w:val="0"/>
              <w:jc w:val="center"/>
              <w:rPr>
                <w:szCs w:val="20"/>
              </w:rPr>
            </w:pPr>
            <w:r w:rsidRPr="00155BDF">
              <w:rPr>
                <w:szCs w:val="20"/>
              </w:rPr>
              <w:t>54.7 (6.9)</w:t>
            </w:r>
          </w:p>
        </w:tc>
        <w:tc>
          <w:tcPr>
            <w:tcW w:w="912" w:type="dxa"/>
            <w:tcBorders>
              <w:top w:val="single" w:sz="4" w:space="0" w:color="auto"/>
              <w:left w:val="single" w:sz="4" w:space="0" w:color="auto"/>
              <w:bottom w:val="single" w:sz="4" w:space="0" w:color="auto"/>
              <w:right w:val="single" w:sz="4" w:space="0" w:color="auto"/>
            </w:tcBorders>
            <w:vAlign w:val="center"/>
          </w:tcPr>
          <w:p w14:paraId="4092AD3F" w14:textId="77777777" w:rsidR="00216EBD" w:rsidRPr="00155BDF" w:rsidRDefault="00216EBD" w:rsidP="00D1678E">
            <w:pPr>
              <w:pStyle w:val="TableText"/>
              <w:keepNext w:val="0"/>
              <w:widowControl w:val="0"/>
              <w:jc w:val="center"/>
              <w:rPr>
                <w:szCs w:val="20"/>
              </w:rPr>
            </w:pPr>
            <w:r w:rsidRPr="00155BDF">
              <w:rPr>
                <w:szCs w:val="20"/>
              </w:rPr>
              <w:t xml:space="preserve">-0.9 </w:t>
            </w:r>
          </w:p>
          <w:p w14:paraId="560D16D6" w14:textId="77777777" w:rsidR="00216EBD" w:rsidRPr="00155BDF" w:rsidRDefault="00216EBD" w:rsidP="00D1678E">
            <w:pPr>
              <w:pStyle w:val="TableText"/>
              <w:keepNext w:val="0"/>
              <w:widowControl w:val="0"/>
              <w:jc w:val="center"/>
              <w:rPr>
                <w:szCs w:val="20"/>
              </w:rPr>
            </w:pPr>
            <w:r w:rsidRPr="00155BDF">
              <w:rPr>
                <w:szCs w:val="20"/>
              </w:rPr>
              <w:t>(6.9)</w:t>
            </w:r>
          </w:p>
        </w:tc>
        <w:tc>
          <w:tcPr>
            <w:tcW w:w="912" w:type="dxa"/>
            <w:tcBorders>
              <w:top w:val="single" w:sz="4" w:space="0" w:color="auto"/>
              <w:left w:val="single" w:sz="4" w:space="0" w:color="auto"/>
              <w:bottom w:val="single" w:sz="4" w:space="0" w:color="auto"/>
              <w:right w:val="single" w:sz="4" w:space="0" w:color="auto"/>
            </w:tcBorders>
            <w:vAlign w:val="center"/>
          </w:tcPr>
          <w:p w14:paraId="4F31FE7C" w14:textId="77777777" w:rsidR="00216EBD" w:rsidRPr="00155BDF" w:rsidRDefault="00216EBD" w:rsidP="00D1678E">
            <w:pPr>
              <w:pStyle w:val="TableText"/>
              <w:keepNext w:val="0"/>
              <w:widowControl w:val="0"/>
              <w:jc w:val="center"/>
              <w:rPr>
                <w:szCs w:val="20"/>
              </w:rPr>
            </w:pPr>
            <w:r w:rsidRPr="00155BDF">
              <w:rPr>
                <w:szCs w:val="20"/>
              </w:rPr>
              <w:t>56.2 (5.5)</w:t>
            </w:r>
          </w:p>
        </w:tc>
        <w:tc>
          <w:tcPr>
            <w:tcW w:w="912" w:type="dxa"/>
            <w:tcBorders>
              <w:left w:val="single" w:sz="4" w:space="0" w:color="auto"/>
              <w:bottom w:val="single" w:sz="4" w:space="0" w:color="auto"/>
              <w:right w:val="single" w:sz="4" w:space="0" w:color="auto"/>
            </w:tcBorders>
            <w:vAlign w:val="center"/>
          </w:tcPr>
          <w:p w14:paraId="4BFCC6B8" w14:textId="77777777" w:rsidR="00216EBD" w:rsidRPr="00155BDF" w:rsidRDefault="00216EBD" w:rsidP="00D1678E">
            <w:pPr>
              <w:pStyle w:val="TableText"/>
              <w:keepNext w:val="0"/>
              <w:widowControl w:val="0"/>
              <w:jc w:val="center"/>
              <w:rPr>
                <w:szCs w:val="20"/>
              </w:rPr>
            </w:pPr>
            <w:r w:rsidRPr="00155BDF">
              <w:rPr>
                <w:szCs w:val="20"/>
              </w:rPr>
              <w:t>54.5 (7.0)</w:t>
            </w:r>
          </w:p>
        </w:tc>
        <w:tc>
          <w:tcPr>
            <w:tcW w:w="913" w:type="dxa"/>
            <w:tcBorders>
              <w:left w:val="single" w:sz="4" w:space="0" w:color="auto"/>
              <w:bottom w:val="single" w:sz="4" w:space="0" w:color="auto"/>
              <w:right w:val="single" w:sz="4" w:space="0" w:color="auto"/>
            </w:tcBorders>
            <w:vAlign w:val="center"/>
          </w:tcPr>
          <w:p w14:paraId="3B605B5C" w14:textId="77777777" w:rsidR="00216EBD" w:rsidRPr="00155BDF" w:rsidRDefault="00216EBD" w:rsidP="00D1678E">
            <w:pPr>
              <w:pStyle w:val="TableText"/>
              <w:keepNext w:val="0"/>
              <w:widowControl w:val="0"/>
              <w:jc w:val="center"/>
              <w:rPr>
                <w:szCs w:val="20"/>
              </w:rPr>
            </w:pPr>
            <w:r w:rsidRPr="00155BDF">
              <w:rPr>
                <w:szCs w:val="20"/>
              </w:rPr>
              <w:t xml:space="preserve">-1.8 </w:t>
            </w:r>
          </w:p>
          <w:p w14:paraId="7A9D9C14" w14:textId="77777777" w:rsidR="00216EBD" w:rsidRPr="00155BDF" w:rsidRDefault="00216EBD" w:rsidP="00D1678E">
            <w:pPr>
              <w:pStyle w:val="TableText"/>
              <w:keepNext w:val="0"/>
              <w:widowControl w:val="0"/>
              <w:jc w:val="center"/>
              <w:rPr>
                <w:szCs w:val="20"/>
              </w:rPr>
            </w:pPr>
            <w:r w:rsidRPr="00155BDF">
              <w:rPr>
                <w:szCs w:val="20"/>
              </w:rPr>
              <w:t>(7.6)</w:t>
            </w:r>
          </w:p>
        </w:tc>
        <w:tc>
          <w:tcPr>
            <w:tcW w:w="1514" w:type="dxa"/>
            <w:tcBorders>
              <w:left w:val="single" w:sz="4" w:space="0" w:color="auto"/>
              <w:bottom w:val="single" w:sz="4" w:space="0" w:color="auto"/>
              <w:right w:val="single" w:sz="4" w:space="0" w:color="auto"/>
            </w:tcBorders>
            <w:vAlign w:val="center"/>
          </w:tcPr>
          <w:p w14:paraId="0B79AC4C" w14:textId="77777777" w:rsidR="00216EBD" w:rsidRPr="00155BDF" w:rsidRDefault="00216EBD" w:rsidP="00D1678E">
            <w:pPr>
              <w:pStyle w:val="TableText"/>
              <w:keepNext w:val="0"/>
              <w:widowControl w:val="0"/>
              <w:jc w:val="center"/>
              <w:rPr>
                <w:szCs w:val="20"/>
              </w:rPr>
            </w:pPr>
            <w:r w:rsidRPr="00155BDF">
              <w:rPr>
                <w:szCs w:val="20"/>
              </w:rPr>
              <w:t xml:space="preserve">0.38 </w:t>
            </w:r>
          </w:p>
          <w:p w14:paraId="55D38AFE" w14:textId="77777777" w:rsidR="00216EBD" w:rsidRPr="00155BDF" w:rsidRDefault="00216EBD" w:rsidP="00D1678E">
            <w:pPr>
              <w:pStyle w:val="TableText"/>
              <w:keepNext w:val="0"/>
              <w:widowControl w:val="0"/>
              <w:jc w:val="center"/>
              <w:rPr>
                <w:szCs w:val="20"/>
              </w:rPr>
            </w:pPr>
            <w:r w:rsidRPr="00155BDF">
              <w:rPr>
                <w:szCs w:val="20"/>
              </w:rPr>
              <w:t>(-0.74, 1.51)</w:t>
            </w:r>
          </w:p>
        </w:tc>
      </w:tr>
      <w:tr w:rsidR="00216EBD" w:rsidRPr="00155BDF" w14:paraId="5C4C20ED"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123F9AF5" w14:textId="77777777" w:rsidR="00216EBD" w:rsidRPr="00155BDF" w:rsidRDefault="00216EBD" w:rsidP="00D1678E">
            <w:pPr>
              <w:pStyle w:val="TableText"/>
              <w:widowControl w:val="0"/>
              <w:rPr>
                <w:szCs w:val="20"/>
              </w:rPr>
            </w:pPr>
            <w:r w:rsidRPr="00155BDF">
              <w:rPr>
                <w:szCs w:val="20"/>
              </w:rPr>
              <w:t xml:space="preserve">IWQOL-Lite-CT </w:t>
            </w:r>
          </w:p>
          <w:p w14:paraId="2D287522" w14:textId="77777777" w:rsidR="00216EBD" w:rsidRPr="00155BDF" w:rsidRDefault="00216EBD" w:rsidP="00D1678E">
            <w:pPr>
              <w:pStyle w:val="TableText"/>
              <w:keepNext w:val="0"/>
              <w:widowControl w:val="0"/>
              <w:rPr>
                <w:szCs w:val="20"/>
              </w:rPr>
            </w:pPr>
            <w:r w:rsidRPr="00155BDF">
              <w:rPr>
                <w:szCs w:val="20"/>
              </w:rPr>
              <w:t>total score</w:t>
            </w:r>
            <w:r w:rsidRPr="00155BDF">
              <w:rPr>
                <w:szCs w:val="20"/>
                <w:vertAlign w:val="superscript"/>
              </w:rPr>
              <w:t>d</w:t>
            </w:r>
          </w:p>
        </w:tc>
        <w:tc>
          <w:tcPr>
            <w:tcW w:w="912" w:type="dxa"/>
            <w:tcBorders>
              <w:top w:val="single" w:sz="4" w:space="0" w:color="auto"/>
              <w:left w:val="single" w:sz="4" w:space="0" w:color="auto"/>
              <w:bottom w:val="single" w:sz="4" w:space="0" w:color="auto"/>
              <w:right w:val="single" w:sz="4" w:space="0" w:color="auto"/>
            </w:tcBorders>
            <w:vAlign w:val="center"/>
          </w:tcPr>
          <w:p w14:paraId="042261D0" w14:textId="77777777" w:rsidR="00216EBD" w:rsidRPr="00155BDF" w:rsidRDefault="00216EBD" w:rsidP="00D1678E">
            <w:pPr>
              <w:pStyle w:val="TableText"/>
              <w:keepNext w:val="0"/>
              <w:widowControl w:val="0"/>
              <w:jc w:val="center"/>
              <w:rPr>
                <w:szCs w:val="20"/>
              </w:rPr>
            </w:pPr>
            <w:r w:rsidRPr="00155BDF">
              <w:rPr>
                <w:szCs w:val="20"/>
              </w:rPr>
              <w:t>71.9 (20.9)</w:t>
            </w:r>
          </w:p>
        </w:tc>
        <w:tc>
          <w:tcPr>
            <w:tcW w:w="912" w:type="dxa"/>
            <w:tcBorders>
              <w:top w:val="single" w:sz="4" w:space="0" w:color="auto"/>
              <w:left w:val="single" w:sz="4" w:space="0" w:color="auto"/>
              <w:bottom w:val="single" w:sz="4" w:space="0" w:color="auto"/>
              <w:right w:val="single" w:sz="4" w:space="0" w:color="auto"/>
            </w:tcBorders>
            <w:vAlign w:val="center"/>
          </w:tcPr>
          <w:p w14:paraId="360F0E7A" w14:textId="77777777" w:rsidR="00216EBD" w:rsidRPr="00155BDF" w:rsidRDefault="00216EBD" w:rsidP="00D1678E">
            <w:pPr>
              <w:pStyle w:val="TableText"/>
              <w:keepNext w:val="0"/>
              <w:widowControl w:val="0"/>
              <w:jc w:val="center"/>
              <w:rPr>
                <w:szCs w:val="20"/>
              </w:rPr>
            </w:pPr>
            <w:r w:rsidRPr="00155BDF">
              <w:rPr>
                <w:szCs w:val="20"/>
              </w:rPr>
              <w:t>82.4 (17.8)</w:t>
            </w:r>
          </w:p>
        </w:tc>
        <w:tc>
          <w:tcPr>
            <w:tcW w:w="912" w:type="dxa"/>
            <w:tcBorders>
              <w:top w:val="single" w:sz="4" w:space="0" w:color="auto"/>
              <w:left w:val="single" w:sz="4" w:space="0" w:color="auto"/>
              <w:bottom w:val="single" w:sz="4" w:space="0" w:color="auto"/>
              <w:right w:val="single" w:sz="4" w:space="0" w:color="auto"/>
            </w:tcBorders>
            <w:vAlign w:val="center"/>
          </w:tcPr>
          <w:p w14:paraId="7AAB34B6" w14:textId="77777777" w:rsidR="00216EBD" w:rsidRPr="00155BDF" w:rsidRDefault="00216EBD" w:rsidP="00D1678E">
            <w:pPr>
              <w:pStyle w:val="TableText"/>
              <w:keepNext w:val="0"/>
              <w:widowControl w:val="0"/>
              <w:jc w:val="center"/>
              <w:rPr>
                <w:szCs w:val="20"/>
              </w:rPr>
            </w:pPr>
            <w:r w:rsidRPr="00155BDF">
              <w:rPr>
                <w:szCs w:val="20"/>
              </w:rPr>
              <w:t>10.1 (15.9)</w:t>
            </w:r>
          </w:p>
        </w:tc>
        <w:tc>
          <w:tcPr>
            <w:tcW w:w="912" w:type="dxa"/>
            <w:tcBorders>
              <w:top w:val="single" w:sz="4" w:space="0" w:color="auto"/>
              <w:left w:val="single" w:sz="4" w:space="0" w:color="auto"/>
              <w:bottom w:val="single" w:sz="4" w:space="0" w:color="auto"/>
              <w:right w:val="single" w:sz="4" w:space="0" w:color="auto"/>
            </w:tcBorders>
            <w:vAlign w:val="center"/>
          </w:tcPr>
          <w:p w14:paraId="15121485" w14:textId="77777777" w:rsidR="00216EBD" w:rsidRPr="00155BDF" w:rsidRDefault="00216EBD" w:rsidP="00D1678E">
            <w:pPr>
              <w:pStyle w:val="TableText"/>
              <w:keepNext w:val="0"/>
              <w:widowControl w:val="0"/>
              <w:jc w:val="center"/>
              <w:rPr>
                <w:szCs w:val="20"/>
              </w:rPr>
            </w:pPr>
            <w:r w:rsidRPr="00155BDF">
              <w:rPr>
                <w:szCs w:val="20"/>
              </w:rPr>
              <w:t>74.2 (19.2)</w:t>
            </w:r>
          </w:p>
        </w:tc>
        <w:tc>
          <w:tcPr>
            <w:tcW w:w="912" w:type="dxa"/>
            <w:tcBorders>
              <w:left w:val="single" w:sz="4" w:space="0" w:color="auto"/>
              <w:bottom w:val="single" w:sz="4" w:space="0" w:color="auto"/>
              <w:right w:val="single" w:sz="4" w:space="0" w:color="auto"/>
            </w:tcBorders>
            <w:vAlign w:val="center"/>
          </w:tcPr>
          <w:p w14:paraId="71A9E318" w14:textId="77777777" w:rsidR="00216EBD" w:rsidRPr="00155BDF" w:rsidRDefault="00216EBD" w:rsidP="00D1678E">
            <w:pPr>
              <w:pStyle w:val="TableText"/>
              <w:keepNext w:val="0"/>
              <w:widowControl w:val="0"/>
              <w:jc w:val="center"/>
              <w:rPr>
                <w:szCs w:val="20"/>
              </w:rPr>
            </w:pPr>
            <w:r w:rsidRPr="00155BDF">
              <w:rPr>
                <w:szCs w:val="20"/>
              </w:rPr>
              <w:t>79.8 (18.2)</w:t>
            </w:r>
          </w:p>
        </w:tc>
        <w:tc>
          <w:tcPr>
            <w:tcW w:w="913" w:type="dxa"/>
            <w:tcBorders>
              <w:left w:val="single" w:sz="4" w:space="0" w:color="auto"/>
              <w:bottom w:val="single" w:sz="4" w:space="0" w:color="auto"/>
              <w:right w:val="single" w:sz="4" w:space="0" w:color="auto"/>
            </w:tcBorders>
            <w:vAlign w:val="center"/>
          </w:tcPr>
          <w:p w14:paraId="1D79F313" w14:textId="77777777" w:rsidR="00216EBD" w:rsidRPr="00155BDF" w:rsidRDefault="00216EBD" w:rsidP="00D1678E">
            <w:pPr>
              <w:pStyle w:val="TableText"/>
              <w:keepNext w:val="0"/>
              <w:widowControl w:val="0"/>
              <w:jc w:val="center"/>
              <w:rPr>
                <w:szCs w:val="20"/>
              </w:rPr>
            </w:pPr>
            <w:r w:rsidRPr="00155BDF">
              <w:rPr>
                <w:szCs w:val="20"/>
              </w:rPr>
              <w:t>5.2 (15.5)</w:t>
            </w:r>
          </w:p>
        </w:tc>
        <w:tc>
          <w:tcPr>
            <w:tcW w:w="1514" w:type="dxa"/>
            <w:tcBorders>
              <w:left w:val="single" w:sz="4" w:space="0" w:color="auto"/>
              <w:bottom w:val="single" w:sz="4" w:space="0" w:color="auto"/>
              <w:right w:val="single" w:sz="4" w:space="0" w:color="auto"/>
            </w:tcBorders>
            <w:vAlign w:val="center"/>
          </w:tcPr>
          <w:p w14:paraId="6A6EF458" w14:textId="77777777" w:rsidR="00216EBD" w:rsidRPr="00086FF7" w:rsidRDefault="00216EBD" w:rsidP="00D1678E">
            <w:pPr>
              <w:pStyle w:val="TableText"/>
              <w:keepNext w:val="0"/>
              <w:widowControl w:val="0"/>
              <w:jc w:val="center"/>
              <w:rPr>
                <w:b/>
                <w:bCs w:val="0"/>
                <w:szCs w:val="20"/>
              </w:rPr>
            </w:pPr>
            <w:r w:rsidRPr="00086FF7">
              <w:rPr>
                <w:b/>
                <w:bCs w:val="0"/>
                <w:szCs w:val="20"/>
              </w:rPr>
              <w:t xml:space="preserve">3.57 </w:t>
            </w:r>
          </w:p>
          <w:p w14:paraId="3DA0C902" w14:textId="77777777" w:rsidR="00216EBD" w:rsidRPr="00086FF7" w:rsidRDefault="00216EBD" w:rsidP="00D1678E">
            <w:pPr>
              <w:pStyle w:val="TableText"/>
              <w:keepNext w:val="0"/>
              <w:widowControl w:val="0"/>
              <w:jc w:val="center"/>
              <w:rPr>
                <w:b/>
                <w:bCs w:val="0"/>
                <w:szCs w:val="20"/>
              </w:rPr>
            </w:pPr>
            <w:r w:rsidRPr="00086FF7">
              <w:rPr>
                <w:b/>
                <w:bCs w:val="0"/>
                <w:szCs w:val="20"/>
              </w:rPr>
              <w:t>(1.21, 5.93)</w:t>
            </w:r>
          </w:p>
        </w:tc>
      </w:tr>
      <w:tr w:rsidR="00216EBD" w:rsidRPr="00155BDF" w14:paraId="052E8441"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6F97FDB6" w14:textId="77777777" w:rsidR="00216EBD" w:rsidRPr="00155BDF" w:rsidRDefault="00216EBD" w:rsidP="00D1678E">
            <w:pPr>
              <w:pStyle w:val="TableText"/>
              <w:keepNext w:val="0"/>
              <w:widowControl w:val="0"/>
              <w:rPr>
                <w:szCs w:val="20"/>
              </w:rPr>
            </w:pPr>
            <w:r w:rsidRPr="00155BDF">
              <w:rPr>
                <w:szCs w:val="20"/>
              </w:rPr>
              <w:t xml:space="preserve">- Physical functioning </w:t>
            </w:r>
            <w:proofErr w:type="spellStart"/>
            <w:r w:rsidRPr="00155BDF">
              <w:rPr>
                <w:szCs w:val="20"/>
              </w:rPr>
              <w:t>subscore</w:t>
            </w:r>
            <w:r w:rsidRPr="00155BDF">
              <w:rPr>
                <w:szCs w:val="20"/>
                <w:vertAlign w:val="superscript"/>
              </w:rPr>
              <w:t>e</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34ED1240" w14:textId="77777777" w:rsidR="00216EBD" w:rsidRPr="00155BDF" w:rsidRDefault="00216EBD" w:rsidP="00D1678E">
            <w:pPr>
              <w:pStyle w:val="TableText"/>
              <w:keepNext w:val="0"/>
              <w:widowControl w:val="0"/>
              <w:jc w:val="center"/>
              <w:rPr>
                <w:szCs w:val="20"/>
              </w:rPr>
            </w:pPr>
            <w:r w:rsidRPr="00155BDF">
              <w:rPr>
                <w:szCs w:val="20"/>
              </w:rPr>
              <w:t>67.1 (25.2)</w:t>
            </w:r>
          </w:p>
        </w:tc>
        <w:tc>
          <w:tcPr>
            <w:tcW w:w="912" w:type="dxa"/>
            <w:tcBorders>
              <w:top w:val="single" w:sz="4" w:space="0" w:color="auto"/>
              <w:left w:val="single" w:sz="4" w:space="0" w:color="auto"/>
              <w:bottom w:val="single" w:sz="4" w:space="0" w:color="auto"/>
              <w:right w:val="single" w:sz="4" w:space="0" w:color="auto"/>
            </w:tcBorders>
            <w:vAlign w:val="center"/>
          </w:tcPr>
          <w:p w14:paraId="05E1E0B8" w14:textId="77777777" w:rsidR="00216EBD" w:rsidRPr="00155BDF" w:rsidRDefault="00216EBD" w:rsidP="00D1678E">
            <w:pPr>
              <w:pStyle w:val="TableText"/>
              <w:keepNext w:val="0"/>
              <w:widowControl w:val="0"/>
              <w:jc w:val="center"/>
              <w:rPr>
                <w:szCs w:val="20"/>
              </w:rPr>
            </w:pPr>
            <w:r w:rsidRPr="00155BDF">
              <w:rPr>
                <w:szCs w:val="20"/>
              </w:rPr>
              <w:t>79.0 (23.3)</w:t>
            </w:r>
          </w:p>
        </w:tc>
        <w:tc>
          <w:tcPr>
            <w:tcW w:w="912" w:type="dxa"/>
            <w:tcBorders>
              <w:top w:val="single" w:sz="4" w:space="0" w:color="auto"/>
              <w:left w:val="single" w:sz="4" w:space="0" w:color="auto"/>
              <w:bottom w:val="single" w:sz="4" w:space="0" w:color="auto"/>
              <w:right w:val="single" w:sz="4" w:space="0" w:color="auto"/>
            </w:tcBorders>
            <w:vAlign w:val="center"/>
          </w:tcPr>
          <w:p w14:paraId="4576A08D" w14:textId="77777777" w:rsidR="00216EBD" w:rsidRPr="00155BDF" w:rsidRDefault="00216EBD" w:rsidP="00D1678E">
            <w:pPr>
              <w:pStyle w:val="TableText"/>
              <w:keepNext w:val="0"/>
              <w:widowControl w:val="0"/>
              <w:jc w:val="center"/>
              <w:rPr>
                <w:szCs w:val="20"/>
              </w:rPr>
            </w:pPr>
            <w:r w:rsidRPr="00155BDF">
              <w:rPr>
                <w:szCs w:val="20"/>
              </w:rPr>
              <w:t>11.4 (20.8)</w:t>
            </w:r>
          </w:p>
        </w:tc>
        <w:tc>
          <w:tcPr>
            <w:tcW w:w="912" w:type="dxa"/>
            <w:tcBorders>
              <w:top w:val="single" w:sz="4" w:space="0" w:color="auto"/>
              <w:left w:val="single" w:sz="4" w:space="0" w:color="auto"/>
              <w:bottom w:val="single" w:sz="4" w:space="0" w:color="auto"/>
              <w:right w:val="single" w:sz="4" w:space="0" w:color="auto"/>
            </w:tcBorders>
            <w:vAlign w:val="center"/>
          </w:tcPr>
          <w:p w14:paraId="72FA136B" w14:textId="77777777" w:rsidR="00216EBD" w:rsidRPr="00155BDF" w:rsidRDefault="00216EBD" w:rsidP="00D1678E">
            <w:pPr>
              <w:pStyle w:val="TableText"/>
              <w:keepNext w:val="0"/>
              <w:widowControl w:val="0"/>
              <w:jc w:val="center"/>
              <w:rPr>
                <w:szCs w:val="20"/>
              </w:rPr>
            </w:pPr>
            <w:r w:rsidRPr="00155BDF">
              <w:rPr>
                <w:szCs w:val="20"/>
              </w:rPr>
              <w:t>69.2 (24.0)</w:t>
            </w:r>
          </w:p>
        </w:tc>
        <w:tc>
          <w:tcPr>
            <w:tcW w:w="912" w:type="dxa"/>
            <w:tcBorders>
              <w:left w:val="single" w:sz="4" w:space="0" w:color="auto"/>
              <w:bottom w:val="single" w:sz="4" w:space="0" w:color="auto"/>
              <w:right w:val="single" w:sz="4" w:space="0" w:color="auto"/>
            </w:tcBorders>
            <w:vAlign w:val="center"/>
          </w:tcPr>
          <w:p w14:paraId="7EC7D3AC" w14:textId="77777777" w:rsidR="00216EBD" w:rsidRPr="00155BDF" w:rsidRDefault="00216EBD" w:rsidP="00D1678E">
            <w:pPr>
              <w:pStyle w:val="TableText"/>
              <w:keepNext w:val="0"/>
              <w:widowControl w:val="0"/>
              <w:jc w:val="center"/>
              <w:rPr>
                <w:szCs w:val="20"/>
              </w:rPr>
            </w:pPr>
            <w:r w:rsidRPr="00155BDF">
              <w:rPr>
                <w:szCs w:val="20"/>
              </w:rPr>
              <w:t>75.3 (24.1)</w:t>
            </w:r>
          </w:p>
        </w:tc>
        <w:tc>
          <w:tcPr>
            <w:tcW w:w="913" w:type="dxa"/>
            <w:tcBorders>
              <w:left w:val="single" w:sz="4" w:space="0" w:color="auto"/>
              <w:bottom w:val="single" w:sz="4" w:space="0" w:color="auto"/>
              <w:right w:val="single" w:sz="4" w:space="0" w:color="auto"/>
            </w:tcBorders>
            <w:vAlign w:val="center"/>
          </w:tcPr>
          <w:p w14:paraId="53106B96" w14:textId="77777777" w:rsidR="00216EBD" w:rsidRPr="00155BDF" w:rsidRDefault="00216EBD" w:rsidP="00D1678E">
            <w:pPr>
              <w:pStyle w:val="TableText"/>
              <w:keepNext w:val="0"/>
              <w:widowControl w:val="0"/>
              <w:jc w:val="center"/>
              <w:rPr>
                <w:szCs w:val="20"/>
              </w:rPr>
            </w:pPr>
            <w:r w:rsidRPr="00155BDF">
              <w:rPr>
                <w:szCs w:val="20"/>
              </w:rPr>
              <w:t>4.9 (20.4)</w:t>
            </w:r>
          </w:p>
        </w:tc>
        <w:tc>
          <w:tcPr>
            <w:tcW w:w="1514" w:type="dxa"/>
            <w:tcBorders>
              <w:left w:val="single" w:sz="4" w:space="0" w:color="auto"/>
              <w:bottom w:val="single" w:sz="4" w:space="0" w:color="auto"/>
              <w:right w:val="single" w:sz="4" w:space="0" w:color="auto"/>
            </w:tcBorders>
            <w:vAlign w:val="center"/>
          </w:tcPr>
          <w:p w14:paraId="37FC4E4E" w14:textId="77777777" w:rsidR="00216EBD" w:rsidRPr="00086FF7" w:rsidRDefault="00216EBD" w:rsidP="00D1678E">
            <w:pPr>
              <w:pStyle w:val="TableText"/>
              <w:keepNext w:val="0"/>
              <w:widowControl w:val="0"/>
              <w:jc w:val="center"/>
              <w:rPr>
                <w:b/>
                <w:bCs w:val="0"/>
                <w:szCs w:val="20"/>
              </w:rPr>
            </w:pPr>
            <w:r w:rsidRPr="00086FF7">
              <w:rPr>
                <w:b/>
                <w:bCs w:val="0"/>
                <w:szCs w:val="20"/>
              </w:rPr>
              <w:t xml:space="preserve">4.83 </w:t>
            </w:r>
          </w:p>
          <w:p w14:paraId="6554E6FE" w14:textId="77777777" w:rsidR="00216EBD" w:rsidRPr="00086FF7" w:rsidRDefault="00216EBD" w:rsidP="00D1678E">
            <w:pPr>
              <w:pStyle w:val="TableText"/>
              <w:keepNext w:val="0"/>
              <w:widowControl w:val="0"/>
              <w:jc w:val="center"/>
              <w:rPr>
                <w:b/>
                <w:bCs w:val="0"/>
                <w:szCs w:val="20"/>
              </w:rPr>
            </w:pPr>
            <w:r w:rsidRPr="00086FF7">
              <w:rPr>
                <w:b/>
                <w:bCs w:val="0"/>
                <w:szCs w:val="20"/>
              </w:rPr>
              <w:t>(1.79, 7.86)</w:t>
            </w:r>
          </w:p>
        </w:tc>
      </w:tr>
      <w:tr w:rsidR="00216EBD" w:rsidRPr="00155BDF" w14:paraId="2D3046EF"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64946D41" w14:textId="77777777" w:rsidR="00216EBD" w:rsidRPr="00155BDF" w:rsidRDefault="00216EBD" w:rsidP="00D1678E">
            <w:pPr>
              <w:pStyle w:val="TableText"/>
              <w:keepNext w:val="0"/>
              <w:widowControl w:val="0"/>
              <w:rPr>
                <w:b/>
                <w:szCs w:val="20"/>
              </w:rPr>
            </w:pPr>
            <w:r w:rsidRPr="00155BDF">
              <w:rPr>
                <w:b/>
                <w:szCs w:val="20"/>
              </w:rPr>
              <w:t>STEP-3 (baseline: Week 0, final: Week 68)</w:t>
            </w:r>
          </w:p>
        </w:tc>
      </w:tr>
      <w:tr w:rsidR="00216EBD" w:rsidRPr="00155BDF" w14:paraId="3180BFA2"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301DFD04" w14:textId="77777777" w:rsidR="00216EBD" w:rsidRPr="00155BDF" w:rsidRDefault="00216EBD" w:rsidP="00D1678E">
            <w:pPr>
              <w:pStyle w:val="TableText"/>
              <w:widowControl w:val="0"/>
              <w:rPr>
                <w:szCs w:val="20"/>
              </w:rPr>
            </w:pPr>
            <w:r w:rsidRPr="00155BDF">
              <w:rPr>
                <w:szCs w:val="20"/>
              </w:rPr>
              <w:t xml:space="preserve">SF-36 Physical component </w:t>
            </w:r>
            <w:proofErr w:type="spellStart"/>
            <w:r w:rsidRPr="00155BDF">
              <w:rPr>
                <w:szCs w:val="20"/>
              </w:rPr>
              <w:t>summary</w:t>
            </w:r>
            <w:r w:rsidRPr="00155BDF">
              <w:rPr>
                <w:szCs w:val="20"/>
                <w:vertAlign w:val="superscript"/>
              </w:rPr>
              <w:t>a</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09805328" w14:textId="77777777" w:rsidR="00216EBD" w:rsidRPr="00155BDF" w:rsidRDefault="00216EBD" w:rsidP="00D1678E">
            <w:pPr>
              <w:pStyle w:val="TableText"/>
              <w:keepNext w:val="0"/>
              <w:widowControl w:val="0"/>
              <w:jc w:val="center"/>
              <w:rPr>
                <w:szCs w:val="20"/>
              </w:rPr>
            </w:pPr>
            <w:r w:rsidRPr="00155BDF">
              <w:rPr>
                <w:szCs w:val="20"/>
              </w:rPr>
              <w:t>51.6 (6.9)</w:t>
            </w:r>
          </w:p>
        </w:tc>
        <w:tc>
          <w:tcPr>
            <w:tcW w:w="912" w:type="dxa"/>
            <w:tcBorders>
              <w:top w:val="single" w:sz="4" w:space="0" w:color="auto"/>
              <w:left w:val="single" w:sz="4" w:space="0" w:color="auto"/>
              <w:bottom w:val="single" w:sz="4" w:space="0" w:color="auto"/>
              <w:right w:val="single" w:sz="4" w:space="0" w:color="auto"/>
            </w:tcBorders>
            <w:vAlign w:val="center"/>
          </w:tcPr>
          <w:p w14:paraId="1B02CAB3" w14:textId="77777777" w:rsidR="00216EBD" w:rsidRPr="00155BDF" w:rsidRDefault="00216EBD" w:rsidP="00D1678E">
            <w:pPr>
              <w:pStyle w:val="TableText"/>
              <w:keepNext w:val="0"/>
              <w:widowControl w:val="0"/>
              <w:jc w:val="center"/>
              <w:rPr>
                <w:szCs w:val="20"/>
              </w:rPr>
            </w:pPr>
            <w:r w:rsidRPr="00155BDF">
              <w:rPr>
                <w:szCs w:val="20"/>
              </w:rPr>
              <w:t>54.6 (6.5)</w:t>
            </w:r>
          </w:p>
        </w:tc>
        <w:tc>
          <w:tcPr>
            <w:tcW w:w="912" w:type="dxa"/>
            <w:tcBorders>
              <w:top w:val="single" w:sz="4" w:space="0" w:color="auto"/>
              <w:left w:val="single" w:sz="4" w:space="0" w:color="auto"/>
              <w:bottom w:val="single" w:sz="4" w:space="0" w:color="auto"/>
              <w:right w:val="single" w:sz="4" w:space="0" w:color="auto"/>
            </w:tcBorders>
            <w:vAlign w:val="center"/>
          </w:tcPr>
          <w:p w14:paraId="5526EC19" w14:textId="77777777" w:rsidR="00216EBD" w:rsidRPr="00155BDF" w:rsidRDefault="00216EBD" w:rsidP="00D1678E">
            <w:pPr>
              <w:pStyle w:val="TableText"/>
              <w:keepNext w:val="0"/>
              <w:widowControl w:val="0"/>
              <w:jc w:val="center"/>
              <w:rPr>
                <w:szCs w:val="20"/>
              </w:rPr>
            </w:pPr>
            <w:r w:rsidRPr="00155BDF">
              <w:rPr>
                <w:szCs w:val="20"/>
              </w:rPr>
              <w:t xml:space="preserve">3.2 </w:t>
            </w:r>
          </w:p>
          <w:p w14:paraId="513C6854" w14:textId="77777777" w:rsidR="00216EBD" w:rsidRPr="00155BDF" w:rsidRDefault="00216EBD" w:rsidP="00D1678E">
            <w:pPr>
              <w:pStyle w:val="TableText"/>
              <w:keepNext w:val="0"/>
              <w:widowControl w:val="0"/>
              <w:jc w:val="center"/>
              <w:rPr>
                <w:szCs w:val="20"/>
              </w:rPr>
            </w:pPr>
            <w:r w:rsidRPr="00155BDF">
              <w:rPr>
                <w:szCs w:val="20"/>
              </w:rPr>
              <w:t>(6.0)</w:t>
            </w:r>
          </w:p>
        </w:tc>
        <w:tc>
          <w:tcPr>
            <w:tcW w:w="912" w:type="dxa"/>
            <w:tcBorders>
              <w:top w:val="single" w:sz="4" w:space="0" w:color="auto"/>
              <w:left w:val="single" w:sz="4" w:space="0" w:color="auto"/>
              <w:bottom w:val="single" w:sz="4" w:space="0" w:color="auto"/>
              <w:right w:val="single" w:sz="4" w:space="0" w:color="auto"/>
            </w:tcBorders>
            <w:vAlign w:val="center"/>
          </w:tcPr>
          <w:p w14:paraId="157B31EA" w14:textId="77777777" w:rsidR="00216EBD" w:rsidRPr="00155BDF" w:rsidRDefault="00216EBD" w:rsidP="00D1678E">
            <w:pPr>
              <w:pStyle w:val="TableText"/>
              <w:keepNext w:val="0"/>
              <w:widowControl w:val="0"/>
              <w:jc w:val="center"/>
              <w:rPr>
                <w:szCs w:val="20"/>
              </w:rPr>
            </w:pPr>
            <w:r w:rsidRPr="00155BDF">
              <w:rPr>
                <w:szCs w:val="20"/>
              </w:rPr>
              <w:t>51.7 (7.3)</w:t>
            </w:r>
          </w:p>
        </w:tc>
        <w:tc>
          <w:tcPr>
            <w:tcW w:w="912" w:type="dxa"/>
            <w:tcBorders>
              <w:top w:val="single" w:sz="4" w:space="0" w:color="auto"/>
              <w:left w:val="single" w:sz="4" w:space="0" w:color="auto"/>
              <w:right w:val="single" w:sz="4" w:space="0" w:color="auto"/>
            </w:tcBorders>
            <w:vAlign w:val="center"/>
          </w:tcPr>
          <w:p w14:paraId="323697DB" w14:textId="77777777" w:rsidR="00216EBD" w:rsidRPr="00155BDF" w:rsidRDefault="00216EBD" w:rsidP="00D1678E">
            <w:pPr>
              <w:pStyle w:val="TableText"/>
              <w:keepNext w:val="0"/>
              <w:widowControl w:val="0"/>
              <w:jc w:val="center"/>
              <w:rPr>
                <w:szCs w:val="20"/>
              </w:rPr>
            </w:pPr>
            <w:r w:rsidRPr="00155BDF">
              <w:rPr>
                <w:szCs w:val="20"/>
              </w:rPr>
              <w:t>54.1 (6.5)</w:t>
            </w:r>
          </w:p>
        </w:tc>
        <w:tc>
          <w:tcPr>
            <w:tcW w:w="913" w:type="dxa"/>
            <w:tcBorders>
              <w:top w:val="single" w:sz="4" w:space="0" w:color="auto"/>
              <w:left w:val="single" w:sz="4" w:space="0" w:color="auto"/>
              <w:right w:val="single" w:sz="4" w:space="0" w:color="auto"/>
            </w:tcBorders>
            <w:vAlign w:val="center"/>
          </w:tcPr>
          <w:p w14:paraId="736C68B9" w14:textId="77777777" w:rsidR="00216EBD" w:rsidRPr="00155BDF" w:rsidRDefault="00216EBD" w:rsidP="00D1678E">
            <w:pPr>
              <w:pStyle w:val="TableText"/>
              <w:keepNext w:val="0"/>
              <w:widowControl w:val="0"/>
              <w:jc w:val="center"/>
              <w:rPr>
                <w:szCs w:val="20"/>
              </w:rPr>
            </w:pPr>
            <w:r w:rsidRPr="00155BDF">
              <w:rPr>
                <w:szCs w:val="20"/>
              </w:rPr>
              <w:t xml:space="preserve">2.6 </w:t>
            </w:r>
          </w:p>
          <w:p w14:paraId="20FA7BF1" w14:textId="77777777" w:rsidR="00216EBD" w:rsidRPr="00155BDF" w:rsidRDefault="00216EBD" w:rsidP="00D1678E">
            <w:pPr>
              <w:pStyle w:val="TableText"/>
              <w:keepNext w:val="0"/>
              <w:widowControl w:val="0"/>
              <w:jc w:val="center"/>
              <w:rPr>
                <w:szCs w:val="20"/>
              </w:rPr>
            </w:pPr>
            <w:r w:rsidRPr="00155BDF">
              <w:rPr>
                <w:szCs w:val="20"/>
              </w:rPr>
              <w:t>(6.5)</w:t>
            </w:r>
          </w:p>
        </w:tc>
        <w:tc>
          <w:tcPr>
            <w:tcW w:w="1514" w:type="dxa"/>
            <w:tcBorders>
              <w:top w:val="single" w:sz="4" w:space="0" w:color="auto"/>
              <w:left w:val="single" w:sz="4" w:space="0" w:color="auto"/>
              <w:right w:val="single" w:sz="4" w:space="0" w:color="auto"/>
            </w:tcBorders>
            <w:vAlign w:val="center"/>
          </w:tcPr>
          <w:p w14:paraId="44719468" w14:textId="77777777" w:rsidR="00216EBD" w:rsidRPr="00155BDF" w:rsidRDefault="00216EBD" w:rsidP="00D1678E">
            <w:pPr>
              <w:pStyle w:val="TableText"/>
              <w:widowControl w:val="0"/>
              <w:jc w:val="center"/>
              <w:rPr>
                <w:szCs w:val="20"/>
              </w:rPr>
            </w:pPr>
            <w:r w:rsidRPr="00155BDF">
              <w:rPr>
                <w:szCs w:val="20"/>
              </w:rPr>
              <w:t xml:space="preserve">0.69 </w:t>
            </w:r>
          </w:p>
          <w:p w14:paraId="54573B0A" w14:textId="77777777" w:rsidR="00216EBD" w:rsidRPr="00155BDF" w:rsidRDefault="00216EBD" w:rsidP="00D1678E">
            <w:pPr>
              <w:pStyle w:val="TableText"/>
              <w:widowControl w:val="0"/>
              <w:jc w:val="center"/>
              <w:rPr>
                <w:szCs w:val="20"/>
              </w:rPr>
            </w:pPr>
            <w:r w:rsidRPr="00155BDF">
              <w:rPr>
                <w:szCs w:val="20"/>
              </w:rPr>
              <w:t>(-0.54, 1.92)</w:t>
            </w:r>
          </w:p>
        </w:tc>
      </w:tr>
      <w:tr w:rsidR="00216EBD" w:rsidRPr="00155BDF" w14:paraId="47C5B9A8"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33446AE4" w14:textId="77777777" w:rsidR="00216EBD" w:rsidRPr="00155BDF" w:rsidRDefault="00216EBD" w:rsidP="00D1678E">
            <w:pPr>
              <w:pStyle w:val="TableText"/>
              <w:keepNext w:val="0"/>
              <w:widowControl w:val="0"/>
              <w:rPr>
                <w:szCs w:val="20"/>
              </w:rPr>
            </w:pPr>
            <w:r w:rsidRPr="00155BDF">
              <w:rPr>
                <w:szCs w:val="20"/>
              </w:rPr>
              <w:t xml:space="preserve">- Physical functioning </w:t>
            </w:r>
            <w:proofErr w:type="spellStart"/>
            <w:r w:rsidRPr="00155BDF">
              <w:rPr>
                <w:szCs w:val="20"/>
              </w:rPr>
              <w:t>subscore</w:t>
            </w:r>
            <w:r w:rsidRPr="00155BDF">
              <w:rPr>
                <w:szCs w:val="20"/>
                <w:vertAlign w:val="superscript"/>
              </w:rPr>
              <w:t>b</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62C579C7" w14:textId="77777777" w:rsidR="00216EBD" w:rsidRPr="00155BDF" w:rsidRDefault="00216EBD" w:rsidP="00D1678E">
            <w:pPr>
              <w:pStyle w:val="TableText"/>
              <w:keepNext w:val="0"/>
              <w:widowControl w:val="0"/>
              <w:jc w:val="center"/>
              <w:rPr>
                <w:szCs w:val="20"/>
              </w:rPr>
            </w:pPr>
            <w:r w:rsidRPr="00155BDF">
              <w:rPr>
                <w:szCs w:val="20"/>
              </w:rPr>
              <w:t>51.9 (6.7)</w:t>
            </w:r>
          </w:p>
        </w:tc>
        <w:tc>
          <w:tcPr>
            <w:tcW w:w="912" w:type="dxa"/>
            <w:tcBorders>
              <w:top w:val="single" w:sz="4" w:space="0" w:color="auto"/>
              <w:left w:val="single" w:sz="4" w:space="0" w:color="auto"/>
              <w:bottom w:val="single" w:sz="4" w:space="0" w:color="auto"/>
              <w:right w:val="single" w:sz="4" w:space="0" w:color="auto"/>
            </w:tcBorders>
            <w:vAlign w:val="center"/>
          </w:tcPr>
          <w:p w14:paraId="4CDDB609" w14:textId="77777777" w:rsidR="00216EBD" w:rsidRPr="00155BDF" w:rsidRDefault="00216EBD" w:rsidP="00D1678E">
            <w:pPr>
              <w:pStyle w:val="TableText"/>
              <w:keepNext w:val="0"/>
              <w:widowControl w:val="0"/>
              <w:jc w:val="center"/>
              <w:rPr>
                <w:szCs w:val="20"/>
              </w:rPr>
            </w:pPr>
            <w:r w:rsidRPr="00155BDF">
              <w:rPr>
                <w:szCs w:val="20"/>
              </w:rPr>
              <w:t>54.2 (6.1)</w:t>
            </w:r>
          </w:p>
        </w:tc>
        <w:tc>
          <w:tcPr>
            <w:tcW w:w="912" w:type="dxa"/>
            <w:tcBorders>
              <w:top w:val="single" w:sz="4" w:space="0" w:color="auto"/>
              <w:left w:val="single" w:sz="4" w:space="0" w:color="auto"/>
              <w:bottom w:val="single" w:sz="4" w:space="0" w:color="auto"/>
              <w:right w:val="single" w:sz="4" w:space="0" w:color="auto"/>
            </w:tcBorders>
            <w:vAlign w:val="center"/>
          </w:tcPr>
          <w:p w14:paraId="709D62F0" w14:textId="77777777" w:rsidR="00216EBD" w:rsidRPr="00155BDF" w:rsidRDefault="00216EBD" w:rsidP="00D1678E">
            <w:pPr>
              <w:pStyle w:val="TableText"/>
              <w:keepNext w:val="0"/>
              <w:widowControl w:val="0"/>
              <w:jc w:val="center"/>
              <w:rPr>
                <w:szCs w:val="20"/>
              </w:rPr>
            </w:pPr>
            <w:r w:rsidRPr="00155BDF">
              <w:rPr>
                <w:szCs w:val="20"/>
              </w:rPr>
              <w:t xml:space="preserve">2.5 </w:t>
            </w:r>
          </w:p>
          <w:p w14:paraId="60E99210" w14:textId="77777777" w:rsidR="00216EBD" w:rsidRPr="00155BDF" w:rsidRDefault="00216EBD" w:rsidP="00D1678E">
            <w:pPr>
              <w:pStyle w:val="TableText"/>
              <w:keepNext w:val="0"/>
              <w:widowControl w:val="0"/>
              <w:jc w:val="center"/>
              <w:rPr>
                <w:szCs w:val="20"/>
              </w:rPr>
            </w:pPr>
            <w:r w:rsidRPr="00155BDF">
              <w:rPr>
                <w:szCs w:val="20"/>
              </w:rPr>
              <w:t>(5.7)</w:t>
            </w:r>
          </w:p>
        </w:tc>
        <w:tc>
          <w:tcPr>
            <w:tcW w:w="912" w:type="dxa"/>
            <w:tcBorders>
              <w:top w:val="single" w:sz="4" w:space="0" w:color="auto"/>
              <w:left w:val="single" w:sz="4" w:space="0" w:color="auto"/>
              <w:bottom w:val="single" w:sz="4" w:space="0" w:color="auto"/>
              <w:right w:val="single" w:sz="4" w:space="0" w:color="auto"/>
            </w:tcBorders>
            <w:vAlign w:val="center"/>
          </w:tcPr>
          <w:p w14:paraId="7B9559D5" w14:textId="77777777" w:rsidR="00216EBD" w:rsidRPr="00155BDF" w:rsidRDefault="00216EBD" w:rsidP="00D1678E">
            <w:pPr>
              <w:pStyle w:val="TableText"/>
              <w:keepNext w:val="0"/>
              <w:widowControl w:val="0"/>
              <w:jc w:val="center"/>
              <w:rPr>
                <w:szCs w:val="20"/>
              </w:rPr>
            </w:pPr>
            <w:r w:rsidRPr="00155BDF">
              <w:rPr>
                <w:szCs w:val="20"/>
              </w:rPr>
              <w:t>52.1 (6.8)</w:t>
            </w:r>
          </w:p>
        </w:tc>
        <w:tc>
          <w:tcPr>
            <w:tcW w:w="912" w:type="dxa"/>
            <w:tcBorders>
              <w:left w:val="single" w:sz="4" w:space="0" w:color="auto"/>
              <w:bottom w:val="single" w:sz="4" w:space="0" w:color="auto"/>
              <w:right w:val="single" w:sz="4" w:space="0" w:color="auto"/>
            </w:tcBorders>
            <w:vAlign w:val="center"/>
          </w:tcPr>
          <w:p w14:paraId="2BA44168" w14:textId="77777777" w:rsidR="00216EBD" w:rsidRPr="00155BDF" w:rsidRDefault="00216EBD" w:rsidP="00D1678E">
            <w:pPr>
              <w:pStyle w:val="TableText"/>
              <w:keepNext w:val="0"/>
              <w:widowControl w:val="0"/>
              <w:jc w:val="center"/>
              <w:rPr>
                <w:szCs w:val="20"/>
              </w:rPr>
            </w:pPr>
            <w:r w:rsidRPr="00155BDF">
              <w:rPr>
                <w:szCs w:val="20"/>
              </w:rPr>
              <w:t>53.7 (6.1)</w:t>
            </w:r>
          </w:p>
        </w:tc>
        <w:tc>
          <w:tcPr>
            <w:tcW w:w="913" w:type="dxa"/>
            <w:tcBorders>
              <w:left w:val="single" w:sz="4" w:space="0" w:color="auto"/>
              <w:bottom w:val="single" w:sz="4" w:space="0" w:color="auto"/>
              <w:right w:val="single" w:sz="4" w:space="0" w:color="auto"/>
            </w:tcBorders>
            <w:vAlign w:val="center"/>
          </w:tcPr>
          <w:p w14:paraId="576E0487" w14:textId="77777777" w:rsidR="00216EBD" w:rsidRPr="00155BDF" w:rsidRDefault="00216EBD" w:rsidP="00D1678E">
            <w:pPr>
              <w:pStyle w:val="TableText"/>
              <w:keepNext w:val="0"/>
              <w:widowControl w:val="0"/>
              <w:jc w:val="center"/>
              <w:rPr>
                <w:szCs w:val="20"/>
              </w:rPr>
            </w:pPr>
            <w:r w:rsidRPr="00155BDF">
              <w:rPr>
                <w:szCs w:val="20"/>
              </w:rPr>
              <w:t xml:space="preserve">1.7 </w:t>
            </w:r>
          </w:p>
          <w:p w14:paraId="32B08F67" w14:textId="77777777" w:rsidR="00216EBD" w:rsidRPr="00155BDF" w:rsidRDefault="00216EBD" w:rsidP="00D1678E">
            <w:pPr>
              <w:pStyle w:val="TableText"/>
              <w:keepNext w:val="0"/>
              <w:widowControl w:val="0"/>
              <w:jc w:val="center"/>
              <w:rPr>
                <w:szCs w:val="20"/>
              </w:rPr>
            </w:pPr>
            <w:r w:rsidRPr="00155BDF">
              <w:rPr>
                <w:szCs w:val="20"/>
              </w:rPr>
              <w:t>(5.7)</w:t>
            </w:r>
          </w:p>
        </w:tc>
        <w:tc>
          <w:tcPr>
            <w:tcW w:w="1514" w:type="dxa"/>
            <w:tcBorders>
              <w:left w:val="single" w:sz="4" w:space="0" w:color="auto"/>
              <w:bottom w:val="single" w:sz="4" w:space="0" w:color="auto"/>
              <w:right w:val="single" w:sz="4" w:space="0" w:color="auto"/>
            </w:tcBorders>
            <w:vAlign w:val="center"/>
          </w:tcPr>
          <w:p w14:paraId="3A7A2C86" w14:textId="77777777" w:rsidR="00216EBD" w:rsidRPr="00155BDF" w:rsidRDefault="00216EBD" w:rsidP="00D1678E">
            <w:pPr>
              <w:pStyle w:val="TableText"/>
              <w:keepNext w:val="0"/>
              <w:widowControl w:val="0"/>
              <w:jc w:val="center"/>
              <w:rPr>
                <w:szCs w:val="20"/>
              </w:rPr>
            </w:pPr>
            <w:r w:rsidRPr="00155BDF">
              <w:rPr>
                <w:szCs w:val="20"/>
              </w:rPr>
              <w:t xml:space="preserve">0.84 </w:t>
            </w:r>
          </w:p>
          <w:p w14:paraId="7C0ADCCE" w14:textId="77777777" w:rsidR="00216EBD" w:rsidRPr="00155BDF" w:rsidRDefault="00216EBD" w:rsidP="00D1678E">
            <w:pPr>
              <w:pStyle w:val="TableText"/>
              <w:keepNext w:val="0"/>
              <w:widowControl w:val="0"/>
              <w:jc w:val="center"/>
              <w:rPr>
                <w:szCs w:val="20"/>
              </w:rPr>
            </w:pPr>
            <w:r w:rsidRPr="00155BDF">
              <w:rPr>
                <w:szCs w:val="20"/>
              </w:rPr>
              <w:t>(-0.23, 1.92)</w:t>
            </w:r>
          </w:p>
        </w:tc>
      </w:tr>
      <w:tr w:rsidR="00216EBD" w:rsidRPr="00155BDF" w14:paraId="0DD2686A"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07702E63" w14:textId="77777777" w:rsidR="00216EBD" w:rsidRPr="00155BDF" w:rsidRDefault="00216EBD" w:rsidP="00D1678E">
            <w:pPr>
              <w:pStyle w:val="TableText"/>
              <w:keepNext w:val="0"/>
              <w:widowControl w:val="0"/>
              <w:rPr>
                <w:szCs w:val="20"/>
              </w:rPr>
            </w:pPr>
            <w:r w:rsidRPr="00155BDF">
              <w:rPr>
                <w:szCs w:val="20"/>
              </w:rPr>
              <w:t xml:space="preserve">SF-36 mental component </w:t>
            </w:r>
            <w:proofErr w:type="spellStart"/>
            <w:r w:rsidRPr="00155BDF">
              <w:rPr>
                <w:szCs w:val="20"/>
              </w:rPr>
              <w:t>summary</w:t>
            </w:r>
            <w:r w:rsidRPr="00155BDF">
              <w:rPr>
                <w:szCs w:val="20"/>
                <w:vertAlign w:val="superscript"/>
              </w:rPr>
              <w:t>c</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75B042F6" w14:textId="77777777" w:rsidR="00216EBD" w:rsidRPr="00155BDF" w:rsidRDefault="00216EBD" w:rsidP="00D1678E">
            <w:pPr>
              <w:pStyle w:val="TableText"/>
              <w:keepNext w:val="0"/>
              <w:widowControl w:val="0"/>
              <w:jc w:val="center"/>
              <w:rPr>
                <w:szCs w:val="20"/>
              </w:rPr>
            </w:pPr>
            <w:r w:rsidRPr="00155BDF">
              <w:rPr>
                <w:szCs w:val="20"/>
              </w:rPr>
              <w:t>55.7 (5.3)</w:t>
            </w:r>
          </w:p>
        </w:tc>
        <w:tc>
          <w:tcPr>
            <w:tcW w:w="912" w:type="dxa"/>
            <w:tcBorders>
              <w:top w:val="single" w:sz="4" w:space="0" w:color="auto"/>
              <w:left w:val="single" w:sz="4" w:space="0" w:color="auto"/>
              <w:bottom w:val="single" w:sz="4" w:space="0" w:color="auto"/>
              <w:right w:val="single" w:sz="4" w:space="0" w:color="auto"/>
            </w:tcBorders>
            <w:vAlign w:val="center"/>
          </w:tcPr>
          <w:p w14:paraId="0605BDA6" w14:textId="77777777" w:rsidR="00216EBD" w:rsidRPr="00155BDF" w:rsidRDefault="00216EBD" w:rsidP="00D1678E">
            <w:pPr>
              <w:pStyle w:val="TableText"/>
              <w:keepNext w:val="0"/>
              <w:widowControl w:val="0"/>
              <w:jc w:val="center"/>
              <w:rPr>
                <w:szCs w:val="20"/>
              </w:rPr>
            </w:pPr>
            <w:r w:rsidRPr="00155BDF">
              <w:rPr>
                <w:szCs w:val="20"/>
              </w:rPr>
              <w:t>54.8 (6.2)</w:t>
            </w:r>
          </w:p>
        </w:tc>
        <w:tc>
          <w:tcPr>
            <w:tcW w:w="912" w:type="dxa"/>
            <w:tcBorders>
              <w:top w:val="single" w:sz="4" w:space="0" w:color="auto"/>
              <w:left w:val="single" w:sz="4" w:space="0" w:color="auto"/>
              <w:bottom w:val="single" w:sz="4" w:space="0" w:color="auto"/>
              <w:right w:val="single" w:sz="4" w:space="0" w:color="auto"/>
            </w:tcBorders>
            <w:vAlign w:val="center"/>
          </w:tcPr>
          <w:p w14:paraId="25493A89" w14:textId="77777777" w:rsidR="00216EBD" w:rsidRPr="00155BDF" w:rsidRDefault="00216EBD" w:rsidP="00D1678E">
            <w:pPr>
              <w:pStyle w:val="TableText"/>
              <w:keepNext w:val="0"/>
              <w:widowControl w:val="0"/>
              <w:jc w:val="center"/>
              <w:rPr>
                <w:szCs w:val="20"/>
              </w:rPr>
            </w:pPr>
            <w:r w:rsidRPr="00155BDF">
              <w:rPr>
                <w:szCs w:val="20"/>
              </w:rPr>
              <w:t xml:space="preserve">-0.9 </w:t>
            </w:r>
          </w:p>
          <w:p w14:paraId="05575A36" w14:textId="77777777" w:rsidR="00216EBD" w:rsidRPr="00155BDF" w:rsidRDefault="00216EBD" w:rsidP="00D1678E">
            <w:pPr>
              <w:pStyle w:val="TableText"/>
              <w:keepNext w:val="0"/>
              <w:widowControl w:val="0"/>
              <w:jc w:val="center"/>
              <w:rPr>
                <w:szCs w:val="20"/>
              </w:rPr>
            </w:pPr>
            <w:r w:rsidRPr="00155BDF">
              <w:rPr>
                <w:szCs w:val="20"/>
              </w:rPr>
              <w:t>(6.0)</w:t>
            </w:r>
          </w:p>
        </w:tc>
        <w:tc>
          <w:tcPr>
            <w:tcW w:w="912" w:type="dxa"/>
            <w:tcBorders>
              <w:top w:val="single" w:sz="4" w:space="0" w:color="auto"/>
              <w:left w:val="single" w:sz="4" w:space="0" w:color="auto"/>
              <w:bottom w:val="single" w:sz="4" w:space="0" w:color="auto"/>
              <w:right w:val="single" w:sz="4" w:space="0" w:color="auto"/>
            </w:tcBorders>
            <w:vAlign w:val="center"/>
          </w:tcPr>
          <w:p w14:paraId="032C8530" w14:textId="77777777" w:rsidR="00216EBD" w:rsidRPr="00155BDF" w:rsidRDefault="00216EBD" w:rsidP="00D1678E">
            <w:pPr>
              <w:pStyle w:val="TableText"/>
              <w:keepNext w:val="0"/>
              <w:widowControl w:val="0"/>
              <w:jc w:val="center"/>
              <w:rPr>
                <w:szCs w:val="20"/>
              </w:rPr>
            </w:pPr>
            <w:r w:rsidRPr="00155BDF">
              <w:rPr>
                <w:szCs w:val="20"/>
              </w:rPr>
              <w:t>55.4 (6.1)</w:t>
            </w:r>
          </w:p>
        </w:tc>
        <w:tc>
          <w:tcPr>
            <w:tcW w:w="912" w:type="dxa"/>
            <w:tcBorders>
              <w:left w:val="single" w:sz="4" w:space="0" w:color="auto"/>
              <w:bottom w:val="single" w:sz="4" w:space="0" w:color="auto"/>
              <w:right w:val="single" w:sz="4" w:space="0" w:color="auto"/>
            </w:tcBorders>
            <w:vAlign w:val="center"/>
          </w:tcPr>
          <w:p w14:paraId="5DFE456C" w14:textId="77777777" w:rsidR="00216EBD" w:rsidRPr="00155BDF" w:rsidRDefault="00216EBD" w:rsidP="00D1678E">
            <w:pPr>
              <w:pStyle w:val="TableText"/>
              <w:keepNext w:val="0"/>
              <w:widowControl w:val="0"/>
              <w:jc w:val="center"/>
              <w:rPr>
                <w:szCs w:val="20"/>
              </w:rPr>
            </w:pPr>
            <w:r w:rsidRPr="00155BDF">
              <w:rPr>
                <w:szCs w:val="20"/>
              </w:rPr>
              <w:t>53.1 (8.9)</w:t>
            </w:r>
          </w:p>
        </w:tc>
        <w:tc>
          <w:tcPr>
            <w:tcW w:w="913" w:type="dxa"/>
            <w:tcBorders>
              <w:left w:val="single" w:sz="4" w:space="0" w:color="auto"/>
              <w:bottom w:val="single" w:sz="4" w:space="0" w:color="auto"/>
              <w:right w:val="single" w:sz="4" w:space="0" w:color="auto"/>
            </w:tcBorders>
            <w:vAlign w:val="center"/>
          </w:tcPr>
          <w:p w14:paraId="7EBA28E8" w14:textId="77777777" w:rsidR="00216EBD" w:rsidRPr="00155BDF" w:rsidRDefault="00216EBD" w:rsidP="00D1678E">
            <w:pPr>
              <w:pStyle w:val="TableText"/>
              <w:keepNext w:val="0"/>
              <w:widowControl w:val="0"/>
              <w:jc w:val="center"/>
              <w:rPr>
                <w:szCs w:val="20"/>
              </w:rPr>
            </w:pPr>
            <w:r w:rsidRPr="00155BDF">
              <w:rPr>
                <w:szCs w:val="20"/>
              </w:rPr>
              <w:t xml:space="preserve">-2.2 </w:t>
            </w:r>
          </w:p>
          <w:p w14:paraId="46C059F8" w14:textId="77777777" w:rsidR="00216EBD" w:rsidRPr="00155BDF" w:rsidRDefault="00216EBD" w:rsidP="00D1678E">
            <w:pPr>
              <w:pStyle w:val="TableText"/>
              <w:keepNext w:val="0"/>
              <w:widowControl w:val="0"/>
              <w:jc w:val="center"/>
              <w:rPr>
                <w:szCs w:val="20"/>
              </w:rPr>
            </w:pPr>
            <w:r w:rsidRPr="00155BDF">
              <w:rPr>
                <w:szCs w:val="20"/>
              </w:rPr>
              <w:t>(8.0)</w:t>
            </w:r>
          </w:p>
        </w:tc>
        <w:tc>
          <w:tcPr>
            <w:tcW w:w="1514" w:type="dxa"/>
            <w:tcBorders>
              <w:left w:val="single" w:sz="4" w:space="0" w:color="auto"/>
              <w:bottom w:val="single" w:sz="4" w:space="0" w:color="auto"/>
              <w:right w:val="single" w:sz="4" w:space="0" w:color="auto"/>
            </w:tcBorders>
            <w:vAlign w:val="center"/>
          </w:tcPr>
          <w:p w14:paraId="5C486B83" w14:textId="77777777" w:rsidR="00216EBD" w:rsidRPr="00086FF7" w:rsidRDefault="00216EBD" w:rsidP="00D1678E">
            <w:pPr>
              <w:pStyle w:val="TableText"/>
              <w:keepNext w:val="0"/>
              <w:widowControl w:val="0"/>
              <w:jc w:val="center"/>
              <w:rPr>
                <w:b/>
                <w:bCs w:val="0"/>
                <w:szCs w:val="20"/>
              </w:rPr>
            </w:pPr>
            <w:r w:rsidRPr="00086FF7">
              <w:rPr>
                <w:b/>
                <w:bCs w:val="0"/>
                <w:szCs w:val="20"/>
              </w:rPr>
              <w:t xml:space="preserve">2.06 </w:t>
            </w:r>
          </w:p>
          <w:p w14:paraId="61517A6C" w14:textId="77777777" w:rsidR="00216EBD" w:rsidRPr="00155BDF" w:rsidRDefault="00216EBD" w:rsidP="00D1678E">
            <w:pPr>
              <w:pStyle w:val="TableText"/>
              <w:keepNext w:val="0"/>
              <w:widowControl w:val="0"/>
              <w:jc w:val="center"/>
              <w:rPr>
                <w:szCs w:val="20"/>
              </w:rPr>
            </w:pPr>
            <w:r w:rsidRPr="00086FF7">
              <w:rPr>
                <w:b/>
                <w:bCs w:val="0"/>
                <w:szCs w:val="20"/>
              </w:rPr>
              <w:t>(0.47, 3.64)</w:t>
            </w:r>
          </w:p>
        </w:tc>
      </w:tr>
      <w:tr w:rsidR="00216EBD" w:rsidRPr="00155BDF" w14:paraId="7C5DB654" w14:textId="77777777" w:rsidTr="00D1678E">
        <w:trPr>
          <w:trHeight w:val="7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5BFC628E" w14:textId="77777777" w:rsidR="00216EBD" w:rsidRPr="00155BDF" w:rsidRDefault="00216EBD" w:rsidP="00D1678E">
            <w:pPr>
              <w:pStyle w:val="TableText"/>
              <w:keepNext w:val="0"/>
              <w:widowControl w:val="0"/>
              <w:rPr>
                <w:b/>
                <w:szCs w:val="20"/>
              </w:rPr>
            </w:pPr>
            <w:r w:rsidRPr="00155BDF">
              <w:rPr>
                <w:b/>
                <w:szCs w:val="20"/>
              </w:rPr>
              <w:t>STEP-4 (baseline: Week 20, final: Week 68)</w:t>
            </w:r>
          </w:p>
        </w:tc>
      </w:tr>
      <w:tr w:rsidR="00216EBD" w:rsidRPr="00155BDF" w14:paraId="29B0BF45"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32289F11" w14:textId="77777777" w:rsidR="00216EBD" w:rsidRPr="00155BDF" w:rsidRDefault="00216EBD" w:rsidP="00D1678E">
            <w:pPr>
              <w:pStyle w:val="TableText"/>
              <w:widowControl w:val="0"/>
              <w:rPr>
                <w:szCs w:val="20"/>
              </w:rPr>
            </w:pPr>
            <w:r w:rsidRPr="00155BDF">
              <w:rPr>
                <w:szCs w:val="20"/>
              </w:rPr>
              <w:t xml:space="preserve">SF-36 Physical component </w:t>
            </w:r>
            <w:proofErr w:type="spellStart"/>
            <w:r w:rsidRPr="00155BDF">
              <w:rPr>
                <w:szCs w:val="20"/>
              </w:rPr>
              <w:t>summary</w:t>
            </w:r>
            <w:r w:rsidRPr="00155BDF">
              <w:rPr>
                <w:szCs w:val="20"/>
                <w:vertAlign w:val="superscript"/>
              </w:rPr>
              <w:t>a</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5B6B0E0A" w14:textId="77777777" w:rsidR="00216EBD" w:rsidRPr="00155BDF" w:rsidRDefault="00216EBD" w:rsidP="00D1678E">
            <w:pPr>
              <w:pStyle w:val="TableText"/>
              <w:keepNext w:val="0"/>
              <w:widowControl w:val="0"/>
              <w:jc w:val="center"/>
              <w:rPr>
                <w:szCs w:val="20"/>
              </w:rPr>
            </w:pPr>
            <w:r w:rsidRPr="00155BDF">
              <w:rPr>
                <w:szCs w:val="20"/>
              </w:rPr>
              <w:t>54.3 (6.4)</w:t>
            </w:r>
          </w:p>
        </w:tc>
        <w:tc>
          <w:tcPr>
            <w:tcW w:w="912" w:type="dxa"/>
            <w:tcBorders>
              <w:top w:val="single" w:sz="4" w:space="0" w:color="auto"/>
              <w:left w:val="single" w:sz="4" w:space="0" w:color="auto"/>
              <w:bottom w:val="single" w:sz="4" w:space="0" w:color="auto"/>
              <w:right w:val="single" w:sz="4" w:space="0" w:color="auto"/>
            </w:tcBorders>
            <w:vAlign w:val="center"/>
          </w:tcPr>
          <w:p w14:paraId="35067EAF" w14:textId="77777777" w:rsidR="00216EBD" w:rsidRPr="00155BDF" w:rsidRDefault="00216EBD" w:rsidP="00D1678E">
            <w:pPr>
              <w:pStyle w:val="TableText"/>
              <w:keepNext w:val="0"/>
              <w:widowControl w:val="0"/>
              <w:jc w:val="center"/>
              <w:rPr>
                <w:szCs w:val="20"/>
              </w:rPr>
            </w:pPr>
            <w:r w:rsidRPr="00155BDF">
              <w:rPr>
                <w:szCs w:val="20"/>
              </w:rPr>
              <w:t>55.2 (5.8)</w:t>
            </w:r>
          </w:p>
        </w:tc>
        <w:tc>
          <w:tcPr>
            <w:tcW w:w="912" w:type="dxa"/>
            <w:tcBorders>
              <w:top w:val="single" w:sz="4" w:space="0" w:color="auto"/>
              <w:left w:val="single" w:sz="4" w:space="0" w:color="auto"/>
              <w:bottom w:val="single" w:sz="4" w:space="0" w:color="auto"/>
              <w:right w:val="single" w:sz="4" w:space="0" w:color="auto"/>
            </w:tcBorders>
            <w:vAlign w:val="center"/>
          </w:tcPr>
          <w:p w14:paraId="5536CC60" w14:textId="77777777" w:rsidR="00216EBD" w:rsidRPr="00155BDF" w:rsidRDefault="00216EBD" w:rsidP="00D1678E">
            <w:pPr>
              <w:pStyle w:val="TableText"/>
              <w:keepNext w:val="0"/>
              <w:widowControl w:val="0"/>
              <w:jc w:val="center"/>
              <w:rPr>
                <w:szCs w:val="20"/>
              </w:rPr>
            </w:pPr>
            <w:r w:rsidRPr="00155BDF">
              <w:rPr>
                <w:szCs w:val="20"/>
              </w:rPr>
              <w:t xml:space="preserve">0.8 </w:t>
            </w:r>
          </w:p>
          <w:p w14:paraId="324B5FAF" w14:textId="77777777" w:rsidR="00216EBD" w:rsidRPr="00155BDF" w:rsidRDefault="00216EBD" w:rsidP="00D1678E">
            <w:pPr>
              <w:pStyle w:val="TableText"/>
              <w:keepNext w:val="0"/>
              <w:widowControl w:val="0"/>
              <w:jc w:val="center"/>
              <w:rPr>
                <w:szCs w:val="20"/>
              </w:rPr>
            </w:pPr>
            <w:r w:rsidRPr="00155BDF">
              <w:rPr>
                <w:szCs w:val="20"/>
              </w:rPr>
              <w:t>(4.8)</w:t>
            </w:r>
          </w:p>
        </w:tc>
        <w:tc>
          <w:tcPr>
            <w:tcW w:w="912" w:type="dxa"/>
            <w:tcBorders>
              <w:top w:val="single" w:sz="4" w:space="0" w:color="auto"/>
              <w:left w:val="single" w:sz="4" w:space="0" w:color="auto"/>
              <w:bottom w:val="single" w:sz="4" w:space="0" w:color="auto"/>
              <w:right w:val="single" w:sz="4" w:space="0" w:color="auto"/>
            </w:tcBorders>
            <w:vAlign w:val="center"/>
          </w:tcPr>
          <w:p w14:paraId="10A28A21" w14:textId="77777777" w:rsidR="00216EBD" w:rsidRPr="00155BDF" w:rsidRDefault="00216EBD" w:rsidP="00D1678E">
            <w:pPr>
              <w:pStyle w:val="TableText"/>
              <w:keepNext w:val="0"/>
              <w:widowControl w:val="0"/>
              <w:jc w:val="center"/>
              <w:rPr>
                <w:szCs w:val="20"/>
              </w:rPr>
            </w:pPr>
            <w:r w:rsidRPr="00155BDF">
              <w:rPr>
                <w:szCs w:val="20"/>
              </w:rPr>
              <w:t>54.4 (6.1)</w:t>
            </w:r>
          </w:p>
        </w:tc>
        <w:tc>
          <w:tcPr>
            <w:tcW w:w="912" w:type="dxa"/>
            <w:tcBorders>
              <w:top w:val="single" w:sz="4" w:space="0" w:color="auto"/>
              <w:left w:val="single" w:sz="4" w:space="0" w:color="auto"/>
              <w:right w:val="single" w:sz="4" w:space="0" w:color="auto"/>
            </w:tcBorders>
            <w:vAlign w:val="center"/>
          </w:tcPr>
          <w:p w14:paraId="4699C764" w14:textId="77777777" w:rsidR="00216EBD" w:rsidRPr="00155BDF" w:rsidRDefault="00216EBD" w:rsidP="00D1678E">
            <w:pPr>
              <w:pStyle w:val="TableText"/>
              <w:keepNext w:val="0"/>
              <w:widowControl w:val="0"/>
              <w:jc w:val="center"/>
              <w:rPr>
                <w:szCs w:val="20"/>
              </w:rPr>
            </w:pPr>
            <w:r w:rsidRPr="00155BDF">
              <w:rPr>
                <w:szCs w:val="20"/>
              </w:rPr>
              <w:t>53.6 (6.9)</w:t>
            </w:r>
          </w:p>
        </w:tc>
        <w:tc>
          <w:tcPr>
            <w:tcW w:w="913" w:type="dxa"/>
            <w:tcBorders>
              <w:top w:val="single" w:sz="4" w:space="0" w:color="auto"/>
              <w:left w:val="single" w:sz="4" w:space="0" w:color="auto"/>
              <w:right w:val="single" w:sz="4" w:space="0" w:color="auto"/>
            </w:tcBorders>
            <w:vAlign w:val="center"/>
          </w:tcPr>
          <w:p w14:paraId="14831209" w14:textId="77777777" w:rsidR="00216EBD" w:rsidRPr="00155BDF" w:rsidRDefault="00216EBD" w:rsidP="00D1678E">
            <w:pPr>
              <w:pStyle w:val="TableText"/>
              <w:keepNext w:val="0"/>
              <w:widowControl w:val="0"/>
              <w:jc w:val="center"/>
              <w:rPr>
                <w:szCs w:val="20"/>
              </w:rPr>
            </w:pPr>
            <w:r w:rsidRPr="00155BDF">
              <w:rPr>
                <w:szCs w:val="20"/>
              </w:rPr>
              <w:t xml:space="preserve">-0.8 </w:t>
            </w:r>
          </w:p>
          <w:p w14:paraId="03579A6C" w14:textId="77777777" w:rsidR="00216EBD" w:rsidRPr="00155BDF" w:rsidRDefault="00216EBD" w:rsidP="00D1678E">
            <w:pPr>
              <w:pStyle w:val="TableText"/>
              <w:keepNext w:val="0"/>
              <w:widowControl w:val="0"/>
              <w:jc w:val="center"/>
              <w:rPr>
                <w:szCs w:val="20"/>
              </w:rPr>
            </w:pPr>
            <w:r w:rsidRPr="00155BDF">
              <w:rPr>
                <w:szCs w:val="20"/>
              </w:rPr>
              <w:t>(5.5)</w:t>
            </w:r>
          </w:p>
        </w:tc>
        <w:tc>
          <w:tcPr>
            <w:tcW w:w="1514" w:type="dxa"/>
            <w:tcBorders>
              <w:top w:val="single" w:sz="4" w:space="0" w:color="auto"/>
              <w:left w:val="single" w:sz="4" w:space="0" w:color="auto"/>
              <w:right w:val="single" w:sz="4" w:space="0" w:color="auto"/>
            </w:tcBorders>
            <w:vAlign w:val="center"/>
          </w:tcPr>
          <w:p w14:paraId="52CBC8B9" w14:textId="77777777" w:rsidR="00216EBD" w:rsidRPr="00086FF7" w:rsidRDefault="00216EBD" w:rsidP="00D1678E">
            <w:pPr>
              <w:pStyle w:val="TableText"/>
              <w:widowControl w:val="0"/>
              <w:jc w:val="center"/>
              <w:rPr>
                <w:b/>
                <w:bCs w:val="0"/>
                <w:szCs w:val="20"/>
              </w:rPr>
            </w:pPr>
            <w:r w:rsidRPr="00086FF7">
              <w:rPr>
                <w:b/>
                <w:bCs w:val="0"/>
                <w:szCs w:val="20"/>
              </w:rPr>
              <w:t xml:space="preserve">1.68 </w:t>
            </w:r>
          </w:p>
          <w:p w14:paraId="6EE0307B" w14:textId="77777777" w:rsidR="00216EBD" w:rsidRPr="00086FF7" w:rsidRDefault="00216EBD" w:rsidP="00D1678E">
            <w:pPr>
              <w:pStyle w:val="TableText"/>
              <w:widowControl w:val="0"/>
              <w:jc w:val="center"/>
              <w:rPr>
                <w:b/>
                <w:bCs w:val="0"/>
                <w:szCs w:val="20"/>
              </w:rPr>
            </w:pPr>
            <w:r w:rsidRPr="00086FF7">
              <w:rPr>
                <w:b/>
                <w:bCs w:val="0"/>
                <w:szCs w:val="20"/>
              </w:rPr>
              <w:t>(0.64, 2.72)</w:t>
            </w:r>
          </w:p>
        </w:tc>
      </w:tr>
      <w:tr w:rsidR="00216EBD" w:rsidRPr="00155BDF" w14:paraId="3FAE9996"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7CA672C9" w14:textId="77777777" w:rsidR="00216EBD" w:rsidRPr="00155BDF" w:rsidRDefault="00216EBD" w:rsidP="00D1678E">
            <w:pPr>
              <w:pStyle w:val="TableText"/>
              <w:keepNext w:val="0"/>
              <w:widowControl w:val="0"/>
              <w:rPr>
                <w:szCs w:val="20"/>
              </w:rPr>
            </w:pPr>
            <w:r w:rsidRPr="00155BDF">
              <w:rPr>
                <w:szCs w:val="20"/>
              </w:rPr>
              <w:t xml:space="preserve">- Physical functioning </w:t>
            </w:r>
            <w:proofErr w:type="spellStart"/>
            <w:r w:rsidRPr="00155BDF">
              <w:rPr>
                <w:szCs w:val="20"/>
              </w:rPr>
              <w:t>subscore</w:t>
            </w:r>
            <w:r w:rsidRPr="00155BDF">
              <w:rPr>
                <w:szCs w:val="20"/>
                <w:vertAlign w:val="superscript"/>
              </w:rPr>
              <w:t>b</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188E761E" w14:textId="77777777" w:rsidR="00216EBD" w:rsidRPr="00155BDF" w:rsidRDefault="00216EBD" w:rsidP="00D1678E">
            <w:pPr>
              <w:pStyle w:val="TableText"/>
              <w:keepNext w:val="0"/>
              <w:widowControl w:val="0"/>
              <w:jc w:val="center"/>
              <w:rPr>
                <w:szCs w:val="20"/>
              </w:rPr>
            </w:pPr>
            <w:r w:rsidRPr="00155BDF">
              <w:rPr>
                <w:szCs w:val="20"/>
              </w:rPr>
              <w:t>53.8 (5.7)</w:t>
            </w:r>
          </w:p>
        </w:tc>
        <w:tc>
          <w:tcPr>
            <w:tcW w:w="912" w:type="dxa"/>
            <w:tcBorders>
              <w:top w:val="single" w:sz="4" w:space="0" w:color="auto"/>
              <w:left w:val="single" w:sz="4" w:space="0" w:color="auto"/>
              <w:bottom w:val="single" w:sz="4" w:space="0" w:color="auto"/>
              <w:right w:val="single" w:sz="4" w:space="0" w:color="auto"/>
            </w:tcBorders>
            <w:vAlign w:val="center"/>
          </w:tcPr>
          <w:p w14:paraId="2C56225C" w14:textId="77777777" w:rsidR="00216EBD" w:rsidRPr="00155BDF" w:rsidRDefault="00216EBD" w:rsidP="00D1678E">
            <w:pPr>
              <w:pStyle w:val="TableText"/>
              <w:keepNext w:val="0"/>
              <w:widowControl w:val="0"/>
              <w:jc w:val="center"/>
              <w:rPr>
                <w:szCs w:val="20"/>
              </w:rPr>
            </w:pPr>
            <w:r w:rsidRPr="00155BDF">
              <w:rPr>
                <w:szCs w:val="20"/>
              </w:rPr>
              <w:t>54.8 (4.8)</w:t>
            </w:r>
          </w:p>
        </w:tc>
        <w:tc>
          <w:tcPr>
            <w:tcW w:w="912" w:type="dxa"/>
            <w:tcBorders>
              <w:top w:val="single" w:sz="4" w:space="0" w:color="auto"/>
              <w:left w:val="single" w:sz="4" w:space="0" w:color="auto"/>
              <w:bottom w:val="single" w:sz="4" w:space="0" w:color="auto"/>
              <w:right w:val="single" w:sz="4" w:space="0" w:color="auto"/>
            </w:tcBorders>
            <w:vAlign w:val="center"/>
          </w:tcPr>
          <w:p w14:paraId="7F70E581" w14:textId="77777777" w:rsidR="00216EBD" w:rsidRPr="00155BDF" w:rsidRDefault="00216EBD" w:rsidP="00D1678E">
            <w:pPr>
              <w:pStyle w:val="TableText"/>
              <w:keepNext w:val="0"/>
              <w:widowControl w:val="0"/>
              <w:jc w:val="center"/>
              <w:rPr>
                <w:szCs w:val="20"/>
              </w:rPr>
            </w:pPr>
            <w:r w:rsidRPr="00155BDF">
              <w:rPr>
                <w:szCs w:val="20"/>
              </w:rPr>
              <w:t xml:space="preserve">1.0 </w:t>
            </w:r>
          </w:p>
          <w:p w14:paraId="29218E02" w14:textId="77777777" w:rsidR="00216EBD" w:rsidRPr="00155BDF" w:rsidRDefault="00216EBD" w:rsidP="00D1678E">
            <w:pPr>
              <w:pStyle w:val="TableText"/>
              <w:keepNext w:val="0"/>
              <w:widowControl w:val="0"/>
              <w:jc w:val="center"/>
              <w:rPr>
                <w:szCs w:val="20"/>
              </w:rPr>
            </w:pPr>
            <w:r w:rsidRPr="00155BDF">
              <w:rPr>
                <w:szCs w:val="20"/>
              </w:rPr>
              <w:t>(3.8)</w:t>
            </w:r>
          </w:p>
        </w:tc>
        <w:tc>
          <w:tcPr>
            <w:tcW w:w="912" w:type="dxa"/>
            <w:tcBorders>
              <w:top w:val="single" w:sz="4" w:space="0" w:color="auto"/>
              <w:left w:val="single" w:sz="4" w:space="0" w:color="auto"/>
              <w:bottom w:val="single" w:sz="4" w:space="0" w:color="auto"/>
              <w:right w:val="single" w:sz="4" w:space="0" w:color="auto"/>
            </w:tcBorders>
            <w:vAlign w:val="center"/>
          </w:tcPr>
          <w:p w14:paraId="0751BE38" w14:textId="77777777" w:rsidR="00216EBD" w:rsidRPr="00155BDF" w:rsidRDefault="00216EBD" w:rsidP="00D1678E">
            <w:pPr>
              <w:pStyle w:val="TableText"/>
              <w:keepNext w:val="0"/>
              <w:widowControl w:val="0"/>
              <w:jc w:val="center"/>
              <w:rPr>
                <w:szCs w:val="20"/>
              </w:rPr>
            </w:pPr>
            <w:r w:rsidRPr="00155BDF">
              <w:rPr>
                <w:szCs w:val="20"/>
              </w:rPr>
              <w:t>54.1 (5.0)</w:t>
            </w:r>
          </w:p>
        </w:tc>
        <w:tc>
          <w:tcPr>
            <w:tcW w:w="912" w:type="dxa"/>
            <w:tcBorders>
              <w:left w:val="single" w:sz="4" w:space="0" w:color="auto"/>
              <w:bottom w:val="single" w:sz="4" w:space="0" w:color="auto"/>
              <w:right w:val="single" w:sz="4" w:space="0" w:color="auto"/>
            </w:tcBorders>
            <w:vAlign w:val="center"/>
          </w:tcPr>
          <w:p w14:paraId="65FB1580" w14:textId="77777777" w:rsidR="00216EBD" w:rsidRPr="00155BDF" w:rsidRDefault="00216EBD" w:rsidP="00D1678E">
            <w:pPr>
              <w:pStyle w:val="TableText"/>
              <w:keepNext w:val="0"/>
              <w:widowControl w:val="0"/>
              <w:jc w:val="center"/>
              <w:rPr>
                <w:szCs w:val="20"/>
              </w:rPr>
            </w:pPr>
            <w:r w:rsidRPr="00155BDF">
              <w:rPr>
                <w:szCs w:val="20"/>
              </w:rPr>
              <w:t>52.9 (6.6)</w:t>
            </w:r>
          </w:p>
        </w:tc>
        <w:tc>
          <w:tcPr>
            <w:tcW w:w="913" w:type="dxa"/>
            <w:tcBorders>
              <w:left w:val="single" w:sz="4" w:space="0" w:color="auto"/>
              <w:bottom w:val="single" w:sz="4" w:space="0" w:color="auto"/>
              <w:right w:val="single" w:sz="4" w:space="0" w:color="auto"/>
            </w:tcBorders>
            <w:vAlign w:val="center"/>
          </w:tcPr>
          <w:p w14:paraId="6C74C150" w14:textId="77777777" w:rsidR="00216EBD" w:rsidRPr="00155BDF" w:rsidRDefault="00216EBD" w:rsidP="00D1678E">
            <w:pPr>
              <w:pStyle w:val="TableText"/>
              <w:keepNext w:val="0"/>
              <w:widowControl w:val="0"/>
              <w:jc w:val="center"/>
              <w:rPr>
                <w:szCs w:val="20"/>
              </w:rPr>
            </w:pPr>
            <w:r w:rsidRPr="00155BDF">
              <w:rPr>
                <w:szCs w:val="20"/>
              </w:rPr>
              <w:t xml:space="preserve">-1.2 </w:t>
            </w:r>
          </w:p>
          <w:p w14:paraId="562916E4" w14:textId="77777777" w:rsidR="00216EBD" w:rsidRPr="00155BDF" w:rsidRDefault="00216EBD" w:rsidP="00D1678E">
            <w:pPr>
              <w:pStyle w:val="TableText"/>
              <w:keepNext w:val="0"/>
              <w:widowControl w:val="0"/>
              <w:jc w:val="center"/>
              <w:rPr>
                <w:szCs w:val="20"/>
              </w:rPr>
            </w:pPr>
            <w:r w:rsidRPr="00155BDF">
              <w:rPr>
                <w:szCs w:val="20"/>
              </w:rPr>
              <w:t>(4.5)</w:t>
            </w:r>
          </w:p>
        </w:tc>
        <w:tc>
          <w:tcPr>
            <w:tcW w:w="1514" w:type="dxa"/>
            <w:tcBorders>
              <w:left w:val="single" w:sz="4" w:space="0" w:color="auto"/>
              <w:bottom w:val="single" w:sz="4" w:space="0" w:color="auto"/>
              <w:right w:val="single" w:sz="4" w:space="0" w:color="auto"/>
            </w:tcBorders>
            <w:vAlign w:val="center"/>
          </w:tcPr>
          <w:p w14:paraId="01601A59" w14:textId="77777777" w:rsidR="00216EBD" w:rsidRPr="00086FF7" w:rsidRDefault="00216EBD" w:rsidP="00D1678E">
            <w:pPr>
              <w:pStyle w:val="TableText"/>
              <w:keepNext w:val="0"/>
              <w:widowControl w:val="0"/>
              <w:jc w:val="center"/>
              <w:rPr>
                <w:b/>
                <w:bCs w:val="0"/>
                <w:szCs w:val="20"/>
              </w:rPr>
            </w:pPr>
            <w:r w:rsidRPr="00086FF7">
              <w:rPr>
                <w:b/>
                <w:bCs w:val="0"/>
                <w:szCs w:val="20"/>
              </w:rPr>
              <w:t xml:space="preserve">2.45 </w:t>
            </w:r>
          </w:p>
          <w:p w14:paraId="5EDF82ED" w14:textId="77777777" w:rsidR="00216EBD" w:rsidRPr="00086FF7" w:rsidRDefault="00216EBD" w:rsidP="00D1678E">
            <w:pPr>
              <w:pStyle w:val="TableText"/>
              <w:keepNext w:val="0"/>
              <w:widowControl w:val="0"/>
              <w:jc w:val="center"/>
              <w:rPr>
                <w:b/>
                <w:bCs w:val="0"/>
                <w:szCs w:val="20"/>
              </w:rPr>
            </w:pPr>
            <w:r w:rsidRPr="00086FF7">
              <w:rPr>
                <w:b/>
                <w:bCs w:val="0"/>
                <w:szCs w:val="20"/>
              </w:rPr>
              <w:t>(1.59, 3.32)</w:t>
            </w:r>
          </w:p>
        </w:tc>
      </w:tr>
      <w:tr w:rsidR="00216EBD" w:rsidRPr="00155BDF" w14:paraId="7DEA7158" w14:textId="77777777" w:rsidTr="00D1678E">
        <w:trPr>
          <w:trHeight w:val="70"/>
        </w:trPr>
        <w:tc>
          <w:tcPr>
            <w:tcW w:w="2030" w:type="dxa"/>
            <w:tcBorders>
              <w:top w:val="single" w:sz="4" w:space="0" w:color="auto"/>
              <w:left w:val="single" w:sz="4" w:space="0" w:color="auto"/>
              <w:bottom w:val="single" w:sz="4" w:space="0" w:color="auto"/>
              <w:right w:val="single" w:sz="4" w:space="0" w:color="auto"/>
            </w:tcBorders>
            <w:vAlign w:val="center"/>
          </w:tcPr>
          <w:p w14:paraId="2846EC7B" w14:textId="77777777" w:rsidR="00216EBD" w:rsidRPr="00155BDF" w:rsidRDefault="00216EBD" w:rsidP="00D1678E">
            <w:pPr>
              <w:pStyle w:val="TableText"/>
              <w:keepNext w:val="0"/>
              <w:widowControl w:val="0"/>
              <w:rPr>
                <w:szCs w:val="20"/>
              </w:rPr>
            </w:pPr>
            <w:r w:rsidRPr="00155BDF">
              <w:rPr>
                <w:szCs w:val="20"/>
              </w:rPr>
              <w:t xml:space="preserve">SF-36 mental component </w:t>
            </w:r>
            <w:proofErr w:type="spellStart"/>
            <w:r w:rsidRPr="00155BDF">
              <w:rPr>
                <w:szCs w:val="20"/>
              </w:rPr>
              <w:t>summary</w:t>
            </w:r>
            <w:r w:rsidRPr="00155BDF">
              <w:rPr>
                <w:szCs w:val="20"/>
                <w:vertAlign w:val="superscript"/>
              </w:rPr>
              <w:t>c</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43EAEE1F" w14:textId="77777777" w:rsidR="00216EBD" w:rsidRPr="00155BDF" w:rsidRDefault="00216EBD" w:rsidP="00D1678E">
            <w:pPr>
              <w:pStyle w:val="TableText"/>
              <w:keepNext w:val="0"/>
              <w:widowControl w:val="0"/>
              <w:jc w:val="center"/>
              <w:rPr>
                <w:szCs w:val="20"/>
              </w:rPr>
            </w:pPr>
            <w:r w:rsidRPr="00155BDF">
              <w:rPr>
                <w:szCs w:val="20"/>
              </w:rPr>
              <w:t>55.0 (6.2)</w:t>
            </w:r>
          </w:p>
        </w:tc>
        <w:tc>
          <w:tcPr>
            <w:tcW w:w="912" w:type="dxa"/>
            <w:tcBorders>
              <w:top w:val="single" w:sz="4" w:space="0" w:color="auto"/>
              <w:left w:val="single" w:sz="4" w:space="0" w:color="auto"/>
              <w:bottom w:val="single" w:sz="4" w:space="0" w:color="auto"/>
              <w:right w:val="single" w:sz="4" w:space="0" w:color="auto"/>
            </w:tcBorders>
            <w:vAlign w:val="center"/>
          </w:tcPr>
          <w:p w14:paraId="26BDE106" w14:textId="77777777" w:rsidR="00216EBD" w:rsidRPr="00155BDF" w:rsidRDefault="00216EBD" w:rsidP="00D1678E">
            <w:pPr>
              <w:pStyle w:val="TableText"/>
              <w:keepNext w:val="0"/>
              <w:widowControl w:val="0"/>
              <w:jc w:val="center"/>
              <w:rPr>
                <w:szCs w:val="20"/>
              </w:rPr>
            </w:pPr>
            <w:r w:rsidRPr="00155BDF">
              <w:rPr>
                <w:szCs w:val="20"/>
              </w:rPr>
              <w:t>55.1 (5.9)</w:t>
            </w:r>
          </w:p>
        </w:tc>
        <w:tc>
          <w:tcPr>
            <w:tcW w:w="912" w:type="dxa"/>
            <w:tcBorders>
              <w:top w:val="single" w:sz="4" w:space="0" w:color="auto"/>
              <w:left w:val="single" w:sz="4" w:space="0" w:color="auto"/>
              <w:bottom w:val="single" w:sz="4" w:space="0" w:color="auto"/>
              <w:right w:val="single" w:sz="4" w:space="0" w:color="auto"/>
            </w:tcBorders>
            <w:vAlign w:val="center"/>
          </w:tcPr>
          <w:p w14:paraId="5D6E5AC6" w14:textId="77777777" w:rsidR="00216EBD" w:rsidRPr="00155BDF" w:rsidRDefault="00216EBD" w:rsidP="00D1678E">
            <w:pPr>
              <w:pStyle w:val="TableText"/>
              <w:keepNext w:val="0"/>
              <w:widowControl w:val="0"/>
              <w:jc w:val="center"/>
              <w:rPr>
                <w:szCs w:val="20"/>
              </w:rPr>
            </w:pPr>
            <w:r w:rsidRPr="00155BDF">
              <w:rPr>
                <w:szCs w:val="20"/>
              </w:rPr>
              <w:t xml:space="preserve">0.0 </w:t>
            </w:r>
          </w:p>
          <w:p w14:paraId="6D9D5596" w14:textId="77777777" w:rsidR="00216EBD" w:rsidRPr="00155BDF" w:rsidRDefault="00216EBD" w:rsidP="00D1678E">
            <w:pPr>
              <w:pStyle w:val="TableText"/>
              <w:keepNext w:val="0"/>
              <w:widowControl w:val="0"/>
              <w:jc w:val="center"/>
              <w:rPr>
                <w:szCs w:val="20"/>
              </w:rPr>
            </w:pPr>
            <w:r w:rsidRPr="00155BDF">
              <w:rPr>
                <w:szCs w:val="20"/>
              </w:rPr>
              <w:t>(6.2)</w:t>
            </w:r>
          </w:p>
        </w:tc>
        <w:tc>
          <w:tcPr>
            <w:tcW w:w="912" w:type="dxa"/>
            <w:tcBorders>
              <w:top w:val="single" w:sz="4" w:space="0" w:color="auto"/>
              <w:left w:val="single" w:sz="4" w:space="0" w:color="auto"/>
              <w:bottom w:val="single" w:sz="4" w:space="0" w:color="auto"/>
              <w:right w:val="single" w:sz="4" w:space="0" w:color="auto"/>
            </w:tcBorders>
            <w:vAlign w:val="center"/>
          </w:tcPr>
          <w:p w14:paraId="47E95EC4" w14:textId="77777777" w:rsidR="00216EBD" w:rsidRPr="00155BDF" w:rsidRDefault="00216EBD" w:rsidP="00D1678E">
            <w:pPr>
              <w:pStyle w:val="TableText"/>
              <w:keepNext w:val="0"/>
              <w:widowControl w:val="0"/>
              <w:jc w:val="center"/>
              <w:rPr>
                <w:szCs w:val="20"/>
              </w:rPr>
            </w:pPr>
            <w:r w:rsidRPr="00155BDF">
              <w:rPr>
                <w:szCs w:val="20"/>
              </w:rPr>
              <w:t>54.9 (6.2)</w:t>
            </w:r>
          </w:p>
        </w:tc>
        <w:tc>
          <w:tcPr>
            <w:tcW w:w="912" w:type="dxa"/>
            <w:tcBorders>
              <w:left w:val="single" w:sz="4" w:space="0" w:color="auto"/>
              <w:bottom w:val="single" w:sz="4" w:space="0" w:color="auto"/>
              <w:right w:val="single" w:sz="4" w:space="0" w:color="auto"/>
            </w:tcBorders>
            <w:vAlign w:val="center"/>
          </w:tcPr>
          <w:p w14:paraId="5EE56808" w14:textId="77777777" w:rsidR="00216EBD" w:rsidRPr="00155BDF" w:rsidRDefault="00216EBD" w:rsidP="00D1678E">
            <w:pPr>
              <w:pStyle w:val="TableText"/>
              <w:keepNext w:val="0"/>
              <w:widowControl w:val="0"/>
              <w:jc w:val="center"/>
              <w:rPr>
                <w:szCs w:val="20"/>
              </w:rPr>
            </w:pPr>
            <w:r w:rsidRPr="00155BDF">
              <w:rPr>
                <w:szCs w:val="20"/>
              </w:rPr>
              <w:t>52.5 (9.8)</w:t>
            </w:r>
          </w:p>
        </w:tc>
        <w:tc>
          <w:tcPr>
            <w:tcW w:w="913" w:type="dxa"/>
            <w:tcBorders>
              <w:left w:val="single" w:sz="4" w:space="0" w:color="auto"/>
              <w:bottom w:val="single" w:sz="4" w:space="0" w:color="auto"/>
              <w:right w:val="single" w:sz="4" w:space="0" w:color="auto"/>
            </w:tcBorders>
            <w:vAlign w:val="center"/>
          </w:tcPr>
          <w:p w14:paraId="21D4EB27" w14:textId="77777777" w:rsidR="00216EBD" w:rsidRPr="00155BDF" w:rsidRDefault="00216EBD" w:rsidP="00D1678E">
            <w:pPr>
              <w:pStyle w:val="TableText"/>
              <w:keepNext w:val="0"/>
              <w:widowControl w:val="0"/>
              <w:jc w:val="center"/>
              <w:rPr>
                <w:szCs w:val="20"/>
              </w:rPr>
            </w:pPr>
            <w:r w:rsidRPr="00155BDF">
              <w:rPr>
                <w:szCs w:val="20"/>
              </w:rPr>
              <w:t xml:space="preserve">-2.4 </w:t>
            </w:r>
          </w:p>
          <w:p w14:paraId="004DEE65" w14:textId="77777777" w:rsidR="00216EBD" w:rsidRPr="00155BDF" w:rsidRDefault="00216EBD" w:rsidP="00D1678E">
            <w:pPr>
              <w:pStyle w:val="TableText"/>
              <w:keepNext w:val="0"/>
              <w:widowControl w:val="0"/>
              <w:jc w:val="center"/>
              <w:rPr>
                <w:szCs w:val="20"/>
              </w:rPr>
            </w:pPr>
            <w:r w:rsidRPr="00155BDF">
              <w:rPr>
                <w:szCs w:val="20"/>
              </w:rPr>
              <w:t>(8.5)</w:t>
            </w:r>
          </w:p>
        </w:tc>
        <w:tc>
          <w:tcPr>
            <w:tcW w:w="1514" w:type="dxa"/>
            <w:tcBorders>
              <w:left w:val="single" w:sz="4" w:space="0" w:color="auto"/>
              <w:bottom w:val="single" w:sz="4" w:space="0" w:color="auto"/>
              <w:right w:val="single" w:sz="4" w:space="0" w:color="auto"/>
            </w:tcBorders>
            <w:vAlign w:val="center"/>
          </w:tcPr>
          <w:p w14:paraId="48BF4726" w14:textId="77777777" w:rsidR="00216EBD" w:rsidRPr="00086FF7" w:rsidRDefault="00216EBD" w:rsidP="00D1678E">
            <w:pPr>
              <w:pStyle w:val="TableText"/>
              <w:keepNext w:val="0"/>
              <w:widowControl w:val="0"/>
              <w:jc w:val="center"/>
              <w:rPr>
                <w:b/>
                <w:bCs w:val="0"/>
                <w:szCs w:val="20"/>
              </w:rPr>
            </w:pPr>
            <w:r w:rsidRPr="00086FF7">
              <w:rPr>
                <w:b/>
                <w:bCs w:val="0"/>
                <w:szCs w:val="20"/>
              </w:rPr>
              <w:t xml:space="preserve">3.44 </w:t>
            </w:r>
          </w:p>
          <w:p w14:paraId="6D1947F5" w14:textId="77777777" w:rsidR="00216EBD" w:rsidRPr="00086FF7" w:rsidRDefault="00216EBD" w:rsidP="00D1678E">
            <w:pPr>
              <w:pStyle w:val="TableText"/>
              <w:keepNext w:val="0"/>
              <w:widowControl w:val="0"/>
              <w:jc w:val="center"/>
              <w:rPr>
                <w:b/>
                <w:bCs w:val="0"/>
                <w:szCs w:val="20"/>
              </w:rPr>
            </w:pPr>
            <w:r w:rsidRPr="00086FF7">
              <w:rPr>
                <w:b/>
                <w:bCs w:val="0"/>
                <w:szCs w:val="20"/>
              </w:rPr>
              <w:t>(2.28, 4.60)</w:t>
            </w:r>
          </w:p>
        </w:tc>
      </w:tr>
    </w:tbl>
    <w:p w14:paraId="260B3A2D" w14:textId="77777777" w:rsidR="00216EBD" w:rsidRPr="006E6C5E" w:rsidRDefault="00216EBD" w:rsidP="00D96F90">
      <w:pPr>
        <w:pStyle w:val="TableFigureFooter"/>
      </w:pPr>
      <w:r w:rsidRPr="006E6C5E">
        <w:t xml:space="preserve">Source: Table 2-34 (p 105), Table 2-37 (p 106) of the submission; Section 11.5.1 (p 112-117), 11.5.2 (p 117-122) of the STEP-1 trial report; Section 11.6.1 (p 122-128), Section 11.6.2 (p 128-133) of the STEP-2 trial report; Section 11.6.1 (p 101-104) of the STEP-3 trial report; Section 11.5.1 (p 102-106) of the STEP-4 trial report </w:t>
      </w:r>
    </w:p>
    <w:p w14:paraId="17C397E8" w14:textId="77777777" w:rsidR="00216EBD" w:rsidRPr="006E6C5E" w:rsidRDefault="00216EBD" w:rsidP="00D96F90">
      <w:pPr>
        <w:pStyle w:val="TableFigureFooter"/>
      </w:pPr>
      <w:r w:rsidRPr="006E6C5E">
        <w:rPr>
          <w:vertAlign w:val="superscript"/>
        </w:rPr>
        <w:t>a</w:t>
      </w:r>
      <w:r w:rsidRPr="006E6C5E">
        <w:t xml:space="preserve"> SF-36 Physical component summary scores range from 6.11 to 79.67; higher scores indicate better quality of life</w:t>
      </w:r>
    </w:p>
    <w:p w14:paraId="45A764AA" w14:textId="77777777" w:rsidR="00216EBD" w:rsidRPr="006E6C5E" w:rsidRDefault="00216EBD" w:rsidP="00D96F90">
      <w:pPr>
        <w:pStyle w:val="TableFigureFooter"/>
      </w:pPr>
      <w:r w:rsidRPr="006E6C5E">
        <w:rPr>
          <w:vertAlign w:val="superscript"/>
        </w:rPr>
        <w:t>b</w:t>
      </w:r>
      <w:r w:rsidRPr="006E6C5E">
        <w:t xml:space="preserve"> SF-36 Physical functioning scores range from 19.03 to 57.60; higher scores indicate better quality of life</w:t>
      </w:r>
    </w:p>
    <w:p w14:paraId="41CDAF3D" w14:textId="77777777" w:rsidR="00216EBD" w:rsidRPr="006E6C5E" w:rsidRDefault="00216EBD" w:rsidP="00D96F90">
      <w:pPr>
        <w:pStyle w:val="TableFigureFooter"/>
      </w:pPr>
      <w:r w:rsidRPr="006E6C5E">
        <w:rPr>
          <w:vertAlign w:val="superscript"/>
        </w:rPr>
        <w:t>c</w:t>
      </w:r>
      <w:r w:rsidRPr="006E6C5E">
        <w:t xml:space="preserve"> SF-36 Mental component summary scores range from -3.83 to 78.75; higher scores indicate better quality of life</w:t>
      </w:r>
    </w:p>
    <w:p w14:paraId="0AC89D11" w14:textId="77777777" w:rsidR="00216EBD" w:rsidRPr="006E6C5E" w:rsidRDefault="00216EBD" w:rsidP="00D96F90">
      <w:pPr>
        <w:pStyle w:val="TableFigureFooter"/>
      </w:pPr>
      <w:r w:rsidRPr="006E6C5E">
        <w:rPr>
          <w:vertAlign w:val="superscript"/>
        </w:rPr>
        <w:t>d</w:t>
      </w:r>
      <w:r w:rsidRPr="006E6C5E">
        <w:t xml:space="preserve"> IWQOL-Lite Total scores range from 0 to 100; higher scores indicate better patient functioning</w:t>
      </w:r>
    </w:p>
    <w:p w14:paraId="283B6A9C" w14:textId="4433D99F" w:rsidR="00216EBD" w:rsidRDefault="00216EBD" w:rsidP="00D96F90">
      <w:pPr>
        <w:pStyle w:val="TableFigureFooter"/>
      </w:pPr>
      <w:r w:rsidRPr="006E6C5E">
        <w:rPr>
          <w:vertAlign w:val="superscript"/>
        </w:rPr>
        <w:t>e</w:t>
      </w:r>
      <w:r w:rsidRPr="006E6C5E">
        <w:t xml:space="preserve"> IWQOL-Lite Physical functioning scores range from 0 to 100; higher scores indicate better patient functioning</w:t>
      </w:r>
    </w:p>
    <w:p w14:paraId="143074AB" w14:textId="20DD2A6D" w:rsidR="00086FF7" w:rsidRPr="00766151" w:rsidRDefault="00086FF7" w:rsidP="00D96F90">
      <w:pPr>
        <w:pStyle w:val="TableFigureFooter"/>
        <w:rPr>
          <w:iCs/>
        </w:rPr>
      </w:pPr>
      <w:r w:rsidRPr="00766151">
        <w:rPr>
          <w:b/>
          <w:bCs/>
          <w:iCs/>
        </w:rPr>
        <w:t>Bold=statistically significant</w:t>
      </w:r>
    </w:p>
    <w:p w14:paraId="0CACF0F1" w14:textId="7A196027" w:rsidR="00A74012" w:rsidRPr="006E6C5E" w:rsidRDefault="00A74012" w:rsidP="00155BDF">
      <w:pPr>
        <w:pStyle w:val="ExecSumBodyText"/>
        <w:spacing w:after="160"/>
      </w:pPr>
      <w:r w:rsidRPr="006E6C5E">
        <w:lastRenderedPageBreak/>
        <w:t>Treatment with semaglutide 2.</w:t>
      </w:r>
      <w:r w:rsidR="009020E0" w:rsidRPr="006E6C5E">
        <w:t>4</w:t>
      </w:r>
      <w:r w:rsidR="009020E0">
        <w:t> </w:t>
      </w:r>
      <w:r w:rsidRPr="006E6C5E">
        <w:t>mg was associated with a statistically significant improvement in SF-36 and IWQOL-Lite-CT physical functioning scores compared to placebo in both diabetic and non-diabetic patients (STEP-1, STEP-2), although larger benefits were observed in non-diabetic patients. SF-36 physical functioning scores also favoured semaglutide in patients receiving intensive behavioural therapy but the differences between treatment arms did not reach statistical significance (STEP-3). Discontinuation of semaglutide treatment was associated with a worsening of physical functioning scores back towards baseline levels (STEP-4).</w:t>
      </w:r>
    </w:p>
    <w:p w14:paraId="6BF35946" w14:textId="3A8AACE8" w:rsidR="00A74012" w:rsidRPr="006E6C5E" w:rsidRDefault="00A74012" w:rsidP="00155BDF">
      <w:pPr>
        <w:pStyle w:val="ExecSumBodyText"/>
        <w:spacing w:after="160"/>
      </w:pPr>
      <w:r w:rsidRPr="006E6C5E">
        <w:t>Other quality</w:t>
      </w:r>
      <w:r w:rsidR="00C541CC">
        <w:t>-</w:t>
      </w:r>
      <w:r w:rsidRPr="006E6C5E">
        <w:t>of</w:t>
      </w:r>
      <w:r w:rsidR="00C541CC">
        <w:t>-</w:t>
      </w:r>
      <w:r w:rsidRPr="006E6C5E">
        <w:t>life outcomes also favoured semaglutide 2.</w:t>
      </w:r>
      <w:r w:rsidR="009020E0" w:rsidRPr="006E6C5E">
        <w:t>4</w:t>
      </w:r>
      <w:r w:rsidR="009020E0">
        <w:t> </w:t>
      </w:r>
      <w:r w:rsidRPr="006E6C5E">
        <w:t xml:space="preserve">mg compared to placebo although the differences were generally small between treatment arms and variable between trials. </w:t>
      </w:r>
    </w:p>
    <w:p w14:paraId="518A0582" w14:textId="38AEE8EF" w:rsidR="00A74012" w:rsidRPr="006E6C5E" w:rsidRDefault="00A74012" w:rsidP="00155BDF">
      <w:pPr>
        <w:pStyle w:val="ExecSumBodyText"/>
        <w:spacing w:after="160"/>
      </w:pPr>
      <w:r w:rsidRPr="006E6C5E">
        <w:t>There were no apparent differences in quality</w:t>
      </w:r>
      <w:r w:rsidR="00C541CC">
        <w:t>-</w:t>
      </w:r>
      <w:r w:rsidRPr="006E6C5E">
        <w:t>of</w:t>
      </w:r>
      <w:r w:rsidR="00C541CC">
        <w:t>-</w:t>
      </w:r>
      <w:r w:rsidRPr="006E6C5E">
        <w:t>life outcomes between different semaglutide dose strengths (2.</w:t>
      </w:r>
      <w:r w:rsidR="009020E0" w:rsidRPr="006E6C5E">
        <w:t>4</w:t>
      </w:r>
      <w:r w:rsidR="009020E0">
        <w:t> </w:t>
      </w:r>
      <w:r w:rsidRPr="006E6C5E">
        <w:t>mg or 1.</w:t>
      </w:r>
      <w:r w:rsidR="009020E0" w:rsidRPr="006E6C5E">
        <w:t>0</w:t>
      </w:r>
      <w:r w:rsidR="009020E0">
        <w:t> </w:t>
      </w:r>
      <w:r w:rsidRPr="006E6C5E">
        <w:t>mg) in diabetes patients</w:t>
      </w:r>
      <w:r w:rsidR="006C5C8D">
        <w:t>.</w:t>
      </w:r>
    </w:p>
    <w:p w14:paraId="1452C351" w14:textId="0D19F1B0" w:rsidR="00B60939" w:rsidRPr="006E6C5E" w:rsidRDefault="00B60939" w:rsidP="00D86231">
      <w:pPr>
        <w:pStyle w:val="3-SubsectionHeading"/>
      </w:pPr>
      <w:bookmarkStart w:id="28" w:name="_Toc22897642"/>
      <w:bookmarkStart w:id="29" w:name="_Toc93500533"/>
      <w:r w:rsidRPr="006E6C5E">
        <w:t>Comparative harms</w:t>
      </w:r>
      <w:bookmarkEnd w:id="28"/>
      <w:bookmarkEnd w:id="29"/>
    </w:p>
    <w:p w14:paraId="47347F8F" w14:textId="3927C8AB" w:rsidR="003235BC" w:rsidRDefault="009612A7" w:rsidP="00155BDF">
      <w:pPr>
        <w:pStyle w:val="ExecSumBodyText"/>
        <w:spacing w:after="160"/>
      </w:pPr>
      <w:r w:rsidRPr="006E6C5E">
        <w:t>Treatment with semaglutide 2.</w:t>
      </w:r>
      <w:r w:rsidR="009020E0" w:rsidRPr="006E6C5E">
        <w:t>4</w:t>
      </w:r>
      <w:r w:rsidR="009020E0">
        <w:t> </w:t>
      </w:r>
      <w:r w:rsidRPr="006E6C5E">
        <w:t>mg was associated with an increased incidence and frequency of adverse events, treatment-related events, serious adverse events and adverse events leading to discontinuation compared to placebo in the STEP clinical trial program</w:t>
      </w:r>
      <w:r w:rsidR="008F7D05">
        <w:t xml:space="preserve"> (see </w:t>
      </w:r>
      <w:r w:rsidR="00C541CC">
        <w:fldChar w:fldCharType="begin"/>
      </w:r>
      <w:r w:rsidR="00C541CC">
        <w:instrText xml:space="preserve"> REF _Ref95315422 \h </w:instrText>
      </w:r>
      <w:r w:rsidR="00C541CC">
        <w:fldChar w:fldCharType="separate"/>
      </w:r>
      <w:r w:rsidR="004C09CB" w:rsidRPr="006E6C5E">
        <w:t xml:space="preserve">Table </w:t>
      </w:r>
      <w:r w:rsidR="004C09CB">
        <w:rPr>
          <w:noProof/>
        </w:rPr>
        <w:t>9</w:t>
      </w:r>
      <w:r w:rsidR="00C541CC">
        <w:fldChar w:fldCharType="end"/>
      </w:r>
      <w:r w:rsidR="00C541CC">
        <w:t xml:space="preserve"> </w:t>
      </w:r>
      <w:r w:rsidR="008F7D05">
        <w:t>below)</w:t>
      </w:r>
      <w:r w:rsidRPr="006E6C5E">
        <w:t>. Adverse events were more frequent during the initial titration phase but continued to occur throughout the treatment period.</w:t>
      </w:r>
    </w:p>
    <w:p w14:paraId="246C0655" w14:textId="5641BBF4" w:rsidR="003235BC" w:rsidRPr="006E6C5E" w:rsidRDefault="003235BC" w:rsidP="00FD6881">
      <w:pPr>
        <w:pStyle w:val="Caption"/>
      </w:pPr>
      <w:bookmarkStart w:id="30" w:name="_Ref95315422"/>
      <w:r w:rsidRPr="006E6C5E">
        <w:lastRenderedPageBreak/>
        <w:t xml:space="preserve">Table </w:t>
      </w:r>
      <w:fldSimple w:instr=" SEQ Table \* ARABIC ">
        <w:r w:rsidR="004C09CB">
          <w:rPr>
            <w:noProof/>
          </w:rPr>
          <w:t>9</w:t>
        </w:r>
      </w:fldSimple>
      <w:bookmarkEnd w:id="30"/>
      <w:r w:rsidRPr="006E6C5E">
        <w:t>: Overall summary of adverse events reported in the randomised trials</w:t>
      </w:r>
    </w:p>
    <w:tbl>
      <w:tblPr>
        <w:tblW w:w="498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97"/>
        <w:gridCol w:w="708"/>
        <w:gridCol w:w="711"/>
        <w:gridCol w:w="711"/>
        <w:gridCol w:w="712"/>
        <w:gridCol w:w="711"/>
        <w:gridCol w:w="712"/>
        <w:gridCol w:w="711"/>
        <w:gridCol w:w="712"/>
        <w:gridCol w:w="711"/>
        <w:gridCol w:w="698"/>
      </w:tblGrid>
      <w:tr w:rsidR="006A24C3" w:rsidRPr="006E6C5E" w14:paraId="5C9BAC30" w14:textId="77777777" w:rsidTr="009405FD">
        <w:trPr>
          <w:cantSplit/>
          <w:trHeight w:val="40"/>
          <w:tblHeader/>
        </w:trPr>
        <w:tc>
          <w:tcPr>
            <w:tcW w:w="1055" w:type="pct"/>
            <w:vMerge w:val="restart"/>
            <w:vAlign w:val="center"/>
          </w:tcPr>
          <w:p w14:paraId="5F3BC11F" w14:textId="77777777" w:rsidR="006A24C3" w:rsidRPr="00155BDF" w:rsidRDefault="006A24C3" w:rsidP="009405FD">
            <w:pPr>
              <w:pStyle w:val="COMtbl-HEADLeftAligned"/>
              <w:keepNext/>
              <w:keepLines/>
            </w:pPr>
          </w:p>
        </w:tc>
        <w:tc>
          <w:tcPr>
            <w:tcW w:w="789" w:type="pct"/>
            <w:gridSpan w:val="2"/>
            <w:vAlign w:val="center"/>
          </w:tcPr>
          <w:p w14:paraId="126C9EBA" w14:textId="77777777" w:rsidR="006A24C3" w:rsidRPr="00155BDF" w:rsidRDefault="006A24C3" w:rsidP="009405FD">
            <w:pPr>
              <w:pStyle w:val="COMtbl-HEADCentred"/>
              <w:keepNext/>
              <w:keepLines/>
            </w:pPr>
            <w:r w:rsidRPr="00155BDF">
              <w:t>STEP-1</w:t>
            </w:r>
          </w:p>
        </w:tc>
        <w:tc>
          <w:tcPr>
            <w:tcW w:w="791" w:type="pct"/>
            <w:gridSpan w:val="2"/>
            <w:vAlign w:val="center"/>
          </w:tcPr>
          <w:p w14:paraId="6C11FE97" w14:textId="77777777" w:rsidR="006A24C3" w:rsidRPr="00155BDF" w:rsidRDefault="006A24C3" w:rsidP="009405FD">
            <w:pPr>
              <w:pStyle w:val="COMtbl-HEADCentred"/>
              <w:keepNext/>
              <w:keepLines/>
            </w:pPr>
            <w:r w:rsidRPr="00155BDF">
              <w:t>STEP-2</w:t>
            </w:r>
          </w:p>
        </w:tc>
        <w:tc>
          <w:tcPr>
            <w:tcW w:w="791" w:type="pct"/>
            <w:gridSpan w:val="2"/>
            <w:vAlign w:val="center"/>
          </w:tcPr>
          <w:p w14:paraId="0960C977" w14:textId="77777777" w:rsidR="006A24C3" w:rsidRPr="00155BDF" w:rsidRDefault="006A24C3" w:rsidP="009405FD">
            <w:pPr>
              <w:pStyle w:val="COMtbl-HEADCentred"/>
              <w:keepNext/>
              <w:keepLines/>
            </w:pPr>
            <w:r w:rsidRPr="00155BDF">
              <w:t xml:space="preserve">STEP-3 </w:t>
            </w:r>
          </w:p>
        </w:tc>
        <w:tc>
          <w:tcPr>
            <w:tcW w:w="791" w:type="pct"/>
            <w:gridSpan w:val="2"/>
            <w:vAlign w:val="center"/>
          </w:tcPr>
          <w:p w14:paraId="611D8F34" w14:textId="77777777" w:rsidR="006A24C3" w:rsidRPr="00155BDF" w:rsidRDefault="006A24C3" w:rsidP="009405FD">
            <w:pPr>
              <w:pStyle w:val="COMtbl-HEADCentred"/>
              <w:keepNext/>
              <w:keepLines/>
            </w:pPr>
            <w:r w:rsidRPr="00155BDF">
              <w:t>STEP-4</w:t>
            </w:r>
          </w:p>
        </w:tc>
        <w:tc>
          <w:tcPr>
            <w:tcW w:w="783" w:type="pct"/>
            <w:gridSpan w:val="2"/>
            <w:vAlign w:val="center"/>
          </w:tcPr>
          <w:p w14:paraId="4832B6CD" w14:textId="4ABB924A" w:rsidR="006A24C3" w:rsidRPr="00155BDF" w:rsidRDefault="006A24C3" w:rsidP="009405FD">
            <w:pPr>
              <w:pStyle w:val="COMtbl-HEADCentred"/>
              <w:keepNext/>
              <w:keepLines/>
            </w:pPr>
            <w:r w:rsidRPr="00155BDF">
              <w:t>STEP-5</w:t>
            </w:r>
          </w:p>
        </w:tc>
      </w:tr>
      <w:tr w:rsidR="006A24C3" w:rsidRPr="006E6C5E" w14:paraId="57351074" w14:textId="77777777" w:rsidTr="009405FD">
        <w:trPr>
          <w:cantSplit/>
          <w:trHeight w:val="40"/>
          <w:tblHeader/>
        </w:trPr>
        <w:tc>
          <w:tcPr>
            <w:tcW w:w="1055" w:type="pct"/>
            <w:vMerge/>
            <w:vAlign w:val="center"/>
          </w:tcPr>
          <w:p w14:paraId="5B29A5D9" w14:textId="77777777" w:rsidR="006A24C3" w:rsidRPr="00155BDF" w:rsidRDefault="006A24C3" w:rsidP="009405FD">
            <w:pPr>
              <w:pStyle w:val="COMtbl-HEADLeftAligned"/>
              <w:keepNext/>
              <w:keepLines/>
            </w:pPr>
          </w:p>
        </w:tc>
        <w:tc>
          <w:tcPr>
            <w:tcW w:w="394" w:type="pct"/>
            <w:vAlign w:val="center"/>
          </w:tcPr>
          <w:p w14:paraId="67CC4BB3" w14:textId="77777777" w:rsidR="006A24C3" w:rsidRPr="00155BDF" w:rsidRDefault="006A24C3" w:rsidP="009405FD">
            <w:pPr>
              <w:pStyle w:val="COMtbl-HEADCentred"/>
              <w:keepNext/>
              <w:keepLines/>
            </w:pPr>
            <w:r w:rsidRPr="00155BDF">
              <w:t>SEMA 2.4</w:t>
            </w:r>
          </w:p>
        </w:tc>
        <w:tc>
          <w:tcPr>
            <w:tcW w:w="395" w:type="pct"/>
            <w:vAlign w:val="center"/>
          </w:tcPr>
          <w:p w14:paraId="2380F203" w14:textId="77777777" w:rsidR="006A24C3" w:rsidRPr="00155BDF" w:rsidRDefault="006A24C3" w:rsidP="009405FD">
            <w:pPr>
              <w:pStyle w:val="COMtbl-HEADCentred"/>
              <w:keepNext/>
              <w:keepLines/>
            </w:pPr>
            <w:r w:rsidRPr="00155BDF">
              <w:t>PBO</w:t>
            </w:r>
          </w:p>
        </w:tc>
        <w:tc>
          <w:tcPr>
            <w:tcW w:w="395" w:type="pct"/>
            <w:vAlign w:val="center"/>
          </w:tcPr>
          <w:p w14:paraId="24D12AB8" w14:textId="77777777" w:rsidR="006A24C3" w:rsidRPr="00155BDF" w:rsidRDefault="006A24C3" w:rsidP="009405FD">
            <w:pPr>
              <w:pStyle w:val="COMtbl-HEADCentred"/>
              <w:keepNext/>
              <w:keepLines/>
            </w:pPr>
            <w:r w:rsidRPr="00155BDF">
              <w:t>SEMA 2.4</w:t>
            </w:r>
          </w:p>
        </w:tc>
        <w:tc>
          <w:tcPr>
            <w:tcW w:w="396" w:type="pct"/>
            <w:vAlign w:val="center"/>
          </w:tcPr>
          <w:p w14:paraId="07608F37" w14:textId="77777777" w:rsidR="006A24C3" w:rsidRPr="00155BDF" w:rsidRDefault="006A24C3" w:rsidP="009405FD">
            <w:pPr>
              <w:pStyle w:val="COMtbl-HEADCentred"/>
              <w:keepNext/>
              <w:keepLines/>
            </w:pPr>
            <w:r w:rsidRPr="00155BDF">
              <w:t>PBO</w:t>
            </w:r>
          </w:p>
        </w:tc>
        <w:tc>
          <w:tcPr>
            <w:tcW w:w="395" w:type="pct"/>
            <w:vAlign w:val="center"/>
          </w:tcPr>
          <w:p w14:paraId="1E62F791" w14:textId="77777777" w:rsidR="006A24C3" w:rsidRPr="00155BDF" w:rsidRDefault="006A24C3" w:rsidP="009405FD">
            <w:pPr>
              <w:pStyle w:val="COMtbl-HEADCentred"/>
              <w:keepNext/>
              <w:keepLines/>
            </w:pPr>
            <w:r w:rsidRPr="00155BDF">
              <w:t>SEMA 2.4</w:t>
            </w:r>
          </w:p>
        </w:tc>
        <w:tc>
          <w:tcPr>
            <w:tcW w:w="396" w:type="pct"/>
            <w:vAlign w:val="center"/>
          </w:tcPr>
          <w:p w14:paraId="55C02D32" w14:textId="77777777" w:rsidR="006A24C3" w:rsidRPr="00155BDF" w:rsidRDefault="006A24C3" w:rsidP="009405FD">
            <w:pPr>
              <w:pStyle w:val="COMtbl-HEADCentred"/>
              <w:keepNext/>
              <w:keepLines/>
            </w:pPr>
            <w:r w:rsidRPr="00155BDF">
              <w:t>PBO</w:t>
            </w:r>
          </w:p>
        </w:tc>
        <w:tc>
          <w:tcPr>
            <w:tcW w:w="395" w:type="pct"/>
            <w:vAlign w:val="center"/>
          </w:tcPr>
          <w:p w14:paraId="4892C7DB" w14:textId="77777777" w:rsidR="006A24C3" w:rsidRPr="00155BDF" w:rsidRDefault="006A24C3" w:rsidP="009405FD">
            <w:pPr>
              <w:pStyle w:val="COMtbl-HEADCentred"/>
              <w:keepNext/>
              <w:keepLines/>
            </w:pPr>
            <w:r w:rsidRPr="00155BDF">
              <w:t>SEMA 2.4</w:t>
            </w:r>
          </w:p>
        </w:tc>
        <w:tc>
          <w:tcPr>
            <w:tcW w:w="396" w:type="pct"/>
            <w:vAlign w:val="center"/>
          </w:tcPr>
          <w:p w14:paraId="4209FD97" w14:textId="77777777" w:rsidR="006A24C3" w:rsidRPr="00155BDF" w:rsidRDefault="006A24C3" w:rsidP="009405FD">
            <w:pPr>
              <w:pStyle w:val="COMtbl-HEADCentred"/>
              <w:keepNext/>
              <w:keepLines/>
            </w:pPr>
            <w:r w:rsidRPr="00155BDF">
              <w:t>PBO</w:t>
            </w:r>
          </w:p>
        </w:tc>
        <w:tc>
          <w:tcPr>
            <w:tcW w:w="395" w:type="pct"/>
            <w:vAlign w:val="center"/>
          </w:tcPr>
          <w:p w14:paraId="14526C50" w14:textId="77777777" w:rsidR="006A24C3" w:rsidRPr="00155BDF" w:rsidRDefault="006A24C3" w:rsidP="009405FD">
            <w:pPr>
              <w:pStyle w:val="COMtbl-HEADCentred"/>
              <w:keepNext/>
              <w:keepLines/>
            </w:pPr>
            <w:r w:rsidRPr="00155BDF">
              <w:t>SEMA 2.4</w:t>
            </w:r>
          </w:p>
        </w:tc>
        <w:tc>
          <w:tcPr>
            <w:tcW w:w="388" w:type="pct"/>
            <w:vAlign w:val="center"/>
          </w:tcPr>
          <w:p w14:paraId="18AA4566" w14:textId="44B46A47" w:rsidR="006A24C3" w:rsidRPr="00155BDF" w:rsidRDefault="006A24C3" w:rsidP="009405FD">
            <w:pPr>
              <w:pStyle w:val="COMtbl-HEADCentred"/>
              <w:keepNext/>
              <w:keepLines/>
            </w:pPr>
            <w:r w:rsidRPr="00155BDF">
              <w:t>PBO</w:t>
            </w:r>
          </w:p>
        </w:tc>
      </w:tr>
      <w:tr w:rsidR="003235BC" w:rsidRPr="006E6C5E" w14:paraId="6871176D" w14:textId="77777777" w:rsidTr="009405FD">
        <w:trPr>
          <w:cantSplit/>
          <w:trHeight w:val="40"/>
        </w:trPr>
        <w:tc>
          <w:tcPr>
            <w:tcW w:w="5000" w:type="pct"/>
            <w:gridSpan w:val="11"/>
            <w:vAlign w:val="center"/>
          </w:tcPr>
          <w:p w14:paraId="06C9027D" w14:textId="0C6A6E57" w:rsidR="003235BC" w:rsidRPr="00155BDF" w:rsidRDefault="003235BC" w:rsidP="009405FD">
            <w:pPr>
              <w:pStyle w:val="COMtbl-textLeftAligned"/>
              <w:keepNext/>
              <w:keepLines/>
              <w:rPr>
                <w:b/>
                <w:bCs/>
              </w:rPr>
            </w:pPr>
            <w:r w:rsidRPr="00155BDF">
              <w:rPr>
                <w:b/>
                <w:bCs/>
              </w:rPr>
              <w:t>Any adverse event</w:t>
            </w:r>
          </w:p>
        </w:tc>
      </w:tr>
      <w:tr w:rsidR="006A24C3" w:rsidRPr="006E6C5E" w14:paraId="7B16A162" w14:textId="77777777" w:rsidTr="009405FD">
        <w:trPr>
          <w:cantSplit/>
          <w:trHeight w:val="574"/>
        </w:trPr>
        <w:tc>
          <w:tcPr>
            <w:tcW w:w="1055" w:type="pct"/>
            <w:vAlign w:val="center"/>
          </w:tcPr>
          <w:p w14:paraId="0B360C0F" w14:textId="77777777" w:rsidR="006A24C3" w:rsidRPr="00155BDF" w:rsidRDefault="006A24C3" w:rsidP="009405FD">
            <w:pPr>
              <w:pStyle w:val="COMtbl-textLeftAligned"/>
              <w:keepNext/>
              <w:keepLines/>
            </w:pPr>
            <w:r w:rsidRPr="00155BDF">
              <w:t xml:space="preserve">Incidence, </w:t>
            </w:r>
          </w:p>
          <w:p w14:paraId="0480F72B" w14:textId="1B97020A" w:rsidR="006A24C3" w:rsidRPr="00155BDF" w:rsidRDefault="006A24C3" w:rsidP="009405FD">
            <w:pPr>
              <w:pStyle w:val="COMtbl-textLeftAligned"/>
              <w:keepNext/>
              <w:keepLines/>
            </w:pPr>
            <w:r w:rsidRPr="00155BDF">
              <w:t>n (%)</w:t>
            </w:r>
          </w:p>
        </w:tc>
        <w:tc>
          <w:tcPr>
            <w:tcW w:w="394" w:type="pct"/>
            <w:vAlign w:val="center"/>
          </w:tcPr>
          <w:p w14:paraId="72D1208C" w14:textId="5437FFC6" w:rsidR="006A24C3" w:rsidRPr="00155BDF" w:rsidRDefault="006A24C3" w:rsidP="009405FD">
            <w:pPr>
              <w:pStyle w:val="COMtbl-textCentred"/>
              <w:keepNext/>
              <w:keepLines/>
            </w:pPr>
            <w:r w:rsidRPr="00155BDF">
              <w:t>1,171 (90)</w:t>
            </w:r>
          </w:p>
        </w:tc>
        <w:tc>
          <w:tcPr>
            <w:tcW w:w="395" w:type="pct"/>
            <w:vAlign w:val="center"/>
          </w:tcPr>
          <w:p w14:paraId="0BA25909" w14:textId="77777777" w:rsidR="006A24C3" w:rsidRPr="00155BDF" w:rsidRDefault="006A24C3" w:rsidP="009405FD">
            <w:pPr>
              <w:pStyle w:val="COMtbl-textCentred"/>
              <w:keepNext/>
              <w:keepLines/>
            </w:pPr>
            <w:r w:rsidRPr="00155BDF">
              <w:t xml:space="preserve">566 </w:t>
            </w:r>
          </w:p>
          <w:p w14:paraId="3C65B67F" w14:textId="0CD612F8" w:rsidR="006A24C3" w:rsidRPr="00155BDF" w:rsidRDefault="006A24C3" w:rsidP="009405FD">
            <w:pPr>
              <w:pStyle w:val="COMtbl-textCentred"/>
              <w:keepNext/>
              <w:keepLines/>
            </w:pPr>
            <w:r w:rsidRPr="00155BDF">
              <w:t>(86)</w:t>
            </w:r>
          </w:p>
        </w:tc>
        <w:tc>
          <w:tcPr>
            <w:tcW w:w="395" w:type="pct"/>
            <w:vAlign w:val="center"/>
          </w:tcPr>
          <w:p w14:paraId="6D6069B7" w14:textId="77777777" w:rsidR="006A24C3" w:rsidRPr="00155BDF" w:rsidRDefault="006A24C3" w:rsidP="009405FD">
            <w:pPr>
              <w:pStyle w:val="COMtbl-textCentred"/>
              <w:keepNext/>
              <w:keepLines/>
            </w:pPr>
            <w:r w:rsidRPr="00155BDF">
              <w:t xml:space="preserve">353 </w:t>
            </w:r>
          </w:p>
          <w:p w14:paraId="20ADB3D7" w14:textId="6E3E76CC" w:rsidR="006A24C3" w:rsidRPr="00155BDF" w:rsidRDefault="006A24C3" w:rsidP="009405FD">
            <w:pPr>
              <w:pStyle w:val="COMtbl-textCentred"/>
              <w:keepNext/>
              <w:keepLines/>
            </w:pPr>
            <w:r w:rsidRPr="00155BDF">
              <w:t>(88)</w:t>
            </w:r>
          </w:p>
        </w:tc>
        <w:tc>
          <w:tcPr>
            <w:tcW w:w="396" w:type="pct"/>
            <w:vAlign w:val="center"/>
          </w:tcPr>
          <w:p w14:paraId="5CF64541" w14:textId="77777777" w:rsidR="006A24C3" w:rsidRPr="00155BDF" w:rsidRDefault="006A24C3" w:rsidP="009405FD">
            <w:pPr>
              <w:pStyle w:val="COMtbl-textCentred"/>
              <w:keepNext/>
              <w:keepLines/>
            </w:pPr>
            <w:r w:rsidRPr="00155BDF">
              <w:t>309</w:t>
            </w:r>
          </w:p>
          <w:p w14:paraId="60CC7228" w14:textId="6ECBA514" w:rsidR="006A24C3" w:rsidRPr="00155BDF" w:rsidRDefault="006A24C3" w:rsidP="009405FD">
            <w:pPr>
              <w:pStyle w:val="COMtbl-textCentred"/>
              <w:keepNext/>
              <w:keepLines/>
            </w:pPr>
            <w:r w:rsidRPr="00155BDF">
              <w:t>(77)</w:t>
            </w:r>
          </w:p>
        </w:tc>
        <w:tc>
          <w:tcPr>
            <w:tcW w:w="395" w:type="pct"/>
            <w:vAlign w:val="center"/>
          </w:tcPr>
          <w:p w14:paraId="3F44D6F3" w14:textId="77777777" w:rsidR="006A24C3" w:rsidRPr="00155BDF" w:rsidRDefault="006A24C3" w:rsidP="009405FD">
            <w:pPr>
              <w:pStyle w:val="COMtbl-textCentred"/>
              <w:keepNext/>
              <w:keepLines/>
            </w:pPr>
            <w:r w:rsidRPr="00155BDF">
              <w:t xml:space="preserve">390 </w:t>
            </w:r>
          </w:p>
          <w:p w14:paraId="660879D3" w14:textId="1588E1A3" w:rsidR="006A24C3" w:rsidRPr="00155BDF" w:rsidRDefault="006A24C3" w:rsidP="009405FD">
            <w:pPr>
              <w:pStyle w:val="COMtbl-textCentred"/>
              <w:keepNext/>
              <w:keepLines/>
            </w:pPr>
            <w:r w:rsidRPr="00155BDF">
              <w:t>(96)</w:t>
            </w:r>
          </w:p>
        </w:tc>
        <w:tc>
          <w:tcPr>
            <w:tcW w:w="396" w:type="pct"/>
            <w:vAlign w:val="center"/>
          </w:tcPr>
          <w:p w14:paraId="71E00FAF" w14:textId="77777777" w:rsidR="006A24C3" w:rsidRPr="00155BDF" w:rsidRDefault="006A24C3" w:rsidP="009405FD">
            <w:pPr>
              <w:pStyle w:val="COMtbl-textCentred"/>
              <w:keepNext/>
              <w:keepLines/>
            </w:pPr>
            <w:r w:rsidRPr="00155BDF">
              <w:t xml:space="preserve">196 </w:t>
            </w:r>
          </w:p>
          <w:p w14:paraId="166BD0B7" w14:textId="4EF6EC9D" w:rsidR="006A24C3" w:rsidRPr="00155BDF" w:rsidRDefault="006A24C3" w:rsidP="009405FD">
            <w:pPr>
              <w:pStyle w:val="COMtbl-textCentred"/>
              <w:keepNext/>
              <w:keepLines/>
            </w:pPr>
            <w:r w:rsidRPr="00155BDF">
              <w:t>(96)</w:t>
            </w:r>
          </w:p>
        </w:tc>
        <w:tc>
          <w:tcPr>
            <w:tcW w:w="395" w:type="pct"/>
            <w:vAlign w:val="center"/>
          </w:tcPr>
          <w:p w14:paraId="4ED3CC24" w14:textId="77777777" w:rsidR="006A24C3" w:rsidRPr="00155BDF" w:rsidRDefault="006A24C3" w:rsidP="009405FD">
            <w:pPr>
              <w:pStyle w:val="COMtbl-textCentred"/>
              <w:keepNext/>
              <w:keepLines/>
            </w:pPr>
            <w:r w:rsidRPr="00155BDF">
              <w:t xml:space="preserve">434 </w:t>
            </w:r>
          </w:p>
          <w:p w14:paraId="2E43349B" w14:textId="3BC6A5CF" w:rsidR="006A24C3" w:rsidRPr="00155BDF" w:rsidRDefault="006A24C3" w:rsidP="009405FD">
            <w:pPr>
              <w:pStyle w:val="COMtbl-textCentred"/>
              <w:keepNext/>
              <w:keepLines/>
            </w:pPr>
            <w:r w:rsidRPr="00155BDF">
              <w:t>(81)</w:t>
            </w:r>
          </w:p>
        </w:tc>
        <w:tc>
          <w:tcPr>
            <w:tcW w:w="396" w:type="pct"/>
            <w:vAlign w:val="center"/>
          </w:tcPr>
          <w:p w14:paraId="1DE2C46A" w14:textId="77777777" w:rsidR="006A24C3" w:rsidRPr="00155BDF" w:rsidRDefault="006A24C3" w:rsidP="009405FD">
            <w:pPr>
              <w:pStyle w:val="COMtbl-textCentred"/>
              <w:keepNext/>
              <w:keepLines/>
            </w:pPr>
            <w:r w:rsidRPr="00155BDF">
              <w:t xml:space="preserve">201 </w:t>
            </w:r>
          </w:p>
          <w:p w14:paraId="4AB6E074" w14:textId="2E4B6808" w:rsidR="006A24C3" w:rsidRPr="00155BDF" w:rsidRDefault="006A24C3" w:rsidP="009405FD">
            <w:pPr>
              <w:pStyle w:val="COMtbl-textCentred"/>
              <w:keepNext/>
              <w:keepLines/>
            </w:pPr>
            <w:r w:rsidRPr="00155BDF">
              <w:t>(75)</w:t>
            </w:r>
          </w:p>
        </w:tc>
        <w:tc>
          <w:tcPr>
            <w:tcW w:w="395" w:type="pct"/>
            <w:vAlign w:val="center"/>
          </w:tcPr>
          <w:p w14:paraId="51896DAC" w14:textId="77777777" w:rsidR="006A24C3" w:rsidRPr="00155BDF" w:rsidRDefault="006A24C3" w:rsidP="009405FD">
            <w:pPr>
              <w:pStyle w:val="COMtbl-textCentred"/>
              <w:keepNext/>
              <w:keepLines/>
            </w:pPr>
            <w:r w:rsidRPr="00155BDF">
              <w:t xml:space="preserve">146 </w:t>
            </w:r>
          </w:p>
          <w:p w14:paraId="3DACF5A8" w14:textId="1F95D141" w:rsidR="006A24C3" w:rsidRPr="00155BDF" w:rsidRDefault="006A24C3" w:rsidP="009405FD">
            <w:pPr>
              <w:pStyle w:val="COMtbl-textCentred"/>
              <w:keepNext/>
              <w:keepLines/>
            </w:pPr>
            <w:r w:rsidRPr="00155BDF">
              <w:t>(96)</w:t>
            </w:r>
          </w:p>
        </w:tc>
        <w:tc>
          <w:tcPr>
            <w:tcW w:w="388" w:type="pct"/>
            <w:vAlign w:val="center"/>
          </w:tcPr>
          <w:p w14:paraId="04857132" w14:textId="77777777" w:rsidR="006A24C3" w:rsidRPr="00155BDF" w:rsidRDefault="006A24C3" w:rsidP="009405FD">
            <w:pPr>
              <w:pStyle w:val="COMtbl-textCentred"/>
              <w:keepNext/>
              <w:keepLines/>
            </w:pPr>
            <w:r w:rsidRPr="00155BDF">
              <w:t xml:space="preserve">136 </w:t>
            </w:r>
          </w:p>
          <w:p w14:paraId="7D81E40C" w14:textId="20414F21" w:rsidR="006A24C3" w:rsidRPr="00155BDF" w:rsidRDefault="006A24C3" w:rsidP="009405FD">
            <w:pPr>
              <w:pStyle w:val="COMtbl-textCentred"/>
              <w:keepNext/>
              <w:keepLines/>
            </w:pPr>
            <w:r w:rsidRPr="00155BDF">
              <w:t>(90)</w:t>
            </w:r>
          </w:p>
        </w:tc>
      </w:tr>
      <w:tr w:rsidR="006A24C3" w:rsidRPr="006E6C5E" w14:paraId="70559C5D" w14:textId="77777777" w:rsidTr="009405FD">
        <w:trPr>
          <w:cantSplit/>
          <w:trHeight w:val="574"/>
        </w:trPr>
        <w:tc>
          <w:tcPr>
            <w:tcW w:w="1055" w:type="pct"/>
            <w:vAlign w:val="center"/>
          </w:tcPr>
          <w:p w14:paraId="6EBBF471" w14:textId="0662E926" w:rsidR="006A24C3" w:rsidRPr="00155BDF" w:rsidRDefault="006A24C3" w:rsidP="009405FD">
            <w:pPr>
              <w:pStyle w:val="COMtbl-textLeftAligned"/>
              <w:keepNext/>
              <w:keepLines/>
            </w:pPr>
            <w:r w:rsidRPr="00155BDF">
              <w:t xml:space="preserve">Events, </w:t>
            </w:r>
            <w:r w:rsidRPr="00155BDF">
              <w:br/>
              <w:t>n (rate per 100 years)</w:t>
            </w:r>
          </w:p>
        </w:tc>
        <w:tc>
          <w:tcPr>
            <w:tcW w:w="394" w:type="pct"/>
            <w:vAlign w:val="center"/>
          </w:tcPr>
          <w:p w14:paraId="3B9D93EE" w14:textId="60C0B8D3" w:rsidR="006A24C3" w:rsidRPr="00155BDF" w:rsidRDefault="006A24C3" w:rsidP="009405FD">
            <w:pPr>
              <w:pStyle w:val="COMtbl-textCentred"/>
              <w:keepNext/>
              <w:keepLines/>
            </w:pPr>
            <w:r w:rsidRPr="00155BDF">
              <w:t>9,658 (566)</w:t>
            </w:r>
          </w:p>
        </w:tc>
        <w:tc>
          <w:tcPr>
            <w:tcW w:w="395" w:type="pct"/>
            <w:vAlign w:val="center"/>
          </w:tcPr>
          <w:p w14:paraId="2740D51F" w14:textId="6D993E22" w:rsidR="006A24C3" w:rsidRPr="00155BDF" w:rsidRDefault="006A24C3" w:rsidP="009405FD">
            <w:pPr>
              <w:pStyle w:val="COMtbl-textCentred"/>
              <w:keepNext/>
              <w:keepLines/>
            </w:pPr>
            <w:r w:rsidRPr="00155BDF">
              <w:t>3,302 (398)</w:t>
            </w:r>
          </w:p>
        </w:tc>
        <w:tc>
          <w:tcPr>
            <w:tcW w:w="395" w:type="pct"/>
            <w:vAlign w:val="center"/>
          </w:tcPr>
          <w:p w14:paraId="7D3CE0EC" w14:textId="3CD88755" w:rsidR="006A24C3" w:rsidRPr="00155BDF" w:rsidRDefault="006A24C3" w:rsidP="009405FD">
            <w:pPr>
              <w:pStyle w:val="COMtbl-textCentred"/>
              <w:keepNext/>
              <w:keepLines/>
            </w:pPr>
            <w:r w:rsidRPr="00155BDF">
              <w:t>2,197 (412)</w:t>
            </w:r>
          </w:p>
        </w:tc>
        <w:tc>
          <w:tcPr>
            <w:tcW w:w="396" w:type="pct"/>
            <w:vAlign w:val="center"/>
          </w:tcPr>
          <w:p w14:paraId="238DB5B2" w14:textId="24030FFA" w:rsidR="006A24C3" w:rsidRPr="00155BDF" w:rsidRDefault="006A24C3" w:rsidP="009405FD">
            <w:pPr>
              <w:pStyle w:val="COMtbl-textCentred"/>
              <w:keepNext/>
              <w:keepLines/>
            </w:pPr>
            <w:r w:rsidRPr="00155BDF">
              <w:t>1,388 (263)</w:t>
            </w:r>
          </w:p>
        </w:tc>
        <w:tc>
          <w:tcPr>
            <w:tcW w:w="395" w:type="pct"/>
            <w:vAlign w:val="center"/>
          </w:tcPr>
          <w:p w14:paraId="0E80402A" w14:textId="5D04C3F7" w:rsidR="006A24C3" w:rsidRPr="00155BDF" w:rsidRDefault="006A24C3" w:rsidP="009405FD">
            <w:pPr>
              <w:pStyle w:val="COMtbl-textCentred"/>
              <w:keepNext/>
              <w:keepLines/>
            </w:pPr>
            <w:r w:rsidRPr="00155BDF">
              <w:t>4,035 (767)</w:t>
            </w:r>
          </w:p>
        </w:tc>
        <w:tc>
          <w:tcPr>
            <w:tcW w:w="396" w:type="pct"/>
            <w:vAlign w:val="center"/>
          </w:tcPr>
          <w:p w14:paraId="692A3E35" w14:textId="54761F8F" w:rsidR="006A24C3" w:rsidRPr="00155BDF" w:rsidRDefault="006A24C3" w:rsidP="009405FD">
            <w:pPr>
              <w:pStyle w:val="COMtbl-textCentred"/>
              <w:keepNext/>
              <w:keepLines/>
            </w:pPr>
            <w:r w:rsidRPr="00155BDF">
              <w:t>1,325 (507)</w:t>
            </w:r>
          </w:p>
        </w:tc>
        <w:tc>
          <w:tcPr>
            <w:tcW w:w="395" w:type="pct"/>
            <w:vAlign w:val="center"/>
          </w:tcPr>
          <w:p w14:paraId="14A164E1" w14:textId="1D90E87B" w:rsidR="006A24C3" w:rsidRPr="00155BDF" w:rsidRDefault="006A24C3" w:rsidP="009405FD">
            <w:pPr>
              <w:pStyle w:val="COMtbl-textCentred"/>
              <w:keepNext/>
              <w:keepLines/>
            </w:pPr>
            <w:r w:rsidRPr="00155BDF">
              <w:t>1,885 (346)</w:t>
            </w:r>
          </w:p>
        </w:tc>
        <w:tc>
          <w:tcPr>
            <w:tcW w:w="396" w:type="pct"/>
            <w:vAlign w:val="center"/>
          </w:tcPr>
          <w:p w14:paraId="0EA7B540" w14:textId="421A9736" w:rsidR="006A24C3" w:rsidRPr="00155BDF" w:rsidRDefault="006A24C3" w:rsidP="009405FD">
            <w:pPr>
              <w:pStyle w:val="COMtbl-textCentred"/>
              <w:keepNext/>
              <w:keepLines/>
            </w:pPr>
            <w:r w:rsidRPr="00155BDF">
              <w:t>779 (293)</w:t>
            </w:r>
          </w:p>
        </w:tc>
        <w:tc>
          <w:tcPr>
            <w:tcW w:w="395" w:type="pct"/>
            <w:vAlign w:val="center"/>
          </w:tcPr>
          <w:p w14:paraId="52E123DA" w14:textId="04A93D77" w:rsidR="006A24C3" w:rsidRPr="00155BDF" w:rsidRDefault="006A24C3" w:rsidP="009405FD">
            <w:pPr>
              <w:pStyle w:val="COMtbl-textCentred"/>
              <w:keepNext/>
              <w:keepLines/>
            </w:pPr>
            <w:r w:rsidRPr="00155BDF">
              <w:t>1,606 (532)</w:t>
            </w:r>
          </w:p>
        </w:tc>
        <w:tc>
          <w:tcPr>
            <w:tcW w:w="388" w:type="pct"/>
            <w:vAlign w:val="center"/>
          </w:tcPr>
          <w:p w14:paraId="4E06A786" w14:textId="38610E24" w:rsidR="006A24C3" w:rsidRPr="00155BDF" w:rsidRDefault="006A24C3" w:rsidP="009405FD">
            <w:pPr>
              <w:pStyle w:val="COMtbl-textCentred"/>
              <w:keepNext/>
              <w:keepLines/>
            </w:pPr>
            <w:r w:rsidRPr="00155BDF">
              <w:t>1,004 (375)</w:t>
            </w:r>
          </w:p>
        </w:tc>
      </w:tr>
      <w:tr w:rsidR="006A24C3" w:rsidRPr="006E6C5E" w14:paraId="6B314637" w14:textId="77777777" w:rsidTr="009405FD">
        <w:trPr>
          <w:cantSplit/>
        </w:trPr>
        <w:tc>
          <w:tcPr>
            <w:tcW w:w="5000" w:type="pct"/>
            <w:gridSpan w:val="11"/>
            <w:vAlign w:val="center"/>
          </w:tcPr>
          <w:p w14:paraId="5909E209" w14:textId="1D77B1B0" w:rsidR="006A24C3" w:rsidRPr="00155BDF" w:rsidRDefault="006A24C3" w:rsidP="009405FD">
            <w:pPr>
              <w:pStyle w:val="COMtbl-textCentred"/>
              <w:keepNext/>
              <w:keepLines/>
              <w:jc w:val="left"/>
              <w:rPr>
                <w:b/>
                <w:bCs/>
              </w:rPr>
            </w:pPr>
            <w:proofErr w:type="gramStart"/>
            <w:r w:rsidRPr="00155BDF">
              <w:rPr>
                <w:b/>
                <w:bCs/>
              </w:rPr>
              <w:t>Probably-related</w:t>
            </w:r>
            <w:proofErr w:type="gramEnd"/>
            <w:r w:rsidRPr="00155BDF">
              <w:rPr>
                <w:b/>
                <w:bCs/>
              </w:rPr>
              <w:t xml:space="preserve"> adverse event</w:t>
            </w:r>
          </w:p>
        </w:tc>
      </w:tr>
      <w:tr w:rsidR="006A24C3" w:rsidRPr="006E6C5E" w14:paraId="34005AB6" w14:textId="77777777" w:rsidTr="009405FD">
        <w:trPr>
          <w:cantSplit/>
          <w:trHeight w:val="458"/>
        </w:trPr>
        <w:tc>
          <w:tcPr>
            <w:tcW w:w="1055" w:type="pct"/>
            <w:vAlign w:val="center"/>
          </w:tcPr>
          <w:p w14:paraId="077AFC8E" w14:textId="77777777" w:rsidR="006A24C3" w:rsidRPr="00155BDF" w:rsidRDefault="006A24C3" w:rsidP="009405FD">
            <w:pPr>
              <w:pStyle w:val="COMtbl-textLeftAligned"/>
              <w:keepNext/>
              <w:keepLines/>
            </w:pPr>
            <w:r w:rsidRPr="00155BDF">
              <w:t xml:space="preserve">Incidence, </w:t>
            </w:r>
          </w:p>
          <w:p w14:paraId="0296044D" w14:textId="0D0EAFCD" w:rsidR="006A24C3" w:rsidRPr="00155BDF" w:rsidRDefault="006A24C3" w:rsidP="009405FD">
            <w:pPr>
              <w:pStyle w:val="COMtbl-textLeftAligned"/>
              <w:keepNext/>
              <w:keepLines/>
            </w:pPr>
            <w:r w:rsidRPr="00155BDF">
              <w:t>n (%)</w:t>
            </w:r>
          </w:p>
        </w:tc>
        <w:tc>
          <w:tcPr>
            <w:tcW w:w="394" w:type="pct"/>
            <w:vAlign w:val="center"/>
          </w:tcPr>
          <w:p w14:paraId="1E64C97E" w14:textId="77777777" w:rsidR="006A24C3" w:rsidRPr="00155BDF" w:rsidRDefault="006A24C3" w:rsidP="009405FD">
            <w:pPr>
              <w:pStyle w:val="COMtbl-textCentred"/>
              <w:keepNext/>
              <w:keepLines/>
            </w:pPr>
            <w:r w:rsidRPr="00155BDF">
              <w:t xml:space="preserve">571 </w:t>
            </w:r>
          </w:p>
          <w:p w14:paraId="1F9F6C32" w14:textId="7C532FFC" w:rsidR="006A24C3" w:rsidRPr="00155BDF" w:rsidRDefault="006A24C3" w:rsidP="009405FD">
            <w:pPr>
              <w:pStyle w:val="COMtbl-textCentred"/>
              <w:keepNext/>
              <w:keepLines/>
            </w:pPr>
            <w:r w:rsidRPr="00155BDF">
              <w:t>(44)</w:t>
            </w:r>
          </w:p>
        </w:tc>
        <w:tc>
          <w:tcPr>
            <w:tcW w:w="395" w:type="pct"/>
            <w:vAlign w:val="center"/>
          </w:tcPr>
          <w:p w14:paraId="4F645D3A" w14:textId="77777777" w:rsidR="006A24C3" w:rsidRPr="00155BDF" w:rsidRDefault="006A24C3" w:rsidP="009405FD">
            <w:pPr>
              <w:pStyle w:val="COMtbl-textCentred"/>
              <w:keepNext/>
              <w:keepLines/>
            </w:pPr>
            <w:r w:rsidRPr="00155BDF">
              <w:t xml:space="preserve">147 </w:t>
            </w:r>
          </w:p>
          <w:p w14:paraId="146FAAFD" w14:textId="0E54343A" w:rsidR="006A24C3" w:rsidRPr="00155BDF" w:rsidRDefault="006A24C3" w:rsidP="009405FD">
            <w:pPr>
              <w:pStyle w:val="COMtbl-textCentred"/>
              <w:keepNext/>
              <w:keepLines/>
            </w:pPr>
            <w:r w:rsidRPr="00155BDF">
              <w:t>(22)</w:t>
            </w:r>
          </w:p>
        </w:tc>
        <w:tc>
          <w:tcPr>
            <w:tcW w:w="395" w:type="pct"/>
            <w:vAlign w:val="center"/>
          </w:tcPr>
          <w:p w14:paraId="757F089E" w14:textId="77777777" w:rsidR="006A24C3" w:rsidRPr="00155BDF" w:rsidRDefault="006A24C3" w:rsidP="009405FD">
            <w:pPr>
              <w:pStyle w:val="COMtbl-textCentred"/>
              <w:keepNext/>
              <w:keepLines/>
            </w:pPr>
            <w:r w:rsidRPr="00155BDF">
              <w:t xml:space="preserve">169 </w:t>
            </w:r>
          </w:p>
          <w:p w14:paraId="2B423149" w14:textId="585950D6" w:rsidR="006A24C3" w:rsidRPr="00155BDF" w:rsidRDefault="006A24C3" w:rsidP="009405FD">
            <w:pPr>
              <w:pStyle w:val="COMtbl-textCentred"/>
              <w:keepNext/>
              <w:keepLines/>
            </w:pPr>
            <w:r w:rsidRPr="00155BDF">
              <w:t>(42)</w:t>
            </w:r>
          </w:p>
        </w:tc>
        <w:tc>
          <w:tcPr>
            <w:tcW w:w="396" w:type="pct"/>
            <w:vAlign w:val="center"/>
          </w:tcPr>
          <w:p w14:paraId="476BBE24" w14:textId="77777777" w:rsidR="006A24C3" w:rsidRPr="00155BDF" w:rsidRDefault="006A24C3" w:rsidP="009405FD">
            <w:pPr>
              <w:pStyle w:val="COMtbl-textCentred"/>
              <w:keepNext/>
              <w:keepLines/>
            </w:pPr>
            <w:r w:rsidRPr="00155BDF">
              <w:t xml:space="preserve">62 </w:t>
            </w:r>
          </w:p>
          <w:p w14:paraId="0402EE6B" w14:textId="6A29248A" w:rsidR="006A24C3" w:rsidRPr="00155BDF" w:rsidRDefault="006A24C3" w:rsidP="009405FD">
            <w:pPr>
              <w:pStyle w:val="COMtbl-textCentred"/>
              <w:keepNext/>
              <w:keepLines/>
            </w:pPr>
            <w:r w:rsidRPr="00155BDF">
              <w:t>(15)</w:t>
            </w:r>
          </w:p>
        </w:tc>
        <w:tc>
          <w:tcPr>
            <w:tcW w:w="395" w:type="pct"/>
            <w:vAlign w:val="center"/>
          </w:tcPr>
          <w:p w14:paraId="04AC7686" w14:textId="77777777" w:rsidR="006A24C3" w:rsidRPr="00155BDF" w:rsidRDefault="006A24C3" w:rsidP="009405FD">
            <w:pPr>
              <w:pStyle w:val="COMtbl-textCentred"/>
              <w:keepNext/>
              <w:keepLines/>
            </w:pPr>
            <w:r w:rsidRPr="00155BDF">
              <w:t xml:space="preserve">183 </w:t>
            </w:r>
          </w:p>
          <w:p w14:paraId="164F5457" w14:textId="0B6A3629" w:rsidR="006A24C3" w:rsidRPr="00155BDF" w:rsidRDefault="006A24C3" w:rsidP="009405FD">
            <w:pPr>
              <w:pStyle w:val="COMtbl-textCentred"/>
              <w:keepNext/>
              <w:keepLines/>
            </w:pPr>
            <w:r w:rsidRPr="00155BDF">
              <w:t>(45)</w:t>
            </w:r>
          </w:p>
        </w:tc>
        <w:tc>
          <w:tcPr>
            <w:tcW w:w="396" w:type="pct"/>
            <w:vAlign w:val="center"/>
          </w:tcPr>
          <w:p w14:paraId="5D0F743E" w14:textId="77777777" w:rsidR="006A24C3" w:rsidRPr="00155BDF" w:rsidRDefault="006A24C3" w:rsidP="009405FD">
            <w:pPr>
              <w:pStyle w:val="COMtbl-textCentred"/>
              <w:keepNext/>
              <w:keepLines/>
            </w:pPr>
            <w:r w:rsidRPr="00155BDF">
              <w:t xml:space="preserve">44 </w:t>
            </w:r>
          </w:p>
          <w:p w14:paraId="6969C6CD" w14:textId="674BABEC" w:rsidR="006A24C3" w:rsidRPr="00155BDF" w:rsidRDefault="006A24C3" w:rsidP="009405FD">
            <w:pPr>
              <w:pStyle w:val="COMtbl-textCentred"/>
              <w:keepNext/>
              <w:keepLines/>
            </w:pPr>
            <w:r w:rsidRPr="00155BDF">
              <w:t>(22)</w:t>
            </w:r>
          </w:p>
        </w:tc>
        <w:tc>
          <w:tcPr>
            <w:tcW w:w="395" w:type="pct"/>
            <w:vAlign w:val="center"/>
          </w:tcPr>
          <w:p w14:paraId="4562D9FF" w14:textId="77777777" w:rsidR="006A24C3" w:rsidRPr="00155BDF" w:rsidRDefault="006A24C3" w:rsidP="009405FD">
            <w:pPr>
              <w:pStyle w:val="COMtbl-textCentred"/>
              <w:keepNext/>
              <w:keepLines/>
            </w:pPr>
            <w:r w:rsidRPr="00155BDF">
              <w:t xml:space="preserve">125 </w:t>
            </w:r>
          </w:p>
          <w:p w14:paraId="084D0B49" w14:textId="34EB63DD" w:rsidR="006A24C3" w:rsidRPr="00155BDF" w:rsidRDefault="006A24C3" w:rsidP="009405FD">
            <w:pPr>
              <w:pStyle w:val="COMtbl-textCentred"/>
              <w:keepNext/>
              <w:keepLines/>
            </w:pPr>
            <w:r w:rsidRPr="00155BDF">
              <w:t>(23)</w:t>
            </w:r>
          </w:p>
        </w:tc>
        <w:tc>
          <w:tcPr>
            <w:tcW w:w="396" w:type="pct"/>
            <w:vAlign w:val="center"/>
          </w:tcPr>
          <w:p w14:paraId="6A5C47D4" w14:textId="77777777" w:rsidR="006A24C3" w:rsidRPr="00155BDF" w:rsidRDefault="006A24C3" w:rsidP="009405FD">
            <w:pPr>
              <w:pStyle w:val="COMtbl-textCentred"/>
              <w:keepNext/>
              <w:keepLines/>
            </w:pPr>
            <w:r w:rsidRPr="00155BDF">
              <w:t xml:space="preserve">29 </w:t>
            </w:r>
          </w:p>
          <w:p w14:paraId="40DFFAF0" w14:textId="7C51D4C3" w:rsidR="006A24C3" w:rsidRPr="00155BDF" w:rsidRDefault="006A24C3" w:rsidP="009405FD">
            <w:pPr>
              <w:pStyle w:val="COMtbl-textCentred"/>
              <w:keepNext/>
              <w:keepLines/>
            </w:pPr>
            <w:r w:rsidRPr="00155BDF">
              <w:t>(11)</w:t>
            </w:r>
          </w:p>
        </w:tc>
        <w:tc>
          <w:tcPr>
            <w:tcW w:w="395" w:type="pct"/>
            <w:vAlign w:val="center"/>
          </w:tcPr>
          <w:p w14:paraId="3B2509A3" w14:textId="77777777" w:rsidR="006A24C3" 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pStyle w:val="COMtbl-textCentred"/>
              <w:keepNext/>
              <w:keepLines/>
            </w:pPr>
            <w:r w:rsidRPr="00155BDF">
              <w:t>(63)</w:t>
            </w:r>
          </w:p>
        </w:tc>
        <w:tc>
          <w:tcPr>
            <w:tcW w:w="388" w:type="pct"/>
            <w:vAlign w:val="center"/>
          </w:tcPr>
          <w:p w14:paraId="7EDCC6C1" w14:textId="77777777" w:rsidR="006A24C3" w:rsidRPr="00155BDF" w:rsidRDefault="006A24C3" w:rsidP="009405FD">
            <w:pPr>
              <w:pStyle w:val="COMtbl-textCentred"/>
              <w:keepNext/>
              <w:keepLines/>
            </w:pPr>
            <w:r w:rsidRPr="00155BDF">
              <w:t xml:space="preserve">48 </w:t>
            </w:r>
          </w:p>
          <w:p w14:paraId="5EF9E62E" w14:textId="16EF8C0F" w:rsidR="006A24C3" w:rsidRPr="00155BDF" w:rsidRDefault="006A24C3" w:rsidP="009405FD">
            <w:pPr>
              <w:pStyle w:val="COMtbl-textCentred"/>
              <w:keepNext/>
              <w:keepLines/>
            </w:pPr>
            <w:r w:rsidRPr="00155BDF">
              <w:t>(32)</w:t>
            </w:r>
          </w:p>
        </w:tc>
      </w:tr>
      <w:tr w:rsidR="006A24C3" w:rsidRPr="006E6C5E" w14:paraId="05983124" w14:textId="77777777" w:rsidTr="009405FD">
        <w:trPr>
          <w:cantSplit/>
          <w:trHeight w:val="457"/>
        </w:trPr>
        <w:tc>
          <w:tcPr>
            <w:tcW w:w="1055" w:type="pct"/>
            <w:vAlign w:val="center"/>
          </w:tcPr>
          <w:p w14:paraId="311FE42B" w14:textId="04174C48" w:rsidR="006A24C3" w:rsidRPr="00155BDF" w:rsidRDefault="006A24C3" w:rsidP="009405FD">
            <w:pPr>
              <w:pStyle w:val="COMtbl-textLeftAligned"/>
              <w:keepNext/>
              <w:keepLines/>
            </w:pPr>
            <w:r w:rsidRPr="00155BDF">
              <w:t xml:space="preserve">Events, </w:t>
            </w:r>
          </w:p>
          <w:p w14:paraId="0E067C71" w14:textId="14378617" w:rsidR="006A24C3" w:rsidRPr="00155BDF" w:rsidRDefault="006A24C3" w:rsidP="009405FD">
            <w:pPr>
              <w:pStyle w:val="COMtbl-textLeftAligned"/>
              <w:keepNext/>
              <w:keepLines/>
            </w:pPr>
            <w:r w:rsidRPr="00155BDF">
              <w:t>n (rate per 100 years)</w:t>
            </w:r>
          </w:p>
        </w:tc>
        <w:tc>
          <w:tcPr>
            <w:tcW w:w="394" w:type="pct"/>
            <w:vAlign w:val="center"/>
          </w:tcPr>
          <w:p w14:paraId="29E0C60E" w14:textId="1C228123" w:rsidR="006A24C3" w:rsidRPr="00155BDF" w:rsidRDefault="006A24C3" w:rsidP="009405FD">
            <w:pPr>
              <w:pStyle w:val="COMtbl-textCentred"/>
              <w:keepNext/>
              <w:keepLines/>
            </w:pPr>
            <w:r w:rsidRPr="00155BDF">
              <w:t>2,148 (126)</w:t>
            </w:r>
          </w:p>
        </w:tc>
        <w:tc>
          <w:tcPr>
            <w:tcW w:w="395" w:type="pct"/>
            <w:vAlign w:val="center"/>
          </w:tcPr>
          <w:p w14:paraId="05CFE7F4" w14:textId="77777777" w:rsidR="006A24C3" w:rsidRPr="00155BDF" w:rsidRDefault="006A24C3" w:rsidP="009405FD">
            <w:pPr>
              <w:pStyle w:val="COMtbl-textCentred"/>
              <w:keepNext/>
              <w:keepLines/>
            </w:pPr>
            <w:r w:rsidRPr="00155BDF">
              <w:t xml:space="preserve">330 </w:t>
            </w:r>
          </w:p>
          <w:p w14:paraId="2F1ADA1C" w14:textId="76C1D9DD" w:rsidR="006A24C3" w:rsidRPr="00155BDF" w:rsidRDefault="006A24C3" w:rsidP="009405FD">
            <w:pPr>
              <w:pStyle w:val="COMtbl-textCentred"/>
              <w:keepNext/>
              <w:keepLines/>
            </w:pPr>
            <w:r w:rsidRPr="00155BDF">
              <w:t>(40)</w:t>
            </w:r>
          </w:p>
        </w:tc>
        <w:tc>
          <w:tcPr>
            <w:tcW w:w="395" w:type="pct"/>
            <w:vAlign w:val="center"/>
          </w:tcPr>
          <w:p w14:paraId="31C82FBA" w14:textId="77777777" w:rsidR="006A24C3" w:rsidRPr="00155BDF" w:rsidRDefault="006A24C3" w:rsidP="009405FD">
            <w:pPr>
              <w:pStyle w:val="COMtbl-textCentred"/>
              <w:keepNext/>
              <w:keepLines/>
            </w:pPr>
            <w:r w:rsidRPr="00155BDF">
              <w:t xml:space="preserve">456 </w:t>
            </w:r>
          </w:p>
          <w:p w14:paraId="342E218A" w14:textId="14022813" w:rsidR="006A24C3" w:rsidRPr="00155BDF" w:rsidRDefault="006A24C3" w:rsidP="009405FD">
            <w:pPr>
              <w:pStyle w:val="COMtbl-textCentred"/>
              <w:keepNext/>
              <w:keepLines/>
            </w:pPr>
            <w:r w:rsidRPr="00155BDF">
              <w:t>(86)</w:t>
            </w:r>
          </w:p>
        </w:tc>
        <w:tc>
          <w:tcPr>
            <w:tcW w:w="396" w:type="pct"/>
            <w:vAlign w:val="center"/>
          </w:tcPr>
          <w:p w14:paraId="76BC241F" w14:textId="77777777" w:rsidR="006A24C3" w:rsidRPr="00155BDF" w:rsidRDefault="006A24C3" w:rsidP="009405FD">
            <w:pPr>
              <w:pStyle w:val="COMtbl-textCentred"/>
              <w:keepNext/>
              <w:keepLines/>
            </w:pPr>
            <w:r w:rsidRPr="00155BDF">
              <w:t xml:space="preserve">100 </w:t>
            </w:r>
          </w:p>
          <w:p w14:paraId="68C97BE7" w14:textId="67DBCFB4" w:rsidR="006A24C3" w:rsidRPr="00155BDF" w:rsidRDefault="006A24C3" w:rsidP="009405FD">
            <w:pPr>
              <w:pStyle w:val="COMtbl-textCentred"/>
              <w:keepNext/>
              <w:keepLines/>
            </w:pPr>
            <w:r w:rsidRPr="00155BDF">
              <w:t>(19)</w:t>
            </w:r>
          </w:p>
        </w:tc>
        <w:tc>
          <w:tcPr>
            <w:tcW w:w="395" w:type="pct"/>
            <w:vAlign w:val="center"/>
          </w:tcPr>
          <w:p w14:paraId="14A345C8" w14:textId="7BB90C5C" w:rsidR="006A24C3" w:rsidRPr="00155BDF" w:rsidRDefault="006A24C3" w:rsidP="009405FD">
            <w:pPr>
              <w:pStyle w:val="COMtbl-textCentred"/>
              <w:keepNext/>
              <w:keepLines/>
            </w:pPr>
            <w:r w:rsidRPr="00155BDF">
              <w:t>694 (132)</w:t>
            </w:r>
          </w:p>
        </w:tc>
        <w:tc>
          <w:tcPr>
            <w:tcW w:w="396" w:type="pct"/>
            <w:vAlign w:val="center"/>
          </w:tcPr>
          <w:p w14:paraId="0CD30AA7" w14:textId="77777777" w:rsidR="006A24C3" w:rsidRPr="00155BDF" w:rsidRDefault="006A24C3" w:rsidP="009405FD">
            <w:pPr>
              <w:pStyle w:val="COMtbl-textCentred"/>
              <w:keepNext/>
              <w:keepLines/>
            </w:pPr>
            <w:r w:rsidRPr="00155BDF">
              <w:t xml:space="preserve">107 </w:t>
            </w:r>
          </w:p>
          <w:p w14:paraId="56B8BC9B" w14:textId="2AC2C382" w:rsidR="006A24C3" w:rsidRPr="00155BDF" w:rsidRDefault="006A24C3" w:rsidP="009405FD">
            <w:pPr>
              <w:pStyle w:val="COMtbl-textCentred"/>
              <w:keepNext/>
              <w:keepLines/>
            </w:pPr>
            <w:r w:rsidRPr="00155BDF">
              <w:t>(41)</w:t>
            </w:r>
          </w:p>
        </w:tc>
        <w:tc>
          <w:tcPr>
            <w:tcW w:w="395" w:type="pct"/>
            <w:vAlign w:val="center"/>
          </w:tcPr>
          <w:p w14:paraId="662D37FC" w14:textId="77777777" w:rsidR="006A24C3" w:rsidRPr="00155BDF" w:rsidRDefault="006A24C3" w:rsidP="009405FD">
            <w:pPr>
              <w:pStyle w:val="COMtbl-textCentred"/>
              <w:keepNext/>
              <w:keepLines/>
            </w:pPr>
            <w:r w:rsidRPr="00155BDF">
              <w:t xml:space="preserve">305 </w:t>
            </w:r>
          </w:p>
          <w:p w14:paraId="082873EF" w14:textId="174C5388" w:rsidR="006A24C3" w:rsidRPr="00155BDF" w:rsidRDefault="006A24C3" w:rsidP="009405FD">
            <w:pPr>
              <w:pStyle w:val="COMtbl-textCentred"/>
              <w:keepNext/>
              <w:keepLines/>
            </w:pPr>
            <w:r w:rsidRPr="00155BDF">
              <w:t>(56)</w:t>
            </w:r>
          </w:p>
        </w:tc>
        <w:tc>
          <w:tcPr>
            <w:tcW w:w="396" w:type="pct"/>
            <w:vAlign w:val="center"/>
          </w:tcPr>
          <w:p w14:paraId="25DEE902" w14:textId="77777777" w:rsidR="006A24C3" w:rsidRPr="00155BDF" w:rsidRDefault="006A24C3" w:rsidP="009405FD">
            <w:pPr>
              <w:pStyle w:val="COMtbl-textCentred"/>
              <w:keepNext/>
              <w:keepLines/>
            </w:pPr>
            <w:r w:rsidRPr="00155BDF">
              <w:t xml:space="preserve">42 </w:t>
            </w:r>
          </w:p>
          <w:p w14:paraId="12F44156" w14:textId="6FC9A57F" w:rsidR="006A24C3" w:rsidRPr="00155BDF" w:rsidRDefault="006A24C3" w:rsidP="009405FD">
            <w:pPr>
              <w:pStyle w:val="COMtbl-textCentred"/>
              <w:keepNext/>
              <w:keepLines/>
            </w:pPr>
            <w:r w:rsidRPr="00155BDF">
              <w:t>(16)</w:t>
            </w:r>
          </w:p>
        </w:tc>
        <w:tc>
          <w:tcPr>
            <w:tcW w:w="395" w:type="pct"/>
            <w:vAlign w:val="center"/>
          </w:tcPr>
          <w:p w14:paraId="3F7B4BD8" w14:textId="69848FA9" w:rsidR="006A24C3" w:rsidRPr="00155BDF" w:rsidRDefault="006A24C3" w:rsidP="009405FD">
            <w:pPr>
              <w:pStyle w:val="COMtbl-textCentred"/>
              <w:keepNext/>
              <w:keepLines/>
            </w:pPr>
            <w:r w:rsidRPr="00155BDF">
              <w:t>444 (147)</w:t>
            </w:r>
          </w:p>
        </w:tc>
        <w:tc>
          <w:tcPr>
            <w:tcW w:w="388" w:type="pct"/>
            <w:vAlign w:val="center"/>
          </w:tcPr>
          <w:p w14:paraId="02F140E5" w14:textId="77777777" w:rsidR="006A24C3" w:rsidRPr="00155BDF" w:rsidRDefault="006A24C3" w:rsidP="009405FD">
            <w:pPr>
              <w:pStyle w:val="COMtbl-textCentred"/>
              <w:keepNext/>
              <w:keepLines/>
            </w:pPr>
            <w:r w:rsidRPr="00155BDF">
              <w:t xml:space="preserve">151 </w:t>
            </w:r>
          </w:p>
          <w:p w14:paraId="781981DF" w14:textId="739DAC8B" w:rsidR="006A24C3" w:rsidRPr="00155BDF" w:rsidRDefault="006A24C3" w:rsidP="009405FD">
            <w:pPr>
              <w:pStyle w:val="COMtbl-textCentred"/>
              <w:keepNext/>
              <w:keepLines/>
            </w:pPr>
            <w:r w:rsidRPr="00155BDF">
              <w:t>(56)</w:t>
            </w:r>
          </w:p>
        </w:tc>
      </w:tr>
      <w:tr w:rsidR="00BA2597" w:rsidRPr="006E6C5E" w14:paraId="476EBC64" w14:textId="77777777" w:rsidTr="009405FD">
        <w:trPr>
          <w:cantSplit/>
        </w:trPr>
        <w:tc>
          <w:tcPr>
            <w:tcW w:w="5000" w:type="pct"/>
            <w:gridSpan w:val="11"/>
            <w:vAlign w:val="center"/>
          </w:tcPr>
          <w:p w14:paraId="5A92A91E" w14:textId="495194CA" w:rsidR="00BA2597" w:rsidRPr="00155BDF" w:rsidRDefault="00BA2597" w:rsidP="009405FD">
            <w:pPr>
              <w:pStyle w:val="COMtbl-textCentred"/>
              <w:keepNext/>
              <w:keepLines/>
              <w:jc w:val="left"/>
              <w:rPr>
                <w:b/>
                <w:bCs/>
              </w:rPr>
            </w:pPr>
            <w:proofErr w:type="gramStart"/>
            <w:r w:rsidRPr="00155BDF">
              <w:rPr>
                <w:b/>
                <w:bCs/>
              </w:rPr>
              <w:t>Possibly-related</w:t>
            </w:r>
            <w:proofErr w:type="gramEnd"/>
            <w:r w:rsidRPr="00155BDF">
              <w:rPr>
                <w:b/>
                <w:bCs/>
              </w:rPr>
              <w:t xml:space="preserve"> adverse event</w:t>
            </w:r>
          </w:p>
        </w:tc>
      </w:tr>
      <w:tr w:rsidR="00BA2597" w:rsidRPr="006E6C5E" w14:paraId="37D0D677" w14:textId="77777777" w:rsidTr="009405FD">
        <w:trPr>
          <w:cantSplit/>
          <w:trHeight w:val="458"/>
        </w:trPr>
        <w:tc>
          <w:tcPr>
            <w:tcW w:w="1055" w:type="pct"/>
            <w:vAlign w:val="center"/>
          </w:tcPr>
          <w:p w14:paraId="771CE8AA" w14:textId="77777777" w:rsidR="00BA2597" w:rsidRPr="00155BDF" w:rsidRDefault="00BA2597" w:rsidP="009405FD">
            <w:pPr>
              <w:pStyle w:val="COMtbl-textLeftAligned"/>
              <w:keepNext/>
              <w:keepLines/>
            </w:pPr>
            <w:r w:rsidRPr="00155BDF">
              <w:t xml:space="preserve">Incidence, </w:t>
            </w:r>
          </w:p>
          <w:p w14:paraId="398B18AD" w14:textId="769BABB9" w:rsidR="00BA2597" w:rsidRPr="00155BDF" w:rsidRDefault="00BA2597" w:rsidP="009405FD">
            <w:pPr>
              <w:pStyle w:val="COMtbl-textLeftAligned"/>
              <w:keepNext/>
              <w:keepLines/>
            </w:pPr>
            <w:r w:rsidRPr="00155BDF">
              <w:t>n (%)</w:t>
            </w:r>
          </w:p>
        </w:tc>
        <w:tc>
          <w:tcPr>
            <w:tcW w:w="394" w:type="pct"/>
            <w:vAlign w:val="center"/>
          </w:tcPr>
          <w:p w14:paraId="09557B41" w14:textId="77777777" w:rsidR="00BA2597" w:rsidRPr="00155BDF" w:rsidRDefault="00BA2597" w:rsidP="009405FD">
            <w:pPr>
              <w:pStyle w:val="COMtbl-textCentred"/>
              <w:keepNext/>
              <w:keepLines/>
            </w:pPr>
            <w:r w:rsidRPr="00155BDF">
              <w:t xml:space="preserve">726 </w:t>
            </w:r>
          </w:p>
          <w:p w14:paraId="7D9FEF34" w14:textId="4A646A79" w:rsidR="00BA2597" w:rsidRPr="00155BDF" w:rsidRDefault="00BA2597" w:rsidP="009405FD">
            <w:pPr>
              <w:pStyle w:val="COMtbl-textCentred"/>
              <w:keepNext/>
              <w:keepLines/>
            </w:pPr>
            <w:r w:rsidRPr="00155BDF">
              <w:t>(56)</w:t>
            </w:r>
          </w:p>
        </w:tc>
        <w:tc>
          <w:tcPr>
            <w:tcW w:w="395" w:type="pct"/>
            <w:vAlign w:val="center"/>
          </w:tcPr>
          <w:p w14:paraId="5854DB0D" w14:textId="77777777" w:rsidR="00BA2597" w:rsidRPr="00155BDF" w:rsidRDefault="00BA2597" w:rsidP="009405FD">
            <w:pPr>
              <w:pStyle w:val="COMtbl-textCentred"/>
              <w:keepNext/>
              <w:keepLines/>
            </w:pPr>
            <w:r w:rsidRPr="00155BDF">
              <w:t xml:space="preserve">223 </w:t>
            </w:r>
          </w:p>
          <w:p w14:paraId="553EDBBF" w14:textId="2FE0A634" w:rsidR="00BA2597" w:rsidRPr="00155BDF" w:rsidRDefault="00BA2597" w:rsidP="009405FD">
            <w:pPr>
              <w:pStyle w:val="COMtbl-textCentred"/>
              <w:keepNext/>
              <w:keepLines/>
            </w:pPr>
            <w:r w:rsidRPr="00155BDF">
              <w:t>(34)</w:t>
            </w:r>
          </w:p>
        </w:tc>
        <w:tc>
          <w:tcPr>
            <w:tcW w:w="395" w:type="pct"/>
            <w:vAlign w:val="center"/>
          </w:tcPr>
          <w:p w14:paraId="1BF20CC5" w14:textId="77777777" w:rsidR="00BA2597" w:rsidRPr="00155BDF" w:rsidRDefault="00BA2597" w:rsidP="009405FD">
            <w:pPr>
              <w:pStyle w:val="COMtbl-textCentred"/>
              <w:keepNext/>
              <w:keepLines/>
            </w:pPr>
            <w:r w:rsidRPr="00155BDF">
              <w:t xml:space="preserve">182 </w:t>
            </w:r>
          </w:p>
          <w:p w14:paraId="1639B049" w14:textId="3EFD7158" w:rsidR="00BA2597" w:rsidRPr="00155BDF" w:rsidRDefault="00BA2597" w:rsidP="009405FD">
            <w:pPr>
              <w:pStyle w:val="COMtbl-textCentred"/>
              <w:keepNext/>
              <w:keepLines/>
            </w:pPr>
            <w:r w:rsidRPr="00155BDF">
              <w:t>(45)</w:t>
            </w:r>
          </w:p>
        </w:tc>
        <w:tc>
          <w:tcPr>
            <w:tcW w:w="396" w:type="pct"/>
            <w:vAlign w:val="center"/>
          </w:tcPr>
          <w:p w14:paraId="2453D41F" w14:textId="77777777" w:rsidR="00BA2597" w:rsidRPr="00155BDF" w:rsidRDefault="00BA2597" w:rsidP="009405FD">
            <w:pPr>
              <w:pStyle w:val="COMtbl-textCentred"/>
              <w:keepNext/>
              <w:keepLines/>
            </w:pPr>
            <w:r w:rsidRPr="00155BDF">
              <w:t xml:space="preserve">93 </w:t>
            </w:r>
          </w:p>
          <w:p w14:paraId="5ABFA157" w14:textId="634D376A" w:rsidR="00BA2597" w:rsidRPr="00155BDF" w:rsidRDefault="00BA2597" w:rsidP="009405FD">
            <w:pPr>
              <w:pStyle w:val="COMtbl-textCentred"/>
              <w:keepNext/>
              <w:keepLines/>
            </w:pPr>
            <w:r w:rsidRPr="00155BDF">
              <w:t>(23)</w:t>
            </w:r>
          </w:p>
        </w:tc>
        <w:tc>
          <w:tcPr>
            <w:tcW w:w="395" w:type="pct"/>
            <w:vAlign w:val="center"/>
          </w:tcPr>
          <w:p w14:paraId="555970E7" w14:textId="77777777" w:rsidR="00BA2597" w:rsidRPr="00155BDF" w:rsidRDefault="00BA2597" w:rsidP="009405FD">
            <w:pPr>
              <w:pStyle w:val="COMtbl-textCentred"/>
              <w:keepNext/>
              <w:keepLines/>
            </w:pPr>
            <w:r w:rsidRPr="00155BDF">
              <w:t xml:space="preserve">284 </w:t>
            </w:r>
          </w:p>
          <w:p w14:paraId="06066A96" w14:textId="0CDEAB2C" w:rsidR="00BA2597" w:rsidRPr="00155BDF" w:rsidRDefault="00BA2597" w:rsidP="009405FD">
            <w:pPr>
              <w:pStyle w:val="COMtbl-textCentred"/>
              <w:keepNext/>
              <w:keepLines/>
            </w:pPr>
            <w:r w:rsidRPr="00155BDF">
              <w:t>(70)</w:t>
            </w:r>
          </w:p>
        </w:tc>
        <w:tc>
          <w:tcPr>
            <w:tcW w:w="396" w:type="pct"/>
            <w:vAlign w:val="center"/>
          </w:tcPr>
          <w:p w14:paraId="15A8144C" w14:textId="77777777" w:rsidR="00BA2597" w:rsidRPr="00155BDF" w:rsidRDefault="00BA2597" w:rsidP="009405FD">
            <w:pPr>
              <w:pStyle w:val="COMtbl-textCentred"/>
              <w:keepNext/>
              <w:keepLines/>
            </w:pPr>
            <w:r w:rsidRPr="00155BDF">
              <w:t xml:space="preserve">98 </w:t>
            </w:r>
          </w:p>
          <w:p w14:paraId="7F685C8F" w14:textId="60436C8C" w:rsidR="00BA2597" w:rsidRPr="00155BDF" w:rsidRDefault="00BA2597" w:rsidP="009405FD">
            <w:pPr>
              <w:pStyle w:val="COMtbl-textCentred"/>
              <w:keepNext/>
              <w:keepLines/>
            </w:pPr>
            <w:r w:rsidRPr="00155BDF">
              <w:t>(48)</w:t>
            </w:r>
          </w:p>
        </w:tc>
        <w:tc>
          <w:tcPr>
            <w:tcW w:w="395" w:type="pct"/>
            <w:vAlign w:val="center"/>
          </w:tcPr>
          <w:p w14:paraId="0AAE6ACA" w14:textId="77777777" w:rsidR="00BA2597" w:rsidRPr="00155BDF" w:rsidRDefault="00BA2597" w:rsidP="009405FD">
            <w:pPr>
              <w:pStyle w:val="COMtbl-textCentred"/>
              <w:keepNext/>
              <w:keepLines/>
            </w:pPr>
            <w:r w:rsidRPr="00155BDF">
              <w:t>179</w:t>
            </w:r>
          </w:p>
          <w:p w14:paraId="50D50906" w14:textId="6C1F6E7D" w:rsidR="00BA2597" w:rsidRPr="00155BDF" w:rsidRDefault="00BA2597" w:rsidP="009405FD">
            <w:pPr>
              <w:pStyle w:val="COMtbl-textCentred"/>
              <w:keepNext/>
              <w:keepLines/>
            </w:pPr>
            <w:r w:rsidRPr="00155BDF">
              <w:t>(34)</w:t>
            </w:r>
          </w:p>
        </w:tc>
        <w:tc>
          <w:tcPr>
            <w:tcW w:w="396" w:type="pct"/>
            <w:vAlign w:val="center"/>
          </w:tcPr>
          <w:p w14:paraId="0E36CA81" w14:textId="77777777" w:rsidR="00BA2597" w:rsidRPr="00155BDF" w:rsidRDefault="00BA2597" w:rsidP="009405FD">
            <w:pPr>
              <w:pStyle w:val="COMtbl-textCentred"/>
              <w:keepNext/>
              <w:keepLines/>
            </w:pPr>
            <w:r w:rsidRPr="00155BDF">
              <w:t xml:space="preserve">50 </w:t>
            </w:r>
          </w:p>
          <w:p w14:paraId="55F735C5" w14:textId="58B761FB" w:rsidR="00BA2597" w:rsidRPr="00155BDF" w:rsidRDefault="00BA2597" w:rsidP="009405FD">
            <w:pPr>
              <w:pStyle w:val="COMtbl-textCentred"/>
              <w:keepNext/>
              <w:keepLines/>
            </w:pPr>
            <w:r w:rsidRPr="00155BDF">
              <w:t>(19)</w:t>
            </w:r>
          </w:p>
        </w:tc>
        <w:tc>
          <w:tcPr>
            <w:tcW w:w="395" w:type="pct"/>
            <w:vAlign w:val="center"/>
          </w:tcPr>
          <w:p w14:paraId="770D6A63" w14:textId="77777777" w:rsidR="00BA2597" w:rsidRPr="00155BDF" w:rsidRDefault="00BA2597" w:rsidP="009405FD">
            <w:pPr>
              <w:pStyle w:val="COMtbl-textCentred"/>
              <w:keepNext/>
              <w:keepLines/>
            </w:pPr>
            <w:r w:rsidRPr="00155BDF">
              <w:t xml:space="preserve">91 </w:t>
            </w:r>
          </w:p>
          <w:p w14:paraId="6444B638" w14:textId="4392EFFC" w:rsidR="00BA2597" w:rsidRPr="00155BDF" w:rsidRDefault="00BA2597" w:rsidP="009405FD">
            <w:pPr>
              <w:pStyle w:val="COMtbl-textCentred"/>
              <w:keepNext/>
              <w:keepLines/>
            </w:pPr>
            <w:r w:rsidRPr="00155BDF">
              <w:t>(60)</w:t>
            </w:r>
          </w:p>
        </w:tc>
        <w:tc>
          <w:tcPr>
            <w:tcW w:w="388" w:type="pct"/>
            <w:vAlign w:val="center"/>
          </w:tcPr>
          <w:p w14:paraId="7AB66D7B" w14:textId="77777777" w:rsidR="00BA2597" w:rsidRPr="00155BDF" w:rsidRDefault="00BA2597" w:rsidP="009405FD">
            <w:pPr>
              <w:pStyle w:val="COMtbl-textCentred"/>
              <w:keepNext/>
              <w:keepLines/>
            </w:pPr>
            <w:r w:rsidRPr="00155BDF">
              <w:t xml:space="preserve">50 </w:t>
            </w:r>
          </w:p>
          <w:p w14:paraId="2F785E92" w14:textId="5C5D19DF" w:rsidR="00BA2597" w:rsidRPr="00155BDF" w:rsidRDefault="00BA2597" w:rsidP="009405FD">
            <w:pPr>
              <w:pStyle w:val="COMtbl-textCentred"/>
              <w:keepNext/>
              <w:keepLines/>
            </w:pPr>
            <w:r w:rsidRPr="00155BDF">
              <w:t>(33)</w:t>
            </w:r>
          </w:p>
        </w:tc>
      </w:tr>
      <w:tr w:rsidR="00BA2597" w:rsidRPr="006E6C5E" w14:paraId="3E3C4CB5" w14:textId="77777777" w:rsidTr="009405FD">
        <w:trPr>
          <w:cantSplit/>
          <w:trHeight w:val="457"/>
        </w:trPr>
        <w:tc>
          <w:tcPr>
            <w:tcW w:w="1055" w:type="pct"/>
            <w:vAlign w:val="center"/>
          </w:tcPr>
          <w:p w14:paraId="6D3BFC84" w14:textId="77777777" w:rsidR="00BA2597" w:rsidRPr="00155BDF" w:rsidRDefault="00BA2597" w:rsidP="009405FD">
            <w:pPr>
              <w:pStyle w:val="COMtbl-textLeftAligned"/>
              <w:keepNext/>
              <w:keepLines/>
            </w:pPr>
            <w:r w:rsidRPr="00155BDF">
              <w:t xml:space="preserve">Events, </w:t>
            </w:r>
          </w:p>
          <w:p w14:paraId="78FB7035" w14:textId="19E7D0A5" w:rsidR="00BA2597" w:rsidRPr="00155BDF" w:rsidRDefault="00BA2597" w:rsidP="009405FD">
            <w:pPr>
              <w:pStyle w:val="COMtbl-textLeftAligned"/>
              <w:keepNext/>
              <w:keepLines/>
            </w:pPr>
            <w:r w:rsidRPr="00155BDF">
              <w:t>n (rate per 100 years)</w:t>
            </w:r>
          </w:p>
        </w:tc>
        <w:tc>
          <w:tcPr>
            <w:tcW w:w="394" w:type="pct"/>
            <w:vAlign w:val="center"/>
          </w:tcPr>
          <w:p w14:paraId="610CA1E7" w14:textId="7CC4F67A" w:rsidR="00BA2597" w:rsidRPr="00155BDF" w:rsidRDefault="00BA2597" w:rsidP="009405FD">
            <w:pPr>
              <w:pStyle w:val="COMtbl-textCentred"/>
              <w:keepNext/>
              <w:keepLines/>
            </w:pPr>
            <w:r w:rsidRPr="00155BDF">
              <w:t>2,700 (158)</w:t>
            </w:r>
          </w:p>
        </w:tc>
        <w:tc>
          <w:tcPr>
            <w:tcW w:w="395" w:type="pct"/>
            <w:vAlign w:val="center"/>
          </w:tcPr>
          <w:p w14:paraId="628E8E58" w14:textId="77777777" w:rsidR="00BA2597" w:rsidRPr="00155BDF" w:rsidRDefault="00BA2597" w:rsidP="009405FD">
            <w:pPr>
              <w:pStyle w:val="COMtbl-textCentred"/>
              <w:keepNext/>
              <w:keepLines/>
            </w:pPr>
            <w:r w:rsidRPr="00155BDF">
              <w:t xml:space="preserve">555 </w:t>
            </w:r>
          </w:p>
          <w:p w14:paraId="3CAC167A" w14:textId="31534519" w:rsidR="00BA2597" w:rsidRPr="00155BDF" w:rsidRDefault="00BA2597" w:rsidP="009405FD">
            <w:pPr>
              <w:pStyle w:val="COMtbl-textCentred"/>
              <w:keepNext/>
              <w:keepLines/>
            </w:pPr>
            <w:r w:rsidRPr="00155BDF">
              <w:t>(67)</w:t>
            </w:r>
          </w:p>
        </w:tc>
        <w:tc>
          <w:tcPr>
            <w:tcW w:w="395" w:type="pct"/>
            <w:vAlign w:val="center"/>
          </w:tcPr>
          <w:p w14:paraId="30E70DF4" w14:textId="6E441598" w:rsidR="00BA2597" w:rsidRPr="00155BDF" w:rsidRDefault="00BA2597" w:rsidP="009405FD">
            <w:pPr>
              <w:pStyle w:val="COMtbl-textCentred"/>
              <w:keepNext/>
              <w:keepLines/>
            </w:pPr>
            <w:r w:rsidRPr="00155BDF">
              <w:t>534 (100)</w:t>
            </w:r>
          </w:p>
        </w:tc>
        <w:tc>
          <w:tcPr>
            <w:tcW w:w="396" w:type="pct"/>
            <w:vAlign w:val="center"/>
          </w:tcPr>
          <w:p w14:paraId="518B5E10" w14:textId="77777777" w:rsidR="00BA2597" w:rsidRPr="00155BDF" w:rsidRDefault="00BA2597" w:rsidP="009405FD">
            <w:pPr>
              <w:pStyle w:val="COMtbl-textCentred"/>
              <w:keepNext/>
              <w:keepLines/>
            </w:pPr>
            <w:r w:rsidRPr="00155BDF">
              <w:t xml:space="preserve">170 </w:t>
            </w:r>
          </w:p>
          <w:p w14:paraId="2B0F15FF" w14:textId="1F992774" w:rsidR="00BA2597" w:rsidRPr="00155BDF" w:rsidRDefault="00BA2597" w:rsidP="009405FD">
            <w:pPr>
              <w:pStyle w:val="COMtbl-textCentred"/>
              <w:keepNext/>
              <w:keepLines/>
            </w:pPr>
            <w:r w:rsidRPr="00155BDF">
              <w:t>(32)</w:t>
            </w:r>
          </w:p>
        </w:tc>
        <w:tc>
          <w:tcPr>
            <w:tcW w:w="395" w:type="pct"/>
            <w:vAlign w:val="center"/>
          </w:tcPr>
          <w:p w14:paraId="7CCB8EA1" w14:textId="28CBD5DA" w:rsidR="00BA2597" w:rsidRPr="00155BDF" w:rsidRDefault="00BA2597" w:rsidP="009405FD">
            <w:pPr>
              <w:pStyle w:val="COMtbl-textCentred"/>
              <w:keepNext/>
              <w:keepLines/>
            </w:pPr>
            <w:r w:rsidRPr="00155BDF">
              <w:t>1,262 (240)</w:t>
            </w:r>
          </w:p>
        </w:tc>
        <w:tc>
          <w:tcPr>
            <w:tcW w:w="396" w:type="pct"/>
            <w:vAlign w:val="center"/>
          </w:tcPr>
          <w:p w14:paraId="40D97DF6" w14:textId="77777777" w:rsidR="00BA2597" w:rsidRPr="00155BDF" w:rsidRDefault="00BA2597" w:rsidP="009405FD">
            <w:pPr>
              <w:pStyle w:val="COMtbl-textCentred"/>
              <w:keepNext/>
              <w:keepLines/>
            </w:pPr>
            <w:r w:rsidRPr="00155BDF">
              <w:t xml:space="preserve">216 </w:t>
            </w:r>
          </w:p>
          <w:p w14:paraId="282BC321" w14:textId="6AA46C3E" w:rsidR="00BA2597" w:rsidRPr="00155BDF" w:rsidRDefault="00BA2597" w:rsidP="009405FD">
            <w:pPr>
              <w:pStyle w:val="COMtbl-textCentred"/>
              <w:keepNext/>
              <w:keepLines/>
            </w:pPr>
            <w:r w:rsidRPr="00155BDF">
              <w:t>(83)</w:t>
            </w:r>
          </w:p>
        </w:tc>
        <w:tc>
          <w:tcPr>
            <w:tcW w:w="395" w:type="pct"/>
            <w:vAlign w:val="center"/>
          </w:tcPr>
          <w:p w14:paraId="19AE41B5" w14:textId="77777777" w:rsidR="00BA2597" w:rsidRPr="00155BDF" w:rsidRDefault="00BA2597" w:rsidP="009405FD">
            <w:pPr>
              <w:pStyle w:val="COMtbl-textCentred"/>
              <w:keepNext/>
              <w:keepLines/>
            </w:pPr>
            <w:r w:rsidRPr="00155BDF">
              <w:t xml:space="preserve">367 </w:t>
            </w:r>
          </w:p>
          <w:p w14:paraId="31E9A095" w14:textId="72C20E5F" w:rsidR="00BA2597" w:rsidRPr="00155BDF" w:rsidRDefault="00BA2597" w:rsidP="009405FD">
            <w:pPr>
              <w:pStyle w:val="COMtbl-textCentred"/>
              <w:keepNext/>
              <w:keepLines/>
            </w:pPr>
            <w:r w:rsidRPr="00155BDF">
              <w:t>(67)</w:t>
            </w:r>
          </w:p>
        </w:tc>
        <w:tc>
          <w:tcPr>
            <w:tcW w:w="396" w:type="pct"/>
            <w:vAlign w:val="center"/>
          </w:tcPr>
          <w:p w14:paraId="33DDB461" w14:textId="77777777" w:rsidR="00BA2597" w:rsidRPr="00155BDF" w:rsidRDefault="00BA2597" w:rsidP="009405FD">
            <w:pPr>
              <w:pStyle w:val="COMtbl-textCentred"/>
              <w:keepNext/>
              <w:keepLines/>
            </w:pPr>
            <w:r w:rsidRPr="00155BDF">
              <w:t xml:space="preserve">91 </w:t>
            </w:r>
          </w:p>
          <w:p w14:paraId="6AC23491" w14:textId="4D1B8582" w:rsidR="00BA2597" w:rsidRPr="00155BDF" w:rsidRDefault="00BA2597" w:rsidP="009405FD">
            <w:pPr>
              <w:pStyle w:val="COMtbl-textCentred"/>
              <w:keepNext/>
              <w:keepLines/>
            </w:pPr>
            <w:r w:rsidRPr="00155BDF">
              <w:t>(34)</w:t>
            </w:r>
          </w:p>
        </w:tc>
        <w:tc>
          <w:tcPr>
            <w:tcW w:w="395" w:type="pct"/>
            <w:vAlign w:val="center"/>
          </w:tcPr>
          <w:p w14:paraId="34AE7E57" w14:textId="77777777" w:rsidR="00BA2597" w:rsidRPr="00155BDF" w:rsidRDefault="00BA2597" w:rsidP="009405FD">
            <w:pPr>
              <w:pStyle w:val="COMtbl-textCentred"/>
              <w:keepNext/>
              <w:keepLines/>
            </w:pPr>
            <w:r w:rsidRPr="00155BDF">
              <w:t xml:space="preserve">290 </w:t>
            </w:r>
          </w:p>
          <w:p w14:paraId="3767809C" w14:textId="5B5DB325" w:rsidR="00BA2597" w:rsidRPr="00155BDF" w:rsidRDefault="00BA2597" w:rsidP="009405FD">
            <w:pPr>
              <w:pStyle w:val="COMtbl-textCentred"/>
              <w:keepNext/>
              <w:keepLines/>
            </w:pPr>
            <w:r w:rsidRPr="00155BDF">
              <w:t>(96)</w:t>
            </w:r>
          </w:p>
        </w:tc>
        <w:tc>
          <w:tcPr>
            <w:tcW w:w="388" w:type="pct"/>
            <w:vAlign w:val="center"/>
          </w:tcPr>
          <w:p w14:paraId="7ABA690D" w14:textId="77777777" w:rsidR="00BA2597" w:rsidRPr="00155BDF" w:rsidRDefault="00BA2597" w:rsidP="009405FD">
            <w:pPr>
              <w:pStyle w:val="COMtbl-textCentred"/>
              <w:keepNext/>
              <w:keepLines/>
            </w:pPr>
            <w:r w:rsidRPr="00155BDF">
              <w:t xml:space="preserve">116 </w:t>
            </w:r>
          </w:p>
          <w:p w14:paraId="18BDA3A9" w14:textId="253198AA" w:rsidR="00BA2597" w:rsidRPr="00155BDF" w:rsidRDefault="00BA2597" w:rsidP="009405FD">
            <w:pPr>
              <w:pStyle w:val="COMtbl-textCentred"/>
              <w:keepNext/>
              <w:keepLines/>
            </w:pPr>
            <w:r w:rsidRPr="00155BDF">
              <w:t>(43)</w:t>
            </w:r>
          </w:p>
        </w:tc>
      </w:tr>
      <w:tr w:rsidR="00BA2597" w:rsidRPr="006E6C5E" w14:paraId="6FEED2B2" w14:textId="77777777" w:rsidTr="009405FD">
        <w:trPr>
          <w:cantSplit/>
        </w:trPr>
        <w:tc>
          <w:tcPr>
            <w:tcW w:w="5000" w:type="pct"/>
            <w:gridSpan w:val="11"/>
            <w:vAlign w:val="center"/>
          </w:tcPr>
          <w:p w14:paraId="7CA563B3" w14:textId="0695EC13" w:rsidR="00BA2597" w:rsidRPr="00155BDF" w:rsidRDefault="00BA2597" w:rsidP="009405FD">
            <w:pPr>
              <w:pStyle w:val="COMtbl-textLeftAligned"/>
              <w:keepNext/>
              <w:keepLines/>
              <w:rPr>
                <w:b/>
                <w:bCs/>
              </w:rPr>
            </w:pPr>
            <w:r w:rsidRPr="00155BDF">
              <w:rPr>
                <w:b/>
                <w:bCs/>
              </w:rPr>
              <w:t>Serious adverse events</w:t>
            </w:r>
          </w:p>
        </w:tc>
      </w:tr>
      <w:tr w:rsidR="00BA2597" w:rsidRPr="006E6C5E" w14:paraId="7FDB1874" w14:textId="77777777" w:rsidTr="009405FD">
        <w:trPr>
          <w:cantSplit/>
          <w:trHeight w:val="345"/>
        </w:trPr>
        <w:tc>
          <w:tcPr>
            <w:tcW w:w="1055" w:type="pct"/>
            <w:vAlign w:val="center"/>
          </w:tcPr>
          <w:p w14:paraId="7AE0862F" w14:textId="77777777" w:rsidR="00545C40" w:rsidRPr="00155BDF" w:rsidRDefault="00BA2597" w:rsidP="009405FD">
            <w:pPr>
              <w:pStyle w:val="COMtbl-textLeftAligned"/>
              <w:keepNext/>
              <w:keepLines/>
            </w:pPr>
            <w:r w:rsidRPr="00155BDF">
              <w:t xml:space="preserve">Incidence, </w:t>
            </w:r>
          </w:p>
          <w:p w14:paraId="37F4DBD0" w14:textId="76501FCA" w:rsidR="00BA2597" w:rsidRPr="00155BDF" w:rsidRDefault="00BA2597" w:rsidP="009405FD">
            <w:pPr>
              <w:pStyle w:val="COMtbl-textLeftAligned"/>
              <w:keepNext/>
              <w:keepLines/>
            </w:pPr>
            <w:r w:rsidRPr="00155BDF">
              <w:t>n (%)</w:t>
            </w:r>
          </w:p>
        </w:tc>
        <w:tc>
          <w:tcPr>
            <w:tcW w:w="394" w:type="pct"/>
            <w:vAlign w:val="center"/>
          </w:tcPr>
          <w:p w14:paraId="792E5591" w14:textId="77777777" w:rsidR="00545C40" w:rsidRPr="00155BDF" w:rsidRDefault="00BA2597" w:rsidP="009405FD">
            <w:pPr>
              <w:pStyle w:val="COMtbl-textCentred"/>
              <w:keepNext/>
              <w:keepLines/>
            </w:pPr>
            <w:r w:rsidRPr="00155BDF">
              <w:t xml:space="preserve">128 </w:t>
            </w:r>
          </w:p>
          <w:p w14:paraId="229078C0" w14:textId="7BAEBA4F" w:rsidR="00BA2597" w:rsidRPr="00155BDF" w:rsidRDefault="00BA2597" w:rsidP="009405FD">
            <w:pPr>
              <w:pStyle w:val="COMtbl-textCentred"/>
              <w:keepNext/>
              <w:keepLines/>
            </w:pPr>
            <w:r w:rsidRPr="00155BDF">
              <w:t>(10)</w:t>
            </w:r>
          </w:p>
        </w:tc>
        <w:tc>
          <w:tcPr>
            <w:tcW w:w="395" w:type="pct"/>
            <w:vAlign w:val="center"/>
          </w:tcPr>
          <w:p w14:paraId="631C9D66" w14:textId="77777777" w:rsidR="00545C40" w:rsidRPr="00155BDF" w:rsidRDefault="00BA2597" w:rsidP="009405FD">
            <w:pPr>
              <w:pStyle w:val="COMtbl-textCentred"/>
              <w:keepNext/>
              <w:keepLines/>
            </w:pPr>
            <w:r w:rsidRPr="00155BDF">
              <w:t xml:space="preserve">42 </w:t>
            </w:r>
          </w:p>
          <w:p w14:paraId="67B4B474" w14:textId="01959909" w:rsidR="00BA2597" w:rsidRPr="00155BDF" w:rsidRDefault="00BA2597" w:rsidP="009405FD">
            <w:pPr>
              <w:pStyle w:val="COMtbl-textCentred"/>
              <w:keepNext/>
              <w:keepLines/>
            </w:pPr>
            <w:r w:rsidRPr="00155BDF">
              <w:t>(6)</w:t>
            </w:r>
          </w:p>
        </w:tc>
        <w:tc>
          <w:tcPr>
            <w:tcW w:w="395" w:type="pct"/>
            <w:vAlign w:val="center"/>
          </w:tcPr>
          <w:p w14:paraId="37469CA5" w14:textId="77777777" w:rsidR="00545C40" w:rsidRPr="00155BDF" w:rsidRDefault="00BA2597" w:rsidP="009405FD">
            <w:pPr>
              <w:pStyle w:val="COMtbl-textCentred"/>
              <w:keepNext/>
              <w:keepLines/>
            </w:pPr>
            <w:r w:rsidRPr="00155BDF">
              <w:t xml:space="preserve">40 </w:t>
            </w:r>
          </w:p>
          <w:p w14:paraId="361A3FF8" w14:textId="5BCF358F" w:rsidR="00BA2597" w:rsidRPr="00155BDF" w:rsidRDefault="00BA2597" w:rsidP="009405FD">
            <w:pPr>
              <w:pStyle w:val="COMtbl-textCentred"/>
              <w:keepNext/>
              <w:keepLines/>
            </w:pPr>
            <w:r w:rsidRPr="00155BDF">
              <w:t>(10)</w:t>
            </w:r>
          </w:p>
        </w:tc>
        <w:tc>
          <w:tcPr>
            <w:tcW w:w="396" w:type="pct"/>
            <w:vAlign w:val="center"/>
          </w:tcPr>
          <w:p w14:paraId="76CCB280" w14:textId="77777777" w:rsidR="00545C40" w:rsidRPr="00155BDF" w:rsidRDefault="00BA2597" w:rsidP="009405FD">
            <w:pPr>
              <w:pStyle w:val="COMtbl-textCentred"/>
              <w:keepNext/>
              <w:keepLines/>
            </w:pPr>
            <w:r w:rsidRPr="00155BDF">
              <w:t xml:space="preserve">37 </w:t>
            </w:r>
          </w:p>
          <w:p w14:paraId="6F6B3479" w14:textId="2AF43CC9" w:rsidR="00BA2597" w:rsidRPr="00155BDF" w:rsidRDefault="00BA2597" w:rsidP="009405FD">
            <w:pPr>
              <w:pStyle w:val="COMtbl-textCentred"/>
              <w:keepNext/>
              <w:keepLines/>
            </w:pPr>
            <w:r w:rsidRPr="00155BDF">
              <w:t>(9)</w:t>
            </w:r>
          </w:p>
        </w:tc>
        <w:tc>
          <w:tcPr>
            <w:tcW w:w="395" w:type="pct"/>
            <w:vAlign w:val="center"/>
          </w:tcPr>
          <w:p w14:paraId="6CB23278" w14:textId="77777777" w:rsidR="00545C40" w:rsidRPr="00155BDF" w:rsidRDefault="00BA2597" w:rsidP="009405FD">
            <w:pPr>
              <w:pStyle w:val="COMtbl-textCentred"/>
              <w:keepNext/>
              <w:keepLines/>
            </w:pPr>
            <w:r w:rsidRPr="00155BDF">
              <w:t xml:space="preserve">37 </w:t>
            </w:r>
          </w:p>
          <w:p w14:paraId="21D7A1B7" w14:textId="25E8BD48" w:rsidR="00BA2597" w:rsidRPr="00155BDF" w:rsidRDefault="00BA2597" w:rsidP="009405FD">
            <w:pPr>
              <w:pStyle w:val="COMtbl-textCentred"/>
              <w:keepNext/>
              <w:keepLines/>
            </w:pPr>
            <w:r w:rsidRPr="00155BDF">
              <w:t>(9)</w:t>
            </w:r>
          </w:p>
        </w:tc>
        <w:tc>
          <w:tcPr>
            <w:tcW w:w="396" w:type="pct"/>
            <w:vAlign w:val="center"/>
          </w:tcPr>
          <w:p w14:paraId="408DD6CB" w14:textId="77777777" w:rsidR="00545C40" w:rsidRPr="00155BDF" w:rsidRDefault="00BA2597" w:rsidP="009405FD">
            <w:pPr>
              <w:pStyle w:val="COMtbl-textCentred"/>
              <w:keepNext/>
              <w:keepLines/>
            </w:pPr>
            <w:r w:rsidRPr="00155BDF">
              <w:t xml:space="preserve">6 </w:t>
            </w:r>
          </w:p>
          <w:p w14:paraId="38151788" w14:textId="0B471218" w:rsidR="00BA2597" w:rsidRPr="00155BDF" w:rsidRDefault="00BA2597" w:rsidP="009405FD">
            <w:pPr>
              <w:pStyle w:val="COMtbl-textCentred"/>
              <w:keepNext/>
              <w:keepLines/>
            </w:pPr>
            <w:r w:rsidRPr="00155BDF">
              <w:t>(3)</w:t>
            </w:r>
          </w:p>
        </w:tc>
        <w:tc>
          <w:tcPr>
            <w:tcW w:w="395" w:type="pct"/>
            <w:vAlign w:val="center"/>
          </w:tcPr>
          <w:p w14:paraId="77D5F341" w14:textId="77777777" w:rsidR="00545C40" w:rsidRPr="00155BDF" w:rsidRDefault="00BA2597" w:rsidP="009405FD">
            <w:pPr>
              <w:pStyle w:val="COMtbl-textCentred"/>
              <w:keepNext/>
              <w:keepLines/>
            </w:pPr>
            <w:r w:rsidRPr="00155BDF">
              <w:t xml:space="preserve">41 </w:t>
            </w:r>
          </w:p>
          <w:p w14:paraId="29C6B4B4" w14:textId="1C760CCE" w:rsidR="00BA2597" w:rsidRPr="00155BDF" w:rsidRDefault="00BA2597" w:rsidP="009405FD">
            <w:pPr>
              <w:pStyle w:val="COMtbl-textCentred"/>
              <w:keepNext/>
              <w:keepLines/>
            </w:pPr>
            <w:r w:rsidRPr="00155BDF">
              <w:t>(8)</w:t>
            </w:r>
          </w:p>
        </w:tc>
        <w:tc>
          <w:tcPr>
            <w:tcW w:w="396" w:type="pct"/>
            <w:vAlign w:val="center"/>
          </w:tcPr>
          <w:p w14:paraId="29950679" w14:textId="77777777" w:rsidR="00545C40" w:rsidRPr="00155BDF" w:rsidRDefault="00BA2597" w:rsidP="009405FD">
            <w:pPr>
              <w:pStyle w:val="COMtbl-textCentred"/>
              <w:keepNext/>
              <w:keepLines/>
            </w:pPr>
            <w:r w:rsidRPr="00155BDF">
              <w:t xml:space="preserve">15 </w:t>
            </w:r>
          </w:p>
          <w:p w14:paraId="0DC1F6F1" w14:textId="65E1FC32" w:rsidR="00BA2597" w:rsidRPr="00155BDF" w:rsidRDefault="00BA2597" w:rsidP="009405FD">
            <w:pPr>
              <w:pStyle w:val="COMtbl-textCentred"/>
              <w:keepNext/>
              <w:keepLines/>
            </w:pPr>
            <w:r w:rsidRPr="00155BDF">
              <w:t>(6)</w:t>
            </w:r>
          </w:p>
        </w:tc>
        <w:tc>
          <w:tcPr>
            <w:tcW w:w="395" w:type="pct"/>
            <w:vAlign w:val="center"/>
          </w:tcPr>
          <w:p w14:paraId="3055945E" w14:textId="77777777" w:rsidR="00545C40" w:rsidRPr="00155BDF" w:rsidRDefault="00BA2597" w:rsidP="009405FD">
            <w:pPr>
              <w:pStyle w:val="COMtbl-textCentred"/>
              <w:keepNext/>
              <w:keepLines/>
            </w:pPr>
            <w:r w:rsidRPr="00155BDF">
              <w:t xml:space="preserve">12 </w:t>
            </w:r>
          </w:p>
          <w:p w14:paraId="6B745412" w14:textId="5526108B" w:rsidR="00BA2597" w:rsidRPr="00155BDF" w:rsidRDefault="00BA2597" w:rsidP="009405FD">
            <w:pPr>
              <w:pStyle w:val="COMtbl-textCentred"/>
              <w:keepNext/>
              <w:keepLines/>
            </w:pPr>
            <w:r w:rsidRPr="00155BDF">
              <w:t>(8)</w:t>
            </w:r>
          </w:p>
        </w:tc>
        <w:tc>
          <w:tcPr>
            <w:tcW w:w="388" w:type="pct"/>
            <w:vAlign w:val="center"/>
          </w:tcPr>
          <w:p w14:paraId="7C41D840" w14:textId="77777777" w:rsidR="00545C40" w:rsidRPr="00155BDF" w:rsidRDefault="00BA2597" w:rsidP="009405FD">
            <w:pPr>
              <w:pStyle w:val="COMtbl-textCentred"/>
              <w:keepNext/>
              <w:keepLines/>
            </w:pPr>
            <w:r w:rsidRPr="00155BDF">
              <w:t xml:space="preserve">10 </w:t>
            </w:r>
          </w:p>
          <w:p w14:paraId="0D012452" w14:textId="5E2994E4" w:rsidR="00BA2597" w:rsidRPr="00155BDF" w:rsidRDefault="00BA2597" w:rsidP="009405FD">
            <w:pPr>
              <w:pStyle w:val="COMtbl-textCentred"/>
              <w:keepNext/>
              <w:keepLines/>
            </w:pPr>
            <w:r w:rsidRPr="00155BDF">
              <w:t>(12)</w:t>
            </w:r>
          </w:p>
        </w:tc>
      </w:tr>
      <w:tr w:rsidR="00BA2597" w:rsidRPr="006E6C5E" w14:paraId="5FAB8A8C" w14:textId="77777777" w:rsidTr="009405FD">
        <w:trPr>
          <w:cantSplit/>
          <w:trHeight w:val="345"/>
        </w:trPr>
        <w:tc>
          <w:tcPr>
            <w:tcW w:w="1055" w:type="pct"/>
            <w:vAlign w:val="center"/>
          </w:tcPr>
          <w:p w14:paraId="22162C18" w14:textId="53CFF972" w:rsidR="00545C40" w:rsidRPr="00155BDF" w:rsidRDefault="00BA2597" w:rsidP="009405FD">
            <w:pPr>
              <w:pStyle w:val="COMtbl-textLeftAligned"/>
              <w:keepNext/>
              <w:keepLines/>
            </w:pPr>
            <w:r w:rsidRPr="00155BDF">
              <w:t xml:space="preserve">Events, </w:t>
            </w:r>
          </w:p>
          <w:p w14:paraId="45E79B16" w14:textId="1288B861" w:rsidR="00BA2597" w:rsidRPr="00155BDF" w:rsidRDefault="00BA2597" w:rsidP="009405FD">
            <w:pPr>
              <w:pStyle w:val="COMtbl-textLeftAligned"/>
              <w:keepNext/>
              <w:keepLines/>
            </w:pPr>
            <w:r w:rsidRPr="00155BDF">
              <w:t>n (rate per 100 years)</w:t>
            </w:r>
          </w:p>
        </w:tc>
        <w:tc>
          <w:tcPr>
            <w:tcW w:w="394" w:type="pct"/>
            <w:vAlign w:val="center"/>
          </w:tcPr>
          <w:p w14:paraId="1E6C638C" w14:textId="77777777" w:rsidR="00545C40" w:rsidRPr="00155BDF" w:rsidRDefault="00BA2597" w:rsidP="009405FD">
            <w:pPr>
              <w:pStyle w:val="COMtbl-textCentred"/>
              <w:keepNext/>
              <w:keepLines/>
            </w:pPr>
            <w:r w:rsidRPr="00155BDF">
              <w:t xml:space="preserve">164 </w:t>
            </w:r>
          </w:p>
          <w:p w14:paraId="61356CE3" w14:textId="0511FEE6" w:rsidR="00BA2597" w:rsidRPr="00155BDF" w:rsidRDefault="00BA2597" w:rsidP="009405FD">
            <w:pPr>
              <w:pStyle w:val="COMtbl-textCentred"/>
              <w:keepNext/>
              <w:keepLines/>
            </w:pPr>
            <w:r w:rsidRPr="00155BDF">
              <w:t>(10)</w:t>
            </w:r>
          </w:p>
        </w:tc>
        <w:tc>
          <w:tcPr>
            <w:tcW w:w="395" w:type="pct"/>
            <w:vAlign w:val="center"/>
          </w:tcPr>
          <w:p w14:paraId="3BE1BFD6" w14:textId="77777777" w:rsidR="00545C40" w:rsidRPr="00155BDF" w:rsidRDefault="00545C40" w:rsidP="009405FD">
            <w:pPr>
              <w:pStyle w:val="COMtbl-textCentred"/>
              <w:keepNext/>
              <w:keepLines/>
            </w:pPr>
            <w:r w:rsidRPr="00155BDF">
              <w:t xml:space="preserve">53 </w:t>
            </w:r>
          </w:p>
          <w:p w14:paraId="599F2EC2" w14:textId="3F33A8DB" w:rsidR="00BA2597" w:rsidRPr="00155BDF" w:rsidRDefault="00545C40" w:rsidP="009405FD">
            <w:pPr>
              <w:pStyle w:val="COMtbl-textCentred"/>
              <w:keepNext/>
              <w:keepLines/>
              <w:rPr>
                <w:b/>
                <w:bCs/>
              </w:rPr>
            </w:pPr>
            <w:r w:rsidRPr="00155BDF">
              <w:t>(6)</w:t>
            </w:r>
          </w:p>
        </w:tc>
        <w:tc>
          <w:tcPr>
            <w:tcW w:w="395" w:type="pct"/>
            <w:vAlign w:val="center"/>
          </w:tcPr>
          <w:p w14:paraId="543F5FCF" w14:textId="77777777" w:rsidR="00545C40" w:rsidRPr="00155BDF" w:rsidRDefault="00545C40" w:rsidP="009405FD">
            <w:pPr>
              <w:pStyle w:val="COMtbl-textCentred"/>
              <w:keepNext/>
              <w:keepLines/>
            </w:pPr>
            <w:r w:rsidRPr="00155BDF">
              <w:t xml:space="preserve">71 </w:t>
            </w:r>
          </w:p>
          <w:p w14:paraId="4AD1B0B4" w14:textId="5E894C42" w:rsidR="00BA2597" w:rsidRPr="00155BDF" w:rsidRDefault="00545C40" w:rsidP="009405FD">
            <w:pPr>
              <w:pStyle w:val="COMtbl-textCentred"/>
              <w:keepNext/>
              <w:keepLines/>
            </w:pPr>
            <w:r w:rsidRPr="00155BDF">
              <w:t>(13)</w:t>
            </w:r>
          </w:p>
        </w:tc>
        <w:tc>
          <w:tcPr>
            <w:tcW w:w="396" w:type="pct"/>
            <w:vAlign w:val="center"/>
          </w:tcPr>
          <w:p w14:paraId="4ED17639" w14:textId="77777777" w:rsidR="00545C40" w:rsidRPr="00155BDF" w:rsidRDefault="00545C40" w:rsidP="009405FD">
            <w:pPr>
              <w:pStyle w:val="COMtbl-textCentred"/>
              <w:keepNext/>
              <w:keepLines/>
            </w:pPr>
            <w:r w:rsidRPr="00155BDF">
              <w:t xml:space="preserve">53 </w:t>
            </w:r>
          </w:p>
          <w:p w14:paraId="6974B644" w14:textId="1E4B6E41" w:rsidR="00BA2597" w:rsidRPr="00155BDF" w:rsidRDefault="00545C40" w:rsidP="009405FD">
            <w:pPr>
              <w:pStyle w:val="COMtbl-textCentred"/>
              <w:keepNext/>
              <w:keepLines/>
            </w:pPr>
            <w:r w:rsidRPr="00155BDF">
              <w:t>(10)</w:t>
            </w:r>
          </w:p>
        </w:tc>
        <w:tc>
          <w:tcPr>
            <w:tcW w:w="395" w:type="pct"/>
            <w:vAlign w:val="center"/>
          </w:tcPr>
          <w:p w14:paraId="321306D9" w14:textId="77777777" w:rsidR="00545C40" w:rsidRPr="00155BDF" w:rsidRDefault="00545C40" w:rsidP="009405FD">
            <w:pPr>
              <w:pStyle w:val="COMtbl-textCentred"/>
              <w:keepNext/>
              <w:keepLines/>
            </w:pPr>
            <w:r w:rsidRPr="00155BDF">
              <w:t xml:space="preserve">55 </w:t>
            </w:r>
          </w:p>
          <w:p w14:paraId="3D81367B" w14:textId="54B154E7" w:rsidR="00BA2597" w:rsidRPr="00155BDF" w:rsidRDefault="00545C40" w:rsidP="009405FD">
            <w:pPr>
              <w:pStyle w:val="COMtbl-textCentred"/>
              <w:keepNext/>
              <w:keepLines/>
            </w:pPr>
            <w:r w:rsidRPr="00155BDF">
              <w:t>(11)</w:t>
            </w:r>
          </w:p>
        </w:tc>
        <w:tc>
          <w:tcPr>
            <w:tcW w:w="396" w:type="pct"/>
            <w:vAlign w:val="center"/>
          </w:tcPr>
          <w:p w14:paraId="0B0DAA04" w14:textId="77777777" w:rsidR="00545C40" w:rsidRPr="00155BDF" w:rsidRDefault="00545C40" w:rsidP="009405FD">
            <w:pPr>
              <w:pStyle w:val="COMtbl-textCentred"/>
              <w:keepNext/>
              <w:keepLines/>
            </w:pPr>
            <w:r w:rsidRPr="00155BDF">
              <w:t xml:space="preserve">7 </w:t>
            </w:r>
          </w:p>
          <w:p w14:paraId="2113D61E" w14:textId="1EFA8003" w:rsidR="00BA2597" w:rsidRPr="00155BDF" w:rsidRDefault="00545C40" w:rsidP="009405FD">
            <w:pPr>
              <w:pStyle w:val="COMtbl-textCentred"/>
              <w:keepNext/>
              <w:keepLines/>
            </w:pPr>
            <w:r w:rsidRPr="00155BDF">
              <w:t>(3)</w:t>
            </w:r>
          </w:p>
        </w:tc>
        <w:tc>
          <w:tcPr>
            <w:tcW w:w="395" w:type="pct"/>
            <w:vAlign w:val="center"/>
          </w:tcPr>
          <w:p w14:paraId="035B68B2" w14:textId="77777777" w:rsidR="00545C40" w:rsidRPr="00155BDF" w:rsidRDefault="00545C40" w:rsidP="009405FD">
            <w:pPr>
              <w:pStyle w:val="COMtbl-textCentred"/>
              <w:keepNext/>
              <w:keepLines/>
            </w:pPr>
            <w:r w:rsidRPr="00155BDF">
              <w:t xml:space="preserve">51 </w:t>
            </w:r>
          </w:p>
          <w:p w14:paraId="1109F0AD" w14:textId="26401467" w:rsidR="00BA2597" w:rsidRPr="00155BDF" w:rsidRDefault="00545C40" w:rsidP="009405FD">
            <w:pPr>
              <w:pStyle w:val="COMtbl-textCentred"/>
              <w:keepNext/>
              <w:keepLines/>
            </w:pPr>
            <w:r w:rsidRPr="00155BDF">
              <w:t>(9)</w:t>
            </w:r>
          </w:p>
        </w:tc>
        <w:tc>
          <w:tcPr>
            <w:tcW w:w="396" w:type="pct"/>
            <w:vAlign w:val="center"/>
          </w:tcPr>
          <w:p w14:paraId="0804550E" w14:textId="77777777" w:rsidR="00545C40" w:rsidRPr="00155BDF" w:rsidRDefault="00545C40" w:rsidP="009405FD">
            <w:pPr>
              <w:pStyle w:val="COMtbl-textCentred"/>
              <w:keepNext/>
              <w:keepLines/>
            </w:pPr>
            <w:r w:rsidRPr="00155BDF">
              <w:t xml:space="preserve">19 </w:t>
            </w:r>
          </w:p>
          <w:p w14:paraId="4562E408" w14:textId="64CC2DC2" w:rsidR="00BA2597" w:rsidRPr="00155BDF" w:rsidRDefault="00545C40" w:rsidP="009405FD">
            <w:pPr>
              <w:pStyle w:val="COMtbl-textCentred"/>
              <w:keepNext/>
              <w:keepLines/>
            </w:pPr>
            <w:r w:rsidRPr="00155BDF">
              <w:t>(7)</w:t>
            </w:r>
          </w:p>
        </w:tc>
        <w:tc>
          <w:tcPr>
            <w:tcW w:w="395" w:type="pct"/>
            <w:vAlign w:val="center"/>
          </w:tcPr>
          <w:p w14:paraId="0A8DA384" w14:textId="77777777" w:rsidR="00545C40" w:rsidRPr="00155BDF" w:rsidRDefault="00545C40" w:rsidP="009405FD">
            <w:pPr>
              <w:pStyle w:val="COMtbl-textCentred"/>
              <w:keepNext/>
              <w:keepLines/>
            </w:pPr>
            <w:r w:rsidRPr="00155BDF">
              <w:t xml:space="preserve">18 </w:t>
            </w:r>
          </w:p>
          <w:p w14:paraId="7DD2CFCF" w14:textId="293FAAF1" w:rsidR="00BA2597" w:rsidRPr="00155BDF" w:rsidRDefault="00545C40" w:rsidP="009405FD">
            <w:pPr>
              <w:pStyle w:val="COMtbl-textCentred"/>
              <w:keepNext/>
              <w:keepLines/>
            </w:pPr>
            <w:r w:rsidRPr="00155BDF">
              <w:t>(6)</w:t>
            </w:r>
          </w:p>
        </w:tc>
        <w:tc>
          <w:tcPr>
            <w:tcW w:w="388" w:type="pct"/>
            <w:vAlign w:val="center"/>
          </w:tcPr>
          <w:p w14:paraId="3E452851" w14:textId="77777777" w:rsidR="00545C40" w:rsidRPr="00155BDF" w:rsidRDefault="00545C40" w:rsidP="009405FD">
            <w:pPr>
              <w:pStyle w:val="COMtbl-textCentred"/>
              <w:keepNext/>
              <w:keepLines/>
            </w:pPr>
            <w:r w:rsidRPr="00155BDF">
              <w:t xml:space="preserve">20 </w:t>
            </w:r>
          </w:p>
          <w:p w14:paraId="1B7B2E4A" w14:textId="76C6A8C3" w:rsidR="00BA2597" w:rsidRPr="00155BDF" w:rsidRDefault="00545C40" w:rsidP="009405FD">
            <w:pPr>
              <w:pStyle w:val="COMtbl-textCentred"/>
              <w:keepNext/>
              <w:keepLines/>
            </w:pPr>
            <w:r w:rsidRPr="00155BDF">
              <w:t>(8)</w:t>
            </w:r>
          </w:p>
        </w:tc>
      </w:tr>
      <w:tr w:rsidR="0006092F" w:rsidRPr="006E6C5E" w14:paraId="716657AB" w14:textId="77777777" w:rsidTr="009405FD">
        <w:trPr>
          <w:cantSplit/>
        </w:trPr>
        <w:tc>
          <w:tcPr>
            <w:tcW w:w="5000" w:type="pct"/>
            <w:gridSpan w:val="11"/>
            <w:vAlign w:val="center"/>
          </w:tcPr>
          <w:p w14:paraId="353FF352" w14:textId="4AE3894A" w:rsidR="0006092F" w:rsidRPr="00155BDF" w:rsidRDefault="0006092F" w:rsidP="009405FD">
            <w:pPr>
              <w:pStyle w:val="COMtbl-textCentred"/>
              <w:keepNext/>
              <w:keepLines/>
              <w:jc w:val="left"/>
              <w:rPr>
                <w:b/>
                <w:bCs/>
              </w:rPr>
            </w:pPr>
            <w:r w:rsidRPr="00155BDF">
              <w:rPr>
                <w:b/>
                <w:bCs/>
              </w:rPr>
              <w:t>Discontinuations due to adverse event</w:t>
            </w:r>
          </w:p>
        </w:tc>
      </w:tr>
      <w:tr w:rsidR="0006092F" w:rsidRPr="006E6C5E" w14:paraId="67FBF1B5" w14:textId="77777777" w:rsidTr="009405FD">
        <w:trPr>
          <w:cantSplit/>
          <w:trHeight w:val="345"/>
        </w:trPr>
        <w:tc>
          <w:tcPr>
            <w:tcW w:w="1055" w:type="pct"/>
            <w:vAlign w:val="center"/>
          </w:tcPr>
          <w:p w14:paraId="5511FBB1" w14:textId="77777777" w:rsidR="0006092F" w:rsidRPr="00155BDF" w:rsidRDefault="0006092F" w:rsidP="009405FD">
            <w:pPr>
              <w:pStyle w:val="COMtbl-textLeftAligned"/>
              <w:keepNext/>
              <w:keepLines/>
            </w:pPr>
            <w:r w:rsidRPr="00155BDF">
              <w:t xml:space="preserve">Incidence, </w:t>
            </w:r>
          </w:p>
          <w:p w14:paraId="22A18523" w14:textId="12F17B36" w:rsidR="0006092F" w:rsidRPr="00155BDF" w:rsidRDefault="0006092F" w:rsidP="009405FD">
            <w:pPr>
              <w:pStyle w:val="COMtbl-textLeftAligned"/>
              <w:keepNext/>
              <w:keepLines/>
            </w:pPr>
            <w:r w:rsidRPr="00155BDF">
              <w:t>n (%)</w:t>
            </w:r>
          </w:p>
        </w:tc>
        <w:tc>
          <w:tcPr>
            <w:tcW w:w="394" w:type="pct"/>
            <w:vAlign w:val="center"/>
          </w:tcPr>
          <w:p w14:paraId="01D433E1" w14:textId="77777777" w:rsidR="0006092F" w:rsidRPr="00155BDF" w:rsidRDefault="0006092F" w:rsidP="009405FD">
            <w:pPr>
              <w:pStyle w:val="COMtbl-textCentred"/>
              <w:keepNext/>
              <w:keepLines/>
            </w:pPr>
            <w:r w:rsidRPr="00155BDF">
              <w:t xml:space="preserve">92 </w:t>
            </w:r>
          </w:p>
          <w:p w14:paraId="039CB575" w14:textId="3AD46930" w:rsidR="0006092F" w:rsidRPr="00155BDF" w:rsidRDefault="0006092F" w:rsidP="009405FD">
            <w:pPr>
              <w:pStyle w:val="COMtbl-textCentred"/>
              <w:keepNext/>
              <w:keepLines/>
            </w:pPr>
            <w:r w:rsidRPr="00155BDF">
              <w:t>(7)</w:t>
            </w:r>
          </w:p>
        </w:tc>
        <w:tc>
          <w:tcPr>
            <w:tcW w:w="395" w:type="pct"/>
            <w:vAlign w:val="center"/>
          </w:tcPr>
          <w:p w14:paraId="023FBA61" w14:textId="77777777" w:rsidR="0006092F" w:rsidRPr="00155BDF" w:rsidRDefault="0006092F" w:rsidP="009405FD">
            <w:pPr>
              <w:pStyle w:val="COMtbl-textCentred"/>
              <w:keepNext/>
              <w:keepLines/>
            </w:pPr>
            <w:r w:rsidRPr="00155BDF">
              <w:t xml:space="preserve">20 </w:t>
            </w:r>
          </w:p>
          <w:p w14:paraId="0BCE2A5E" w14:textId="44D6DF42" w:rsidR="0006092F" w:rsidRPr="00155BDF" w:rsidRDefault="0006092F" w:rsidP="009405FD">
            <w:pPr>
              <w:pStyle w:val="COMtbl-textCentred"/>
              <w:keepNext/>
              <w:keepLines/>
            </w:pPr>
            <w:r w:rsidRPr="00155BDF">
              <w:t>(3)</w:t>
            </w:r>
          </w:p>
        </w:tc>
        <w:tc>
          <w:tcPr>
            <w:tcW w:w="395" w:type="pct"/>
            <w:vAlign w:val="center"/>
          </w:tcPr>
          <w:p w14:paraId="13F723AD" w14:textId="77777777" w:rsidR="0006092F" w:rsidRPr="00155BDF" w:rsidRDefault="0006092F" w:rsidP="009405FD">
            <w:pPr>
              <w:pStyle w:val="COMtbl-textCentred"/>
              <w:keepNext/>
              <w:keepLines/>
            </w:pPr>
            <w:r w:rsidRPr="00155BDF">
              <w:t xml:space="preserve">25 </w:t>
            </w:r>
          </w:p>
          <w:p w14:paraId="057CBFEE" w14:textId="61DDC5B9" w:rsidR="0006092F" w:rsidRPr="00155BDF" w:rsidRDefault="0006092F" w:rsidP="009405FD">
            <w:pPr>
              <w:pStyle w:val="COMtbl-textCentred"/>
              <w:keepNext/>
              <w:keepLines/>
            </w:pPr>
            <w:r w:rsidRPr="00155BDF">
              <w:t>(6)</w:t>
            </w:r>
          </w:p>
        </w:tc>
        <w:tc>
          <w:tcPr>
            <w:tcW w:w="396" w:type="pct"/>
            <w:vAlign w:val="center"/>
          </w:tcPr>
          <w:p w14:paraId="75831D23" w14:textId="77777777" w:rsidR="0006092F" w:rsidRPr="00155BDF" w:rsidRDefault="0006092F" w:rsidP="009405FD">
            <w:pPr>
              <w:pStyle w:val="COMtbl-textCentred"/>
              <w:keepNext/>
              <w:keepLines/>
            </w:pPr>
            <w:r w:rsidRPr="00155BDF">
              <w:t xml:space="preserve">14 </w:t>
            </w:r>
          </w:p>
          <w:p w14:paraId="4CDCF246" w14:textId="0B2069AF" w:rsidR="0006092F" w:rsidRPr="00155BDF" w:rsidRDefault="0006092F" w:rsidP="009405FD">
            <w:pPr>
              <w:pStyle w:val="COMtbl-textCentred"/>
              <w:keepNext/>
              <w:keepLines/>
            </w:pPr>
            <w:r w:rsidRPr="00155BDF">
              <w:t>(4)</w:t>
            </w:r>
          </w:p>
        </w:tc>
        <w:tc>
          <w:tcPr>
            <w:tcW w:w="395" w:type="pct"/>
            <w:vAlign w:val="center"/>
          </w:tcPr>
          <w:p w14:paraId="57798A0C" w14:textId="77777777" w:rsidR="0006092F" w:rsidRPr="00155BDF" w:rsidRDefault="0006092F" w:rsidP="009405FD">
            <w:pPr>
              <w:pStyle w:val="COMtbl-textCentred"/>
              <w:keepNext/>
              <w:keepLines/>
            </w:pPr>
            <w:r w:rsidRPr="00155BDF">
              <w:t xml:space="preserve">24 </w:t>
            </w:r>
          </w:p>
          <w:p w14:paraId="3A17ACC5" w14:textId="4201BB41" w:rsidR="0006092F" w:rsidRPr="00155BDF" w:rsidRDefault="0006092F" w:rsidP="009405FD">
            <w:pPr>
              <w:pStyle w:val="COMtbl-textCentred"/>
              <w:keepNext/>
              <w:keepLines/>
            </w:pPr>
            <w:r w:rsidRPr="00155BDF">
              <w:t>(6)</w:t>
            </w:r>
          </w:p>
        </w:tc>
        <w:tc>
          <w:tcPr>
            <w:tcW w:w="396" w:type="pct"/>
            <w:vAlign w:val="center"/>
          </w:tcPr>
          <w:p w14:paraId="7E429CB3" w14:textId="77777777" w:rsidR="0006092F" w:rsidRPr="00155BDF" w:rsidRDefault="0006092F" w:rsidP="009405FD">
            <w:pPr>
              <w:pStyle w:val="COMtbl-textCentred"/>
              <w:keepNext/>
              <w:keepLines/>
            </w:pPr>
            <w:r w:rsidRPr="00155BDF">
              <w:t xml:space="preserve">6 </w:t>
            </w:r>
          </w:p>
          <w:p w14:paraId="7CD994F4" w14:textId="6CB1DB9A" w:rsidR="0006092F" w:rsidRPr="00155BDF" w:rsidRDefault="0006092F" w:rsidP="009405FD">
            <w:pPr>
              <w:pStyle w:val="COMtbl-textCentred"/>
              <w:keepNext/>
              <w:keepLines/>
            </w:pPr>
            <w:r w:rsidRPr="00155BDF">
              <w:t>(3)</w:t>
            </w:r>
          </w:p>
        </w:tc>
        <w:tc>
          <w:tcPr>
            <w:tcW w:w="395" w:type="pct"/>
            <w:vAlign w:val="center"/>
          </w:tcPr>
          <w:p w14:paraId="164F0110" w14:textId="77777777" w:rsidR="0006092F" w:rsidRPr="00155BDF" w:rsidRDefault="0006092F" w:rsidP="009405FD">
            <w:pPr>
              <w:pStyle w:val="COMtbl-textCentred"/>
              <w:keepNext/>
              <w:keepLines/>
            </w:pPr>
            <w:r w:rsidRPr="00155BDF">
              <w:t xml:space="preserve">8 </w:t>
            </w:r>
          </w:p>
          <w:p w14:paraId="04F9C69A" w14:textId="5C8285AC" w:rsidR="0006092F" w:rsidRPr="00155BDF" w:rsidRDefault="0006092F" w:rsidP="009405FD">
            <w:pPr>
              <w:pStyle w:val="COMtbl-textCentred"/>
              <w:keepNext/>
              <w:keepLines/>
            </w:pPr>
            <w:r w:rsidRPr="00155BDF">
              <w:t>(2)</w:t>
            </w:r>
          </w:p>
        </w:tc>
        <w:tc>
          <w:tcPr>
            <w:tcW w:w="396" w:type="pct"/>
            <w:vAlign w:val="center"/>
          </w:tcPr>
          <w:p w14:paraId="43AA2B15" w14:textId="77777777" w:rsidR="0006092F" w:rsidRPr="00155BDF" w:rsidRDefault="0006092F" w:rsidP="009405FD">
            <w:pPr>
              <w:pStyle w:val="COMtbl-textCentred"/>
              <w:keepNext/>
              <w:keepLines/>
            </w:pPr>
            <w:r w:rsidRPr="00155BDF">
              <w:t xml:space="preserve">7 </w:t>
            </w:r>
          </w:p>
          <w:p w14:paraId="0174AA57" w14:textId="6FE873AA" w:rsidR="0006092F" w:rsidRPr="00155BDF" w:rsidRDefault="0006092F" w:rsidP="009405FD">
            <w:pPr>
              <w:pStyle w:val="COMtbl-textCentred"/>
              <w:keepNext/>
              <w:keepLines/>
            </w:pPr>
            <w:r w:rsidRPr="00155BDF">
              <w:t>(3)</w:t>
            </w:r>
          </w:p>
        </w:tc>
        <w:tc>
          <w:tcPr>
            <w:tcW w:w="395" w:type="pct"/>
            <w:vAlign w:val="center"/>
          </w:tcPr>
          <w:p w14:paraId="25B343D2" w14:textId="77777777" w:rsidR="0006092F" w:rsidRPr="00155BDF" w:rsidRDefault="0006092F" w:rsidP="009405FD">
            <w:pPr>
              <w:pStyle w:val="COMtbl-textCentred"/>
              <w:keepNext/>
              <w:keepLines/>
            </w:pPr>
            <w:r w:rsidRPr="00155BDF">
              <w:t xml:space="preserve">9 </w:t>
            </w:r>
          </w:p>
          <w:p w14:paraId="20E7E234" w14:textId="724394E0" w:rsidR="0006092F" w:rsidRPr="00155BDF" w:rsidRDefault="0006092F" w:rsidP="009405FD">
            <w:pPr>
              <w:pStyle w:val="COMtbl-textCentred"/>
              <w:keepNext/>
              <w:keepLines/>
            </w:pPr>
            <w:r w:rsidRPr="00155BDF">
              <w:t>(6)</w:t>
            </w:r>
          </w:p>
        </w:tc>
        <w:tc>
          <w:tcPr>
            <w:tcW w:w="388" w:type="pct"/>
            <w:vAlign w:val="center"/>
          </w:tcPr>
          <w:p w14:paraId="7C12B9BA" w14:textId="77777777" w:rsidR="0006092F" w:rsidRPr="00155BDF" w:rsidRDefault="0006092F" w:rsidP="009405FD">
            <w:pPr>
              <w:pStyle w:val="COMtbl-textCentred"/>
              <w:keepNext/>
              <w:keepLines/>
            </w:pPr>
            <w:r w:rsidRPr="00155BDF">
              <w:t xml:space="preserve">7 </w:t>
            </w:r>
          </w:p>
          <w:p w14:paraId="77BEA63A" w14:textId="693D9F3C" w:rsidR="0006092F" w:rsidRPr="00155BDF" w:rsidRDefault="0006092F" w:rsidP="009405FD">
            <w:pPr>
              <w:pStyle w:val="COMtbl-textCentred"/>
              <w:keepNext/>
              <w:keepLines/>
            </w:pPr>
            <w:r w:rsidRPr="00155BDF">
              <w:t>(5)</w:t>
            </w:r>
          </w:p>
        </w:tc>
      </w:tr>
      <w:tr w:rsidR="0006092F" w:rsidRPr="006E6C5E" w14:paraId="64667231" w14:textId="77777777" w:rsidTr="009405FD">
        <w:trPr>
          <w:cantSplit/>
          <w:trHeight w:val="345"/>
        </w:trPr>
        <w:tc>
          <w:tcPr>
            <w:tcW w:w="1055" w:type="pct"/>
            <w:vAlign w:val="center"/>
          </w:tcPr>
          <w:p w14:paraId="2717C5E3" w14:textId="77777777" w:rsidR="0006092F" w:rsidRPr="00155BDF" w:rsidRDefault="0006092F" w:rsidP="009405FD">
            <w:pPr>
              <w:pStyle w:val="COMtbl-textLeftAligned"/>
              <w:keepNext/>
              <w:keepLines/>
            </w:pPr>
            <w:r w:rsidRPr="00155BDF">
              <w:t xml:space="preserve">Events, </w:t>
            </w:r>
          </w:p>
          <w:p w14:paraId="000AC6B5" w14:textId="47B9344A" w:rsidR="0006092F" w:rsidRPr="00155BDF" w:rsidRDefault="0006092F" w:rsidP="009405FD">
            <w:pPr>
              <w:pStyle w:val="COMtbl-textLeftAligned"/>
              <w:keepNext/>
              <w:keepLines/>
            </w:pPr>
            <w:r w:rsidRPr="00155BDF">
              <w:t>n (rate per 100 years)</w:t>
            </w:r>
          </w:p>
        </w:tc>
        <w:tc>
          <w:tcPr>
            <w:tcW w:w="394" w:type="pct"/>
            <w:vAlign w:val="center"/>
          </w:tcPr>
          <w:p w14:paraId="4F5CF68E" w14:textId="77777777" w:rsidR="0006092F" w:rsidRPr="00155BDF" w:rsidRDefault="0006092F" w:rsidP="009405FD">
            <w:pPr>
              <w:pStyle w:val="COMtbl-textCentred"/>
              <w:keepNext/>
              <w:keepLines/>
            </w:pPr>
            <w:r w:rsidRPr="00155BDF">
              <w:t xml:space="preserve">123 </w:t>
            </w:r>
          </w:p>
          <w:p w14:paraId="3875D011" w14:textId="756C1B37" w:rsidR="0006092F" w:rsidRPr="00155BDF" w:rsidRDefault="0006092F" w:rsidP="009405FD">
            <w:pPr>
              <w:pStyle w:val="COMtbl-textCentred"/>
              <w:keepNext/>
              <w:keepLines/>
            </w:pPr>
            <w:r w:rsidRPr="00155BDF">
              <w:t>(7)</w:t>
            </w:r>
          </w:p>
        </w:tc>
        <w:tc>
          <w:tcPr>
            <w:tcW w:w="395" w:type="pct"/>
            <w:vAlign w:val="center"/>
          </w:tcPr>
          <w:p w14:paraId="02A28EAC" w14:textId="77777777" w:rsidR="0006092F" w:rsidRPr="00155BDF" w:rsidRDefault="0006092F" w:rsidP="009405FD">
            <w:pPr>
              <w:pStyle w:val="COMtbl-textCentred"/>
              <w:keepNext/>
              <w:keepLines/>
            </w:pPr>
            <w:r w:rsidRPr="00155BDF">
              <w:t xml:space="preserve">23 </w:t>
            </w:r>
          </w:p>
          <w:p w14:paraId="1ABBEC81" w14:textId="3C6B7CE1" w:rsidR="0006092F" w:rsidRPr="00155BDF" w:rsidRDefault="0006092F" w:rsidP="009405FD">
            <w:pPr>
              <w:pStyle w:val="COMtbl-textCentred"/>
              <w:keepNext/>
              <w:keepLines/>
            </w:pPr>
            <w:r w:rsidRPr="00155BDF">
              <w:t>(3)</w:t>
            </w:r>
          </w:p>
        </w:tc>
        <w:tc>
          <w:tcPr>
            <w:tcW w:w="395" w:type="pct"/>
            <w:vAlign w:val="center"/>
          </w:tcPr>
          <w:p w14:paraId="328839D7" w14:textId="77777777" w:rsidR="0006092F" w:rsidRPr="00155BDF" w:rsidRDefault="0006092F" w:rsidP="009405FD">
            <w:pPr>
              <w:pStyle w:val="COMtbl-textCentred"/>
              <w:keepNext/>
              <w:keepLines/>
            </w:pPr>
            <w:r w:rsidRPr="00155BDF">
              <w:t xml:space="preserve">34 </w:t>
            </w:r>
          </w:p>
          <w:p w14:paraId="366CC730" w14:textId="3148022D" w:rsidR="0006092F" w:rsidRPr="00155BDF" w:rsidRDefault="0006092F" w:rsidP="009405FD">
            <w:pPr>
              <w:pStyle w:val="COMtbl-textCentred"/>
              <w:keepNext/>
              <w:keepLines/>
            </w:pPr>
            <w:r w:rsidRPr="00155BDF">
              <w:t>(6)</w:t>
            </w:r>
          </w:p>
        </w:tc>
        <w:tc>
          <w:tcPr>
            <w:tcW w:w="396" w:type="pct"/>
            <w:vAlign w:val="center"/>
          </w:tcPr>
          <w:p w14:paraId="6D688E64" w14:textId="77777777" w:rsidR="0006092F" w:rsidRPr="00155BDF" w:rsidRDefault="0006092F" w:rsidP="009405FD">
            <w:pPr>
              <w:pStyle w:val="COMtbl-textCentred"/>
              <w:keepNext/>
              <w:keepLines/>
            </w:pPr>
            <w:r w:rsidRPr="00155BDF">
              <w:t xml:space="preserve">18 </w:t>
            </w:r>
          </w:p>
          <w:p w14:paraId="06224A5E" w14:textId="2F1FAE25" w:rsidR="0006092F" w:rsidRPr="00155BDF" w:rsidRDefault="0006092F" w:rsidP="009405FD">
            <w:pPr>
              <w:pStyle w:val="COMtbl-textCentred"/>
              <w:keepNext/>
              <w:keepLines/>
            </w:pPr>
            <w:r w:rsidRPr="00155BDF">
              <w:t>(3)</w:t>
            </w:r>
          </w:p>
        </w:tc>
        <w:tc>
          <w:tcPr>
            <w:tcW w:w="395" w:type="pct"/>
            <w:vAlign w:val="center"/>
          </w:tcPr>
          <w:p w14:paraId="23037B5D" w14:textId="77777777" w:rsidR="0006092F" w:rsidRPr="00155BDF" w:rsidRDefault="0006092F" w:rsidP="009405FD">
            <w:pPr>
              <w:pStyle w:val="COMtbl-textCentred"/>
              <w:keepNext/>
              <w:keepLines/>
            </w:pPr>
            <w:r w:rsidRPr="00155BDF">
              <w:t xml:space="preserve">34 </w:t>
            </w:r>
          </w:p>
          <w:p w14:paraId="6C8BA806" w14:textId="5F2B8112" w:rsidR="0006092F" w:rsidRPr="00155BDF" w:rsidRDefault="0006092F" w:rsidP="009405FD">
            <w:pPr>
              <w:pStyle w:val="COMtbl-textCentred"/>
              <w:keepNext/>
              <w:keepLines/>
            </w:pPr>
            <w:r w:rsidRPr="00155BDF">
              <w:t>(7)</w:t>
            </w:r>
          </w:p>
        </w:tc>
        <w:tc>
          <w:tcPr>
            <w:tcW w:w="396" w:type="pct"/>
            <w:vAlign w:val="center"/>
          </w:tcPr>
          <w:p w14:paraId="3EB12CCB" w14:textId="77777777" w:rsidR="0006092F" w:rsidRPr="00155BDF" w:rsidRDefault="0006092F" w:rsidP="009405FD">
            <w:pPr>
              <w:pStyle w:val="COMtbl-textCentred"/>
              <w:keepNext/>
              <w:keepLines/>
            </w:pPr>
            <w:r w:rsidRPr="00155BDF">
              <w:t xml:space="preserve">6 </w:t>
            </w:r>
          </w:p>
          <w:p w14:paraId="44B9F101" w14:textId="57A060DF" w:rsidR="0006092F" w:rsidRPr="00155BDF" w:rsidRDefault="0006092F" w:rsidP="009405FD">
            <w:pPr>
              <w:pStyle w:val="COMtbl-textCentred"/>
              <w:keepNext/>
              <w:keepLines/>
            </w:pPr>
            <w:r w:rsidRPr="00155BDF">
              <w:t>(2)</w:t>
            </w:r>
          </w:p>
        </w:tc>
        <w:tc>
          <w:tcPr>
            <w:tcW w:w="395" w:type="pct"/>
            <w:vAlign w:val="center"/>
          </w:tcPr>
          <w:p w14:paraId="40ED4673" w14:textId="77777777" w:rsidR="0006092F" w:rsidRPr="00155BDF" w:rsidRDefault="0006092F" w:rsidP="009405FD">
            <w:pPr>
              <w:pStyle w:val="COMtbl-textCentred"/>
              <w:keepNext/>
              <w:keepLines/>
            </w:pPr>
            <w:r w:rsidRPr="00155BDF">
              <w:t xml:space="preserve">9 </w:t>
            </w:r>
          </w:p>
          <w:p w14:paraId="2C5F92E6" w14:textId="2E104329" w:rsidR="0006092F" w:rsidRPr="00155BDF" w:rsidRDefault="0006092F" w:rsidP="009405FD">
            <w:pPr>
              <w:pStyle w:val="COMtbl-textCentred"/>
              <w:keepNext/>
              <w:keepLines/>
            </w:pPr>
            <w:r w:rsidRPr="00155BDF">
              <w:t>(2)</w:t>
            </w:r>
          </w:p>
        </w:tc>
        <w:tc>
          <w:tcPr>
            <w:tcW w:w="396" w:type="pct"/>
            <w:vAlign w:val="center"/>
          </w:tcPr>
          <w:p w14:paraId="4BA047CA" w14:textId="77777777" w:rsidR="0006092F" w:rsidRPr="00155BDF" w:rsidRDefault="0006092F" w:rsidP="009405FD">
            <w:pPr>
              <w:pStyle w:val="COMtbl-textCentred"/>
              <w:keepNext/>
              <w:keepLines/>
            </w:pPr>
            <w:r w:rsidRPr="00155BDF">
              <w:t xml:space="preserve">10 </w:t>
            </w:r>
          </w:p>
          <w:p w14:paraId="69934BBB" w14:textId="69B47959" w:rsidR="0006092F" w:rsidRPr="00155BDF" w:rsidRDefault="0006092F" w:rsidP="009405FD">
            <w:pPr>
              <w:pStyle w:val="COMtbl-textCentred"/>
              <w:keepNext/>
              <w:keepLines/>
            </w:pPr>
            <w:r w:rsidRPr="00155BDF">
              <w:t>(4)</w:t>
            </w:r>
          </w:p>
        </w:tc>
        <w:tc>
          <w:tcPr>
            <w:tcW w:w="395" w:type="pct"/>
            <w:vAlign w:val="center"/>
          </w:tcPr>
          <w:p w14:paraId="0CEA51E9" w14:textId="77777777" w:rsidR="0006092F" w:rsidRPr="00155BDF" w:rsidRDefault="0006092F" w:rsidP="009405FD">
            <w:pPr>
              <w:pStyle w:val="COMtbl-textCentred"/>
              <w:keepNext/>
              <w:keepLines/>
            </w:pPr>
            <w:r w:rsidRPr="00155BDF">
              <w:t xml:space="preserve">12 </w:t>
            </w:r>
          </w:p>
          <w:p w14:paraId="52CD3E64" w14:textId="5EEEDEE8" w:rsidR="0006092F" w:rsidRPr="00155BDF" w:rsidRDefault="0006092F" w:rsidP="009405FD">
            <w:pPr>
              <w:pStyle w:val="COMtbl-textCentred"/>
              <w:keepNext/>
              <w:keepLines/>
            </w:pPr>
            <w:r w:rsidRPr="00155BDF">
              <w:t>(4)</w:t>
            </w:r>
          </w:p>
        </w:tc>
        <w:tc>
          <w:tcPr>
            <w:tcW w:w="388" w:type="pct"/>
            <w:vAlign w:val="center"/>
          </w:tcPr>
          <w:p w14:paraId="1ECC0819" w14:textId="77777777" w:rsidR="0006092F" w:rsidRPr="00155BDF" w:rsidRDefault="0006092F" w:rsidP="009405FD">
            <w:pPr>
              <w:pStyle w:val="COMtbl-textCentred"/>
              <w:keepNext/>
              <w:keepLines/>
            </w:pPr>
            <w:r w:rsidRPr="00155BDF">
              <w:t xml:space="preserve">8 </w:t>
            </w:r>
          </w:p>
          <w:p w14:paraId="26DF6D07" w14:textId="14551324" w:rsidR="0006092F" w:rsidRPr="00155BDF" w:rsidRDefault="0006092F" w:rsidP="009405FD">
            <w:pPr>
              <w:pStyle w:val="COMtbl-textCentred"/>
              <w:keepNext/>
              <w:keepLines/>
            </w:pPr>
            <w:r w:rsidRPr="00155BDF">
              <w:t>(3)</w:t>
            </w:r>
          </w:p>
        </w:tc>
      </w:tr>
    </w:tbl>
    <w:p w14:paraId="5905F9A8" w14:textId="137D2BC1" w:rsidR="003235BC" w:rsidRPr="006E6C5E" w:rsidRDefault="003235BC" w:rsidP="003235BC">
      <w:pPr>
        <w:pStyle w:val="TableFigureFooter"/>
      </w:pPr>
      <w:r w:rsidRPr="006E6C5E">
        <w:t>Source: Table 2-39 (p 109), Figure 2-34 (p 110), Table 2-43 (p 113), Figure 2-35 (p 115), Table 2-49 (p 119), Figure 2-36 (p 120), Table 2-56 (p 124), Figure 2-37 (p 125), Table 2-62 (p 129), Table 2-63 (p 131), Table 2-64 (p 133) of the submission</w:t>
      </w:r>
    </w:p>
    <w:p w14:paraId="773AC387" w14:textId="45461BE6" w:rsidR="003235BC" w:rsidRDefault="003235BC" w:rsidP="003235BC">
      <w:pPr>
        <w:pStyle w:val="TableFigureFooter"/>
      </w:pPr>
      <w:r w:rsidRPr="006E6C5E">
        <w:t>Abbreviations: NR, not reported; PBO, placebo; SEMA, semaglutide</w:t>
      </w:r>
    </w:p>
    <w:p w14:paraId="71D3BF82" w14:textId="377A2A6F" w:rsidR="009612A7" w:rsidRPr="006E6C5E" w:rsidRDefault="009612A7" w:rsidP="00155BDF">
      <w:pPr>
        <w:pStyle w:val="ExecSumBodyText"/>
        <w:spacing w:after="160"/>
      </w:pPr>
      <w:r w:rsidRPr="006E6C5E">
        <w:t xml:space="preserve">Frequent adverse events </w:t>
      </w:r>
      <w:r w:rsidR="009020E0" w:rsidRPr="006E6C5E">
        <w:t>(&gt;</w:t>
      </w:r>
      <w:r w:rsidR="009020E0">
        <w:t> </w:t>
      </w:r>
      <w:r w:rsidRPr="006E6C5E">
        <w:t>5% of subjects) that occurred more often in the semaglutide 2.</w:t>
      </w:r>
      <w:r w:rsidR="009020E0" w:rsidRPr="006E6C5E">
        <w:t>4</w:t>
      </w:r>
      <w:r w:rsidR="009020E0">
        <w:t> </w:t>
      </w:r>
      <w:r w:rsidRPr="006E6C5E">
        <w:t xml:space="preserve">mg arm included nausea, diarrhoea, constipation, vomiting, abdominal pain, dyspepsia, abdominal pain upper, eructation, abdominal distension, flatulence, gastroenteritis, decreased appetite, headache, dizziness, and fatigue. Infrequent adverse events </w:t>
      </w:r>
      <w:r w:rsidR="009020E0" w:rsidRPr="006E6C5E">
        <w:t>(&gt;</w:t>
      </w:r>
      <w:r w:rsidR="009020E0">
        <w:t> </w:t>
      </w:r>
      <w:r w:rsidRPr="006E6C5E">
        <w:t xml:space="preserve">2% but </w:t>
      </w:r>
      <w:r w:rsidR="009020E0" w:rsidRPr="006E6C5E">
        <w:t>&lt;</w:t>
      </w:r>
      <w:r w:rsidR="009020E0">
        <w:t> </w:t>
      </w:r>
      <w:r w:rsidRPr="006E6C5E">
        <w:t>5%) that occurred more often in the semaglutide 2.</w:t>
      </w:r>
      <w:r w:rsidR="009020E0" w:rsidRPr="006E6C5E">
        <w:t>4</w:t>
      </w:r>
      <w:r w:rsidR="009020E0">
        <w:t> </w:t>
      </w:r>
      <w:r w:rsidRPr="006E6C5E">
        <w:t>mg arm included gastroesophageal reflux disease, abdominal discomfort, gastritis, viral gastroenteritis, alopecia and migraine. A similar pattern of events was observed for treatment-related events, serious adverse events and adverse events leading to discontinuation.</w:t>
      </w:r>
    </w:p>
    <w:p w14:paraId="7CC07015" w14:textId="64BAAF07" w:rsidR="009612A7" w:rsidRPr="006E6C5E" w:rsidRDefault="009612A7" w:rsidP="00155BDF">
      <w:pPr>
        <w:pStyle w:val="ExecSumBodyText"/>
        <w:spacing w:after="160"/>
      </w:pPr>
      <w:r w:rsidRPr="006E6C5E">
        <w:t>Treatment with semaglutide 2.</w:t>
      </w:r>
      <w:r w:rsidR="009020E0" w:rsidRPr="006E6C5E">
        <w:t>4</w:t>
      </w:r>
      <w:r w:rsidR="009020E0">
        <w:t> </w:t>
      </w:r>
      <w:r w:rsidRPr="006E6C5E">
        <w:t xml:space="preserve">mg was also associated with substantially higher use of concomitant medications for gastrointestinal events including drugs for acid-related disorders (e.g. proton pump inhibitors), functional gastrointestinal disorders (e.g. </w:t>
      </w:r>
      <w:proofErr w:type="spellStart"/>
      <w:r w:rsidRPr="006E6C5E">
        <w:t>propulsives</w:t>
      </w:r>
      <w:proofErr w:type="spellEnd"/>
      <w:r w:rsidRPr="006E6C5E">
        <w:t>), diarrhoea (e.g</w:t>
      </w:r>
      <w:r w:rsidR="00C541CC">
        <w:t>.</w:t>
      </w:r>
      <w:r w:rsidRPr="006E6C5E">
        <w:t xml:space="preserve"> anti-</w:t>
      </w:r>
      <w:proofErr w:type="spellStart"/>
      <w:r w:rsidRPr="006E6C5E">
        <w:t>propulsives</w:t>
      </w:r>
      <w:proofErr w:type="spellEnd"/>
      <w:r w:rsidRPr="006E6C5E">
        <w:t>), constipation (e.g. osmotically acting laxatives), anti-emetics and anti-nauseants (e.g. serotonin antagonists).</w:t>
      </w:r>
    </w:p>
    <w:p w14:paraId="4B093030" w14:textId="7A9F4FEF" w:rsidR="009612A7" w:rsidRDefault="009612A7" w:rsidP="00155BDF">
      <w:pPr>
        <w:pStyle w:val="ExecSumBodyText"/>
        <w:spacing w:after="160"/>
      </w:pPr>
      <w:r w:rsidRPr="006E6C5E">
        <w:lastRenderedPageBreak/>
        <w:t>The higher 2.</w:t>
      </w:r>
      <w:r w:rsidR="009020E0" w:rsidRPr="006E6C5E">
        <w:t>4</w:t>
      </w:r>
      <w:r w:rsidR="009020E0">
        <w:t> </w:t>
      </w:r>
      <w:r w:rsidRPr="006E6C5E">
        <w:t>mg dose of semaglutide was also associated with more adverse events compared to the conventional 1.</w:t>
      </w:r>
      <w:r w:rsidR="009020E0" w:rsidRPr="006E6C5E">
        <w:t>0</w:t>
      </w:r>
      <w:r w:rsidR="009020E0">
        <w:t> </w:t>
      </w:r>
      <w:r w:rsidRPr="006E6C5E">
        <w:t xml:space="preserve">mg dose strength in the STEP-2 trial. </w:t>
      </w:r>
      <w:r w:rsidR="009405FD" w:rsidRPr="00766151">
        <w:rPr>
          <w:iCs/>
        </w:rPr>
        <w:t xml:space="preserve">The ESC noted that </w:t>
      </w:r>
      <w:r w:rsidR="009405FD">
        <w:t>t</w:t>
      </w:r>
      <w:r w:rsidRPr="006E6C5E">
        <w:t>he pattern of adverse events was similar for both dose strengths (predominantly gastrointestinal and nervous system disorders).</w:t>
      </w:r>
    </w:p>
    <w:p w14:paraId="25C39F94" w14:textId="452352A2" w:rsidR="00EE4E73" w:rsidRPr="00545CDD" w:rsidRDefault="00EE4E73" w:rsidP="00155BDF">
      <w:pPr>
        <w:pStyle w:val="ExecSumBodyText"/>
        <w:spacing w:after="160"/>
        <w:rPr>
          <w:iCs/>
        </w:rPr>
      </w:pPr>
      <w:r w:rsidRPr="00545CDD">
        <w:rPr>
          <w:iCs/>
        </w:rPr>
        <w:t xml:space="preserve">The ESC considered the persistent and sometimes serious gastrointestinal </w:t>
      </w:r>
      <w:r w:rsidR="00C541CC" w:rsidRPr="00545CDD">
        <w:rPr>
          <w:iCs/>
        </w:rPr>
        <w:t xml:space="preserve">adverse events </w:t>
      </w:r>
      <w:r w:rsidRPr="00545CDD">
        <w:rPr>
          <w:iCs/>
        </w:rPr>
        <w:t>may contribute to patients’ intermittent use of semaglutide, which would diminish the potential long-term health benefits as weight loss and biomarker improvements are only maintained whilst on treatment.</w:t>
      </w:r>
    </w:p>
    <w:p w14:paraId="04908C7F" w14:textId="415B9B7D" w:rsidR="007F1017" w:rsidRPr="006E6C5E" w:rsidRDefault="007F1017" w:rsidP="00D86231">
      <w:pPr>
        <w:pStyle w:val="3-SubsectionHeading"/>
      </w:pPr>
      <w:bookmarkStart w:id="31" w:name="_Toc22897643"/>
      <w:bookmarkStart w:id="32" w:name="_Toc93500534"/>
      <w:r w:rsidRPr="006E6C5E">
        <w:t>Benefits/harms</w:t>
      </w:r>
      <w:bookmarkEnd w:id="31"/>
      <w:bookmarkEnd w:id="32"/>
    </w:p>
    <w:p w14:paraId="36FCF76C" w14:textId="4CCA7976" w:rsidR="009612A7" w:rsidRPr="006E6C5E" w:rsidRDefault="009612A7" w:rsidP="009612A7">
      <w:pPr>
        <w:pStyle w:val="ExecSumBodyText"/>
        <w:rPr>
          <w:snapToGrid/>
        </w:rPr>
      </w:pPr>
      <w:r w:rsidRPr="006E6C5E">
        <w:rPr>
          <w:snapToGrid/>
        </w:rPr>
        <w:t>Based on the STEP-1 trial</w:t>
      </w:r>
      <w:r w:rsidR="007E12B6" w:rsidRPr="006E6C5E">
        <w:rPr>
          <w:snapToGrid/>
        </w:rPr>
        <w:t xml:space="preserve">, for every 100 </w:t>
      </w:r>
      <w:r w:rsidR="009405FD">
        <w:rPr>
          <w:snapToGrid/>
        </w:rPr>
        <w:t xml:space="preserve">patients with overweight/obesity and without diabetes who were </w:t>
      </w:r>
      <w:r w:rsidR="007E12B6" w:rsidRPr="006E6C5E">
        <w:rPr>
          <w:snapToGrid/>
        </w:rPr>
        <w:t>treated with semaglutide 2.</w:t>
      </w:r>
      <w:r w:rsidR="009020E0" w:rsidRPr="006E6C5E">
        <w:rPr>
          <w:snapToGrid/>
        </w:rPr>
        <w:t>4</w:t>
      </w:r>
      <w:r w:rsidR="009020E0">
        <w:rPr>
          <w:snapToGrid/>
        </w:rPr>
        <w:t> </w:t>
      </w:r>
      <w:r w:rsidR="007E12B6" w:rsidRPr="006E6C5E">
        <w:rPr>
          <w:snapToGrid/>
        </w:rPr>
        <w:t>mg in comparison with placebo over 68 weeks:</w:t>
      </w:r>
    </w:p>
    <w:p w14:paraId="4A5FEBEB" w14:textId="747F2AAE" w:rsidR="00B92922" w:rsidRDefault="00B92922" w:rsidP="00AE22E4">
      <w:pPr>
        <w:pStyle w:val="ExecSumBodyText"/>
        <w:numPr>
          <w:ilvl w:val="0"/>
          <w:numId w:val="5"/>
        </w:numPr>
        <w:rPr>
          <w:snapToGrid/>
        </w:rPr>
      </w:pPr>
      <w:r w:rsidRPr="00B92922">
        <w:rPr>
          <w:snapToGrid/>
        </w:rPr>
        <w:t xml:space="preserve">There would be 55 additional patients who experience </w:t>
      </w:r>
      <w:r w:rsidR="009020E0" w:rsidRPr="00B92922">
        <w:rPr>
          <w:snapToGrid/>
        </w:rPr>
        <w:t>≥</w:t>
      </w:r>
      <w:r w:rsidR="009020E0">
        <w:rPr>
          <w:snapToGrid/>
        </w:rPr>
        <w:t> </w:t>
      </w:r>
      <w:r w:rsidRPr="00B92922">
        <w:rPr>
          <w:snapToGrid/>
        </w:rPr>
        <w:t xml:space="preserve">5% weight loss, and of these 30 would experience weight loss of </w:t>
      </w:r>
      <w:r w:rsidR="009020E0" w:rsidRPr="00B92922">
        <w:rPr>
          <w:snapToGrid/>
        </w:rPr>
        <w:t>≥</w:t>
      </w:r>
      <w:r w:rsidR="009020E0">
        <w:rPr>
          <w:snapToGrid/>
        </w:rPr>
        <w:t> </w:t>
      </w:r>
      <w:r w:rsidRPr="00B92922">
        <w:rPr>
          <w:snapToGrid/>
        </w:rPr>
        <w:t>20%</w:t>
      </w:r>
      <w:r>
        <w:rPr>
          <w:snapToGrid/>
        </w:rPr>
        <w:t xml:space="preserve"> (see </w:t>
      </w:r>
      <w:r w:rsidR="009405FD">
        <w:rPr>
          <w:snapToGrid/>
        </w:rPr>
        <w:fldChar w:fldCharType="begin"/>
      </w:r>
      <w:r w:rsidR="009405FD">
        <w:rPr>
          <w:snapToGrid/>
        </w:rPr>
        <w:instrText xml:space="preserve"> REF _Ref92708300 \h </w:instrText>
      </w:r>
      <w:r w:rsidR="009405FD">
        <w:rPr>
          <w:snapToGrid/>
        </w:rPr>
      </w:r>
      <w:r w:rsidR="009405FD">
        <w:rPr>
          <w:snapToGrid/>
        </w:rPr>
        <w:fldChar w:fldCharType="separate"/>
      </w:r>
      <w:r w:rsidR="004C09CB" w:rsidRPr="006E6C5E">
        <w:t xml:space="preserve">Table </w:t>
      </w:r>
      <w:r w:rsidR="004C09CB">
        <w:rPr>
          <w:noProof/>
        </w:rPr>
        <w:t>5</w:t>
      </w:r>
      <w:r w:rsidR="009405FD">
        <w:rPr>
          <w:snapToGrid/>
        </w:rPr>
        <w:fldChar w:fldCharType="end"/>
      </w:r>
      <w:r>
        <w:rPr>
          <w:snapToGrid/>
        </w:rPr>
        <w:t>, difference in proportions at 68 weeks).</w:t>
      </w:r>
    </w:p>
    <w:p w14:paraId="0C3CA741" w14:textId="1E97DAEE" w:rsidR="00325889" w:rsidRPr="006E6C5E" w:rsidRDefault="009612A7" w:rsidP="00AE22E4">
      <w:pPr>
        <w:pStyle w:val="ExecSumBodyText"/>
        <w:numPr>
          <w:ilvl w:val="0"/>
          <w:numId w:val="5"/>
        </w:numPr>
        <w:spacing w:after="160"/>
        <w:rPr>
          <w:snapToGrid/>
        </w:rPr>
      </w:pPr>
      <w:r w:rsidRPr="006E6C5E">
        <w:rPr>
          <w:snapToGrid/>
        </w:rPr>
        <w:t>There would be</w:t>
      </w:r>
      <w:r w:rsidR="007E12B6" w:rsidRPr="006E6C5E">
        <w:rPr>
          <w:snapToGrid/>
        </w:rPr>
        <w:t xml:space="preserve"> </w:t>
      </w:r>
      <w:r w:rsidR="00682AA1" w:rsidRPr="006E6C5E">
        <w:rPr>
          <w:snapToGrid/>
        </w:rPr>
        <w:t>168 additional adverse events (predominantly gastrointestinal events such as nausea, diarrhoea, vomiting, constipation and nervous system events such as headache) and 4 additional serious adverse events requiring hospitalisation</w:t>
      </w:r>
      <w:r w:rsidR="0049180D">
        <w:rPr>
          <w:snapToGrid/>
        </w:rPr>
        <w:t xml:space="preserve"> (see </w:t>
      </w:r>
      <w:r w:rsidR="009405FD">
        <w:rPr>
          <w:snapToGrid/>
        </w:rPr>
        <w:fldChar w:fldCharType="begin"/>
      </w:r>
      <w:r w:rsidR="009405FD">
        <w:rPr>
          <w:snapToGrid/>
        </w:rPr>
        <w:instrText xml:space="preserve"> REF _Ref95315422 \h </w:instrText>
      </w:r>
      <w:r w:rsidR="009405FD">
        <w:rPr>
          <w:snapToGrid/>
        </w:rPr>
      </w:r>
      <w:r w:rsidR="009405FD">
        <w:rPr>
          <w:snapToGrid/>
        </w:rPr>
        <w:fldChar w:fldCharType="separate"/>
      </w:r>
      <w:r w:rsidR="004C09CB" w:rsidRPr="006E6C5E">
        <w:t xml:space="preserve">Table </w:t>
      </w:r>
      <w:r w:rsidR="004C09CB">
        <w:rPr>
          <w:noProof/>
        </w:rPr>
        <w:t>9</w:t>
      </w:r>
      <w:r w:rsidR="009405FD">
        <w:rPr>
          <w:snapToGrid/>
        </w:rPr>
        <w:fldChar w:fldCharType="end"/>
      </w:r>
      <w:r w:rsidR="009405FD">
        <w:rPr>
          <w:snapToGrid/>
        </w:rPr>
        <w:t xml:space="preserve"> </w:t>
      </w:r>
      <w:r w:rsidR="004C7A1F">
        <w:rPr>
          <w:snapToGrid/>
        </w:rPr>
        <w:t>above</w:t>
      </w:r>
      <w:r w:rsidR="0049180D">
        <w:rPr>
          <w:snapToGrid/>
        </w:rPr>
        <w:t>, difference in event rates)</w:t>
      </w:r>
      <w:r w:rsidR="00682AA1" w:rsidRPr="006E6C5E">
        <w:rPr>
          <w:snapToGrid/>
        </w:rPr>
        <w:t>.</w:t>
      </w:r>
    </w:p>
    <w:p w14:paraId="7C517E79" w14:textId="66526D21" w:rsidR="00325889" w:rsidRPr="00972124" w:rsidRDefault="00325889" w:rsidP="00155BDF">
      <w:pPr>
        <w:pStyle w:val="ExecSumBodyText"/>
        <w:spacing w:after="160"/>
        <w:rPr>
          <w:iCs/>
          <w:snapToGrid/>
        </w:rPr>
      </w:pPr>
      <w:r w:rsidRPr="00972124">
        <w:rPr>
          <w:iCs/>
          <w:snapToGrid/>
        </w:rPr>
        <w:t>There w</w:t>
      </w:r>
      <w:r w:rsidR="00BE3D07" w:rsidRPr="00972124">
        <w:rPr>
          <w:iCs/>
          <w:snapToGrid/>
        </w:rPr>
        <w:t>ere</w:t>
      </w:r>
      <w:r w:rsidRPr="00972124">
        <w:rPr>
          <w:iCs/>
          <w:snapToGrid/>
        </w:rPr>
        <w:t xml:space="preserve"> insufficient data to adequately assess the comparative benefits and harms of semaglutide in the target subgroup population of the STEP-1 trial (BMI </w:t>
      </w:r>
      <w:r w:rsidR="009020E0" w:rsidRPr="00972124">
        <w:rPr>
          <w:iCs/>
          <w:snapToGrid/>
          <w:u w:val="single"/>
        </w:rPr>
        <w:t>&gt;</w:t>
      </w:r>
      <w:r w:rsidR="009020E0">
        <w:rPr>
          <w:iCs/>
          <w:snapToGrid/>
        </w:rPr>
        <w:t> </w:t>
      </w:r>
      <w:r w:rsidR="009020E0" w:rsidRPr="00972124">
        <w:rPr>
          <w:iCs/>
          <w:snapToGrid/>
        </w:rPr>
        <w:t>35</w:t>
      </w:r>
      <w:r w:rsidR="009020E0">
        <w:rPr>
          <w:iCs/>
          <w:snapToGrid/>
        </w:rPr>
        <w:t> </w:t>
      </w:r>
      <w:r w:rsidRPr="00972124">
        <w:rPr>
          <w:iCs/>
          <w:snapToGrid/>
        </w:rPr>
        <w:t>kg/m</w:t>
      </w:r>
      <w:r w:rsidRPr="00972124">
        <w:rPr>
          <w:iCs/>
          <w:snapToGrid/>
          <w:vertAlign w:val="superscript"/>
        </w:rPr>
        <w:t>2</w:t>
      </w:r>
      <w:r w:rsidRPr="00972124">
        <w:rPr>
          <w:iCs/>
          <w:snapToGrid/>
        </w:rPr>
        <w:t xml:space="preserve"> with at least one weight-related comorbidity).</w:t>
      </w:r>
    </w:p>
    <w:p w14:paraId="168CFAF1" w14:textId="1C9C20A9" w:rsidR="00DB711C" w:rsidRPr="006E6C5E" w:rsidRDefault="00DB711C" w:rsidP="00155BDF">
      <w:pPr>
        <w:pStyle w:val="ExecSumBodyText"/>
        <w:spacing w:after="160"/>
        <w:rPr>
          <w:snapToGrid/>
        </w:rPr>
      </w:pPr>
      <w:r w:rsidRPr="006E6C5E">
        <w:rPr>
          <w:snapToGrid/>
        </w:rPr>
        <w:t xml:space="preserve">Based on the STEP-2 trial, for every 100 </w:t>
      </w:r>
      <w:r w:rsidR="009405FD">
        <w:rPr>
          <w:snapToGrid/>
        </w:rPr>
        <w:t xml:space="preserve">patients with overweight/obesity and diabetes </w:t>
      </w:r>
      <w:r w:rsidR="009405FD" w:rsidRPr="009405FD">
        <w:rPr>
          <w:snapToGrid/>
        </w:rPr>
        <w:t>who were</w:t>
      </w:r>
      <w:r w:rsidR="009405FD" w:rsidRPr="009405FD" w:rsidDel="009405FD">
        <w:rPr>
          <w:snapToGrid/>
        </w:rPr>
        <w:t xml:space="preserve"> </w:t>
      </w:r>
      <w:r w:rsidRPr="009405FD">
        <w:rPr>
          <w:snapToGrid/>
        </w:rPr>
        <w:t>treated</w:t>
      </w:r>
      <w:r w:rsidRPr="006E6C5E">
        <w:rPr>
          <w:snapToGrid/>
        </w:rPr>
        <w:t xml:space="preserve"> with semaglutide 2.</w:t>
      </w:r>
      <w:r w:rsidR="009020E0" w:rsidRPr="006E6C5E">
        <w:rPr>
          <w:snapToGrid/>
        </w:rPr>
        <w:t>4</w:t>
      </w:r>
      <w:r w:rsidR="009020E0">
        <w:rPr>
          <w:snapToGrid/>
        </w:rPr>
        <w:t> </w:t>
      </w:r>
      <w:r w:rsidRPr="006E6C5E">
        <w:rPr>
          <w:snapToGrid/>
        </w:rPr>
        <w:t xml:space="preserve">mg in comparison with placebo over </w:t>
      </w:r>
      <w:r w:rsidR="009020E0" w:rsidRPr="006E6C5E">
        <w:rPr>
          <w:snapToGrid/>
        </w:rPr>
        <w:t>68</w:t>
      </w:r>
      <w:r w:rsidR="009020E0">
        <w:rPr>
          <w:snapToGrid/>
        </w:rPr>
        <w:t> </w:t>
      </w:r>
      <w:r w:rsidRPr="006E6C5E">
        <w:rPr>
          <w:snapToGrid/>
        </w:rPr>
        <w:t>weeks:</w:t>
      </w:r>
    </w:p>
    <w:p w14:paraId="6FD8B7BA" w14:textId="2F26BA74" w:rsidR="003B02BD" w:rsidRPr="003B02BD" w:rsidRDefault="003B02BD" w:rsidP="00AE22E4">
      <w:pPr>
        <w:pStyle w:val="ListParagraph"/>
        <w:numPr>
          <w:ilvl w:val="0"/>
          <w:numId w:val="6"/>
        </w:numPr>
        <w:spacing w:after="160"/>
        <w:rPr>
          <w:rFonts w:asciiTheme="minorHAnsi" w:hAnsiTheme="minorHAnsi"/>
        </w:rPr>
      </w:pPr>
      <w:r w:rsidRPr="003B02BD">
        <w:rPr>
          <w:rFonts w:asciiTheme="minorHAnsi" w:hAnsiTheme="minorHAnsi"/>
        </w:rPr>
        <w:t xml:space="preserve">There would be </w:t>
      </w:r>
      <w:r w:rsidR="001C2A46">
        <w:rPr>
          <w:rFonts w:asciiTheme="minorHAnsi" w:hAnsiTheme="minorHAnsi"/>
        </w:rPr>
        <w:t>40</w:t>
      </w:r>
      <w:r w:rsidRPr="003B02BD">
        <w:rPr>
          <w:rFonts w:asciiTheme="minorHAnsi" w:hAnsiTheme="minorHAnsi"/>
        </w:rPr>
        <w:t xml:space="preserve"> additional patients who experience </w:t>
      </w:r>
      <w:r w:rsidR="009020E0" w:rsidRPr="00B92922">
        <w:t>≥</w:t>
      </w:r>
      <w:r w:rsidR="009020E0">
        <w:rPr>
          <w:rFonts w:asciiTheme="minorHAnsi" w:hAnsiTheme="minorHAnsi"/>
        </w:rPr>
        <w:t> </w:t>
      </w:r>
      <w:r w:rsidRPr="003B02BD">
        <w:rPr>
          <w:rFonts w:asciiTheme="minorHAnsi" w:hAnsiTheme="minorHAnsi"/>
        </w:rPr>
        <w:t xml:space="preserve">5% weight loss, and of these </w:t>
      </w:r>
      <w:r>
        <w:rPr>
          <w:rFonts w:asciiTheme="minorHAnsi" w:hAnsiTheme="minorHAnsi"/>
        </w:rPr>
        <w:t>12</w:t>
      </w:r>
      <w:r w:rsidRPr="003B02BD">
        <w:rPr>
          <w:rFonts w:asciiTheme="minorHAnsi" w:hAnsiTheme="minorHAnsi"/>
        </w:rPr>
        <w:t xml:space="preserve"> would experience weight loss of </w:t>
      </w:r>
      <w:r w:rsidR="009020E0" w:rsidRPr="00B92922">
        <w:t>≥</w:t>
      </w:r>
      <w:r w:rsidR="009020E0">
        <w:t> </w:t>
      </w:r>
      <w:r w:rsidRPr="003B02BD">
        <w:rPr>
          <w:rFonts w:asciiTheme="minorHAnsi" w:hAnsiTheme="minorHAnsi"/>
        </w:rPr>
        <w:t xml:space="preserve">20% (see </w:t>
      </w:r>
      <w:r w:rsidR="009405FD">
        <w:rPr>
          <w:rFonts w:asciiTheme="minorHAnsi" w:hAnsiTheme="minorHAnsi"/>
        </w:rPr>
        <w:fldChar w:fldCharType="begin"/>
      </w:r>
      <w:r w:rsidR="009405FD">
        <w:rPr>
          <w:rFonts w:asciiTheme="minorHAnsi" w:hAnsiTheme="minorHAnsi"/>
        </w:rPr>
        <w:instrText xml:space="preserve"> REF _Ref92708300 \h </w:instrText>
      </w:r>
      <w:r w:rsidR="009405FD">
        <w:rPr>
          <w:rFonts w:asciiTheme="minorHAnsi" w:hAnsiTheme="minorHAnsi"/>
        </w:rPr>
      </w:r>
      <w:r w:rsidR="009405FD">
        <w:rPr>
          <w:rFonts w:asciiTheme="minorHAnsi" w:hAnsiTheme="minorHAnsi"/>
        </w:rPr>
        <w:fldChar w:fldCharType="separate"/>
      </w:r>
      <w:r w:rsidR="004C09CB" w:rsidRPr="006E6C5E">
        <w:t xml:space="preserve">Table </w:t>
      </w:r>
      <w:r w:rsidR="004C09CB">
        <w:rPr>
          <w:noProof/>
        </w:rPr>
        <w:t>5</w:t>
      </w:r>
      <w:r w:rsidR="009405FD">
        <w:rPr>
          <w:rFonts w:asciiTheme="minorHAnsi" w:hAnsiTheme="minorHAnsi"/>
        </w:rPr>
        <w:fldChar w:fldCharType="end"/>
      </w:r>
      <w:r w:rsidRPr="003B02BD">
        <w:rPr>
          <w:rFonts w:asciiTheme="minorHAnsi" w:hAnsiTheme="minorHAnsi"/>
        </w:rPr>
        <w:t>, difference in proportions at 68 weeks).</w:t>
      </w:r>
    </w:p>
    <w:p w14:paraId="66B3361A" w14:textId="0BD202EA" w:rsidR="00DA664C" w:rsidRPr="006E6C5E" w:rsidRDefault="00DB711C" w:rsidP="00AE22E4">
      <w:pPr>
        <w:pStyle w:val="ListParagraph"/>
        <w:numPr>
          <w:ilvl w:val="0"/>
          <w:numId w:val="6"/>
        </w:numPr>
        <w:spacing w:after="160"/>
        <w:ind w:left="1077" w:hanging="357"/>
        <w:contextualSpacing w:val="0"/>
        <w:rPr>
          <w:rFonts w:asciiTheme="minorHAnsi" w:hAnsiTheme="minorHAnsi"/>
        </w:rPr>
      </w:pPr>
      <w:r w:rsidRPr="006E6C5E">
        <w:t>There would be 149 additional adverse events (</w:t>
      </w:r>
      <w:r w:rsidR="00A26557" w:rsidRPr="006E6C5E">
        <w:t>predominantly gastrointestinal events such as nausea, diarrhoea, vomiting, constipation and nervous system events such as headache</w:t>
      </w:r>
      <w:r w:rsidRPr="006E6C5E">
        <w:t>) and 3 additional serious adverse events requiring hospitalisation</w:t>
      </w:r>
      <w:r w:rsidR="0049180D">
        <w:t xml:space="preserve"> (see </w:t>
      </w:r>
      <w:r w:rsidR="009405FD">
        <w:fldChar w:fldCharType="begin"/>
      </w:r>
      <w:r w:rsidR="009405FD">
        <w:instrText xml:space="preserve"> REF _Ref95315422 \h </w:instrText>
      </w:r>
      <w:r w:rsidR="009405FD">
        <w:fldChar w:fldCharType="separate"/>
      </w:r>
      <w:r w:rsidR="004C09CB" w:rsidRPr="006E6C5E">
        <w:t xml:space="preserve">Table </w:t>
      </w:r>
      <w:r w:rsidR="004C09CB">
        <w:rPr>
          <w:noProof/>
        </w:rPr>
        <w:t>9</w:t>
      </w:r>
      <w:r w:rsidR="009405FD">
        <w:fldChar w:fldCharType="end"/>
      </w:r>
      <w:r w:rsidR="009405FD">
        <w:t xml:space="preserve"> </w:t>
      </w:r>
      <w:r w:rsidR="004C7A1F">
        <w:t>above</w:t>
      </w:r>
      <w:r w:rsidR="0049180D">
        <w:t>, difference in event rates)</w:t>
      </w:r>
      <w:r w:rsidRPr="006E6C5E">
        <w:t>.</w:t>
      </w:r>
    </w:p>
    <w:p w14:paraId="7A1772B6" w14:textId="23BB3145" w:rsidR="00B60939" w:rsidRPr="006E6C5E" w:rsidRDefault="00B60939" w:rsidP="00E9094A">
      <w:pPr>
        <w:pStyle w:val="3-SubsectionHeading"/>
      </w:pPr>
      <w:bookmarkStart w:id="33" w:name="_Toc22897644"/>
      <w:bookmarkStart w:id="34" w:name="_Toc93500535"/>
      <w:r w:rsidRPr="006E6C5E">
        <w:t>Clinical claim</w:t>
      </w:r>
      <w:bookmarkEnd w:id="33"/>
      <w:bookmarkEnd w:id="34"/>
    </w:p>
    <w:p w14:paraId="03C6E9E2" w14:textId="76E96CD3" w:rsidR="00580656" w:rsidRPr="00972124" w:rsidRDefault="00580656" w:rsidP="00580656">
      <w:pPr>
        <w:pStyle w:val="ExecSumBodyText"/>
        <w:rPr>
          <w:iCs/>
        </w:rPr>
      </w:pPr>
      <w:bookmarkStart w:id="35" w:name="_Ref100149994"/>
      <w:r w:rsidRPr="006E6C5E">
        <w:t>The submission described semaglutide 2.</w:t>
      </w:r>
      <w:r w:rsidR="008D769B" w:rsidRPr="006E6C5E">
        <w:t>4</w:t>
      </w:r>
      <w:r w:rsidR="008D769B">
        <w:t> </w:t>
      </w:r>
      <w:r w:rsidRPr="006E6C5E">
        <w:t xml:space="preserve">mg as superior in terms of </w:t>
      </w:r>
      <w:r w:rsidR="00900911">
        <w:t>effectiveness</w:t>
      </w:r>
      <w:r w:rsidRPr="006E6C5E">
        <w:t xml:space="preserve"> and inferior in terms of safety compared to placebo. </w:t>
      </w:r>
      <w:r w:rsidR="00AE22E4" w:rsidRPr="00766151">
        <w:rPr>
          <w:iCs/>
        </w:rPr>
        <w:t xml:space="preserve">The ESC advised that the STEP trial program demonstrated efficacy of semaglutide in leading to weight loss, but that this benefit appeared to revert after treatment cessation. Although there were no new safety signals, it was unclear how much of the weight loss was due to nausea, satiety </w:t>
      </w:r>
      <w:r w:rsidR="00AE22E4" w:rsidRPr="00766151">
        <w:rPr>
          <w:iCs/>
        </w:rPr>
        <w:lastRenderedPageBreak/>
        <w:t>or favourable metabolic effects.</w:t>
      </w:r>
      <w:r w:rsidRPr="00972124">
        <w:rPr>
          <w:iCs/>
        </w:rPr>
        <w:t xml:space="preserve"> </w:t>
      </w:r>
      <w:r w:rsidR="00AE22E4" w:rsidRPr="00766151">
        <w:t xml:space="preserve">The ESC also noted that </w:t>
      </w:r>
      <w:r w:rsidR="009405FD">
        <w:rPr>
          <w:iCs/>
        </w:rPr>
        <w:t>t</w:t>
      </w:r>
      <w:r w:rsidRPr="00972124">
        <w:rPr>
          <w:iCs/>
        </w:rPr>
        <w:t>he following issues should be considered:</w:t>
      </w:r>
      <w:bookmarkEnd w:id="35"/>
    </w:p>
    <w:p w14:paraId="00CB4257" w14:textId="77777777" w:rsidR="00EC6AEE" w:rsidRPr="00972124" w:rsidRDefault="00EC6AEE" w:rsidP="006F410F">
      <w:pPr>
        <w:pStyle w:val="ExecSumBodyText"/>
        <w:numPr>
          <w:ilvl w:val="0"/>
          <w:numId w:val="7"/>
        </w:numPr>
        <w:ind w:left="1077" w:hanging="357"/>
        <w:rPr>
          <w:iCs/>
        </w:rPr>
      </w:pPr>
      <w:r w:rsidRPr="00972124">
        <w:rPr>
          <w:iCs/>
        </w:rPr>
        <w:t>The lack of long-term data demonstrating a reduction in the downstream complications of obesity as well as limited long-term data to support the safety of the new higher dose of semaglutide for obesity.</w:t>
      </w:r>
    </w:p>
    <w:p w14:paraId="2DF62219" w14:textId="74A7F041" w:rsidR="00AE22E4" w:rsidRPr="00766151" w:rsidRDefault="00900911" w:rsidP="00AE22E4">
      <w:pPr>
        <w:pStyle w:val="ExecSumBodyText"/>
        <w:numPr>
          <w:ilvl w:val="0"/>
          <w:numId w:val="7"/>
        </w:numPr>
      </w:pPr>
      <w:bookmarkStart w:id="36" w:name="_Hlk100148578"/>
      <w:r w:rsidRPr="00AE22E4">
        <w:rPr>
          <w:iCs/>
        </w:rPr>
        <w:t xml:space="preserve">The applicability of the trial outcomes to clinical practice given the potential for differences in patient populations (e.g. proportion of males and females with severe obesity) and circumstances of use </w:t>
      </w:r>
      <w:bookmarkEnd w:id="36"/>
      <w:r w:rsidRPr="00AE22E4">
        <w:rPr>
          <w:iCs/>
        </w:rPr>
        <w:t>(e.g. suboptimal compliance</w:t>
      </w:r>
      <w:r w:rsidR="00D85548" w:rsidRPr="00AE22E4">
        <w:rPr>
          <w:iCs/>
        </w:rPr>
        <w:t xml:space="preserve">, </w:t>
      </w:r>
      <w:r w:rsidR="00D85548" w:rsidRPr="00766151">
        <w:t>intermittent courses of therapy</w:t>
      </w:r>
      <w:r w:rsidRPr="00AE22E4">
        <w:rPr>
          <w:iCs/>
        </w:rPr>
        <w:t>)</w:t>
      </w:r>
      <w:r w:rsidRPr="00766151">
        <w:t>.</w:t>
      </w:r>
      <w:r w:rsidR="00672499" w:rsidRPr="00766151">
        <w:t xml:space="preserve"> The PSCR considered that semaglutide would have similarly strong uptake in practice among females as was seen in the trials. It noted that data from a liraglutide patient support program indicated that 79% of this (private) market was female, </w:t>
      </w:r>
      <w:r w:rsidR="006139D9">
        <w:t xml:space="preserve">and </w:t>
      </w:r>
      <w:r w:rsidR="00672499" w:rsidRPr="00766151">
        <w:t>the Australian Bariatric Services Registry showed that females represented 78.6% of those who had a bariatric procedure (ABSR 2019).</w:t>
      </w:r>
      <w:r w:rsidR="00AE22E4" w:rsidRPr="00766151">
        <w:t xml:space="preserve"> </w:t>
      </w:r>
    </w:p>
    <w:p w14:paraId="69B35CB6" w14:textId="4377AA73" w:rsidR="00AE22E4" w:rsidRPr="00766151" w:rsidRDefault="00AE22E4" w:rsidP="00AE22E4">
      <w:pPr>
        <w:pStyle w:val="ExecSumBodyText"/>
        <w:numPr>
          <w:ilvl w:val="0"/>
          <w:numId w:val="7"/>
        </w:numPr>
        <w:rPr>
          <w:iCs/>
        </w:rPr>
      </w:pPr>
      <w:r w:rsidRPr="00766151">
        <w:t>Whether</w:t>
      </w:r>
      <w:r w:rsidRPr="00766151">
        <w:rPr>
          <w:iCs/>
        </w:rPr>
        <w:t xml:space="preserve"> outcomes would be realised in practice, given that treatment was intended as adjunct to diet and exercise but the role of the multidisciplinary care team was poorly defined in the submission, and given that access to diet and exercise counselling was likely more limited in the Australian setting than was available in the trial.</w:t>
      </w:r>
    </w:p>
    <w:p w14:paraId="60D2D13F" w14:textId="235AC40D" w:rsidR="005270E4" w:rsidRDefault="005270E4" w:rsidP="005270E4">
      <w:pPr>
        <w:pStyle w:val="ExecSumBodyText"/>
        <w:rPr>
          <w:iCs/>
        </w:rPr>
      </w:pPr>
      <w:r w:rsidRPr="00766151">
        <w:rPr>
          <w:iCs/>
        </w:rPr>
        <w:t>Overall, the ESC considered it was likely that, given the cyclical nature of weight loss and gain, and the adverse event profile, patients were likely to receive multiple cycles of semaglutide therapy rather than remain on therapy over a longer continuous treatment duration. This add</w:t>
      </w:r>
      <w:r w:rsidR="00AE0044">
        <w:rPr>
          <w:iCs/>
        </w:rPr>
        <w:t>ed</w:t>
      </w:r>
      <w:r w:rsidRPr="00766151">
        <w:rPr>
          <w:iCs/>
        </w:rPr>
        <w:t xml:space="preserve"> further uncertainty to the magnitude of potential long-term health gains.</w:t>
      </w:r>
    </w:p>
    <w:p w14:paraId="6F29A993" w14:textId="69B8F05C" w:rsidR="00A05511" w:rsidRPr="00573612" w:rsidRDefault="00EE0D5A" w:rsidP="00A05511">
      <w:pPr>
        <w:widowControl w:val="0"/>
        <w:numPr>
          <w:ilvl w:val="1"/>
          <w:numId w:val="1"/>
        </w:numPr>
        <w:spacing w:after="120"/>
        <w:rPr>
          <w:rFonts w:asciiTheme="minorHAnsi" w:hAnsiTheme="minorHAnsi"/>
          <w:snapToGrid w:val="0"/>
          <w:color w:val="0070C0"/>
          <w:lang w:val="en-GB"/>
        </w:rPr>
      </w:pPr>
      <w:bookmarkStart w:id="37" w:name="_Hlk76376200"/>
      <w:bookmarkStart w:id="38" w:name="_Toc22897645"/>
      <w:bookmarkStart w:id="39" w:name="_Toc93500536"/>
      <w:r>
        <w:rPr>
          <w:rFonts w:asciiTheme="minorHAnsi" w:hAnsiTheme="minorHAnsi"/>
          <w:snapToGrid w:val="0"/>
          <w:lang w:val="en-GB"/>
        </w:rPr>
        <w:t xml:space="preserve">The PBAC considered that the claim of superior comparative effectiveness was reasonable for weight loss, HbA1c and other biomarkers, and quality of life over the trial duration and whilst on treatment, although it was unlikely that these </w:t>
      </w:r>
      <w:r w:rsidRPr="00284D23">
        <w:rPr>
          <w:rFonts w:asciiTheme="minorHAnsi" w:hAnsiTheme="minorHAnsi"/>
          <w:snapToGrid w:val="0"/>
          <w:lang w:val="en-GB"/>
        </w:rPr>
        <w:t xml:space="preserve">benefits </w:t>
      </w:r>
      <w:r w:rsidRPr="00284D23">
        <w:rPr>
          <w:rFonts w:asciiTheme="minorHAnsi" w:hAnsiTheme="minorHAnsi"/>
          <w:snapToGrid w:val="0"/>
        </w:rPr>
        <w:t xml:space="preserve">would be fully realised in Australian practice without the intensive diet and exercise counselling co-administered in the trial program. </w:t>
      </w:r>
      <w:r w:rsidR="00A05511" w:rsidRPr="00573612">
        <w:rPr>
          <w:rFonts w:asciiTheme="minorHAnsi" w:hAnsiTheme="minorHAnsi"/>
          <w:snapToGrid w:val="0"/>
        </w:rPr>
        <w:t>These benefits would also likely be diminished if semaglutide were used intermittently. Moreover, despite the favourable effects on the short-term and surrogate outcomes the clinical effectiveness on clinical endpoints remained uncertain.</w:t>
      </w:r>
    </w:p>
    <w:bookmarkEnd w:id="37"/>
    <w:p w14:paraId="58CCE1AC" w14:textId="40376A1B" w:rsidR="00EE0D5A" w:rsidRDefault="00EE0D5A" w:rsidP="00EE0D5A">
      <w:pPr>
        <w:pStyle w:val="ExecSumBodyText"/>
        <w:rPr>
          <w:lang w:val="en-GB"/>
        </w:rPr>
      </w:pPr>
      <w:r w:rsidRPr="00E74D51">
        <w:rPr>
          <w:lang w:val="en-GB"/>
        </w:rPr>
        <w:t xml:space="preserve">The PBAC </w:t>
      </w:r>
      <w:r>
        <w:rPr>
          <w:lang w:val="en-GB"/>
        </w:rPr>
        <w:t>considered the inferior comparative safety claim was reasonable</w:t>
      </w:r>
      <w:r w:rsidRPr="00E74D51">
        <w:rPr>
          <w:lang w:val="en-GB"/>
        </w:rPr>
        <w:t xml:space="preserve">. </w:t>
      </w:r>
      <w:r>
        <w:rPr>
          <w:lang w:val="en-GB"/>
        </w:rPr>
        <w:t>Notably, the PBAC agreed with the ESC that these adverse events would contribute to intermittent use of semaglutide outside of a trial setting.</w:t>
      </w:r>
    </w:p>
    <w:p w14:paraId="74A1172E" w14:textId="128C170E" w:rsidR="00B60939" w:rsidRPr="006E6C5E" w:rsidRDefault="00B60939" w:rsidP="00E9094A">
      <w:pPr>
        <w:pStyle w:val="3-SubsectionHeading"/>
      </w:pPr>
      <w:r w:rsidRPr="006E6C5E">
        <w:t>Economic analysis</w:t>
      </w:r>
      <w:bookmarkEnd w:id="38"/>
      <w:bookmarkEnd w:id="39"/>
      <w:r w:rsidR="00491B3A" w:rsidRPr="006E6C5E">
        <w:t xml:space="preserve"> </w:t>
      </w:r>
    </w:p>
    <w:p w14:paraId="5F799DBC" w14:textId="7AD8D9E3" w:rsidR="00AE0141" w:rsidRPr="00972124" w:rsidRDefault="00AE0141" w:rsidP="00155BDF">
      <w:pPr>
        <w:pStyle w:val="ExecSumBodyText"/>
        <w:spacing w:after="160"/>
        <w:rPr>
          <w:iCs/>
        </w:rPr>
      </w:pPr>
      <w:r w:rsidRPr="006E6C5E">
        <w:t xml:space="preserve">The submission presented a modelled economic evaluation of semaglutide compared to placebo for the treatment of severe obesity. The economic evaluation was based </w:t>
      </w:r>
      <w:r w:rsidR="006C6C72" w:rsidRPr="00766151">
        <w:rPr>
          <w:iCs/>
        </w:rPr>
        <w:t xml:space="preserve">predominantly </w:t>
      </w:r>
      <w:r w:rsidRPr="006E6C5E">
        <w:t xml:space="preserve">on a subgroup analysis of the STEP-1 trial with additional modelled </w:t>
      </w:r>
      <w:r w:rsidRPr="006E6C5E">
        <w:lastRenderedPageBreak/>
        <w:t>data</w:t>
      </w:r>
      <w:r w:rsidR="000949AB">
        <w:t xml:space="preserve"> using multiple risk equations</w:t>
      </w:r>
      <w:r w:rsidRPr="006E6C5E">
        <w:t>. The economic evaluation was presented as a cost-utility analysis.</w:t>
      </w:r>
    </w:p>
    <w:p w14:paraId="1ABFDAF3" w14:textId="0A11D599" w:rsidR="00A26557" w:rsidRPr="00972124" w:rsidRDefault="00A26557" w:rsidP="00155BDF">
      <w:pPr>
        <w:pStyle w:val="ExecSumBodyText"/>
        <w:spacing w:after="160"/>
        <w:rPr>
          <w:iCs/>
        </w:rPr>
      </w:pPr>
      <w:r w:rsidRPr="00972124">
        <w:rPr>
          <w:iCs/>
        </w:rPr>
        <w:t>No economic analysis was presented for the use of semaglutide in diabetic patients with severe obesity</w:t>
      </w:r>
      <w:r w:rsidR="00D9650A">
        <w:rPr>
          <w:iCs/>
        </w:rPr>
        <w:t>.</w:t>
      </w:r>
    </w:p>
    <w:p w14:paraId="14C1E8F9" w14:textId="38409559" w:rsidR="00275C5A" w:rsidRPr="00972124" w:rsidRDefault="00AE0141" w:rsidP="00155BDF">
      <w:pPr>
        <w:pStyle w:val="ExecSumBodyText"/>
        <w:spacing w:after="160"/>
        <w:rPr>
          <w:iCs/>
        </w:rPr>
      </w:pPr>
      <w:r w:rsidRPr="00972124">
        <w:rPr>
          <w:iCs/>
        </w:rPr>
        <w:t xml:space="preserve">The evaluation of the economic analysis was hindered by the </w:t>
      </w:r>
      <w:bookmarkStart w:id="40" w:name="_Hlk92805151"/>
      <w:r w:rsidRPr="00972124">
        <w:rPr>
          <w:iCs/>
        </w:rPr>
        <w:t>lack of documentation for many of the data sources, assumptions, calculations and values used in the economic model</w:t>
      </w:r>
      <w:bookmarkEnd w:id="40"/>
      <w:r w:rsidRPr="00972124">
        <w:rPr>
          <w:iCs/>
        </w:rPr>
        <w:t xml:space="preserve">. As such, many of the estimates presented in the submission could not be validated during the evaluation. </w:t>
      </w:r>
    </w:p>
    <w:p w14:paraId="07DCC6EB" w14:textId="4373EB78" w:rsidR="004B5BC9" w:rsidRPr="00155BDF" w:rsidRDefault="004B5BC9" w:rsidP="00A77432">
      <w:pPr>
        <w:pStyle w:val="TableHeading"/>
        <w:spacing w:after="0"/>
        <w:rPr>
          <w:szCs w:val="20"/>
        </w:rPr>
      </w:pPr>
      <w:r w:rsidRPr="006E6C5E">
        <w:t>Table</w:t>
      </w:r>
      <w:r w:rsidR="00A77432" w:rsidRPr="006E6C5E">
        <w:t xml:space="preserve"> </w:t>
      </w:r>
      <w:fldSimple w:instr=" SEQ Table \* ARABIC ">
        <w:r w:rsidR="004C09CB">
          <w:rPr>
            <w:noProof/>
          </w:rPr>
          <w:t>10</w:t>
        </w:r>
      </w:fldSimple>
      <w:r w:rsidRPr="006E6C5E">
        <w:t xml:space="preserve">: Key </w:t>
      </w:r>
      <w:r w:rsidRPr="00155BDF">
        <w:rPr>
          <w:szCs w:val="20"/>
        </w:rPr>
        <w:t>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70"/>
      </w:tblGrid>
      <w:tr w:rsidR="004B5BC9" w:rsidRPr="00155BDF" w14:paraId="2E37D486" w14:textId="77777777" w:rsidTr="00A80AEB">
        <w:trPr>
          <w:cantSplit/>
          <w:tblHeader/>
        </w:trPr>
        <w:tc>
          <w:tcPr>
            <w:tcW w:w="857" w:type="pct"/>
            <w:shd w:val="clear" w:color="auto" w:fill="auto"/>
          </w:tcPr>
          <w:p w14:paraId="3BC7DF84" w14:textId="77777777" w:rsidR="004B5BC9" w:rsidRPr="00155BDF" w:rsidRDefault="004B5BC9" w:rsidP="00D1678E">
            <w:pPr>
              <w:pStyle w:val="TableText"/>
              <w:keepNext w:val="0"/>
              <w:rPr>
                <w:b/>
                <w:szCs w:val="20"/>
              </w:rPr>
            </w:pPr>
            <w:r w:rsidRPr="00155BDF">
              <w:rPr>
                <w:b/>
                <w:szCs w:val="20"/>
              </w:rPr>
              <w:t xml:space="preserve">Component </w:t>
            </w:r>
          </w:p>
        </w:tc>
        <w:tc>
          <w:tcPr>
            <w:tcW w:w="4143" w:type="pct"/>
            <w:shd w:val="clear" w:color="auto" w:fill="auto"/>
          </w:tcPr>
          <w:p w14:paraId="7DD6A2FE" w14:textId="77777777" w:rsidR="004B5BC9" w:rsidRPr="00155BDF" w:rsidRDefault="004B5BC9" w:rsidP="00D1678E">
            <w:pPr>
              <w:pStyle w:val="TableText"/>
              <w:keepNext w:val="0"/>
              <w:rPr>
                <w:b/>
                <w:szCs w:val="20"/>
              </w:rPr>
            </w:pPr>
            <w:r w:rsidRPr="00155BDF">
              <w:rPr>
                <w:b/>
                <w:szCs w:val="20"/>
              </w:rPr>
              <w:t>Description</w:t>
            </w:r>
          </w:p>
        </w:tc>
      </w:tr>
      <w:tr w:rsidR="004B5BC9" w:rsidRPr="00155BDF" w14:paraId="7D37285A" w14:textId="77777777" w:rsidTr="00A80AEB">
        <w:trPr>
          <w:cantSplit/>
        </w:trPr>
        <w:tc>
          <w:tcPr>
            <w:tcW w:w="857" w:type="pct"/>
            <w:shd w:val="clear" w:color="auto" w:fill="auto"/>
            <w:vAlign w:val="center"/>
          </w:tcPr>
          <w:p w14:paraId="2EE0E209" w14:textId="77777777" w:rsidR="004B5BC9" w:rsidRPr="00155BDF" w:rsidRDefault="004B5BC9" w:rsidP="00D1678E">
            <w:pPr>
              <w:pStyle w:val="TableText"/>
              <w:keepNext w:val="0"/>
              <w:rPr>
                <w:szCs w:val="20"/>
              </w:rPr>
            </w:pPr>
            <w:r w:rsidRPr="00155BDF">
              <w:rPr>
                <w:szCs w:val="20"/>
              </w:rPr>
              <w:t xml:space="preserve">Type of analysis </w:t>
            </w:r>
          </w:p>
        </w:tc>
        <w:tc>
          <w:tcPr>
            <w:tcW w:w="4143" w:type="pct"/>
            <w:shd w:val="clear" w:color="auto" w:fill="auto"/>
            <w:vAlign w:val="center"/>
          </w:tcPr>
          <w:p w14:paraId="044C4672"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Cost-utility analysis</w:t>
            </w:r>
          </w:p>
        </w:tc>
      </w:tr>
      <w:tr w:rsidR="004B5BC9" w:rsidRPr="00155BDF" w14:paraId="593AA6B7" w14:textId="77777777" w:rsidTr="00A80AEB">
        <w:trPr>
          <w:cantSplit/>
        </w:trPr>
        <w:tc>
          <w:tcPr>
            <w:tcW w:w="857" w:type="pct"/>
            <w:shd w:val="clear" w:color="auto" w:fill="auto"/>
            <w:vAlign w:val="center"/>
          </w:tcPr>
          <w:p w14:paraId="4813F397"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Outcomes</w:t>
            </w:r>
          </w:p>
        </w:tc>
        <w:tc>
          <w:tcPr>
            <w:tcW w:w="4143" w:type="pct"/>
            <w:shd w:val="clear" w:color="auto" w:fill="auto"/>
            <w:vAlign w:val="center"/>
          </w:tcPr>
          <w:p w14:paraId="4074BB1A" w14:textId="77777777" w:rsidR="004B5BC9" w:rsidRPr="00155BDF" w:rsidRDefault="004B5BC9" w:rsidP="00D1678E">
            <w:pPr>
              <w:pStyle w:val="TableText"/>
              <w:keepNext w:val="0"/>
              <w:rPr>
                <w:szCs w:val="20"/>
              </w:rPr>
            </w:pPr>
            <w:r w:rsidRPr="00155BDF">
              <w:rPr>
                <w:szCs w:val="20"/>
              </w:rPr>
              <w:t>Quality adjusted life years</w:t>
            </w:r>
          </w:p>
        </w:tc>
      </w:tr>
      <w:tr w:rsidR="004B5BC9" w:rsidRPr="00155BDF" w14:paraId="318B068C" w14:textId="77777777" w:rsidTr="00A80AEB">
        <w:trPr>
          <w:cantSplit/>
        </w:trPr>
        <w:tc>
          <w:tcPr>
            <w:tcW w:w="857" w:type="pct"/>
            <w:shd w:val="clear" w:color="auto" w:fill="auto"/>
            <w:vAlign w:val="center"/>
          </w:tcPr>
          <w:p w14:paraId="3A1AA541"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Time horizon</w:t>
            </w:r>
          </w:p>
        </w:tc>
        <w:tc>
          <w:tcPr>
            <w:tcW w:w="4143" w:type="pct"/>
            <w:shd w:val="clear" w:color="auto" w:fill="auto"/>
            <w:vAlign w:val="center"/>
          </w:tcPr>
          <w:p w14:paraId="2B42823C"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20 years</w:t>
            </w:r>
          </w:p>
        </w:tc>
      </w:tr>
      <w:tr w:rsidR="004B5BC9" w:rsidRPr="00155BDF" w14:paraId="38E68DC6" w14:textId="77777777" w:rsidTr="00A80AEB">
        <w:trPr>
          <w:cantSplit/>
        </w:trPr>
        <w:tc>
          <w:tcPr>
            <w:tcW w:w="857" w:type="pct"/>
            <w:shd w:val="clear" w:color="auto" w:fill="auto"/>
            <w:vAlign w:val="center"/>
          </w:tcPr>
          <w:p w14:paraId="3D86FF07"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Methods used to generate results</w:t>
            </w:r>
          </w:p>
        </w:tc>
        <w:tc>
          <w:tcPr>
            <w:tcW w:w="4143" w:type="pct"/>
            <w:shd w:val="clear" w:color="auto" w:fill="auto"/>
            <w:vAlign w:val="center"/>
          </w:tcPr>
          <w:p w14:paraId="7EF28508" w14:textId="77777777" w:rsidR="004B5BC9" w:rsidRPr="00155BDF" w:rsidRDefault="004B5BC9" w:rsidP="00D1678E">
            <w:pPr>
              <w:pStyle w:val="TableText"/>
              <w:keepNext w:val="0"/>
              <w:rPr>
                <w:szCs w:val="20"/>
              </w:rPr>
            </w:pPr>
            <w:r w:rsidRPr="00155BDF">
              <w:rPr>
                <w:szCs w:val="20"/>
              </w:rPr>
              <w:t>Individual patient-level microsimulation model</w:t>
            </w:r>
          </w:p>
        </w:tc>
      </w:tr>
      <w:tr w:rsidR="004B5BC9" w:rsidRPr="00155BDF" w14:paraId="666C1A74" w14:textId="77777777" w:rsidTr="00A80AEB">
        <w:trPr>
          <w:cantSplit/>
        </w:trPr>
        <w:tc>
          <w:tcPr>
            <w:tcW w:w="857" w:type="pct"/>
            <w:shd w:val="clear" w:color="auto" w:fill="auto"/>
            <w:vAlign w:val="center"/>
          </w:tcPr>
          <w:p w14:paraId="7FD9C728" w14:textId="77777777" w:rsidR="004B5BC9" w:rsidRPr="00155BDF" w:rsidRDefault="004B5BC9" w:rsidP="00D1678E">
            <w:pPr>
              <w:pStyle w:val="TableText"/>
              <w:keepNext w:val="0"/>
              <w:rPr>
                <w:szCs w:val="20"/>
              </w:rPr>
            </w:pPr>
            <w:r w:rsidRPr="00155BDF">
              <w:rPr>
                <w:szCs w:val="20"/>
              </w:rPr>
              <w:t>Treatments</w:t>
            </w:r>
          </w:p>
        </w:tc>
        <w:tc>
          <w:tcPr>
            <w:tcW w:w="4143" w:type="pct"/>
            <w:shd w:val="clear" w:color="auto" w:fill="auto"/>
            <w:vAlign w:val="center"/>
          </w:tcPr>
          <w:p w14:paraId="60BA4EC1" w14:textId="77777777" w:rsidR="004B5BC9" w:rsidRPr="00155BDF" w:rsidRDefault="004B5BC9" w:rsidP="00D1678E">
            <w:pPr>
              <w:pStyle w:val="TableText"/>
              <w:keepNext w:val="0"/>
              <w:rPr>
                <w:szCs w:val="20"/>
              </w:rPr>
            </w:pPr>
            <w:r w:rsidRPr="00155BDF">
              <w:rPr>
                <w:szCs w:val="20"/>
              </w:rPr>
              <w:t>Semaglutide; placebo</w:t>
            </w:r>
          </w:p>
        </w:tc>
      </w:tr>
      <w:tr w:rsidR="004B5BC9" w:rsidRPr="00155BDF" w14:paraId="04462350" w14:textId="77777777" w:rsidTr="00A80AEB">
        <w:trPr>
          <w:cantSplit/>
        </w:trPr>
        <w:tc>
          <w:tcPr>
            <w:tcW w:w="857" w:type="pct"/>
            <w:shd w:val="clear" w:color="auto" w:fill="auto"/>
            <w:vAlign w:val="center"/>
          </w:tcPr>
          <w:p w14:paraId="5C3FB3E6"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Health states</w:t>
            </w:r>
          </w:p>
        </w:tc>
        <w:tc>
          <w:tcPr>
            <w:tcW w:w="4143" w:type="pct"/>
            <w:shd w:val="clear" w:color="auto" w:fill="auto"/>
            <w:vAlign w:val="center"/>
          </w:tcPr>
          <w:p w14:paraId="12E55DA4" w14:textId="77777777" w:rsidR="004B5BC9" w:rsidRPr="00155BDF" w:rsidRDefault="004B5BC9" w:rsidP="00D1678E">
            <w:pPr>
              <w:pStyle w:val="TableText"/>
              <w:rPr>
                <w:szCs w:val="20"/>
              </w:rPr>
            </w:pPr>
            <w:r w:rsidRPr="00155BDF">
              <w:rPr>
                <w:szCs w:val="20"/>
              </w:rPr>
              <w:t>10 health states: normoglycaemia, prediabetes, diabetes, normoglycaemia with history of myocardial infarction/unstable angina, normoglycaemia with history of stroke, normoglycaemia with history of myocardial infarction/unstable angina and stroke, pre-diabetes/diabetes with history of myocardial infarction/unstable angina, pre-diabetes/diabetes with history of stroke, pre-diabetes/diabetes with history of myocardial infarction/unstable angina and stroke; death</w:t>
            </w:r>
          </w:p>
        </w:tc>
      </w:tr>
      <w:tr w:rsidR="004B5BC9" w:rsidRPr="00155BDF" w14:paraId="5B3CFFFC" w14:textId="77777777" w:rsidTr="00A80AEB">
        <w:trPr>
          <w:cantSplit/>
        </w:trPr>
        <w:tc>
          <w:tcPr>
            <w:tcW w:w="857" w:type="pct"/>
            <w:shd w:val="clear" w:color="auto" w:fill="auto"/>
            <w:vAlign w:val="center"/>
          </w:tcPr>
          <w:p w14:paraId="11C57986"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Cycle length</w:t>
            </w:r>
          </w:p>
        </w:tc>
        <w:tc>
          <w:tcPr>
            <w:tcW w:w="4143" w:type="pct"/>
            <w:shd w:val="clear" w:color="auto" w:fill="auto"/>
            <w:vAlign w:val="center"/>
          </w:tcPr>
          <w:p w14:paraId="5FD3CBC4" w14:textId="77777777" w:rsidR="004B5BC9" w:rsidRPr="00155BDF" w:rsidRDefault="004B5BC9" w:rsidP="00D1678E">
            <w:pPr>
              <w:pStyle w:val="TableText"/>
              <w:keepNext w:val="0"/>
              <w:rPr>
                <w:szCs w:val="20"/>
              </w:rPr>
            </w:pPr>
            <w:r w:rsidRPr="00155BDF">
              <w:rPr>
                <w:szCs w:val="20"/>
              </w:rPr>
              <w:t>Quarterly cycles for first 2 years then annual cycles for subsequent years</w:t>
            </w:r>
          </w:p>
        </w:tc>
      </w:tr>
      <w:tr w:rsidR="004B5BC9" w:rsidRPr="00155BDF" w14:paraId="6123B099" w14:textId="77777777" w:rsidTr="00A80AEB">
        <w:trPr>
          <w:cantSplit/>
        </w:trPr>
        <w:tc>
          <w:tcPr>
            <w:tcW w:w="857" w:type="pct"/>
            <w:shd w:val="clear" w:color="auto" w:fill="auto"/>
            <w:vAlign w:val="center"/>
          </w:tcPr>
          <w:p w14:paraId="4E3541F5" w14:textId="77777777" w:rsidR="004B5BC9" w:rsidRPr="00155BDF" w:rsidRDefault="004B5BC9" w:rsidP="00D1678E">
            <w:pPr>
              <w:pStyle w:val="TableText"/>
              <w:keepNext w:val="0"/>
              <w:rPr>
                <w:szCs w:val="20"/>
              </w:rPr>
            </w:pPr>
            <w:r w:rsidRPr="00155BDF">
              <w:rPr>
                <w:szCs w:val="20"/>
              </w:rPr>
              <w:t xml:space="preserve">Transition probabilities </w:t>
            </w:r>
          </w:p>
        </w:tc>
        <w:tc>
          <w:tcPr>
            <w:tcW w:w="4143" w:type="pct"/>
            <w:shd w:val="clear" w:color="auto" w:fill="auto"/>
            <w:vAlign w:val="center"/>
          </w:tcPr>
          <w:p w14:paraId="6C3044EB" w14:textId="436FEB7D" w:rsidR="004B5BC9" w:rsidRPr="00766151" w:rsidRDefault="004B5BC9" w:rsidP="00D1678E">
            <w:pPr>
              <w:pStyle w:val="TableText"/>
              <w:keepNext w:val="0"/>
              <w:widowControl w:val="0"/>
              <w:rPr>
                <w:iCs/>
                <w:szCs w:val="20"/>
              </w:rPr>
            </w:pPr>
            <w:r w:rsidRPr="00155BDF">
              <w:rPr>
                <w:szCs w:val="20"/>
              </w:rPr>
              <w:t>Change in biomarkers</w:t>
            </w:r>
            <w:r w:rsidR="00C7442F" w:rsidRPr="00155BDF">
              <w:rPr>
                <w:szCs w:val="20"/>
              </w:rPr>
              <w:t xml:space="preserve"> (BMI, HbA1c, systolic blood pressure, total cholesterol, HDL-cholesterol)</w:t>
            </w:r>
            <w:r w:rsidRPr="00155BDF">
              <w:rPr>
                <w:szCs w:val="20"/>
              </w:rPr>
              <w:t xml:space="preserve"> for the first 6 cycles of the model were based on individual patient data from the STEP-1 target subgroup population. The model assumed that BMI values at the end of the trial (68 weeks) would be maintained over time while patients remain on treatment. The model estimated weight regain after treatment discontinuation based on data from the STEP-4 withdrawal trial. The model assumed that other biomarkers remained constant at their final </w:t>
            </w:r>
            <w:proofErr w:type="gramStart"/>
            <w:r w:rsidRPr="00155BDF">
              <w:rPr>
                <w:szCs w:val="20"/>
              </w:rPr>
              <w:t>68 week</w:t>
            </w:r>
            <w:proofErr w:type="gramEnd"/>
            <w:r w:rsidRPr="00155BDF">
              <w:rPr>
                <w:szCs w:val="20"/>
              </w:rPr>
              <w:t xml:space="preserve"> value for the remainder of the model (up to 20 years) with no adjustment for treatment discontinuation.</w:t>
            </w:r>
            <w:r w:rsidR="00322C99">
              <w:rPr>
                <w:szCs w:val="20"/>
              </w:rPr>
              <w:t xml:space="preserve"> </w:t>
            </w:r>
          </w:p>
          <w:p w14:paraId="12D0E150" w14:textId="77777777" w:rsidR="004B5BC9" w:rsidRPr="00155BDF" w:rsidRDefault="004B5BC9" w:rsidP="00D1678E">
            <w:pPr>
              <w:pStyle w:val="TableText"/>
              <w:keepNext w:val="0"/>
              <w:widowControl w:val="0"/>
              <w:rPr>
                <w:szCs w:val="20"/>
              </w:rPr>
            </w:pPr>
          </w:p>
          <w:p w14:paraId="726069F0" w14:textId="77777777" w:rsidR="004B5BC9" w:rsidRPr="00155BDF" w:rsidRDefault="004B5BC9" w:rsidP="00D1678E">
            <w:pPr>
              <w:pStyle w:val="TableText"/>
              <w:keepNext w:val="0"/>
              <w:widowControl w:val="0"/>
              <w:rPr>
                <w:szCs w:val="20"/>
              </w:rPr>
            </w:pPr>
            <w:r w:rsidRPr="00155BDF">
              <w:rPr>
                <w:szCs w:val="20"/>
              </w:rPr>
              <w:t>The risk of adverse events was based on the reported frequency of serious gastrointestinal events reported in the overall population of the STEP-1 trial.</w:t>
            </w:r>
          </w:p>
          <w:p w14:paraId="77CD1F02" w14:textId="77777777" w:rsidR="004B5BC9" w:rsidRPr="00155BDF" w:rsidRDefault="004B5BC9" w:rsidP="00D1678E">
            <w:pPr>
              <w:pStyle w:val="TableText"/>
              <w:keepNext w:val="0"/>
              <w:widowControl w:val="0"/>
              <w:rPr>
                <w:szCs w:val="20"/>
              </w:rPr>
            </w:pPr>
          </w:p>
          <w:p w14:paraId="47555AF7" w14:textId="2638164F" w:rsidR="00785532" w:rsidRPr="00155BDF" w:rsidRDefault="004B5BC9" w:rsidP="00D1678E">
            <w:pPr>
              <w:pStyle w:val="TableText"/>
              <w:keepNext w:val="0"/>
              <w:widowControl w:val="0"/>
              <w:rPr>
                <w:szCs w:val="20"/>
              </w:rPr>
            </w:pPr>
            <w:r w:rsidRPr="00155BDF">
              <w:rPr>
                <w:szCs w:val="20"/>
              </w:rPr>
              <w:t>The risk of treatment discontinuation was based on aggregate data from the STEP-1 target subgroup population for the first 6 cycles of the model with retrospective application of proposed continuation rules (</w:t>
            </w:r>
            <w:r w:rsidRPr="00155BDF">
              <w:rPr>
                <w:szCs w:val="20"/>
                <w:u w:val="single"/>
              </w:rPr>
              <w:t>&gt;</w:t>
            </w:r>
            <w:r w:rsidRPr="00155BDF">
              <w:rPr>
                <w:szCs w:val="20"/>
              </w:rPr>
              <w:t xml:space="preserve"> 5% weight loss at 28 weeks; </w:t>
            </w:r>
            <w:r w:rsidRPr="00155BDF">
              <w:rPr>
                <w:szCs w:val="20"/>
                <w:u w:val="single"/>
              </w:rPr>
              <w:t>&gt;</w:t>
            </w:r>
            <w:r w:rsidRPr="00155BDF">
              <w:rPr>
                <w:szCs w:val="20"/>
              </w:rPr>
              <w:t xml:space="preserve"> 10% weight loss at 52 weeks). Discontinuation beyond this period w</w:t>
            </w:r>
            <w:r w:rsidR="00C7442F" w:rsidRPr="00155BDF">
              <w:rPr>
                <w:szCs w:val="20"/>
              </w:rPr>
              <w:t>as</w:t>
            </w:r>
            <w:r w:rsidRPr="00155BDF">
              <w:rPr>
                <w:szCs w:val="20"/>
              </w:rPr>
              <w:t xml:space="preserve"> based on an arbitrary assumption.</w:t>
            </w:r>
          </w:p>
          <w:p w14:paraId="2BBE4FE4" w14:textId="77777777" w:rsidR="00757C7A" w:rsidRPr="00155BDF" w:rsidRDefault="004B5BC9" w:rsidP="00D1678E">
            <w:pPr>
              <w:pStyle w:val="TableText"/>
              <w:keepNext w:val="0"/>
              <w:widowControl w:val="0"/>
              <w:rPr>
                <w:szCs w:val="20"/>
              </w:rPr>
            </w:pPr>
            <w:r w:rsidRPr="00155BDF">
              <w:rPr>
                <w:szCs w:val="20"/>
              </w:rPr>
              <w:t>Biomarker changes as well as other patient characteristics were used to inform risk equations for diabetes (</w:t>
            </w:r>
            <w:proofErr w:type="spellStart"/>
            <w:r w:rsidRPr="00155BDF">
              <w:rPr>
                <w:szCs w:val="20"/>
              </w:rPr>
              <w:t>QDiabetes</w:t>
            </w:r>
            <w:proofErr w:type="spellEnd"/>
            <w:r w:rsidRPr="00155BDF">
              <w:rPr>
                <w:szCs w:val="20"/>
              </w:rPr>
              <w:t xml:space="preserve">), incident cardiovascular events in non-diabetics (QRisk3), recurrent cardiovascular events in non-diabetics (Framingham Heart) and incident and recurrent cardiovascular events in diabetics (UKPDS82). </w:t>
            </w:r>
          </w:p>
          <w:p w14:paraId="3B5BFD4A" w14:textId="77777777" w:rsidR="00757C7A" w:rsidRPr="00155BDF" w:rsidRDefault="00757C7A" w:rsidP="00D1678E">
            <w:pPr>
              <w:pStyle w:val="TableText"/>
              <w:keepNext w:val="0"/>
              <w:widowControl w:val="0"/>
              <w:rPr>
                <w:szCs w:val="20"/>
              </w:rPr>
            </w:pPr>
          </w:p>
          <w:p w14:paraId="51C7944D" w14:textId="3F0B9B92" w:rsidR="004B5BC9" w:rsidRPr="00155BDF" w:rsidRDefault="004B5BC9" w:rsidP="00D1678E">
            <w:pPr>
              <w:pStyle w:val="TableText"/>
              <w:keepNext w:val="0"/>
              <w:widowControl w:val="0"/>
              <w:rPr>
                <w:szCs w:val="20"/>
              </w:rPr>
            </w:pPr>
            <w:r w:rsidRPr="00155BDF">
              <w:rPr>
                <w:szCs w:val="20"/>
              </w:rPr>
              <w:t>Hb</w:t>
            </w:r>
            <w:r w:rsidR="000F771A" w:rsidRPr="00155BDF">
              <w:rPr>
                <w:szCs w:val="20"/>
              </w:rPr>
              <w:t>A</w:t>
            </w:r>
            <w:r w:rsidRPr="00155BDF">
              <w:rPr>
                <w:szCs w:val="20"/>
              </w:rPr>
              <w:t>1c levels were used to inform the risk of pre-diabetes (</w:t>
            </w:r>
            <w:r w:rsidRPr="00155BDF">
              <w:rPr>
                <w:szCs w:val="20"/>
                <w:u w:val="single"/>
              </w:rPr>
              <w:t>&gt;</w:t>
            </w:r>
            <w:r w:rsidRPr="00155BDF">
              <w:rPr>
                <w:szCs w:val="20"/>
              </w:rPr>
              <w:t xml:space="preserve"> 5.7% HbA1c). BMI and other variables were used to inform the risk of obstructive sleep apnoea (Young 2002), bariatric surgery (Yates 2017) and knee surgery (</w:t>
            </w:r>
            <w:proofErr w:type="spellStart"/>
            <w:r w:rsidRPr="00155BDF">
              <w:rPr>
                <w:szCs w:val="20"/>
              </w:rPr>
              <w:t>Wendelboe</w:t>
            </w:r>
            <w:proofErr w:type="spellEnd"/>
            <w:r w:rsidRPr="00155BDF">
              <w:rPr>
                <w:szCs w:val="20"/>
              </w:rPr>
              <w:t xml:space="preserve"> 2003).</w:t>
            </w:r>
          </w:p>
          <w:p w14:paraId="7091348C" w14:textId="77777777" w:rsidR="004B5BC9" w:rsidRPr="00155BDF" w:rsidRDefault="004B5BC9" w:rsidP="00D1678E">
            <w:pPr>
              <w:pStyle w:val="TableText"/>
              <w:keepNext w:val="0"/>
              <w:widowControl w:val="0"/>
              <w:rPr>
                <w:szCs w:val="20"/>
              </w:rPr>
            </w:pPr>
          </w:p>
          <w:p w14:paraId="0D99D241" w14:textId="77777777" w:rsidR="004B5BC9" w:rsidRPr="00155BDF" w:rsidRDefault="004B5BC9" w:rsidP="00D1678E">
            <w:pPr>
              <w:pStyle w:val="TableText"/>
              <w:keepNext w:val="0"/>
              <w:widowControl w:val="0"/>
              <w:rPr>
                <w:szCs w:val="20"/>
              </w:rPr>
            </w:pPr>
            <w:r w:rsidRPr="00155BDF">
              <w:rPr>
                <w:szCs w:val="20"/>
              </w:rPr>
              <w:t>Health state mortality was estimated based on Australian life tables with risk adjustments for patients with a history of myocardial infarction/unstable angina (Norgaard 2010) or a history of stroke (</w:t>
            </w:r>
            <w:proofErr w:type="spellStart"/>
            <w:r w:rsidRPr="00155BDF">
              <w:rPr>
                <w:szCs w:val="20"/>
              </w:rPr>
              <w:t>Brønnum</w:t>
            </w:r>
            <w:proofErr w:type="spellEnd"/>
            <w:r w:rsidRPr="00155BDF">
              <w:rPr>
                <w:szCs w:val="20"/>
              </w:rPr>
              <w:t>-Hansen 2001)</w:t>
            </w:r>
          </w:p>
        </w:tc>
      </w:tr>
      <w:tr w:rsidR="00816090" w:rsidRPr="00155BDF" w14:paraId="0D241C2E" w14:textId="77777777" w:rsidTr="00A80AEB">
        <w:trPr>
          <w:cantSplit/>
        </w:trPr>
        <w:tc>
          <w:tcPr>
            <w:tcW w:w="857" w:type="pct"/>
            <w:shd w:val="clear" w:color="auto" w:fill="auto"/>
            <w:vAlign w:val="center"/>
          </w:tcPr>
          <w:p w14:paraId="6C15C42E" w14:textId="1BB68FC5" w:rsidR="00816090" w:rsidRPr="00155BDF" w:rsidRDefault="00816090" w:rsidP="00816090">
            <w:pPr>
              <w:pStyle w:val="TableText"/>
              <w:keepNext w:val="0"/>
              <w:rPr>
                <w:szCs w:val="20"/>
              </w:rPr>
            </w:pPr>
            <w:r w:rsidRPr="00155BDF">
              <w:rPr>
                <w:szCs w:val="20"/>
              </w:rPr>
              <w:lastRenderedPageBreak/>
              <w:t>Utility values</w:t>
            </w:r>
          </w:p>
        </w:tc>
        <w:tc>
          <w:tcPr>
            <w:tcW w:w="4143" w:type="pct"/>
            <w:shd w:val="clear" w:color="auto" w:fill="auto"/>
            <w:vAlign w:val="center"/>
          </w:tcPr>
          <w:p w14:paraId="45B6460B" w14:textId="0C05826D" w:rsidR="00816090" w:rsidRPr="00155BDF" w:rsidRDefault="00816090" w:rsidP="00816090">
            <w:pPr>
              <w:pStyle w:val="Tabletext0"/>
              <w:rPr>
                <w:rFonts w:eastAsia="Calibri"/>
                <w:szCs w:val="20"/>
              </w:rPr>
            </w:pPr>
            <w:r w:rsidRPr="00155BDF">
              <w:rPr>
                <w:rFonts w:eastAsia="Calibri"/>
                <w:szCs w:val="20"/>
              </w:rPr>
              <w:t>General population utility values were based on Australian estimates for healthy weight individuals (Norman 2013) with additional age-</w:t>
            </w:r>
            <w:r w:rsidR="00BE3D07" w:rsidRPr="00155BDF">
              <w:rPr>
                <w:rFonts w:eastAsia="Calibri"/>
                <w:szCs w:val="20"/>
              </w:rPr>
              <w:t>related</w:t>
            </w:r>
            <w:r w:rsidRPr="00155BDF">
              <w:rPr>
                <w:rFonts w:eastAsia="Calibri"/>
                <w:szCs w:val="20"/>
              </w:rPr>
              <w:t xml:space="preserve"> disutility values (</w:t>
            </w:r>
            <w:proofErr w:type="spellStart"/>
            <w:r w:rsidR="00C040EC" w:rsidRPr="00C040EC">
              <w:rPr>
                <w:rFonts w:eastAsia="Calibri"/>
                <w:szCs w:val="20"/>
              </w:rPr>
              <w:t>Søltoft</w:t>
            </w:r>
            <w:proofErr w:type="spellEnd"/>
            <w:r w:rsidR="00C040EC" w:rsidRPr="00C040EC">
              <w:rPr>
                <w:rFonts w:eastAsia="Calibri"/>
                <w:szCs w:val="20"/>
              </w:rPr>
              <w:t> </w:t>
            </w:r>
            <w:r w:rsidRPr="00155BDF">
              <w:rPr>
                <w:rFonts w:eastAsia="Calibri"/>
                <w:szCs w:val="20"/>
              </w:rPr>
              <w:t>2009).</w:t>
            </w:r>
          </w:p>
          <w:p w14:paraId="7CA9E6CA" w14:textId="77777777" w:rsidR="00816090" w:rsidRPr="00155BDF" w:rsidRDefault="00816090" w:rsidP="00816090">
            <w:pPr>
              <w:pStyle w:val="Tabletext0"/>
              <w:rPr>
                <w:rFonts w:eastAsia="Calibri"/>
                <w:szCs w:val="20"/>
              </w:rPr>
            </w:pPr>
          </w:p>
          <w:p w14:paraId="1D07C893" w14:textId="77777777" w:rsidR="00816090" w:rsidRPr="00155BDF" w:rsidRDefault="00816090" w:rsidP="00816090">
            <w:pPr>
              <w:pStyle w:val="Tabletext0"/>
              <w:rPr>
                <w:rFonts w:eastAsia="Calibri"/>
                <w:szCs w:val="20"/>
              </w:rPr>
            </w:pPr>
            <w:r w:rsidRPr="00155BDF">
              <w:rPr>
                <w:rFonts w:eastAsia="Calibri"/>
                <w:szCs w:val="20"/>
              </w:rPr>
              <w:t>Weight-based disutility values were not estimated from the clinical trial data but were estimated based on a cross-sectional survey of utility scores in patients awaiting bariatric surgery in Australia (Khan 2012).</w:t>
            </w:r>
          </w:p>
          <w:p w14:paraId="4EA6662D" w14:textId="77777777" w:rsidR="00816090" w:rsidRPr="00155BDF" w:rsidRDefault="00816090" w:rsidP="00816090">
            <w:pPr>
              <w:pStyle w:val="Tabletext0"/>
              <w:rPr>
                <w:rFonts w:eastAsia="Calibri"/>
                <w:szCs w:val="20"/>
              </w:rPr>
            </w:pPr>
          </w:p>
          <w:p w14:paraId="60AA9DB8" w14:textId="77777777" w:rsidR="00816090" w:rsidRPr="00155BDF" w:rsidRDefault="00816090" w:rsidP="00816090">
            <w:pPr>
              <w:pStyle w:val="Tabletext0"/>
              <w:rPr>
                <w:rFonts w:eastAsia="Calibri"/>
                <w:szCs w:val="20"/>
              </w:rPr>
            </w:pPr>
            <w:r w:rsidRPr="00155BDF">
              <w:rPr>
                <w:rFonts w:eastAsia="Calibri"/>
                <w:szCs w:val="20"/>
              </w:rPr>
              <w:t>Health state disutility values for normoglycaemia and pre-diabetes were assumed. The submission used published sources to inform the disutility of diabetes health states (Gough 2009) as well as cardiovascular health states (Sullivan 2011). Health state disutility values were combined using an additive approach.</w:t>
            </w:r>
          </w:p>
          <w:p w14:paraId="0C717FBA" w14:textId="77777777" w:rsidR="00816090" w:rsidRPr="00155BDF" w:rsidRDefault="00816090" w:rsidP="00816090">
            <w:pPr>
              <w:pStyle w:val="Tabletext0"/>
              <w:rPr>
                <w:rFonts w:eastAsia="Calibri"/>
                <w:szCs w:val="20"/>
              </w:rPr>
            </w:pPr>
          </w:p>
          <w:p w14:paraId="793DBAEA" w14:textId="77777777" w:rsidR="00816090" w:rsidRPr="00155BDF" w:rsidRDefault="00816090" w:rsidP="00816090">
            <w:pPr>
              <w:pStyle w:val="Tabletext0"/>
              <w:rPr>
                <w:rFonts w:eastAsia="Calibri"/>
                <w:szCs w:val="20"/>
              </w:rPr>
            </w:pPr>
            <w:r w:rsidRPr="00155BDF">
              <w:rPr>
                <w:rFonts w:eastAsia="Calibri"/>
                <w:szCs w:val="20"/>
              </w:rPr>
              <w:t>Event disutility values were based on various published sources (Clarke 2002, Gough 2009, Sullivan 2011, Campbell 2010) and additional assumptions regarding the duration of events.</w:t>
            </w:r>
          </w:p>
          <w:p w14:paraId="503893A0" w14:textId="77777777" w:rsidR="00816090" w:rsidRPr="00155BDF" w:rsidRDefault="00816090" w:rsidP="00816090">
            <w:pPr>
              <w:pStyle w:val="Tabletext0"/>
              <w:rPr>
                <w:rFonts w:eastAsia="Calibri"/>
                <w:szCs w:val="20"/>
              </w:rPr>
            </w:pPr>
          </w:p>
          <w:p w14:paraId="1A140582" w14:textId="06665E97" w:rsidR="00816090" w:rsidRPr="00155BDF" w:rsidRDefault="00C7442F" w:rsidP="00816090">
            <w:pPr>
              <w:pStyle w:val="TableText"/>
              <w:keepNext w:val="0"/>
              <w:widowControl w:val="0"/>
              <w:rPr>
                <w:szCs w:val="20"/>
              </w:rPr>
            </w:pPr>
            <w:r w:rsidRPr="00155BDF">
              <w:rPr>
                <w:rFonts w:eastAsia="Calibri"/>
                <w:szCs w:val="20"/>
              </w:rPr>
              <w:t>The adverse event disutility value was assumed.</w:t>
            </w:r>
          </w:p>
        </w:tc>
      </w:tr>
      <w:tr w:rsidR="00816090" w:rsidRPr="00155BDF" w14:paraId="6F9B2F17" w14:textId="77777777" w:rsidTr="00A80AEB">
        <w:trPr>
          <w:cantSplit/>
        </w:trPr>
        <w:tc>
          <w:tcPr>
            <w:tcW w:w="857" w:type="pct"/>
            <w:shd w:val="clear" w:color="auto" w:fill="auto"/>
            <w:vAlign w:val="center"/>
          </w:tcPr>
          <w:p w14:paraId="4E48E72B" w14:textId="5CE266E2" w:rsidR="00816090" w:rsidRPr="00155BDF" w:rsidRDefault="00816090" w:rsidP="00816090">
            <w:pPr>
              <w:pStyle w:val="TableText"/>
              <w:keepNext w:val="0"/>
              <w:rPr>
                <w:szCs w:val="20"/>
              </w:rPr>
            </w:pPr>
            <w:r w:rsidRPr="00155BDF">
              <w:rPr>
                <w:szCs w:val="20"/>
              </w:rPr>
              <w:t>Costs</w:t>
            </w:r>
          </w:p>
        </w:tc>
        <w:tc>
          <w:tcPr>
            <w:tcW w:w="4143" w:type="pct"/>
            <w:shd w:val="clear" w:color="auto" w:fill="auto"/>
            <w:vAlign w:val="center"/>
          </w:tcPr>
          <w:p w14:paraId="7491DB5E" w14:textId="77777777" w:rsidR="00816090" w:rsidRPr="00155BDF" w:rsidRDefault="00816090" w:rsidP="00816090">
            <w:pPr>
              <w:pStyle w:val="TableText"/>
              <w:rPr>
                <w:szCs w:val="20"/>
              </w:rPr>
            </w:pPr>
            <w:r w:rsidRPr="00155BDF">
              <w:rPr>
                <w:szCs w:val="20"/>
              </w:rPr>
              <w:t>Semaglutide drugs costs were estimated based on the proposed effective price.</w:t>
            </w:r>
          </w:p>
          <w:p w14:paraId="1A999B3D" w14:textId="77777777" w:rsidR="00816090" w:rsidRPr="00155BDF" w:rsidRDefault="00816090" w:rsidP="00816090">
            <w:pPr>
              <w:pStyle w:val="TableText"/>
              <w:rPr>
                <w:szCs w:val="20"/>
              </w:rPr>
            </w:pPr>
          </w:p>
          <w:p w14:paraId="11E530D4" w14:textId="5E56BF90" w:rsidR="00816090" w:rsidRPr="00155BDF" w:rsidRDefault="00816090" w:rsidP="00816090">
            <w:pPr>
              <w:pStyle w:val="TableText"/>
              <w:rPr>
                <w:szCs w:val="20"/>
              </w:rPr>
            </w:pPr>
            <w:r w:rsidRPr="00155BDF">
              <w:rPr>
                <w:szCs w:val="20"/>
              </w:rPr>
              <w:t xml:space="preserve">The costs of weight management advice were based on MBS </w:t>
            </w:r>
            <w:bookmarkStart w:id="41" w:name="_Hlk95396943"/>
            <w:r w:rsidRPr="00155BDF">
              <w:rPr>
                <w:szCs w:val="20"/>
              </w:rPr>
              <w:t>costs and the assumption that all patients</w:t>
            </w:r>
            <w:r w:rsidR="003B02BD" w:rsidRPr="00155BDF">
              <w:rPr>
                <w:szCs w:val="20"/>
              </w:rPr>
              <w:t xml:space="preserve"> in both arms</w:t>
            </w:r>
            <w:r w:rsidRPr="00155BDF">
              <w:rPr>
                <w:szCs w:val="20"/>
              </w:rPr>
              <w:t xml:space="preserve"> would receive monthly dietician visits</w:t>
            </w:r>
            <w:r w:rsidR="003B02BD" w:rsidRPr="00155BDF">
              <w:rPr>
                <w:szCs w:val="20"/>
              </w:rPr>
              <w:t xml:space="preserve"> over the </w:t>
            </w:r>
            <w:proofErr w:type="gramStart"/>
            <w:r w:rsidR="003B02BD" w:rsidRPr="00155BDF">
              <w:rPr>
                <w:szCs w:val="20"/>
              </w:rPr>
              <w:t>20 year</w:t>
            </w:r>
            <w:proofErr w:type="gramEnd"/>
            <w:r w:rsidR="003B02BD" w:rsidRPr="00155BDF">
              <w:rPr>
                <w:szCs w:val="20"/>
              </w:rPr>
              <w:t xml:space="preserve"> model duration</w:t>
            </w:r>
            <w:bookmarkEnd w:id="41"/>
            <w:r w:rsidRPr="00155BDF">
              <w:rPr>
                <w:szCs w:val="20"/>
              </w:rPr>
              <w:t>.</w:t>
            </w:r>
          </w:p>
          <w:p w14:paraId="208EFB4D" w14:textId="77777777" w:rsidR="00816090" w:rsidRPr="00155BDF" w:rsidRDefault="00816090" w:rsidP="00816090">
            <w:pPr>
              <w:pStyle w:val="TableText"/>
              <w:rPr>
                <w:szCs w:val="20"/>
              </w:rPr>
            </w:pPr>
          </w:p>
          <w:p w14:paraId="284B7AFC" w14:textId="7080684F" w:rsidR="00816090" w:rsidRPr="00155BDF" w:rsidRDefault="00816090" w:rsidP="00816090">
            <w:pPr>
              <w:pStyle w:val="TableText"/>
              <w:rPr>
                <w:szCs w:val="20"/>
              </w:rPr>
            </w:pPr>
            <w:r w:rsidRPr="00155BDF">
              <w:rPr>
                <w:szCs w:val="20"/>
              </w:rPr>
              <w:t>Costs for normoglyc</w:t>
            </w:r>
            <w:r w:rsidR="00C7442F" w:rsidRPr="00155BDF">
              <w:rPr>
                <w:szCs w:val="20"/>
              </w:rPr>
              <w:t>a</w:t>
            </w:r>
            <w:r w:rsidRPr="00155BDF">
              <w:rPr>
                <w:szCs w:val="20"/>
              </w:rPr>
              <w:t>emia and cardiovascular health states were assumed. The cost of pre-diabetes and diabetes was based on a costing study using data from the 2004-2005 Australian Diabetes, Obesity and Lifestyle study (Lee 2013).</w:t>
            </w:r>
          </w:p>
          <w:p w14:paraId="72B9F05B" w14:textId="77777777" w:rsidR="00816090" w:rsidRPr="00155BDF" w:rsidRDefault="00816090" w:rsidP="00816090">
            <w:pPr>
              <w:pStyle w:val="TableText"/>
              <w:rPr>
                <w:szCs w:val="20"/>
              </w:rPr>
            </w:pPr>
          </w:p>
          <w:p w14:paraId="6246D8F4" w14:textId="170D02D2" w:rsidR="00816090" w:rsidRPr="00155BDF" w:rsidRDefault="00816090" w:rsidP="00816090">
            <w:pPr>
              <w:pStyle w:val="TableText"/>
              <w:rPr>
                <w:szCs w:val="20"/>
              </w:rPr>
            </w:pPr>
            <w:r w:rsidRPr="00155BDF">
              <w:rPr>
                <w:szCs w:val="20"/>
              </w:rPr>
              <w:t>Costs for obstructive sleep apnoea were based a cost effectiveness study of continuous positive airway pressure treatment (CPAP) for obstructive sleep apnoea in the Australian setting (</w:t>
            </w:r>
            <w:proofErr w:type="spellStart"/>
            <w:r w:rsidRPr="00155BDF">
              <w:rPr>
                <w:szCs w:val="20"/>
              </w:rPr>
              <w:t>Streatfeild</w:t>
            </w:r>
            <w:proofErr w:type="spellEnd"/>
            <w:r w:rsidRPr="00155BDF">
              <w:rPr>
                <w:szCs w:val="20"/>
              </w:rPr>
              <w:t xml:space="preserve"> 2019). O</w:t>
            </w:r>
            <w:r w:rsidR="00BE3D07" w:rsidRPr="00155BDF">
              <w:rPr>
                <w:szCs w:val="20"/>
              </w:rPr>
              <w:t>t</w:t>
            </w:r>
            <w:r w:rsidRPr="00155BDF">
              <w:rPr>
                <w:szCs w:val="20"/>
              </w:rPr>
              <w:t>her event costs were based on AR-DRG hospitalisation costs.</w:t>
            </w:r>
          </w:p>
          <w:p w14:paraId="52FDF942" w14:textId="77777777" w:rsidR="00816090" w:rsidRPr="00155BDF" w:rsidRDefault="00816090" w:rsidP="00816090">
            <w:pPr>
              <w:pStyle w:val="TableText"/>
              <w:rPr>
                <w:szCs w:val="20"/>
              </w:rPr>
            </w:pPr>
          </w:p>
          <w:p w14:paraId="7450330A" w14:textId="220B2A91" w:rsidR="00816090" w:rsidRPr="00155BDF" w:rsidRDefault="00EE0D5A" w:rsidP="00816090">
            <w:pPr>
              <w:pStyle w:val="TableText"/>
              <w:rPr>
                <w:szCs w:val="20"/>
              </w:rPr>
            </w:pPr>
            <w:r>
              <w:rPr>
                <w:szCs w:val="20"/>
              </w:rPr>
              <w:t>Serious a</w:t>
            </w:r>
            <w:r w:rsidR="00816090" w:rsidRPr="00155BDF">
              <w:rPr>
                <w:szCs w:val="20"/>
              </w:rPr>
              <w:t xml:space="preserve">dverse event costs were based on AR-DRG hospitalisation costs. </w:t>
            </w:r>
            <w:r>
              <w:rPr>
                <w:szCs w:val="20"/>
              </w:rPr>
              <w:t xml:space="preserve"> Non-serious adverse events were not costed.</w:t>
            </w:r>
          </w:p>
          <w:p w14:paraId="43C2ED36" w14:textId="77777777" w:rsidR="00816090" w:rsidRPr="00155BDF" w:rsidRDefault="00816090" w:rsidP="00816090">
            <w:pPr>
              <w:pStyle w:val="TableText"/>
              <w:rPr>
                <w:szCs w:val="20"/>
              </w:rPr>
            </w:pPr>
          </w:p>
          <w:p w14:paraId="5DD92CDE" w14:textId="2812FDB8" w:rsidR="00816090" w:rsidRPr="00155BDF" w:rsidRDefault="00816090" w:rsidP="00816090">
            <w:pPr>
              <w:pStyle w:val="TableText"/>
              <w:keepNext w:val="0"/>
              <w:widowControl w:val="0"/>
              <w:rPr>
                <w:szCs w:val="20"/>
              </w:rPr>
            </w:pPr>
            <w:r w:rsidRPr="00155BDF">
              <w:rPr>
                <w:szCs w:val="20"/>
              </w:rPr>
              <w:t>Costs estimated in the submission were inflated to 2021 values using the health sub-category of the consumer price index (CPI)</w:t>
            </w:r>
          </w:p>
        </w:tc>
      </w:tr>
      <w:tr w:rsidR="004B5BC9" w:rsidRPr="00155BDF" w14:paraId="2042FEAA" w14:textId="77777777" w:rsidTr="00A80AEB">
        <w:trPr>
          <w:cantSplit/>
        </w:trPr>
        <w:tc>
          <w:tcPr>
            <w:tcW w:w="857" w:type="pct"/>
            <w:shd w:val="clear" w:color="auto" w:fill="auto"/>
            <w:vAlign w:val="center"/>
          </w:tcPr>
          <w:p w14:paraId="313AC522" w14:textId="77777777" w:rsidR="004B5BC9" w:rsidRPr="00155BDF" w:rsidRDefault="004B5BC9" w:rsidP="00D1678E">
            <w:pPr>
              <w:pStyle w:val="TableText"/>
              <w:keepNext w:val="0"/>
              <w:rPr>
                <w:szCs w:val="20"/>
              </w:rPr>
            </w:pPr>
            <w:r w:rsidRPr="00155BDF">
              <w:rPr>
                <w:szCs w:val="20"/>
              </w:rPr>
              <w:t>Discount rate</w:t>
            </w:r>
          </w:p>
        </w:tc>
        <w:tc>
          <w:tcPr>
            <w:tcW w:w="4143" w:type="pct"/>
            <w:shd w:val="clear" w:color="auto" w:fill="auto"/>
            <w:vAlign w:val="center"/>
          </w:tcPr>
          <w:p w14:paraId="36A9843E" w14:textId="25ED5A22" w:rsidR="004B5BC9" w:rsidRPr="00155BDF" w:rsidRDefault="0073683D" w:rsidP="00D1678E">
            <w:pPr>
              <w:pStyle w:val="TableText"/>
              <w:keepNext w:val="0"/>
              <w:rPr>
                <w:szCs w:val="20"/>
              </w:rPr>
            </w:pPr>
            <w:r w:rsidRPr="0073683D">
              <w:rPr>
                <w:color w:val="000000"/>
                <w:spacing w:val="53"/>
                <w:szCs w:val="20"/>
                <w:shd w:val="solid" w:color="000000" w:fill="000000"/>
                <w:fitText w:val="330" w:id="-1501924604"/>
                <w14:textFill>
                  <w14:solidFill>
                    <w14:srgbClr w14:val="000000">
                      <w14:alpha w14:val="100000"/>
                    </w14:srgbClr>
                  </w14:solidFill>
                </w14:textFill>
              </w:rPr>
              <w:t>|||</w:t>
            </w:r>
            <w:r w:rsidRPr="0073683D">
              <w:rPr>
                <w:color w:val="000000"/>
                <w:spacing w:val="1"/>
                <w:szCs w:val="20"/>
                <w:shd w:val="solid" w:color="000000" w:fill="000000"/>
                <w:fitText w:val="330" w:id="-1501924604"/>
                <w14:textFill>
                  <w14:solidFill>
                    <w14:srgbClr w14:val="000000">
                      <w14:alpha w14:val="100000"/>
                    </w14:srgbClr>
                  </w14:solidFill>
                </w14:textFill>
              </w:rPr>
              <w:t>|</w:t>
            </w:r>
            <w:r w:rsidR="004B5BC9" w:rsidRPr="00155BDF">
              <w:rPr>
                <w:szCs w:val="20"/>
              </w:rPr>
              <w:t>% for costs and outcomes</w:t>
            </w:r>
          </w:p>
        </w:tc>
      </w:tr>
      <w:tr w:rsidR="004B5BC9" w:rsidRPr="00155BDF" w14:paraId="67ECE7DE" w14:textId="77777777" w:rsidTr="00A80AEB">
        <w:trPr>
          <w:cantSplit/>
        </w:trPr>
        <w:tc>
          <w:tcPr>
            <w:tcW w:w="857" w:type="pct"/>
            <w:shd w:val="clear" w:color="auto" w:fill="auto"/>
            <w:vAlign w:val="center"/>
          </w:tcPr>
          <w:p w14:paraId="453085D1" w14:textId="77777777" w:rsidR="004B5BC9" w:rsidRPr="00155BDF" w:rsidRDefault="004B5BC9" w:rsidP="00D1678E">
            <w:pPr>
              <w:pStyle w:val="TableText"/>
              <w:keepNext w:val="0"/>
              <w:rPr>
                <w:rFonts w:ascii="Times" w:eastAsia="Times New Roman" w:hAnsi="Times" w:cs="Times New Roman"/>
                <w:szCs w:val="20"/>
              </w:rPr>
            </w:pPr>
            <w:r w:rsidRPr="00155BDF">
              <w:rPr>
                <w:szCs w:val="20"/>
              </w:rPr>
              <w:t>Software package</w:t>
            </w:r>
          </w:p>
        </w:tc>
        <w:tc>
          <w:tcPr>
            <w:tcW w:w="4143" w:type="pct"/>
            <w:shd w:val="clear" w:color="auto" w:fill="auto"/>
            <w:vAlign w:val="center"/>
          </w:tcPr>
          <w:p w14:paraId="718A7665" w14:textId="77777777" w:rsidR="004B5BC9" w:rsidRPr="00155BDF" w:rsidRDefault="004B5BC9" w:rsidP="00D1678E">
            <w:pPr>
              <w:pStyle w:val="TableText"/>
              <w:keepNext w:val="0"/>
              <w:rPr>
                <w:szCs w:val="20"/>
              </w:rPr>
            </w:pPr>
            <w:r w:rsidRPr="00155BDF">
              <w:rPr>
                <w:szCs w:val="20"/>
              </w:rPr>
              <w:t>Microsoft Excel</w:t>
            </w:r>
          </w:p>
        </w:tc>
      </w:tr>
    </w:tbl>
    <w:p w14:paraId="73F76FBA" w14:textId="4EE13C7F" w:rsidR="00AE0141" w:rsidRPr="006E6C5E" w:rsidRDefault="004B5BC9" w:rsidP="00D96F90">
      <w:pPr>
        <w:pStyle w:val="TableFigureFooter"/>
      </w:pPr>
      <w:r w:rsidRPr="006E6C5E">
        <w:t>Source: Table 3-1 (p 163) of the submission</w:t>
      </w:r>
    </w:p>
    <w:p w14:paraId="27E02220" w14:textId="0CD20DE1" w:rsidR="004B5BC9" w:rsidRPr="006E6C5E" w:rsidRDefault="004B5BC9" w:rsidP="00155BDF">
      <w:pPr>
        <w:pStyle w:val="ExecSumBodyText"/>
        <w:spacing w:after="160"/>
      </w:pPr>
      <w:r w:rsidRPr="006E6C5E">
        <w:t xml:space="preserve">All patients begin the model with synthesised patient characteristics based on the STEP-1 target subgroup population as well as other data sources. Based on synthesised glycaemic status, modelled patients could start in either the normoglycaemia or pre-diabetes health state (patients could not start in the diabetes health state in the base case). Cardiometabolic risk factors (BMI, HbA1c, systolic blood pressure, total cholesterol, HDL-cholesterol) were allowed to change over the first 6 cycles (18 months) of the model based on individual patient data from the STEP-1 subgroup. After this point, cardiometabolic risk factors remain fixed for the duration of the model </w:t>
      </w:r>
      <w:proofErr w:type="gramStart"/>
      <w:r w:rsidRPr="006E6C5E">
        <w:t>with the exception of</w:t>
      </w:r>
      <w:proofErr w:type="gramEnd"/>
      <w:r w:rsidRPr="006E6C5E">
        <w:t xml:space="preserve"> BMI, which could return to baseline levels after treatment discontinuation. </w:t>
      </w:r>
    </w:p>
    <w:p w14:paraId="341A756A" w14:textId="3BE03F1D" w:rsidR="004B5BC9" w:rsidRPr="006E6C5E" w:rsidRDefault="004B5BC9" w:rsidP="006F410F">
      <w:pPr>
        <w:pStyle w:val="ExecSumBodyText"/>
      </w:pPr>
      <w:r w:rsidRPr="006E6C5E">
        <w:t xml:space="preserve">During each cycle of the model, patients could remain on treatment or discontinue therapy, change glycaemic status (normoglycemia, prediabetes, diabetes; modelled </w:t>
      </w:r>
      <w:r w:rsidRPr="006E6C5E">
        <w:lastRenderedPageBreak/>
        <w:t>patients could only move between normoglycaemia and pre-diabetes during the first 18 months) and/or experience:</w:t>
      </w:r>
    </w:p>
    <w:p w14:paraId="76172C09" w14:textId="24E2100E" w:rsidR="004B5BC9" w:rsidRPr="006E6C5E" w:rsidRDefault="004B5BC9" w:rsidP="006F410F">
      <w:pPr>
        <w:pStyle w:val="ExecSumBodyText"/>
        <w:numPr>
          <w:ilvl w:val="0"/>
          <w:numId w:val="8"/>
        </w:numPr>
        <w:ind w:left="1077" w:hanging="357"/>
        <w:jc w:val="left"/>
      </w:pPr>
      <w:r w:rsidRPr="006E6C5E">
        <w:t xml:space="preserve">no event, </w:t>
      </w:r>
    </w:p>
    <w:p w14:paraId="72014EE0" w14:textId="77777777" w:rsidR="004B5BC9" w:rsidRPr="006E6C5E" w:rsidRDefault="004B5BC9" w:rsidP="006F410F">
      <w:pPr>
        <w:pStyle w:val="ExecSumBodyText"/>
        <w:numPr>
          <w:ilvl w:val="0"/>
          <w:numId w:val="8"/>
        </w:numPr>
        <w:ind w:left="1077" w:right="-590" w:hanging="357"/>
        <w:jc w:val="left"/>
      </w:pPr>
      <w:r w:rsidRPr="006E6C5E">
        <w:t xml:space="preserve">fatal/non-fatal myocardial infarction, </w:t>
      </w:r>
    </w:p>
    <w:p w14:paraId="373BE016" w14:textId="77777777" w:rsidR="004B5BC9" w:rsidRPr="006E6C5E" w:rsidRDefault="004B5BC9" w:rsidP="006F410F">
      <w:pPr>
        <w:pStyle w:val="ExecSumBodyText"/>
        <w:numPr>
          <w:ilvl w:val="0"/>
          <w:numId w:val="8"/>
        </w:numPr>
        <w:ind w:left="1077" w:hanging="357"/>
        <w:jc w:val="left"/>
      </w:pPr>
      <w:r w:rsidRPr="006E6C5E">
        <w:t xml:space="preserve">fatal/non-fatal unstable angina, </w:t>
      </w:r>
    </w:p>
    <w:p w14:paraId="0F107773" w14:textId="77777777" w:rsidR="004B5BC9" w:rsidRPr="006E6C5E" w:rsidRDefault="004B5BC9" w:rsidP="006F410F">
      <w:pPr>
        <w:pStyle w:val="ExecSumBodyText"/>
        <w:numPr>
          <w:ilvl w:val="0"/>
          <w:numId w:val="8"/>
        </w:numPr>
        <w:ind w:left="1077" w:hanging="357"/>
        <w:jc w:val="left"/>
      </w:pPr>
      <w:r w:rsidRPr="006E6C5E">
        <w:t xml:space="preserve">fatal/non-fatal stroke, </w:t>
      </w:r>
    </w:p>
    <w:p w14:paraId="05C326E3" w14:textId="77777777" w:rsidR="004B5BC9" w:rsidRPr="006E6C5E" w:rsidRDefault="004B5BC9" w:rsidP="006F410F">
      <w:pPr>
        <w:pStyle w:val="ExecSumBodyText"/>
        <w:numPr>
          <w:ilvl w:val="0"/>
          <w:numId w:val="8"/>
        </w:numPr>
        <w:ind w:left="1077" w:hanging="357"/>
        <w:jc w:val="left"/>
      </w:pPr>
      <w:r w:rsidRPr="006E6C5E">
        <w:t xml:space="preserve">transient ischemic attack, </w:t>
      </w:r>
    </w:p>
    <w:p w14:paraId="2AB7771B" w14:textId="77777777" w:rsidR="004B5BC9" w:rsidRPr="006E6C5E" w:rsidRDefault="004B5BC9" w:rsidP="006F410F">
      <w:pPr>
        <w:pStyle w:val="ExecSumBodyText"/>
        <w:numPr>
          <w:ilvl w:val="0"/>
          <w:numId w:val="8"/>
        </w:numPr>
        <w:ind w:left="1077" w:hanging="357"/>
        <w:jc w:val="left"/>
      </w:pPr>
      <w:r w:rsidRPr="006E6C5E">
        <w:t xml:space="preserve">fatal/non-fatal knee surgery, </w:t>
      </w:r>
    </w:p>
    <w:p w14:paraId="5B6119D4" w14:textId="77777777" w:rsidR="004B5BC9" w:rsidRPr="006E6C5E" w:rsidRDefault="004B5BC9" w:rsidP="006F410F">
      <w:pPr>
        <w:pStyle w:val="ExecSumBodyText"/>
        <w:numPr>
          <w:ilvl w:val="0"/>
          <w:numId w:val="8"/>
        </w:numPr>
        <w:ind w:left="1077" w:hanging="357"/>
        <w:jc w:val="left"/>
      </w:pPr>
      <w:r w:rsidRPr="006E6C5E">
        <w:t xml:space="preserve">fatal/non-fatal bariatric surgery, </w:t>
      </w:r>
    </w:p>
    <w:p w14:paraId="3728BDBF" w14:textId="77777777" w:rsidR="004B5BC9" w:rsidRPr="006E6C5E" w:rsidRDefault="004B5BC9" w:rsidP="006F410F">
      <w:pPr>
        <w:pStyle w:val="ExecSumBodyText"/>
        <w:numPr>
          <w:ilvl w:val="0"/>
          <w:numId w:val="8"/>
        </w:numPr>
        <w:ind w:left="1077" w:hanging="357"/>
        <w:jc w:val="left"/>
      </w:pPr>
      <w:r w:rsidRPr="006E6C5E">
        <w:t xml:space="preserve">obstructive sleep apnoea, </w:t>
      </w:r>
    </w:p>
    <w:p w14:paraId="31041929" w14:textId="77777777" w:rsidR="004B5BC9" w:rsidRPr="006E6C5E" w:rsidRDefault="004B5BC9" w:rsidP="006F410F">
      <w:pPr>
        <w:pStyle w:val="ExecSumBodyText"/>
        <w:numPr>
          <w:ilvl w:val="0"/>
          <w:numId w:val="8"/>
        </w:numPr>
        <w:ind w:left="1077" w:hanging="357"/>
        <w:jc w:val="left"/>
      </w:pPr>
      <w:r w:rsidRPr="006E6C5E">
        <w:t>adverse event,</w:t>
      </w:r>
    </w:p>
    <w:p w14:paraId="05460C65" w14:textId="77777777" w:rsidR="004B5BC9" w:rsidRPr="006E6C5E" w:rsidRDefault="004B5BC9" w:rsidP="006F410F">
      <w:pPr>
        <w:pStyle w:val="ExecSumBodyText"/>
        <w:numPr>
          <w:ilvl w:val="0"/>
          <w:numId w:val="8"/>
        </w:numPr>
        <w:ind w:left="1077" w:hanging="357"/>
        <w:jc w:val="left"/>
      </w:pPr>
      <w:r w:rsidRPr="006E6C5E">
        <w:t>death from other causes.</w:t>
      </w:r>
    </w:p>
    <w:p w14:paraId="7036FCE5" w14:textId="644E808D" w:rsidR="00A8000F" w:rsidRDefault="004B5BC9" w:rsidP="00A80AEB">
      <w:pPr>
        <w:pStyle w:val="ExecSumBodyText"/>
        <w:spacing w:after="160"/>
      </w:pPr>
      <w:r w:rsidRPr="006E6C5E">
        <w:t xml:space="preserve">Patients could only experience one cardiovascular event per cycle but could experience multiple other modelled events. </w:t>
      </w:r>
      <w:r w:rsidR="00763444" w:rsidRPr="006E6C5E">
        <w:t>Glycaemic status and e</w:t>
      </w:r>
      <w:r w:rsidRPr="006E6C5E">
        <w:t>vents occurring in each cycle were used to allocate patients to each of the health states</w:t>
      </w:r>
      <w:r w:rsidR="00FE598D" w:rsidRPr="006E6C5E">
        <w:t xml:space="preserve">. </w:t>
      </w:r>
      <w:r w:rsidRPr="006E6C5E">
        <w:t>Health state allocation could then feedback into the risk calculations and influence the risk of experiencing a future event.</w:t>
      </w:r>
    </w:p>
    <w:p w14:paraId="32A69523" w14:textId="32FB16DE" w:rsidR="00A8000F" w:rsidRPr="00972124" w:rsidRDefault="00A8000F" w:rsidP="00A80AEB">
      <w:pPr>
        <w:pStyle w:val="ExecSumBodyText"/>
        <w:spacing w:after="160"/>
        <w:rPr>
          <w:iCs/>
        </w:rPr>
      </w:pPr>
      <w:r w:rsidRPr="00972124">
        <w:rPr>
          <w:iCs/>
        </w:rPr>
        <w:t xml:space="preserve">Overall, </w:t>
      </w:r>
      <w:r w:rsidR="00282929" w:rsidRPr="00766151">
        <w:t xml:space="preserve">the </w:t>
      </w:r>
      <w:r w:rsidR="00376888" w:rsidRPr="00766151">
        <w:t xml:space="preserve">ESC agreed with the </w:t>
      </w:r>
      <w:r w:rsidR="00282929" w:rsidRPr="00766151">
        <w:t>evaluation that</w:t>
      </w:r>
      <w:r w:rsidR="00282929">
        <w:rPr>
          <w:iCs/>
        </w:rPr>
        <w:t xml:space="preserve"> </w:t>
      </w:r>
      <w:r w:rsidRPr="00972124">
        <w:rPr>
          <w:iCs/>
        </w:rPr>
        <w:t>the economic model appear</w:t>
      </w:r>
      <w:r w:rsidR="00785532">
        <w:rPr>
          <w:iCs/>
        </w:rPr>
        <w:t>ed</w:t>
      </w:r>
      <w:r w:rsidRPr="00972124">
        <w:rPr>
          <w:iCs/>
        </w:rPr>
        <w:t xml:space="preserve"> to be unnecessarily complex primarily due to the complexity of modelling cardiovascular events and health states which only had a limited impact on the incremental differences between treatment arms.</w:t>
      </w:r>
      <w:r w:rsidR="00282929">
        <w:rPr>
          <w:iCs/>
        </w:rPr>
        <w:t xml:space="preserve"> </w:t>
      </w:r>
      <w:r w:rsidR="00785532" w:rsidRPr="00766151">
        <w:t xml:space="preserve">The ESC considered that the microsimulation approach was broadly reasonable, but that </w:t>
      </w:r>
      <w:r w:rsidR="00785532" w:rsidRPr="00766151">
        <w:rPr>
          <w:iCs/>
        </w:rPr>
        <w:t>the economic model did not capture the impact of the likely cyclical nature of semaglutide treatment, in both responders and non-responders (as permitted by the requested restriction), which likely substantially overestimated the cost-effectiveness.</w:t>
      </w:r>
    </w:p>
    <w:p w14:paraId="019B374D" w14:textId="5C18A4F9" w:rsidR="00FE598D" w:rsidRPr="006E6C5E" w:rsidRDefault="00FE598D" w:rsidP="00A80AEB">
      <w:pPr>
        <w:pStyle w:val="ExecSumBodyText"/>
        <w:spacing w:after="160"/>
      </w:pPr>
      <w:bookmarkStart w:id="42" w:name="_Hlk92451711"/>
      <w:r w:rsidRPr="006E6C5E">
        <w:t xml:space="preserve">Key drivers of the economic model are summarised in </w:t>
      </w:r>
      <w:r w:rsidR="00EE0D5A">
        <w:fldChar w:fldCharType="begin"/>
      </w:r>
      <w:r w:rsidR="00EE0D5A">
        <w:instrText xml:space="preserve"> REF _Ref95737843 \h </w:instrText>
      </w:r>
      <w:r w:rsidR="00EE0D5A">
        <w:fldChar w:fldCharType="separate"/>
      </w:r>
      <w:r w:rsidR="004C09CB" w:rsidRPr="006E6C5E">
        <w:t xml:space="preserve">Table </w:t>
      </w:r>
      <w:r w:rsidR="004C09CB">
        <w:rPr>
          <w:noProof/>
        </w:rPr>
        <w:t>11</w:t>
      </w:r>
      <w:r w:rsidR="00EE0D5A">
        <w:fldChar w:fldCharType="end"/>
      </w:r>
      <w:r w:rsidR="00EE0D5A">
        <w:t xml:space="preserve"> </w:t>
      </w:r>
      <w:r w:rsidRPr="006E6C5E">
        <w:t>below.</w:t>
      </w:r>
    </w:p>
    <w:p w14:paraId="774D46B7" w14:textId="1B01B8F6" w:rsidR="00D110BD" w:rsidRPr="006E6C5E" w:rsidRDefault="00D110BD" w:rsidP="006F410F">
      <w:pPr>
        <w:pStyle w:val="TableFigureCaption"/>
        <w:widowControl w:val="0"/>
      </w:pPr>
      <w:bookmarkStart w:id="43" w:name="_Ref95737843"/>
      <w:r w:rsidRPr="006E6C5E">
        <w:lastRenderedPageBreak/>
        <w:t>Table</w:t>
      </w:r>
      <w:r w:rsidR="00A77432" w:rsidRPr="006E6C5E">
        <w:t xml:space="preserve"> </w:t>
      </w:r>
      <w:fldSimple w:instr=" SEQ Table \* ARABIC ">
        <w:r w:rsidR="004C09CB">
          <w:rPr>
            <w:noProof/>
          </w:rPr>
          <w:t>11</w:t>
        </w:r>
      </w:fldSimple>
      <w:bookmarkEnd w:id="43"/>
      <w:r w:rsidRPr="006E6C5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9"/>
        <w:gridCol w:w="7087"/>
        <w:gridCol w:w="941"/>
      </w:tblGrid>
      <w:tr w:rsidR="00537182" w:rsidRPr="006E6C5E" w14:paraId="4DD8026E" w14:textId="77777777" w:rsidTr="00494ED9">
        <w:trPr>
          <w:cantSplit/>
          <w:tblHeader/>
        </w:trPr>
        <w:tc>
          <w:tcPr>
            <w:tcW w:w="548" w:type="pct"/>
            <w:shd w:val="clear" w:color="auto" w:fill="auto"/>
            <w:vAlign w:val="center"/>
          </w:tcPr>
          <w:p w14:paraId="6A9EC2DA" w14:textId="77777777" w:rsidR="00D110BD" w:rsidRPr="006E6C5E" w:rsidRDefault="00D110BD" w:rsidP="006F410F">
            <w:pPr>
              <w:pStyle w:val="Tableheadingrow"/>
              <w:widowControl w:val="0"/>
              <w:jc w:val="center"/>
              <w:rPr>
                <w:lang w:val="en-AU"/>
              </w:rPr>
            </w:pPr>
            <w:r w:rsidRPr="006E6C5E">
              <w:rPr>
                <w:lang w:val="en-AU"/>
              </w:rPr>
              <w:t>Description</w:t>
            </w:r>
          </w:p>
        </w:tc>
        <w:tc>
          <w:tcPr>
            <w:tcW w:w="3930" w:type="pct"/>
            <w:shd w:val="clear" w:color="auto" w:fill="auto"/>
            <w:vAlign w:val="center"/>
          </w:tcPr>
          <w:p w14:paraId="67A62672" w14:textId="77777777" w:rsidR="00D110BD" w:rsidRPr="006E6C5E" w:rsidRDefault="00D110BD" w:rsidP="006F410F">
            <w:pPr>
              <w:pStyle w:val="Tableheadingrow"/>
              <w:widowControl w:val="0"/>
              <w:jc w:val="center"/>
              <w:rPr>
                <w:lang w:val="en-AU"/>
              </w:rPr>
            </w:pPr>
            <w:r w:rsidRPr="006E6C5E">
              <w:rPr>
                <w:lang w:val="en-AU"/>
              </w:rPr>
              <w:t>Method/Value</w:t>
            </w:r>
          </w:p>
        </w:tc>
        <w:tc>
          <w:tcPr>
            <w:tcW w:w="522" w:type="pct"/>
            <w:shd w:val="clear" w:color="auto" w:fill="auto"/>
            <w:vAlign w:val="center"/>
          </w:tcPr>
          <w:p w14:paraId="6C1DC9EA" w14:textId="6F475383" w:rsidR="00490B17" w:rsidRPr="006E6C5E" w:rsidRDefault="00D110BD" w:rsidP="006F410F">
            <w:pPr>
              <w:pStyle w:val="Tableheadingrow"/>
              <w:widowControl w:val="0"/>
              <w:jc w:val="center"/>
              <w:rPr>
                <w:lang w:val="en-AU"/>
              </w:rPr>
            </w:pPr>
            <w:r w:rsidRPr="006E6C5E">
              <w:rPr>
                <w:lang w:val="en-AU"/>
              </w:rPr>
              <w:t>Impact</w:t>
            </w:r>
            <w:r w:rsidR="00893D19">
              <w:rPr>
                <w:lang w:val="en-AU"/>
              </w:rPr>
              <w:t xml:space="preserve"> in base case</w:t>
            </w:r>
          </w:p>
        </w:tc>
      </w:tr>
      <w:tr w:rsidR="00537182" w:rsidRPr="006E6C5E" w14:paraId="3DE22150" w14:textId="77777777" w:rsidTr="00494ED9">
        <w:trPr>
          <w:cantSplit/>
        </w:trPr>
        <w:tc>
          <w:tcPr>
            <w:tcW w:w="548" w:type="pct"/>
            <w:shd w:val="clear" w:color="auto" w:fill="auto"/>
            <w:vAlign w:val="center"/>
          </w:tcPr>
          <w:p w14:paraId="72E20981" w14:textId="2C35F4D6" w:rsidR="00D110BD" w:rsidRPr="006E6C5E" w:rsidRDefault="001A2AE0" w:rsidP="006F410F">
            <w:pPr>
              <w:pStyle w:val="TableText"/>
              <w:widowControl w:val="0"/>
              <w:jc w:val="center"/>
            </w:pPr>
            <w:r w:rsidRPr="006E6C5E">
              <w:t>Residual treatment effects</w:t>
            </w:r>
          </w:p>
        </w:tc>
        <w:tc>
          <w:tcPr>
            <w:tcW w:w="3930" w:type="pct"/>
            <w:shd w:val="clear" w:color="auto" w:fill="auto"/>
            <w:vAlign w:val="center"/>
          </w:tcPr>
          <w:p w14:paraId="394501ED" w14:textId="1F277CCF" w:rsidR="001A2AE0" w:rsidRPr="00972124" w:rsidRDefault="001A2AE0" w:rsidP="006F410F">
            <w:pPr>
              <w:pStyle w:val="TableText"/>
              <w:widowControl w:val="0"/>
              <w:rPr>
                <w:iCs/>
              </w:rPr>
            </w:pPr>
            <w:r w:rsidRPr="006E6C5E">
              <w:t xml:space="preserve">The model estimated weight regain after treatment discontinuation based on data from the STEP-4 withdrawal trial and </w:t>
            </w:r>
            <w:r w:rsidR="00C236C7">
              <w:t>assumed</w:t>
            </w:r>
            <w:r w:rsidRPr="006E6C5E">
              <w:t xml:space="preserve"> that patients would only regain weight up to their baseline BMI value.</w:t>
            </w:r>
            <w:r w:rsidR="00623BDB" w:rsidRPr="006E6C5E">
              <w:t xml:space="preserve"> </w:t>
            </w:r>
            <w:r w:rsidR="00623BDB" w:rsidRPr="00972124">
              <w:rPr>
                <w:iCs/>
              </w:rPr>
              <w:t xml:space="preserve">Data from the STEP-1 off-treatment extension study suggest that weight regain could be more rapid than observed in the STEP-4 </w:t>
            </w:r>
            <w:r w:rsidR="00196B56" w:rsidRPr="00972124">
              <w:rPr>
                <w:iCs/>
              </w:rPr>
              <w:t xml:space="preserve">withdrawal </w:t>
            </w:r>
            <w:r w:rsidR="00623BDB" w:rsidRPr="00972124">
              <w:rPr>
                <w:iCs/>
              </w:rPr>
              <w:t>trial</w:t>
            </w:r>
            <w:r w:rsidR="00196B56" w:rsidRPr="00972124">
              <w:rPr>
                <w:iCs/>
              </w:rPr>
              <w:t>.</w:t>
            </w:r>
          </w:p>
          <w:p w14:paraId="5255D108" w14:textId="37105325" w:rsidR="001A2AE0" w:rsidRPr="006E6C5E" w:rsidRDefault="001A2AE0" w:rsidP="006F410F">
            <w:pPr>
              <w:pStyle w:val="TableText"/>
              <w:widowControl w:val="0"/>
            </w:pPr>
          </w:p>
          <w:p w14:paraId="64938802" w14:textId="4C086F20" w:rsidR="00106B80" w:rsidRPr="00322C99" w:rsidRDefault="00F54E21" w:rsidP="006F410F">
            <w:pPr>
              <w:pStyle w:val="TableText"/>
              <w:widowControl w:val="0"/>
              <w:rPr>
                <w:i/>
              </w:rPr>
            </w:pPr>
            <w:r w:rsidRPr="006E6C5E">
              <w:t>The model assumed that other biomarkers</w:t>
            </w:r>
            <w:r w:rsidR="001A16CF" w:rsidRPr="006E6C5E">
              <w:t xml:space="preserve"> (HbA1c, total cholesterol, HDL, systolic blood pressure)</w:t>
            </w:r>
            <w:r w:rsidRPr="006E6C5E">
              <w:t xml:space="preserve"> would remain constant at their final</w:t>
            </w:r>
            <w:r w:rsidR="00022A83" w:rsidRPr="006E6C5E">
              <w:t xml:space="preserve"> value in the STEP-1 trial</w:t>
            </w:r>
            <w:r w:rsidRPr="006E6C5E">
              <w:t xml:space="preserve"> </w:t>
            </w:r>
            <w:r w:rsidR="00022A83" w:rsidRPr="006E6C5E">
              <w:t>(</w:t>
            </w:r>
            <w:r w:rsidRPr="006E6C5E">
              <w:t>68 week</w:t>
            </w:r>
            <w:r w:rsidR="00022A83" w:rsidRPr="006E6C5E">
              <w:t>s)</w:t>
            </w:r>
            <w:r w:rsidRPr="006E6C5E">
              <w:t xml:space="preserve"> for the remainder of the model (up to 20 years) with no adjustment for treatment discontinuation.</w:t>
            </w:r>
            <w:r w:rsidR="00623BDB" w:rsidRPr="006E6C5E">
              <w:t xml:space="preserve"> </w:t>
            </w:r>
            <w:r w:rsidRPr="00972124">
              <w:rPr>
                <w:iCs/>
              </w:rPr>
              <w:t>This assumption was inconsistent with the clinical data which indicated that biomarkers worsen towards baseline levels after treatment discontinuation. This assumption strongly biases the analysis in favour of semaglutide as it generates ongoing treatment benefits for semaglutide (particularly in terms of HbA1c, which substantially reduces the risk of pre-diabetes and diabetes) without the ongoing costs of treatment.</w:t>
            </w:r>
            <w:r w:rsidR="00322C99">
              <w:rPr>
                <w:iCs/>
              </w:rPr>
              <w:t xml:space="preserve"> </w:t>
            </w:r>
            <w:r w:rsidR="00322C99" w:rsidRPr="00766151">
              <w:t xml:space="preserve">The PSCR revised </w:t>
            </w:r>
            <w:r w:rsidR="00352200" w:rsidRPr="00766151">
              <w:t xml:space="preserve">the </w:t>
            </w:r>
            <w:r w:rsidR="00322C99" w:rsidRPr="00766151">
              <w:t>base case</w:t>
            </w:r>
            <w:r w:rsidR="00623D74" w:rsidRPr="00766151">
              <w:t>, where it assumed that other biomarkers returned to baseline values after treatment discontinuation</w:t>
            </w:r>
            <w:r w:rsidR="00322C99" w:rsidRPr="00766151">
              <w:t xml:space="preserve"> (see paragraph </w:t>
            </w:r>
            <w:r w:rsidR="00322C99" w:rsidRPr="00766151">
              <w:fldChar w:fldCharType="begin"/>
            </w:r>
            <w:r w:rsidR="00322C99" w:rsidRPr="00766151">
              <w:instrText xml:space="preserve"> REF _Ref95398028 \r \h </w:instrText>
            </w:r>
            <w:r w:rsidR="00322C99" w:rsidRPr="00766151">
              <w:fldChar w:fldCharType="separate"/>
            </w:r>
            <w:r w:rsidR="004C09CB">
              <w:t>6.61</w:t>
            </w:r>
            <w:r w:rsidR="00322C99" w:rsidRPr="00766151">
              <w:fldChar w:fldCharType="end"/>
            </w:r>
            <w:r w:rsidR="00322C99" w:rsidRPr="00766151">
              <w:t>).</w:t>
            </w:r>
          </w:p>
        </w:tc>
        <w:tc>
          <w:tcPr>
            <w:tcW w:w="522" w:type="pct"/>
            <w:shd w:val="clear" w:color="auto" w:fill="auto"/>
            <w:vAlign w:val="center"/>
          </w:tcPr>
          <w:p w14:paraId="7A3764B9" w14:textId="77777777" w:rsidR="00F54E21" w:rsidRPr="00972124" w:rsidRDefault="00F54E21" w:rsidP="006F410F">
            <w:pPr>
              <w:pStyle w:val="TableText"/>
              <w:widowControl w:val="0"/>
              <w:jc w:val="center"/>
            </w:pPr>
            <w:r w:rsidRPr="00972124">
              <w:t>High,</w:t>
            </w:r>
          </w:p>
          <w:p w14:paraId="3A20041E" w14:textId="04BB2EA0" w:rsidR="00F54E21" w:rsidRPr="00972124" w:rsidRDefault="00F54E21" w:rsidP="006F410F">
            <w:pPr>
              <w:pStyle w:val="TableText"/>
              <w:widowControl w:val="0"/>
              <w:jc w:val="center"/>
            </w:pPr>
            <w:r w:rsidRPr="00972124">
              <w:t>favours</w:t>
            </w:r>
          </w:p>
          <w:p w14:paraId="0AD58F2B" w14:textId="3CBB9E78" w:rsidR="00490B17" w:rsidRPr="006E6C5E" w:rsidRDefault="00F54E21" w:rsidP="006F410F">
            <w:pPr>
              <w:pStyle w:val="TableText"/>
              <w:widowControl w:val="0"/>
              <w:jc w:val="center"/>
              <w:rPr>
                <w:i/>
              </w:rPr>
            </w:pPr>
            <w:r w:rsidRPr="00972124">
              <w:t>semaglutide</w:t>
            </w:r>
          </w:p>
        </w:tc>
      </w:tr>
      <w:tr w:rsidR="00537182" w:rsidRPr="006E6C5E" w14:paraId="3483847F" w14:textId="77777777" w:rsidTr="00494ED9">
        <w:trPr>
          <w:cantSplit/>
        </w:trPr>
        <w:tc>
          <w:tcPr>
            <w:tcW w:w="548" w:type="pct"/>
            <w:shd w:val="clear" w:color="auto" w:fill="auto"/>
            <w:vAlign w:val="center"/>
          </w:tcPr>
          <w:p w14:paraId="2724D8D9" w14:textId="5788E8CB" w:rsidR="00D110BD" w:rsidRPr="006E6C5E" w:rsidRDefault="00623BDB" w:rsidP="004E4877">
            <w:pPr>
              <w:pStyle w:val="TableText"/>
              <w:keepNext w:val="0"/>
              <w:widowControl w:val="0"/>
              <w:jc w:val="center"/>
            </w:pPr>
            <w:r w:rsidRPr="006E6C5E">
              <w:t>Treatment persistence</w:t>
            </w:r>
          </w:p>
        </w:tc>
        <w:tc>
          <w:tcPr>
            <w:tcW w:w="3930" w:type="pct"/>
            <w:shd w:val="clear" w:color="auto" w:fill="auto"/>
            <w:vAlign w:val="center"/>
          </w:tcPr>
          <w:p w14:paraId="6556FB94" w14:textId="5547656D" w:rsidR="00623BDB" w:rsidRPr="00972124" w:rsidRDefault="00623BDB" w:rsidP="004E4877">
            <w:pPr>
              <w:pStyle w:val="TableText"/>
              <w:keepNext w:val="0"/>
              <w:widowControl w:val="0"/>
              <w:rPr>
                <w:iCs/>
              </w:rPr>
            </w:pPr>
            <w:r w:rsidRPr="006E6C5E">
              <w:t xml:space="preserve">The submission estimated in-trial discontinuations based on aggregate data on the proportion of patients who had discontinued semaglutide treatment by Week 68 in the target subgroup population of the STEP-1 trial. </w:t>
            </w:r>
            <w:r w:rsidRPr="00972124">
              <w:rPr>
                <w:iCs/>
              </w:rPr>
              <w:t>The submission did not justify the use of aggregate data given the availability of individual patient data on discontinuations</w:t>
            </w:r>
            <w:r w:rsidR="00C00B7C" w:rsidRPr="00972124">
              <w:rPr>
                <w:iCs/>
              </w:rPr>
              <w:t xml:space="preserve"> and </w:t>
            </w:r>
            <w:r w:rsidR="00AF0B2C">
              <w:rPr>
                <w:iCs/>
              </w:rPr>
              <w:t xml:space="preserve">given the approach </w:t>
            </w:r>
            <w:r w:rsidR="00C00B7C" w:rsidRPr="00972124">
              <w:rPr>
                <w:iCs/>
              </w:rPr>
              <w:t xml:space="preserve">was inconsistent with </w:t>
            </w:r>
            <w:r w:rsidR="00AF0B2C">
              <w:rPr>
                <w:iCs/>
              </w:rPr>
              <w:t xml:space="preserve">that </w:t>
            </w:r>
            <w:r w:rsidR="00C00B7C" w:rsidRPr="00972124">
              <w:rPr>
                <w:iCs/>
              </w:rPr>
              <w:t>used for other modelled variable</w:t>
            </w:r>
            <w:r w:rsidR="001A16CF" w:rsidRPr="00972124">
              <w:rPr>
                <w:iCs/>
              </w:rPr>
              <w:t>s</w:t>
            </w:r>
            <w:r w:rsidR="00C00B7C" w:rsidRPr="00972124">
              <w:rPr>
                <w:iCs/>
              </w:rPr>
              <w:t xml:space="preserve"> from the STEP-1 trial. </w:t>
            </w:r>
          </w:p>
          <w:p w14:paraId="20350A1C" w14:textId="2DD19450" w:rsidR="00C00B7C" w:rsidRPr="00972124" w:rsidRDefault="00C00B7C" w:rsidP="004E4877">
            <w:pPr>
              <w:pStyle w:val="TableText"/>
              <w:keepNext w:val="0"/>
              <w:widowControl w:val="0"/>
              <w:rPr>
                <w:iCs/>
              </w:rPr>
            </w:pPr>
          </w:p>
          <w:p w14:paraId="274F9AC2" w14:textId="4BF6C625" w:rsidR="00142354" w:rsidRPr="00972124" w:rsidRDefault="00C00B7C" w:rsidP="004E4877">
            <w:pPr>
              <w:pStyle w:val="TableText"/>
              <w:keepNext w:val="0"/>
              <w:widowControl w:val="0"/>
              <w:rPr>
                <w:iCs/>
              </w:rPr>
            </w:pPr>
            <w:r w:rsidRPr="006E6C5E">
              <w:t>The proposed continuation rules (</w:t>
            </w:r>
            <w:r w:rsidRPr="006E6C5E">
              <w:rPr>
                <w:u w:val="single"/>
              </w:rPr>
              <w:t>&gt;</w:t>
            </w:r>
            <w:r w:rsidRPr="006E6C5E">
              <w:t xml:space="preserve"> 5% reduction in body weight at 28 weeks and </w:t>
            </w:r>
            <w:r w:rsidRPr="006E6C5E">
              <w:rPr>
                <w:u w:val="single"/>
              </w:rPr>
              <w:t>&gt;</w:t>
            </w:r>
            <w:r w:rsidRPr="006E6C5E">
              <w:t xml:space="preserve"> 10% reduction in body weight at 52 weeks) were retrospectively applied in the model at Cycle 2 (using Week 16 trial data) and Cycle 4 (using Week 44 trial data).</w:t>
            </w:r>
            <w:r w:rsidRPr="00972124">
              <w:rPr>
                <w:iCs/>
              </w:rPr>
              <w:t xml:space="preserve"> The difference in timing between the proposed continuation rules and the trial data used in the economic model was not justified. Based on individual patient data for the target subgroup in the STEP-1 trial, 67.8% of patients would meet the 5% threshold at 16 weeks vs. 83.0% meeting the threshold at 28 weeks. Similarly, 61.1% of patients would meet the 10% threshold at 44 weeks vs. 63.5% meeting the threshold at 52 weeks.</w:t>
            </w:r>
            <w:r w:rsidR="00322C99">
              <w:rPr>
                <w:iCs/>
              </w:rPr>
              <w:t xml:space="preserve"> </w:t>
            </w:r>
            <w:r w:rsidR="00322C99" w:rsidRPr="00766151">
              <w:t xml:space="preserve">The PSCR </w:t>
            </w:r>
            <w:r w:rsidR="00623D74" w:rsidRPr="00766151">
              <w:t xml:space="preserve">acknowledged this as a programming error and </w:t>
            </w:r>
            <w:r w:rsidR="000B798C" w:rsidRPr="00766151">
              <w:t>the approach</w:t>
            </w:r>
            <w:r w:rsidR="00AD084C" w:rsidRPr="00766151">
              <w:t xml:space="preserve"> was revised in the PSCR </w:t>
            </w:r>
            <w:r w:rsidR="00322C99" w:rsidRPr="00766151">
              <w:t xml:space="preserve">base case (see paragraph </w:t>
            </w:r>
            <w:r w:rsidR="00322C99" w:rsidRPr="00766151">
              <w:fldChar w:fldCharType="begin"/>
            </w:r>
            <w:r w:rsidR="00322C99" w:rsidRPr="00766151">
              <w:instrText xml:space="preserve"> REF _Ref95398028 \r \h </w:instrText>
            </w:r>
            <w:r w:rsidR="00322C99" w:rsidRPr="00766151">
              <w:fldChar w:fldCharType="separate"/>
            </w:r>
            <w:r w:rsidR="004C09CB">
              <w:t>6.61</w:t>
            </w:r>
            <w:r w:rsidR="00322C99" w:rsidRPr="00766151">
              <w:fldChar w:fldCharType="end"/>
            </w:r>
            <w:r w:rsidR="00322C99" w:rsidRPr="00766151">
              <w:t>).</w:t>
            </w:r>
          </w:p>
          <w:p w14:paraId="36A5481B" w14:textId="77777777" w:rsidR="00142354" w:rsidRPr="00972124" w:rsidRDefault="00142354" w:rsidP="004E4877">
            <w:pPr>
              <w:pStyle w:val="TableText"/>
              <w:keepNext w:val="0"/>
              <w:widowControl w:val="0"/>
              <w:rPr>
                <w:iCs/>
              </w:rPr>
            </w:pPr>
          </w:p>
          <w:p w14:paraId="6A316016" w14:textId="4B1CA8B1" w:rsidR="00623D74" w:rsidRPr="00766151" w:rsidRDefault="00142354" w:rsidP="00623D74">
            <w:pPr>
              <w:pStyle w:val="TableText"/>
              <w:widowControl w:val="0"/>
            </w:pPr>
            <w:r w:rsidRPr="00972124">
              <w:rPr>
                <w:iCs/>
              </w:rPr>
              <w:t>The estimation of treatment persistence based on in-trial discontinuations and treatment rules will lead to double counting. For example, a patient who discontinued the trial at Week 10 (for various reasons) would contribute to the in-trial discontinuation rate but may not achieve the target BMI thresholds and therefore also be counted as a discontinuation due to the treatment rules.</w:t>
            </w:r>
            <w:r w:rsidR="00C00B7C" w:rsidRPr="00972124">
              <w:rPr>
                <w:iCs/>
              </w:rPr>
              <w:t xml:space="preserve"> The combined (in-trial discontinuation and continuation rules) </w:t>
            </w:r>
            <w:r w:rsidR="00A26FB7" w:rsidRPr="00972124">
              <w:rPr>
                <w:iCs/>
              </w:rPr>
              <w:t xml:space="preserve">modelled </w:t>
            </w:r>
            <w:r w:rsidR="00C00B7C" w:rsidRPr="00972124">
              <w:rPr>
                <w:iCs/>
              </w:rPr>
              <w:t xml:space="preserve">estimate of treatment persistence at 28 weeks (65.5%) and 52 weeks (49.0%) are substantially lower than the target subgroup population of the STEP-1 trial (83.2% at 68 weeks). </w:t>
            </w:r>
            <w:r w:rsidR="00623D74" w:rsidRPr="00766151">
              <w:t xml:space="preserve">The PSCR disputed that the approach led to double counting but noted that the sponsor was investigating options to improve the modelling of treatment discontinuations using patient level treatment persistence data. </w:t>
            </w:r>
          </w:p>
          <w:p w14:paraId="287C3113" w14:textId="50C5F195" w:rsidR="00C00B7C" w:rsidRPr="00972124" w:rsidRDefault="004A0CD7" w:rsidP="004E4877">
            <w:pPr>
              <w:pStyle w:val="TableText"/>
              <w:keepNext w:val="0"/>
              <w:widowControl w:val="0"/>
              <w:rPr>
                <w:iCs/>
              </w:rPr>
            </w:pPr>
            <w:r w:rsidRPr="00972124">
              <w:rPr>
                <w:iCs/>
              </w:rPr>
              <w:t xml:space="preserve">The modelled treatment persistence </w:t>
            </w:r>
            <w:r w:rsidR="00893D19">
              <w:rPr>
                <w:iCs/>
              </w:rPr>
              <w:t>was</w:t>
            </w:r>
            <w:r w:rsidRPr="00972124">
              <w:rPr>
                <w:iCs/>
              </w:rPr>
              <w:t xml:space="preserve"> also substantially lower than the estimated persistence in the estimated PBS usage and financial implications (71.2% at 52 weeks).</w:t>
            </w:r>
          </w:p>
          <w:p w14:paraId="368EACEC" w14:textId="77777777" w:rsidR="004A0CD7" w:rsidRPr="00972124" w:rsidRDefault="004A0CD7" w:rsidP="004E4877">
            <w:pPr>
              <w:pStyle w:val="TableText"/>
              <w:keepNext w:val="0"/>
              <w:widowControl w:val="0"/>
              <w:rPr>
                <w:iCs/>
              </w:rPr>
            </w:pPr>
          </w:p>
          <w:p w14:paraId="4B9FCE0E" w14:textId="1A1E4A14" w:rsidR="00D110BD" w:rsidRPr="006E6C5E" w:rsidRDefault="00C00B7C" w:rsidP="004E4877">
            <w:pPr>
              <w:pStyle w:val="TableText"/>
              <w:keepNext w:val="0"/>
              <w:widowControl w:val="0"/>
              <w:rPr>
                <w:i/>
                <w:iCs/>
              </w:rPr>
            </w:pPr>
            <w:r w:rsidRPr="006E6C5E">
              <w:t xml:space="preserve">The model assumed an annual 5% discontinuation rate after the trial period. </w:t>
            </w:r>
            <w:r w:rsidRPr="00972124">
              <w:rPr>
                <w:iCs/>
              </w:rPr>
              <w:t>No justification was provided for this assumption.</w:t>
            </w:r>
          </w:p>
        </w:tc>
        <w:tc>
          <w:tcPr>
            <w:tcW w:w="522" w:type="pct"/>
            <w:shd w:val="clear" w:color="auto" w:fill="auto"/>
            <w:vAlign w:val="center"/>
          </w:tcPr>
          <w:p w14:paraId="45622A1E" w14:textId="77777777" w:rsidR="00C00B7C" w:rsidRPr="00972124" w:rsidRDefault="00C00B7C" w:rsidP="004E4877">
            <w:pPr>
              <w:pStyle w:val="TableText"/>
              <w:keepNext w:val="0"/>
              <w:widowControl w:val="0"/>
            </w:pPr>
          </w:p>
          <w:p w14:paraId="2BA91D8E" w14:textId="77777777" w:rsidR="00C00B7C" w:rsidRPr="00972124" w:rsidRDefault="00C00B7C" w:rsidP="004E4877">
            <w:pPr>
              <w:pStyle w:val="TableText"/>
              <w:keepNext w:val="0"/>
              <w:widowControl w:val="0"/>
              <w:jc w:val="center"/>
            </w:pPr>
            <w:r w:rsidRPr="00972124">
              <w:t>High,</w:t>
            </w:r>
          </w:p>
          <w:p w14:paraId="11DF9D2A" w14:textId="77777777" w:rsidR="00C00B7C" w:rsidRPr="00972124" w:rsidRDefault="00C00B7C" w:rsidP="004E4877">
            <w:pPr>
              <w:pStyle w:val="TableText"/>
              <w:keepNext w:val="0"/>
              <w:widowControl w:val="0"/>
              <w:jc w:val="center"/>
            </w:pPr>
            <w:r w:rsidRPr="00972124">
              <w:t>favours</w:t>
            </w:r>
          </w:p>
          <w:p w14:paraId="4DB4C9A8" w14:textId="4A9D2029" w:rsidR="00C00B7C" w:rsidRPr="00972124" w:rsidRDefault="00C00B7C" w:rsidP="004E4877">
            <w:pPr>
              <w:pStyle w:val="TableText"/>
              <w:keepNext w:val="0"/>
              <w:widowControl w:val="0"/>
              <w:jc w:val="center"/>
            </w:pPr>
            <w:r w:rsidRPr="00972124">
              <w:t>semaglutide</w:t>
            </w:r>
          </w:p>
          <w:p w14:paraId="4CB0C507" w14:textId="1EF6857A" w:rsidR="00D110BD" w:rsidRPr="006E6C5E" w:rsidRDefault="00D110BD" w:rsidP="004E4877">
            <w:pPr>
              <w:pStyle w:val="TableText"/>
              <w:keepNext w:val="0"/>
              <w:widowControl w:val="0"/>
              <w:rPr>
                <w:i/>
              </w:rPr>
            </w:pPr>
          </w:p>
        </w:tc>
      </w:tr>
      <w:tr w:rsidR="00537182" w:rsidRPr="006E6C5E" w14:paraId="39E46D5B" w14:textId="77777777" w:rsidTr="00494ED9">
        <w:trPr>
          <w:cantSplit/>
        </w:trPr>
        <w:tc>
          <w:tcPr>
            <w:tcW w:w="548" w:type="pct"/>
            <w:shd w:val="clear" w:color="auto" w:fill="auto"/>
            <w:vAlign w:val="center"/>
          </w:tcPr>
          <w:p w14:paraId="16DDA67A" w14:textId="77777777" w:rsidR="00945117" w:rsidRPr="006E6C5E" w:rsidRDefault="00945117" w:rsidP="004E4877">
            <w:pPr>
              <w:pStyle w:val="TableText"/>
              <w:keepNext w:val="0"/>
              <w:widowControl w:val="0"/>
              <w:jc w:val="center"/>
            </w:pPr>
            <w:r w:rsidRPr="006E6C5E">
              <w:lastRenderedPageBreak/>
              <w:t xml:space="preserve">Baseline </w:t>
            </w:r>
          </w:p>
          <w:p w14:paraId="347EC5A4" w14:textId="375D71A5" w:rsidR="00D110BD" w:rsidRPr="006E6C5E" w:rsidRDefault="00945117" w:rsidP="004E4877">
            <w:pPr>
              <w:pStyle w:val="TableText"/>
              <w:keepNext w:val="0"/>
              <w:widowControl w:val="0"/>
              <w:jc w:val="center"/>
            </w:pPr>
            <w:r w:rsidRPr="006E6C5E">
              <w:t>utility values</w:t>
            </w:r>
          </w:p>
        </w:tc>
        <w:tc>
          <w:tcPr>
            <w:tcW w:w="3930" w:type="pct"/>
            <w:shd w:val="clear" w:color="auto" w:fill="auto"/>
            <w:vAlign w:val="center"/>
          </w:tcPr>
          <w:p w14:paraId="429242C1" w14:textId="25E7158E" w:rsidR="00BE5805" w:rsidRPr="006E6C5E" w:rsidRDefault="00BE5805" w:rsidP="004E4877">
            <w:pPr>
              <w:pStyle w:val="TableText"/>
              <w:keepNext w:val="0"/>
              <w:widowControl w:val="0"/>
            </w:pPr>
            <w:r w:rsidRPr="006E6C5E">
              <w:t xml:space="preserve">The submission estimated baseline age and gender of modelled patients based on individual patient data </w:t>
            </w:r>
            <w:r w:rsidR="00FB6A77" w:rsidRPr="006E6C5E">
              <w:t xml:space="preserve">for each treatment arm </w:t>
            </w:r>
            <w:r w:rsidRPr="006E6C5E">
              <w:t>from the target subgroup population of the STEP-1 trial.</w:t>
            </w:r>
          </w:p>
          <w:p w14:paraId="27ADA206" w14:textId="77777777" w:rsidR="00BE5805" w:rsidRPr="006E6C5E" w:rsidRDefault="00BE5805" w:rsidP="004E4877">
            <w:pPr>
              <w:pStyle w:val="TableText"/>
              <w:keepNext w:val="0"/>
              <w:widowControl w:val="0"/>
            </w:pPr>
          </w:p>
          <w:p w14:paraId="51C0C3D6" w14:textId="11A84281" w:rsidR="00BE5805" w:rsidRPr="00766151" w:rsidRDefault="00BE5805" w:rsidP="004E4877">
            <w:pPr>
              <w:pStyle w:val="TableText"/>
              <w:keepNext w:val="0"/>
              <w:widowControl w:val="0"/>
              <w:rPr>
                <w:iCs/>
              </w:rPr>
            </w:pPr>
            <w:r w:rsidRPr="006E6C5E">
              <w:t>The submission estimated utility values of health</w:t>
            </w:r>
            <w:r w:rsidR="00401F98" w:rsidRPr="006E6C5E">
              <w:t>y</w:t>
            </w:r>
            <w:r w:rsidRPr="006E6C5E">
              <w:t xml:space="preserve"> weight males and females based on SF-36 data captured in the Household, Income and Labour Dynamics in Australia</w:t>
            </w:r>
            <w:r w:rsidR="00376888">
              <w:t xml:space="preserve"> (HILDA)</w:t>
            </w:r>
            <w:r w:rsidRPr="006E6C5E">
              <w:t xml:space="preserve"> survey (Norman 2013). The submission then estimated age band utility values based</w:t>
            </w:r>
            <w:r w:rsidR="00374553">
              <w:t xml:space="preserve"> on</w:t>
            </w:r>
            <w:r w:rsidRPr="006E6C5E">
              <w:t xml:space="preserve"> EQ-5D-3L data captured in the 2003 Health Survey for England (</w:t>
            </w:r>
            <w:proofErr w:type="spellStart"/>
            <w:r w:rsidR="00C040EC" w:rsidRPr="00C040EC">
              <w:t>Søltoft</w:t>
            </w:r>
            <w:proofErr w:type="spellEnd"/>
            <w:r w:rsidR="00C040EC" w:rsidRPr="00C040EC">
              <w:t> </w:t>
            </w:r>
            <w:r w:rsidRPr="006E6C5E">
              <w:t>2009).</w:t>
            </w:r>
            <w:r w:rsidR="00C040EC">
              <w:t xml:space="preserve"> </w:t>
            </w:r>
            <w:r w:rsidR="00C040EC" w:rsidRPr="00766151">
              <w:rPr>
                <w:iCs/>
              </w:rPr>
              <w:t>The ESC considered it unclear why Australian norms had not also been used for age-related decline.</w:t>
            </w:r>
          </w:p>
          <w:p w14:paraId="7258F642" w14:textId="77777777" w:rsidR="00D110BD" w:rsidRPr="006E6C5E" w:rsidRDefault="00D110BD" w:rsidP="004E4877">
            <w:pPr>
              <w:pStyle w:val="TableText"/>
              <w:keepNext w:val="0"/>
              <w:widowControl w:val="0"/>
            </w:pPr>
          </w:p>
          <w:p w14:paraId="7E7105AF" w14:textId="3ABF4250" w:rsidR="00BE5805" w:rsidRPr="006E6C5E" w:rsidRDefault="00BE5805" w:rsidP="004E4877">
            <w:pPr>
              <w:pStyle w:val="TableText"/>
              <w:keepNext w:val="0"/>
              <w:widowControl w:val="0"/>
              <w:rPr>
                <w:i/>
                <w:iCs/>
              </w:rPr>
            </w:pPr>
            <w:r w:rsidRPr="00972124">
              <w:rPr>
                <w:iCs/>
              </w:rPr>
              <w:t>The approach used in the submission</w:t>
            </w:r>
            <w:r w:rsidR="00FB6A77" w:rsidRPr="00972124">
              <w:rPr>
                <w:iCs/>
              </w:rPr>
              <w:t xml:space="preserve"> was not appropriate as it</w:t>
            </w:r>
            <w:r w:rsidRPr="00972124">
              <w:rPr>
                <w:iCs/>
              </w:rPr>
              <w:t xml:space="preserve"> resulted in substantial differences </w:t>
            </w:r>
            <w:r w:rsidR="00FB6A77" w:rsidRPr="00972124">
              <w:rPr>
                <w:iCs/>
              </w:rPr>
              <w:t>in quality-adjusted life years</w:t>
            </w:r>
            <w:r w:rsidR="00401F98" w:rsidRPr="00972124">
              <w:rPr>
                <w:iCs/>
              </w:rPr>
              <w:t xml:space="preserve"> before treatment effects were applied</w:t>
            </w:r>
            <w:r w:rsidR="00FB6A77" w:rsidRPr="00972124">
              <w:rPr>
                <w:iCs/>
              </w:rPr>
              <w:t xml:space="preserve"> </w:t>
            </w:r>
            <w:r w:rsidR="00401F98" w:rsidRPr="00972124">
              <w:rPr>
                <w:iCs/>
              </w:rPr>
              <w:t>due to differences between treatment arms in age/gender</w:t>
            </w:r>
            <w:r w:rsidR="00A8000F" w:rsidRPr="00972124">
              <w:rPr>
                <w:iCs/>
              </w:rPr>
              <w:t xml:space="preserve"> (baseline differences represented 24% of the overall difference in QALYs between treatment arms, and the impact on quality of life was larger than any other factor other than weight)</w:t>
            </w:r>
            <w:r w:rsidR="0029099C">
              <w:rPr>
                <w:iCs/>
              </w:rPr>
              <w:t>.</w:t>
            </w:r>
            <w:r w:rsidR="00322C99">
              <w:rPr>
                <w:iCs/>
              </w:rPr>
              <w:t xml:space="preserve"> </w:t>
            </w:r>
            <w:r w:rsidR="00322C99" w:rsidRPr="00766151">
              <w:t>Th</w:t>
            </w:r>
            <w:r w:rsidR="00AD084C" w:rsidRPr="00766151">
              <w:t xml:space="preserve">is </w:t>
            </w:r>
            <w:r w:rsidR="000B798C" w:rsidRPr="00766151">
              <w:t xml:space="preserve">approach </w:t>
            </w:r>
            <w:r w:rsidR="00AD084C" w:rsidRPr="00766151">
              <w:t xml:space="preserve">was revised in the </w:t>
            </w:r>
            <w:r w:rsidR="00322C99" w:rsidRPr="00766151">
              <w:t xml:space="preserve">PSCR </w:t>
            </w:r>
            <w:r w:rsidR="00AD084C" w:rsidRPr="00766151">
              <w:t>base case, which</w:t>
            </w:r>
            <w:r w:rsidR="00090670" w:rsidRPr="00766151">
              <w:t xml:space="preserve"> include</w:t>
            </w:r>
            <w:r w:rsidR="00AD084C" w:rsidRPr="00766151">
              <w:t>d</w:t>
            </w:r>
            <w:r w:rsidR="00090670" w:rsidRPr="00766151">
              <w:t xml:space="preserve"> a single age and gender-neutral baseline utility value of 0.782, for subjects with BMI 18-24.9, as reported in Norman 2013</w:t>
            </w:r>
            <w:r w:rsidR="00322C99" w:rsidRPr="00766151">
              <w:t xml:space="preserve"> (see paragraph </w:t>
            </w:r>
            <w:r w:rsidR="00322C99" w:rsidRPr="00766151">
              <w:fldChar w:fldCharType="begin"/>
            </w:r>
            <w:r w:rsidR="00322C99" w:rsidRPr="00766151">
              <w:instrText xml:space="preserve"> REF _Ref95398028 \r \h </w:instrText>
            </w:r>
            <w:r w:rsidR="00322C99" w:rsidRPr="00766151">
              <w:fldChar w:fldCharType="separate"/>
            </w:r>
            <w:r w:rsidR="004C09CB">
              <w:t>6.61</w:t>
            </w:r>
            <w:r w:rsidR="00322C99" w:rsidRPr="00766151">
              <w:fldChar w:fldCharType="end"/>
            </w:r>
            <w:r w:rsidR="00322C99" w:rsidRPr="00766151">
              <w:t>).</w:t>
            </w:r>
            <w:r w:rsidR="00B7312C" w:rsidRPr="00766151">
              <w:t xml:space="preserve"> The ESC considered this revised approach was more reasonable.</w:t>
            </w:r>
          </w:p>
        </w:tc>
        <w:tc>
          <w:tcPr>
            <w:tcW w:w="522" w:type="pct"/>
            <w:shd w:val="clear" w:color="auto" w:fill="auto"/>
            <w:vAlign w:val="center"/>
          </w:tcPr>
          <w:p w14:paraId="7151B811" w14:textId="77777777" w:rsidR="00FB6A77" w:rsidRPr="00972124" w:rsidRDefault="00FB6A77" w:rsidP="004E4877">
            <w:pPr>
              <w:pStyle w:val="TableText"/>
              <w:keepNext w:val="0"/>
              <w:widowControl w:val="0"/>
              <w:jc w:val="center"/>
            </w:pPr>
            <w:r w:rsidRPr="00972124">
              <w:t>High,</w:t>
            </w:r>
          </w:p>
          <w:p w14:paraId="670F6B58" w14:textId="77777777" w:rsidR="00FB6A77" w:rsidRPr="00972124" w:rsidRDefault="00FB6A77" w:rsidP="004E4877">
            <w:pPr>
              <w:pStyle w:val="TableText"/>
              <w:keepNext w:val="0"/>
              <w:widowControl w:val="0"/>
              <w:jc w:val="center"/>
            </w:pPr>
            <w:r w:rsidRPr="00972124">
              <w:t>favours</w:t>
            </w:r>
          </w:p>
          <w:p w14:paraId="559602E2" w14:textId="77777777" w:rsidR="00FB6A77" w:rsidRPr="00972124" w:rsidRDefault="00FB6A77" w:rsidP="004E4877">
            <w:pPr>
              <w:pStyle w:val="TableText"/>
              <w:keepNext w:val="0"/>
              <w:widowControl w:val="0"/>
              <w:jc w:val="center"/>
            </w:pPr>
            <w:r w:rsidRPr="00972124">
              <w:t>semaglutide</w:t>
            </w:r>
          </w:p>
          <w:p w14:paraId="50F3F3FF" w14:textId="77777777" w:rsidR="00D110BD" w:rsidRPr="006E6C5E" w:rsidRDefault="00D110BD" w:rsidP="004E4877">
            <w:pPr>
              <w:pStyle w:val="TableText"/>
              <w:keepNext w:val="0"/>
              <w:widowControl w:val="0"/>
              <w:jc w:val="center"/>
            </w:pPr>
          </w:p>
        </w:tc>
      </w:tr>
      <w:tr w:rsidR="00EE029A" w:rsidRPr="006E6C5E" w14:paraId="6FA4A550" w14:textId="77777777" w:rsidTr="00494ED9">
        <w:trPr>
          <w:cantSplit/>
        </w:trPr>
        <w:tc>
          <w:tcPr>
            <w:tcW w:w="548" w:type="pct"/>
            <w:shd w:val="clear" w:color="auto" w:fill="auto"/>
            <w:vAlign w:val="center"/>
          </w:tcPr>
          <w:p w14:paraId="3CC3A58C" w14:textId="24DF0C6D" w:rsidR="00EE029A" w:rsidRPr="006E6C5E" w:rsidRDefault="00EE029A" w:rsidP="004E4877">
            <w:pPr>
              <w:pStyle w:val="TableText"/>
              <w:keepNext w:val="0"/>
              <w:widowControl w:val="0"/>
              <w:jc w:val="center"/>
            </w:pPr>
            <w:r w:rsidRPr="006E6C5E">
              <w:t>Weight-based disutility</w:t>
            </w:r>
          </w:p>
        </w:tc>
        <w:tc>
          <w:tcPr>
            <w:tcW w:w="3930" w:type="pct"/>
            <w:shd w:val="clear" w:color="auto" w:fill="auto"/>
            <w:vAlign w:val="center"/>
          </w:tcPr>
          <w:p w14:paraId="141B6F26" w14:textId="27615828" w:rsidR="002A349F" w:rsidRPr="002A349F" w:rsidRDefault="00EE029A" w:rsidP="002A349F">
            <w:pPr>
              <w:pStyle w:val="TableText"/>
              <w:widowControl w:val="0"/>
              <w:rPr>
                <w:b/>
                <w:i/>
                <w:iCs/>
              </w:rPr>
            </w:pPr>
            <w:r w:rsidRPr="006E6C5E">
              <w:t xml:space="preserve">The submission acknowledged that quality-of-life data were captured in the clinical trials but argued that SF-36 and IWQOL-Lite-CT are generic, insensitive and non-preference-based instruments and therefore are uninformative for determining weight-related disutility values. </w:t>
            </w:r>
            <w:r w:rsidRPr="00972124">
              <w:rPr>
                <w:iCs/>
              </w:rPr>
              <w:t>This argument may not be reasonable as SF-36 quality of life scores can be mapped to SF-6D utility values using established algorithms. Additionally, using data from the trials has significant advantages over other data sources as it provides longitudinal data based on individual patients changing weight over a short time duration. This potentially allows the analysis to capture the QALY gain associated with weight loss (which may not be the same as the QALY loss associated with weight gain) while minimising the confounding effects of other comorbidities.</w:t>
            </w:r>
            <w:r w:rsidR="00623D74">
              <w:rPr>
                <w:iCs/>
              </w:rPr>
              <w:t xml:space="preserve"> </w:t>
            </w:r>
            <w:r w:rsidR="00EE0D5A">
              <w:t xml:space="preserve">The pre-PBAC response </w:t>
            </w:r>
            <w:r w:rsidR="006A7D09">
              <w:t>noted that the sponsor had commissioned a</w:t>
            </w:r>
            <w:r w:rsidR="002A349F" w:rsidRPr="002A349F">
              <w:t xml:space="preserve"> </w:t>
            </w:r>
            <w:r w:rsidR="002A349F" w:rsidRPr="006A7D09">
              <w:rPr>
                <w:i/>
                <w:iCs/>
              </w:rPr>
              <w:t>post</w:t>
            </w:r>
            <w:r w:rsidR="006A7D09" w:rsidRPr="006A7D09">
              <w:rPr>
                <w:i/>
                <w:iCs/>
              </w:rPr>
              <w:t xml:space="preserve"> </w:t>
            </w:r>
            <w:r w:rsidR="002A349F" w:rsidRPr="006A7D09">
              <w:rPr>
                <w:i/>
                <w:iCs/>
              </w:rPr>
              <w:t>hoc</w:t>
            </w:r>
            <w:r w:rsidR="002A349F" w:rsidRPr="002A349F">
              <w:t xml:space="preserve"> analysis of transformed SF-6D utility scores from the STEP-1 trial. A complete report, including methods and results, will be provided in </w:t>
            </w:r>
            <w:r w:rsidR="006A7D09">
              <w:t>a</w:t>
            </w:r>
            <w:r w:rsidR="002A349F" w:rsidRPr="002A349F">
              <w:t xml:space="preserve"> resubmission</w:t>
            </w:r>
            <w:r w:rsidR="006A7D09">
              <w:t xml:space="preserve"> and consideration</w:t>
            </w:r>
            <w:r w:rsidR="002A349F" w:rsidRPr="002A349F">
              <w:t xml:space="preserve"> given to how these data might best be applied to the economic evaluation.  </w:t>
            </w:r>
          </w:p>
          <w:p w14:paraId="4236B385" w14:textId="1A86CE31" w:rsidR="00EE029A" w:rsidRPr="006E6C5E" w:rsidRDefault="00EE029A" w:rsidP="004E4877">
            <w:pPr>
              <w:pStyle w:val="TableText"/>
              <w:keepNext w:val="0"/>
              <w:widowControl w:val="0"/>
            </w:pPr>
          </w:p>
          <w:p w14:paraId="38B2B810" w14:textId="5A90955F" w:rsidR="00EE029A" w:rsidRPr="00052285" w:rsidRDefault="00EE029A" w:rsidP="00E47355">
            <w:pPr>
              <w:pStyle w:val="TableText"/>
              <w:keepNext w:val="0"/>
              <w:widowControl w:val="0"/>
              <w:rPr>
                <w:i/>
              </w:rPr>
            </w:pPr>
            <w:r w:rsidRPr="006E6C5E">
              <w:t>Instead</w:t>
            </w:r>
            <w:r w:rsidR="00893D19">
              <w:t xml:space="preserve"> of using trial data</w:t>
            </w:r>
            <w:r w:rsidRPr="006E6C5E">
              <w:t xml:space="preserve">, the economic model estimated weight-related disutility values based on a cross-sectional survey assessing generic AQoL-8D scores in patients awaiting bariatric surgery in Australia (Khan 2012; estimated disutility of -0.006 per BMI unit increase). </w:t>
            </w:r>
            <w:r w:rsidRPr="00972124">
              <w:rPr>
                <w:iCs/>
              </w:rPr>
              <w:t>An alternative Australian utility study was identified during the evaluation that assessed the impact of overweight and obesity on SF-</w:t>
            </w:r>
            <w:r w:rsidR="00AA3E14" w:rsidRPr="00972124">
              <w:rPr>
                <w:iCs/>
              </w:rPr>
              <w:t>6D</w:t>
            </w:r>
            <w:r w:rsidRPr="00972124">
              <w:rPr>
                <w:iCs/>
              </w:rPr>
              <w:t xml:space="preserve"> scores using data from the Australian National Health Survey 1995 (</w:t>
            </w:r>
            <w:proofErr w:type="spellStart"/>
            <w:r w:rsidRPr="00972124">
              <w:rPr>
                <w:iCs/>
              </w:rPr>
              <w:t>Kortt</w:t>
            </w:r>
            <w:proofErr w:type="spellEnd"/>
            <w:r w:rsidRPr="00972124">
              <w:rPr>
                <w:iCs/>
              </w:rPr>
              <w:t xml:space="preserve"> 2005; </w:t>
            </w:r>
            <w:r w:rsidR="0070215A" w:rsidRPr="00972124">
              <w:rPr>
                <w:iCs/>
              </w:rPr>
              <w:t>-0.0024 in males and -0.0034 in females per BMI unit increase</w:t>
            </w:r>
            <w:r w:rsidRPr="00972124">
              <w:rPr>
                <w:iCs/>
              </w:rPr>
              <w:t>)</w:t>
            </w:r>
            <w:r w:rsidR="0070215A" w:rsidRPr="00972124">
              <w:rPr>
                <w:iCs/>
              </w:rPr>
              <w:t>.</w:t>
            </w:r>
            <w:r w:rsidR="00052285">
              <w:rPr>
                <w:iCs/>
              </w:rPr>
              <w:t xml:space="preserve"> </w:t>
            </w:r>
            <w:r w:rsidR="00052285" w:rsidRPr="00766151">
              <w:t xml:space="preserve">The ESC noted that </w:t>
            </w:r>
            <w:proofErr w:type="spellStart"/>
            <w:r w:rsidR="00052285" w:rsidRPr="00766151">
              <w:t>Kortt</w:t>
            </w:r>
            <w:proofErr w:type="spellEnd"/>
            <w:r w:rsidR="00052285" w:rsidRPr="00766151">
              <w:t xml:space="preserve"> 2005 was based on </w:t>
            </w:r>
            <w:r w:rsidR="00E47355" w:rsidRPr="00766151">
              <w:t>the</w:t>
            </w:r>
            <w:r w:rsidR="00052285" w:rsidRPr="00766151">
              <w:t xml:space="preserve"> algorithm</w:t>
            </w:r>
            <w:r w:rsidR="00E47355" w:rsidRPr="00766151">
              <w:t xml:space="preserve"> for the SF-6D</w:t>
            </w:r>
            <w:r w:rsidR="00052285" w:rsidRPr="00766151">
              <w:t xml:space="preserve">, which </w:t>
            </w:r>
            <w:r w:rsidR="00C8350C" w:rsidRPr="00766151">
              <w:t>it considered</w:t>
            </w:r>
            <w:r w:rsidR="00052285" w:rsidRPr="00766151">
              <w:t xml:space="preserve"> likely to underestimate the disutility,</w:t>
            </w:r>
            <w:r w:rsidR="00C8350C" w:rsidRPr="00766151">
              <w:t xml:space="preserve"> but ESC agreed with the evaluation that the weight-based </w:t>
            </w:r>
            <w:proofErr w:type="spellStart"/>
            <w:r w:rsidR="00C8350C" w:rsidRPr="00766151">
              <w:t>disutilities</w:t>
            </w:r>
            <w:proofErr w:type="spellEnd"/>
            <w:r w:rsidR="00C8350C" w:rsidRPr="00766151">
              <w:t xml:space="preserve"> were highly uncertain given the range of values in the literature and the lack of validation against the semaglutide trial data</w:t>
            </w:r>
            <w:r w:rsidR="00052285" w:rsidRPr="00766151">
              <w:t>.</w:t>
            </w:r>
            <w:r w:rsidR="00376888" w:rsidRPr="00766151">
              <w:t xml:space="preserve"> </w:t>
            </w:r>
          </w:p>
        </w:tc>
        <w:tc>
          <w:tcPr>
            <w:tcW w:w="522" w:type="pct"/>
            <w:shd w:val="clear" w:color="auto" w:fill="auto"/>
            <w:vAlign w:val="center"/>
          </w:tcPr>
          <w:p w14:paraId="04C11660" w14:textId="77777777" w:rsidR="0070215A" w:rsidRPr="00972124" w:rsidRDefault="0070215A" w:rsidP="004E4877">
            <w:pPr>
              <w:pStyle w:val="TableText"/>
              <w:keepNext w:val="0"/>
              <w:widowControl w:val="0"/>
              <w:jc w:val="center"/>
            </w:pPr>
            <w:r w:rsidRPr="00972124">
              <w:t>High,</w:t>
            </w:r>
          </w:p>
          <w:p w14:paraId="7E840EF4" w14:textId="77777777" w:rsidR="0070215A" w:rsidRPr="00972124" w:rsidRDefault="0070215A" w:rsidP="004E4877">
            <w:pPr>
              <w:pStyle w:val="TableText"/>
              <w:keepNext w:val="0"/>
              <w:widowControl w:val="0"/>
              <w:jc w:val="center"/>
            </w:pPr>
            <w:r w:rsidRPr="00972124">
              <w:t>favours</w:t>
            </w:r>
          </w:p>
          <w:p w14:paraId="2B3E9BAE" w14:textId="77777777" w:rsidR="0070215A" w:rsidRPr="00972124" w:rsidRDefault="0070215A" w:rsidP="004E4877">
            <w:pPr>
              <w:pStyle w:val="TableText"/>
              <w:keepNext w:val="0"/>
              <w:widowControl w:val="0"/>
              <w:jc w:val="center"/>
            </w:pPr>
            <w:r w:rsidRPr="00972124">
              <w:t>semaglutide</w:t>
            </w:r>
          </w:p>
          <w:p w14:paraId="3B4C0D3D" w14:textId="77777777" w:rsidR="00EE029A" w:rsidRPr="006E6C5E" w:rsidRDefault="00EE029A" w:rsidP="004E4877">
            <w:pPr>
              <w:pStyle w:val="TableText"/>
              <w:keepNext w:val="0"/>
              <w:widowControl w:val="0"/>
              <w:jc w:val="center"/>
              <w:rPr>
                <w:i/>
              </w:rPr>
            </w:pPr>
          </w:p>
        </w:tc>
      </w:tr>
      <w:tr w:rsidR="00FB6A77" w:rsidRPr="006E6C5E" w14:paraId="4F5C567A" w14:textId="77777777" w:rsidTr="00494ED9">
        <w:trPr>
          <w:cantSplit/>
        </w:trPr>
        <w:tc>
          <w:tcPr>
            <w:tcW w:w="548" w:type="pct"/>
            <w:shd w:val="clear" w:color="auto" w:fill="auto"/>
            <w:vAlign w:val="center"/>
          </w:tcPr>
          <w:p w14:paraId="25667B29" w14:textId="1B3FD7DC" w:rsidR="00FB6A77" w:rsidRPr="006E6C5E" w:rsidRDefault="00FB6A77" w:rsidP="004E4877">
            <w:pPr>
              <w:pStyle w:val="TableText"/>
              <w:keepNext w:val="0"/>
              <w:widowControl w:val="0"/>
              <w:jc w:val="center"/>
            </w:pPr>
            <w:r w:rsidRPr="006E6C5E">
              <w:lastRenderedPageBreak/>
              <w:t>Glycaemic health state costs</w:t>
            </w:r>
          </w:p>
        </w:tc>
        <w:tc>
          <w:tcPr>
            <w:tcW w:w="3930" w:type="pct"/>
            <w:shd w:val="clear" w:color="auto" w:fill="auto"/>
            <w:vAlign w:val="center"/>
          </w:tcPr>
          <w:p w14:paraId="36F62634" w14:textId="622CED2A" w:rsidR="00EE029A" w:rsidRPr="006E6C5E" w:rsidRDefault="00EE029A" w:rsidP="004E4877">
            <w:pPr>
              <w:pStyle w:val="TableText"/>
              <w:widowControl w:val="0"/>
            </w:pPr>
            <w:r w:rsidRPr="006E6C5E">
              <w:t xml:space="preserve">The submission assumed that there were no costs associated with the normoglycaemia health state. </w:t>
            </w:r>
            <w:r w:rsidRPr="00972124">
              <w:rPr>
                <w:iCs/>
              </w:rPr>
              <w:t>This assumption was not consistent with the</w:t>
            </w:r>
            <w:r w:rsidR="006E49AC" w:rsidRPr="00972124">
              <w:rPr>
                <w:iCs/>
              </w:rPr>
              <w:t xml:space="preserve"> data source used to estimate pre-diabetes and diabetes costs which suggested that patients with normoglycemia also have ongoing healthcare costs</w:t>
            </w:r>
            <w:r w:rsidRPr="00972124">
              <w:rPr>
                <w:iCs/>
              </w:rPr>
              <w:t>.</w:t>
            </w:r>
          </w:p>
          <w:p w14:paraId="6EAE7CC9" w14:textId="77777777" w:rsidR="00EE029A" w:rsidRPr="006E6C5E" w:rsidRDefault="00EE029A" w:rsidP="004E4877">
            <w:pPr>
              <w:pStyle w:val="TableText"/>
              <w:widowControl w:val="0"/>
            </w:pPr>
          </w:p>
          <w:p w14:paraId="0D370EF0" w14:textId="70934CC8" w:rsidR="00FB6A77" w:rsidRPr="006E6C5E" w:rsidRDefault="00FB6A77" w:rsidP="004E4877">
            <w:pPr>
              <w:pStyle w:val="TableText"/>
              <w:widowControl w:val="0"/>
            </w:pPr>
            <w:r w:rsidRPr="006E6C5E">
              <w:t xml:space="preserve">The submission estimated </w:t>
            </w:r>
            <w:r w:rsidR="00EE029A" w:rsidRPr="006E6C5E">
              <w:t>pre-diabetes and diabetes</w:t>
            </w:r>
            <w:r w:rsidRPr="006E6C5E">
              <w:t xml:space="preserve"> health state costs based on a costing study of diabetes using data from the 2004-2005 Australian Diabetes, Obesity and Lifestyle study (Lee 2013). This study provided average annual healthcare cost estimates for patients with normoglycaemia, impaired fasting glucose, impaired glucose tolerance and diabetes by complication status (none, microvascular, macrovascular, both microvascular and macrovascular).</w:t>
            </w:r>
          </w:p>
          <w:p w14:paraId="59445871" w14:textId="77777777" w:rsidR="00FB6A77" w:rsidRPr="006E6C5E" w:rsidRDefault="00FB6A77" w:rsidP="004E4877">
            <w:pPr>
              <w:pStyle w:val="TableText"/>
              <w:widowControl w:val="0"/>
            </w:pPr>
          </w:p>
          <w:p w14:paraId="6DB4D93D" w14:textId="52FA4192" w:rsidR="00FB6A77" w:rsidRPr="00972124" w:rsidRDefault="00FB6A77" w:rsidP="004E4877">
            <w:pPr>
              <w:pStyle w:val="TableText"/>
              <w:widowControl w:val="0"/>
              <w:rPr>
                <w:iCs/>
              </w:rPr>
            </w:pPr>
            <w:r w:rsidRPr="006E6C5E">
              <w:t xml:space="preserve">The submission estimated the cost of pre-diabetes based on the average weighted cost of patients with impaired fasting glucose and impaired glucose tolerance. </w:t>
            </w:r>
            <w:r w:rsidRPr="00972124">
              <w:rPr>
                <w:iCs/>
              </w:rPr>
              <w:t xml:space="preserve">However, the costs of patients with normoglycaemia should have been subtracted from the average cost of patients with pre-diabetes </w:t>
            </w:r>
            <w:proofErr w:type="gramStart"/>
            <w:r w:rsidRPr="00972124">
              <w:rPr>
                <w:iCs/>
              </w:rPr>
              <w:t>in order to</w:t>
            </w:r>
            <w:proofErr w:type="gramEnd"/>
            <w:r w:rsidRPr="00972124">
              <w:rPr>
                <w:iCs/>
              </w:rPr>
              <w:t xml:space="preserve"> estimate the incremental costs associated with pre-diabetes (this was noted in the text of the Excel model but was not incorporated into the calculation). This adjustment is necessary to align the pre-diabetes cost estimates with the assumption of no costs for normoglyc</w:t>
            </w:r>
            <w:r w:rsidR="00401F98" w:rsidRPr="00972124">
              <w:rPr>
                <w:iCs/>
              </w:rPr>
              <w:t>a</w:t>
            </w:r>
            <w:r w:rsidRPr="00972124">
              <w:rPr>
                <w:iCs/>
              </w:rPr>
              <w:t>emia</w:t>
            </w:r>
            <w:r w:rsidR="00757C7A" w:rsidRPr="00972124">
              <w:rPr>
                <w:iCs/>
              </w:rPr>
              <w:t xml:space="preserve"> (submission estimate of pre-diabetes annual cost: $3,422 vs adjusted result of $415)</w:t>
            </w:r>
            <w:r w:rsidRPr="00972124">
              <w:rPr>
                <w:iCs/>
              </w:rPr>
              <w:t xml:space="preserve">. </w:t>
            </w:r>
          </w:p>
          <w:p w14:paraId="46EE1659" w14:textId="77777777" w:rsidR="00FB6A77" w:rsidRPr="006E6C5E" w:rsidRDefault="00FB6A77" w:rsidP="004E4877">
            <w:pPr>
              <w:pStyle w:val="TableText"/>
              <w:widowControl w:val="0"/>
            </w:pPr>
          </w:p>
          <w:p w14:paraId="4E3656AD" w14:textId="77777777" w:rsidR="00FB6A77" w:rsidRDefault="00FB6A77" w:rsidP="004E4877">
            <w:pPr>
              <w:pStyle w:val="TableText"/>
              <w:widowControl w:val="0"/>
              <w:rPr>
                <w:iCs/>
              </w:rPr>
            </w:pPr>
            <w:r w:rsidRPr="006E6C5E">
              <w:t>The submission estimated the cost of diabetes based on the average weighted cost of patients with diabetes and no complication as well as patients with diabetes and microvascular complications.</w:t>
            </w:r>
            <w:r w:rsidRPr="00972124">
              <w:rPr>
                <w:iCs/>
              </w:rPr>
              <w:t xml:space="preserve"> The exclusion of macrovascular costs was appropriate as these costs are already captured in other parts of the model. The costs of patients with normoglycaemia should have been subtracted from the average cost of patients with diabetes </w:t>
            </w:r>
            <w:proofErr w:type="gramStart"/>
            <w:r w:rsidRPr="00972124">
              <w:rPr>
                <w:iCs/>
              </w:rPr>
              <w:t>in order to</w:t>
            </w:r>
            <w:proofErr w:type="gramEnd"/>
            <w:r w:rsidRPr="00972124">
              <w:rPr>
                <w:iCs/>
              </w:rPr>
              <w:t xml:space="preserve"> estimate the incremental costs associated with diabetes. This adjustment is necessary to align the diabetes cost estimates with the assumption of no costs for normoglycemia</w:t>
            </w:r>
            <w:r w:rsidR="00757C7A" w:rsidRPr="00972124">
              <w:rPr>
                <w:iCs/>
              </w:rPr>
              <w:t xml:space="preserve"> (submission estimate of diabetes annual cost $5,072 vs. adjusted estimate of $1,569)</w:t>
            </w:r>
            <w:r w:rsidRPr="00972124">
              <w:rPr>
                <w:iCs/>
              </w:rPr>
              <w:t xml:space="preserve">. </w:t>
            </w:r>
          </w:p>
          <w:p w14:paraId="6D54FCBD" w14:textId="77777777" w:rsidR="00090670" w:rsidRDefault="00090670" w:rsidP="004E4877">
            <w:pPr>
              <w:pStyle w:val="TableText"/>
              <w:widowControl w:val="0"/>
              <w:rPr>
                <w:iCs/>
              </w:rPr>
            </w:pPr>
          </w:p>
          <w:p w14:paraId="678F9F58" w14:textId="32545CD2" w:rsidR="00090670" w:rsidRPr="006E6C5E" w:rsidRDefault="00090670" w:rsidP="004E4877">
            <w:pPr>
              <w:pStyle w:val="TableText"/>
              <w:widowControl w:val="0"/>
              <w:rPr>
                <w:i/>
                <w:iCs/>
              </w:rPr>
            </w:pPr>
            <w:r w:rsidRPr="00766151">
              <w:rPr>
                <w:iCs/>
              </w:rPr>
              <w:t xml:space="preserve">In its revised base case, the PSCR modified the estimated health state costs for pre-diabetes and diabetes to reflect the incremental difference over the normoglycaemia state (see paragraph </w:t>
            </w:r>
            <w:r w:rsidRPr="00766151">
              <w:rPr>
                <w:iCs/>
              </w:rPr>
              <w:fldChar w:fldCharType="begin"/>
            </w:r>
            <w:r w:rsidRPr="00766151">
              <w:rPr>
                <w:iCs/>
              </w:rPr>
              <w:instrText xml:space="preserve"> REF _Ref95398028 \r \h </w:instrText>
            </w:r>
            <w:r w:rsidRPr="00766151">
              <w:rPr>
                <w:iCs/>
              </w:rPr>
            </w:r>
            <w:r w:rsidRPr="00766151">
              <w:rPr>
                <w:iCs/>
              </w:rPr>
              <w:fldChar w:fldCharType="separate"/>
            </w:r>
            <w:r w:rsidR="004C09CB">
              <w:rPr>
                <w:iCs/>
              </w:rPr>
              <w:t>6.61</w:t>
            </w:r>
            <w:r w:rsidRPr="00766151">
              <w:rPr>
                <w:iCs/>
              </w:rPr>
              <w:fldChar w:fldCharType="end"/>
            </w:r>
            <w:r w:rsidRPr="00766151">
              <w:rPr>
                <w:iCs/>
              </w:rPr>
              <w:t>).</w:t>
            </w:r>
            <w:r w:rsidR="00157CC1" w:rsidRPr="00766151">
              <w:rPr>
                <w:iCs/>
              </w:rPr>
              <w:t xml:space="preserve"> However, </w:t>
            </w:r>
            <w:r w:rsidR="00FB71B6">
              <w:rPr>
                <w:iCs/>
              </w:rPr>
              <w:t>the PSCR</w:t>
            </w:r>
            <w:r w:rsidR="00157CC1" w:rsidRPr="00766151">
              <w:rPr>
                <w:iCs/>
              </w:rPr>
              <w:t xml:space="preserve"> considered the revised costs to be considerable underestimates.</w:t>
            </w:r>
            <w:r w:rsidR="00B7312C" w:rsidRPr="00766151">
              <w:rPr>
                <w:iCs/>
              </w:rPr>
              <w:t xml:space="preserve"> The ESC noted the costing study was old, but considered the source was appropriate.</w:t>
            </w:r>
            <w:r w:rsidR="00157CC1" w:rsidRPr="00766151">
              <w:rPr>
                <w:iCs/>
              </w:rPr>
              <w:t xml:space="preserve"> </w:t>
            </w:r>
          </w:p>
        </w:tc>
        <w:tc>
          <w:tcPr>
            <w:tcW w:w="522" w:type="pct"/>
            <w:shd w:val="clear" w:color="auto" w:fill="auto"/>
            <w:vAlign w:val="center"/>
          </w:tcPr>
          <w:p w14:paraId="0E0C99F8" w14:textId="77777777" w:rsidR="00FB6A77" w:rsidRPr="00972124" w:rsidRDefault="00FB6A77" w:rsidP="004E4877">
            <w:pPr>
              <w:pStyle w:val="TableText"/>
              <w:keepNext w:val="0"/>
              <w:widowControl w:val="0"/>
              <w:jc w:val="center"/>
            </w:pPr>
            <w:r w:rsidRPr="00972124">
              <w:t>High,</w:t>
            </w:r>
          </w:p>
          <w:p w14:paraId="147B7066" w14:textId="77777777" w:rsidR="00FB6A77" w:rsidRPr="00972124" w:rsidRDefault="00FB6A77" w:rsidP="004E4877">
            <w:pPr>
              <w:pStyle w:val="TableText"/>
              <w:keepNext w:val="0"/>
              <w:widowControl w:val="0"/>
              <w:jc w:val="center"/>
            </w:pPr>
            <w:r w:rsidRPr="00972124">
              <w:t>favours</w:t>
            </w:r>
          </w:p>
          <w:p w14:paraId="5E93C076" w14:textId="77777777" w:rsidR="00FB6A77" w:rsidRPr="00972124" w:rsidRDefault="00FB6A77" w:rsidP="004E4877">
            <w:pPr>
              <w:pStyle w:val="TableText"/>
              <w:keepNext w:val="0"/>
              <w:widowControl w:val="0"/>
              <w:jc w:val="center"/>
            </w:pPr>
            <w:r w:rsidRPr="00972124">
              <w:t>semaglutide</w:t>
            </w:r>
          </w:p>
          <w:p w14:paraId="0BE0EFCE" w14:textId="77777777" w:rsidR="00FB6A77" w:rsidRPr="006E6C5E" w:rsidRDefault="00FB6A77" w:rsidP="004E4877">
            <w:pPr>
              <w:pStyle w:val="TableText"/>
              <w:keepNext w:val="0"/>
              <w:widowControl w:val="0"/>
              <w:jc w:val="center"/>
              <w:rPr>
                <w:i/>
              </w:rPr>
            </w:pPr>
          </w:p>
        </w:tc>
      </w:tr>
    </w:tbl>
    <w:p w14:paraId="49764320" w14:textId="326AB33F" w:rsidR="00945117" w:rsidRPr="006E6C5E" w:rsidRDefault="00945117" w:rsidP="00D96F90">
      <w:pPr>
        <w:pStyle w:val="TableFigureFooter"/>
      </w:pPr>
      <w:r w:rsidRPr="006E6C5E">
        <w:t>Source: Constructed during the evaluation</w:t>
      </w:r>
    </w:p>
    <w:p w14:paraId="6811092E" w14:textId="1B09908C" w:rsidR="00763444" w:rsidRPr="00972124" w:rsidRDefault="00022A83" w:rsidP="00155BDF">
      <w:pPr>
        <w:pStyle w:val="ExecSumBodyText"/>
        <w:spacing w:after="160"/>
        <w:rPr>
          <w:iCs/>
        </w:rPr>
      </w:pPr>
      <w:bookmarkStart w:id="44" w:name="_Ref100166099"/>
      <w:r w:rsidRPr="00972124">
        <w:rPr>
          <w:iCs/>
        </w:rPr>
        <w:t xml:space="preserve">A substantial number of calculation errors, logical inconsistencies and unsupported values throughout the submission </w:t>
      </w:r>
      <w:r w:rsidR="005A7347" w:rsidRPr="00972124">
        <w:rPr>
          <w:iCs/>
        </w:rPr>
        <w:t xml:space="preserve">were identified </w:t>
      </w:r>
      <w:r w:rsidRPr="00972124">
        <w:rPr>
          <w:iCs/>
        </w:rPr>
        <w:t xml:space="preserve">during the evaluation. </w:t>
      </w:r>
      <w:r w:rsidR="00763444" w:rsidRPr="00972124">
        <w:rPr>
          <w:iCs/>
        </w:rPr>
        <w:t xml:space="preserve">There were </w:t>
      </w:r>
      <w:r w:rsidRPr="00972124">
        <w:rPr>
          <w:iCs/>
        </w:rPr>
        <w:t xml:space="preserve">also </w:t>
      </w:r>
      <w:proofErr w:type="gramStart"/>
      <w:r w:rsidR="00763444" w:rsidRPr="00972124">
        <w:rPr>
          <w:iCs/>
        </w:rPr>
        <w:t>a number of</w:t>
      </w:r>
      <w:proofErr w:type="gramEnd"/>
      <w:r w:rsidR="00763444" w:rsidRPr="00972124">
        <w:rPr>
          <w:iCs/>
        </w:rPr>
        <w:t xml:space="preserve"> additional issues with the economic model (</w:t>
      </w:r>
      <w:r w:rsidR="0070215A" w:rsidRPr="00972124">
        <w:rPr>
          <w:iCs/>
        </w:rPr>
        <w:t xml:space="preserve">use of hybrid health states, </w:t>
      </w:r>
      <w:r w:rsidR="00F854F2" w:rsidRPr="00972124">
        <w:rPr>
          <w:iCs/>
        </w:rPr>
        <w:t xml:space="preserve">lack of </w:t>
      </w:r>
      <w:r w:rsidR="0070215A" w:rsidRPr="00972124">
        <w:rPr>
          <w:iCs/>
        </w:rPr>
        <w:t>biomarker drift</w:t>
      </w:r>
      <w:r w:rsidR="00401F98" w:rsidRPr="00972124">
        <w:rPr>
          <w:iCs/>
        </w:rPr>
        <w:t xml:space="preserve"> reflecting natural progression</w:t>
      </w:r>
      <w:r w:rsidR="0070215A" w:rsidRPr="00972124">
        <w:rPr>
          <w:iCs/>
        </w:rPr>
        <w:t>, synthesised patient characteristics from multiple sources, limited data to inform circumstances of use, validity of risk equations,</w:t>
      </w:r>
      <w:r w:rsidR="00401F98" w:rsidRPr="00972124">
        <w:rPr>
          <w:iCs/>
        </w:rPr>
        <w:t xml:space="preserve"> minimising the</w:t>
      </w:r>
      <w:r w:rsidR="0070215A" w:rsidRPr="00972124">
        <w:rPr>
          <w:iCs/>
        </w:rPr>
        <w:t xml:space="preserve"> impact of adverse events, use of additive utility values</w:t>
      </w:r>
      <w:r w:rsidR="0015056B" w:rsidRPr="00972124">
        <w:rPr>
          <w:iCs/>
        </w:rPr>
        <w:t>, uncertain event durations</w:t>
      </w:r>
      <w:r w:rsidRPr="00972124">
        <w:rPr>
          <w:iCs/>
        </w:rPr>
        <w:t xml:space="preserve"> for disutility values</w:t>
      </w:r>
      <w:r w:rsidR="0070215A" w:rsidRPr="00972124">
        <w:rPr>
          <w:iCs/>
        </w:rPr>
        <w:t xml:space="preserve"> and </w:t>
      </w:r>
      <w:r w:rsidR="00FB6A77" w:rsidRPr="00972124">
        <w:rPr>
          <w:iCs/>
        </w:rPr>
        <w:t>use of CPI inflation factors</w:t>
      </w:r>
      <w:r w:rsidR="00763444" w:rsidRPr="00972124">
        <w:rPr>
          <w:iCs/>
        </w:rPr>
        <w:t xml:space="preserve">) that </w:t>
      </w:r>
      <w:r w:rsidR="00972124">
        <w:rPr>
          <w:iCs/>
        </w:rPr>
        <w:t>were</w:t>
      </w:r>
      <w:r w:rsidR="00972124" w:rsidRPr="00972124">
        <w:rPr>
          <w:iCs/>
        </w:rPr>
        <w:t xml:space="preserve"> </w:t>
      </w:r>
      <w:r w:rsidR="00763444" w:rsidRPr="00972124">
        <w:rPr>
          <w:iCs/>
        </w:rPr>
        <w:t>further described in the commentary.</w:t>
      </w:r>
      <w:bookmarkEnd w:id="44"/>
      <w:r w:rsidR="0070215A" w:rsidRPr="00972124">
        <w:rPr>
          <w:iCs/>
        </w:rPr>
        <w:t xml:space="preserve"> </w:t>
      </w:r>
    </w:p>
    <w:p w14:paraId="160EFB2B" w14:textId="64DF3030" w:rsidR="00DD696D" w:rsidRPr="006E6C5E" w:rsidRDefault="00DD696D" w:rsidP="00155BDF">
      <w:pPr>
        <w:pStyle w:val="ExecSumBodyText"/>
        <w:spacing w:after="160"/>
      </w:pPr>
      <w:r w:rsidRPr="006E6C5E">
        <w:t xml:space="preserve">The incremental difference in costs for healthcare resource items used in the economic evaluation is summarised in </w:t>
      </w:r>
      <w:r w:rsidR="00FB71B6">
        <w:fldChar w:fldCharType="begin"/>
      </w:r>
      <w:r w:rsidR="00FB71B6">
        <w:instrText xml:space="preserve"> REF _Ref100156516 \h </w:instrText>
      </w:r>
      <w:r w:rsidR="00FB71B6">
        <w:fldChar w:fldCharType="separate"/>
      </w:r>
      <w:r w:rsidR="004C09CB" w:rsidRPr="006E6C5E">
        <w:t xml:space="preserve">Table </w:t>
      </w:r>
      <w:r w:rsidR="004C09CB">
        <w:rPr>
          <w:noProof/>
        </w:rPr>
        <w:t>12</w:t>
      </w:r>
      <w:r w:rsidR="00FB71B6">
        <w:fldChar w:fldCharType="end"/>
      </w:r>
      <w:r w:rsidR="00FB71B6">
        <w:t xml:space="preserve"> </w:t>
      </w:r>
      <w:r w:rsidRPr="006E6C5E">
        <w:t>below.</w:t>
      </w:r>
    </w:p>
    <w:p w14:paraId="60C11AEC" w14:textId="6B34EE14" w:rsidR="00DD696D" w:rsidRPr="006E6C5E" w:rsidRDefault="00DD696D" w:rsidP="00DD696D">
      <w:pPr>
        <w:pStyle w:val="TableHeading"/>
        <w:spacing w:after="0"/>
      </w:pPr>
      <w:bookmarkStart w:id="45" w:name="_Ref100156516"/>
      <w:r w:rsidRPr="006E6C5E">
        <w:lastRenderedPageBreak/>
        <w:t>Table</w:t>
      </w:r>
      <w:r w:rsidR="00A77432" w:rsidRPr="006E6C5E">
        <w:t xml:space="preserve"> </w:t>
      </w:r>
      <w:fldSimple w:instr=" SEQ Table \* ARABIC ">
        <w:r w:rsidR="004C09CB">
          <w:rPr>
            <w:noProof/>
          </w:rPr>
          <w:t>12</w:t>
        </w:r>
      </w:fldSimple>
      <w:bookmarkEnd w:id="45"/>
      <w:r w:rsidRPr="006E6C5E">
        <w:t xml:space="preserve">: Healthcare resource items: disaggregated summary of cost impacts </w:t>
      </w:r>
      <w:r w:rsidR="0037652A">
        <w:t>(discounted)</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28"/>
        <w:gridCol w:w="1625"/>
        <w:gridCol w:w="1612"/>
        <w:gridCol w:w="1641"/>
      </w:tblGrid>
      <w:tr w:rsidR="00DD696D" w:rsidRPr="006E6C5E" w14:paraId="3F1D7168" w14:textId="77777777" w:rsidTr="00D1678E">
        <w:trPr>
          <w:trHeight w:val="469"/>
          <w:tblHeader/>
        </w:trPr>
        <w:tc>
          <w:tcPr>
            <w:tcW w:w="2292" w:type="pct"/>
            <w:vAlign w:val="center"/>
          </w:tcPr>
          <w:p w14:paraId="6B32AB85" w14:textId="77777777" w:rsidR="00DD696D" w:rsidRPr="006E6C5E" w:rsidRDefault="00DD696D" w:rsidP="00D1678E">
            <w:pPr>
              <w:pStyle w:val="TableText"/>
              <w:widowControl w:val="0"/>
              <w:jc w:val="center"/>
              <w:rPr>
                <w:b/>
              </w:rPr>
            </w:pPr>
            <w:r w:rsidRPr="006E6C5E">
              <w:rPr>
                <w:b/>
              </w:rPr>
              <w:t>Type of resource item</w:t>
            </w:r>
          </w:p>
        </w:tc>
        <w:tc>
          <w:tcPr>
            <w:tcW w:w="902" w:type="pct"/>
            <w:vAlign w:val="center"/>
          </w:tcPr>
          <w:p w14:paraId="11EAFAB7" w14:textId="77777777" w:rsidR="00DD696D" w:rsidRPr="006E6C5E" w:rsidRDefault="00DD696D" w:rsidP="00D1678E">
            <w:pPr>
              <w:pStyle w:val="TableText"/>
              <w:widowControl w:val="0"/>
              <w:jc w:val="center"/>
              <w:rPr>
                <w:b/>
              </w:rPr>
            </w:pPr>
            <w:r w:rsidRPr="006E6C5E">
              <w:rPr>
                <w:b/>
              </w:rPr>
              <w:t>Semaglutide</w:t>
            </w:r>
          </w:p>
        </w:tc>
        <w:tc>
          <w:tcPr>
            <w:tcW w:w="895" w:type="pct"/>
            <w:vAlign w:val="center"/>
          </w:tcPr>
          <w:p w14:paraId="7EA0F972" w14:textId="77777777" w:rsidR="00DD696D" w:rsidRPr="006E6C5E" w:rsidRDefault="00DD696D" w:rsidP="00D1678E">
            <w:pPr>
              <w:pStyle w:val="TableText"/>
              <w:widowControl w:val="0"/>
              <w:jc w:val="center"/>
              <w:rPr>
                <w:b/>
              </w:rPr>
            </w:pPr>
            <w:r w:rsidRPr="006E6C5E">
              <w:rPr>
                <w:b/>
              </w:rPr>
              <w:t>Placebo</w:t>
            </w:r>
          </w:p>
        </w:tc>
        <w:tc>
          <w:tcPr>
            <w:tcW w:w="911" w:type="pct"/>
          </w:tcPr>
          <w:p w14:paraId="008E88BF" w14:textId="77777777" w:rsidR="00DD696D" w:rsidRPr="006E6C5E" w:rsidRDefault="00DD696D" w:rsidP="00D1678E">
            <w:pPr>
              <w:pStyle w:val="TableText"/>
              <w:widowControl w:val="0"/>
              <w:jc w:val="center"/>
              <w:rPr>
                <w:b/>
              </w:rPr>
            </w:pPr>
            <w:r w:rsidRPr="006E6C5E">
              <w:rPr>
                <w:b/>
              </w:rPr>
              <w:t xml:space="preserve">Incremental </w:t>
            </w:r>
          </w:p>
          <w:p w14:paraId="7720C473" w14:textId="77777777" w:rsidR="00DD696D" w:rsidRPr="006E6C5E" w:rsidRDefault="00DD696D" w:rsidP="00D1678E">
            <w:pPr>
              <w:pStyle w:val="TableText"/>
              <w:widowControl w:val="0"/>
              <w:jc w:val="center"/>
              <w:rPr>
                <w:b/>
              </w:rPr>
            </w:pPr>
            <w:r w:rsidRPr="006E6C5E">
              <w:rPr>
                <w:b/>
              </w:rPr>
              <w:t>cost</w:t>
            </w:r>
          </w:p>
        </w:tc>
      </w:tr>
      <w:tr w:rsidR="00DD696D" w:rsidRPr="006E6C5E" w14:paraId="43D74FF4" w14:textId="77777777" w:rsidTr="00D1678E">
        <w:tc>
          <w:tcPr>
            <w:tcW w:w="5000" w:type="pct"/>
            <w:gridSpan w:val="4"/>
          </w:tcPr>
          <w:p w14:paraId="67946AEF" w14:textId="77777777" w:rsidR="00DD696D" w:rsidRPr="006E6C5E" w:rsidRDefault="00DD696D" w:rsidP="00D1678E">
            <w:pPr>
              <w:pStyle w:val="TableText"/>
              <w:widowControl w:val="0"/>
              <w:rPr>
                <w:b/>
                <w:bCs w:val="0"/>
              </w:rPr>
            </w:pPr>
            <w:r w:rsidRPr="006E6C5E">
              <w:rPr>
                <w:b/>
                <w:bCs w:val="0"/>
              </w:rPr>
              <w:t>Intervention costs</w:t>
            </w:r>
          </w:p>
        </w:tc>
      </w:tr>
      <w:tr w:rsidR="00DD696D" w:rsidRPr="006E6C5E" w14:paraId="6A111F31" w14:textId="77777777" w:rsidTr="00D1678E">
        <w:tc>
          <w:tcPr>
            <w:tcW w:w="2292" w:type="pct"/>
          </w:tcPr>
          <w:p w14:paraId="36232A85" w14:textId="77777777" w:rsidR="00DD696D" w:rsidRPr="006E6C5E" w:rsidRDefault="00DD696D" w:rsidP="00D1678E">
            <w:pPr>
              <w:pStyle w:val="TableText"/>
              <w:widowControl w:val="0"/>
            </w:pPr>
            <w:r w:rsidRPr="006E6C5E">
              <w:t>Drug costs</w:t>
            </w:r>
          </w:p>
        </w:tc>
        <w:tc>
          <w:tcPr>
            <w:tcW w:w="902" w:type="pct"/>
            <w:vAlign w:val="center"/>
          </w:tcPr>
          <w:p w14:paraId="7E22F2D9" w14:textId="4823A44D" w:rsidR="00DD696D" w:rsidRPr="00077CF3" w:rsidRDefault="00DD696D" w:rsidP="00D1678E">
            <w:pPr>
              <w:pStyle w:val="TableText"/>
              <w:widowControl w:val="0"/>
              <w:jc w:val="center"/>
              <w:rPr>
                <w:vertAlign w:val="superscript"/>
              </w:rPr>
            </w:pPr>
            <w:r w:rsidRPr="006E6C5E">
              <w:rPr>
                <w:rFonts w:cs="Calibri"/>
                <w:color w:val="000000"/>
                <w:szCs w:val="20"/>
              </w:rPr>
              <w:t>$</w:t>
            </w:r>
            <w:r w:rsidR="0073683D" w:rsidRPr="0073683D">
              <w:rPr>
                <w:rFonts w:cs="Calibri"/>
                <w:color w:val="000000"/>
                <w:szCs w:val="20"/>
                <w:shd w:val="solid" w:color="000000" w:fill="000000"/>
                <w14:textFill>
                  <w14:solidFill>
                    <w14:srgbClr w14:val="000000">
                      <w14:alpha w14:val="100000"/>
                    </w14:srgbClr>
                  </w14:solidFill>
                </w14:textFill>
              </w:rPr>
              <w:t>|</w:t>
            </w:r>
          </w:p>
        </w:tc>
        <w:tc>
          <w:tcPr>
            <w:tcW w:w="895" w:type="pct"/>
            <w:vAlign w:val="center"/>
          </w:tcPr>
          <w:p w14:paraId="1DCB7A6D" w14:textId="77777777" w:rsidR="00DD696D" w:rsidRPr="006E6C5E" w:rsidRDefault="00DD696D" w:rsidP="00D1678E">
            <w:pPr>
              <w:pStyle w:val="TableText"/>
              <w:widowControl w:val="0"/>
              <w:jc w:val="center"/>
            </w:pPr>
            <w:r w:rsidRPr="006E6C5E">
              <w:rPr>
                <w:rFonts w:cs="Calibri"/>
                <w:color w:val="000000"/>
                <w:szCs w:val="20"/>
              </w:rPr>
              <w:t>$0</w:t>
            </w:r>
          </w:p>
        </w:tc>
        <w:tc>
          <w:tcPr>
            <w:tcW w:w="911" w:type="pct"/>
            <w:vAlign w:val="center"/>
          </w:tcPr>
          <w:p w14:paraId="22246A5C" w14:textId="470C6302" w:rsidR="00DD696D" w:rsidRPr="006E6C5E" w:rsidRDefault="00DD696D" w:rsidP="00D1678E">
            <w:pPr>
              <w:pStyle w:val="TableText"/>
              <w:widowControl w:val="0"/>
              <w:jc w:val="center"/>
            </w:pPr>
            <w:r w:rsidRPr="006E6C5E">
              <w:rPr>
                <w:rFonts w:cs="Calibri"/>
                <w:color w:val="000000"/>
                <w:szCs w:val="20"/>
              </w:rPr>
              <w:t>$</w:t>
            </w:r>
            <w:r w:rsidR="0073683D" w:rsidRPr="0073683D">
              <w:rPr>
                <w:rFonts w:cs="Calibri"/>
                <w:color w:val="000000"/>
                <w:szCs w:val="20"/>
                <w:shd w:val="solid" w:color="000000" w:fill="000000"/>
                <w14:textFill>
                  <w14:solidFill>
                    <w14:srgbClr w14:val="000000">
                      <w14:alpha w14:val="100000"/>
                    </w14:srgbClr>
                  </w14:solidFill>
                </w14:textFill>
              </w:rPr>
              <w:t>|</w:t>
            </w:r>
          </w:p>
        </w:tc>
      </w:tr>
      <w:tr w:rsidR="00DD696D" w:rsidRPr="006E6C5E" w14:paraId="14CA5C7C" w14:textId="77777777" w:rsidTr="00D1678E">
        <w:tc>
          <w:tcPr>
            <w:tcW w:w="2292" w:type="pct"/>
          </w:tcPr>
          <w:p w14:paraId="2DE6777D" w14:textId="77777777" w:rsidR="00DD696D" w:rsidRPr="006E6C5E" w:rsidRDefault="00DD696D" w:rsidP="00D1678E">
            <w:pPr>
              <w:pStyle w:val="TableText"/>
              <w:widowControl w:val="0"/>
            </w:pPr>
            <w:r w:rsidRPr="006E6C5E">
              <w:t>Weight management costs</w:t>
            </w:r>
          </w:p>
        </w:tc>
        <w:tc>
          <w:tcPr>
            <w:tcW w:w="902" w:type="pct"/>
            <w:vAlign w:val="center"/>
          </w:tcPr>
          <w:p w14:paraId="7D82C455" w14:textId="77777777" w:rsidR="00DD696D" w:rsidRPr="006E6C5E" w:rsidRDefault="00DD696D" w:rsidP="00D1678E">
            <w:pPr>
              <w:pStyle w:val="TableText"/>
              <w:widowControl w:val="0"/>
              <w:jc w:val="center"/>
            </w:pPr>
            <w:r w:rsidRPr="006E6C5E">
              <w:rPr>
                <w:rFonts w:cs="Calibri"/>
                <w:color w:val="000000"/>
                <w:szCs w:val="20"/>
              </w:rPr>
              <w:t>$8,931</w:t>
            </w:r>
          </w:p>
        </w:tc>
        <w:tc>
          <w:tcPr>
            <w:tcW w:w="895" w:type="pct"/>
            <w:vAlign w:val="center"/>
          </w:tcPr>
          <w:p w14:paraId="1CB2ED7D" w14:textId="77777777" w:rsidR="00DD696D" w:rsidRPr="006E6C5E" w:rsidRDefault="00DD696D" w:rsidP="00D1678E">
            <w:pPr>
              <w:pStyle w:val="TableText"/>
              <w:widowControl w:val="0"/>
              <w:jc w:val="center"/>
            </w:pPr>
            <w:r w:rsidRPr="006E6C5E">
              <w:rPr>
                <w:rFonts w:cs="Calibri"/>
                <w:color w:val="000000"/>
                <w:szCs w:val="20"/>
              </w:rPr>
              <w:t>$8,911</w:t>
            </w:r>
          </w:p>
        </w:tc>
        <w:tc>
          <w:tcPr>
            <w:tcW w:w="911" w:type="pct"/>
            <w:vAlign w:val="center"/>
          </w:tcPr>
          <w:p w14:paraId="174D8A96" w14:textId="77777777" w:rsidR="00DD696D" w:rsidRPr="006E6C5E" w:rsidRDefault="00DD696D" w:rsidP="00D1678E">
            <w:pPr>
              <w:pStyle w:val="TableText"/>
              <w:widowControl w:val="0"/>
              <w:jc w:val="center"/>
            </w:pPr>
            <w:r w:rsidRPr="006E6C5E">
              <w:rPr>
                <w:rFonts w:cs="Calibri"/>
                <w:color w:val="000000"/>
                <w:szCs w:val="20"/>
              </w:rPr>
              <w:t>$19</w:t>
            </w:r>
          </w:p>
        </w:tc>
      </w:tr>
      <w:tr w:rsidR="00DD696D" w:rsidRPr="006E6C5E" w14:paraId="77AE8255" w14:textId="77777777" w:rsidTr="00D1678E">
        <w:tc>
          <w:tcPr>
            <w:tcW w:w="5000" w:type="pct"/>
            <w:gridSpan w:val="4"/>
          </w:tcPr>
          <w:p w14:paraId="324AB92B" w14:textId="77777777" w:rsidR="00DD696D" w:rsidRPr="006E6C5E" w:rsidRDefault="00DD696D" w:rsidP="00D1678E">
            <w:pPr>
              <w:pStyle w:val="TableText"/>
              <w:widowControl w:val="0"/>
              <w:rPr>
                <w:b/>
                <w:bCs w:val="0"/>
              </w:rPr>
            </w:pPr>
            <w:r w:rsidRPr="006E6C5E">
              <w:rPr>
                <w:b/>
                <w:bCs w:val="0"/>
              </w:rPr>
              <w:t>Event costs</w:t>
            </w:r>
          </w:p>
        </w:tc>
      </w:tr>
      <w:tr w:rsidR="00DD696D" w:rsidRPr="006E6C5E" w14:paraId="1A02CD01" w14:textId="77777777" w:rsidTr="00D1678E">
        <w:tc>
          <w:tcPr>
            <w:tcW w:w="2292" w:type="pct"/>
          </w:tcPr>
          <w:p w14:paraId="7CCADD4D" w14:textId="77777777" w:rsidR="00DD696D" w:rsidRPr="006E6C5E" w:rsidRDefault="00DD696D" w:rsidP="00D1678E">
            <w:pPr>
              <w:pStyle w:val="TableText"/>
              <w:widowControl w:val="0"/>
            </w:pPr>
            <w:r w:rsidRPr="006E6C5E">
              <w:t>Myocardial infarction</w:t>
            </w:r>
          </w:p>
        </w:tc>
        <w:tc>
          <w:tcPr>
            <w:tcW w:w="902" w:type="pct"/>
            <w:vAlign w:val="center"/>
          </w:tcPr>
          <w:p w14:paraId="0D98DEDE" w14:textId="77777777" w:rsidR="00DD696D" w:rsidRPr="006E6C5E" w:rsidRDefault="00DD696D" w:rsidP="00D1678E">
            <w:pPr>
              <w:pStyle w:val="TableText"/>
              <w:widowControl w:val="0"/>
              <w:jc w:val="center"/>
            </w:pPr>
            <w:r w:rsidRPr="006E6C5E">
              <w:rPr>
                <w:rFonts w:cs="Calibri"/>
                <w:color w:val="000000"/>
                <w:szCs w:val="20"/>
              </w:rPr>
              <w:t>$88</w:t>
            </w:r>
          </w:p>
        </w:tc>
        <w:tc>
          <w:tcPr>
            <w:tcW w:w="895" w:type="pct"/>
            <w:vAlign w:val="center"/>
          </w:tcPr>
          <w:p w14:paraId="3CAAA2EC" w14:textId="77777777" w:rsidR="00DD696D" w:rsidRPr="006E6C5E" w:rsidRDefault="00DD696D" w:rsidP="00D1678E">
            <w:pPr>
              <w:pStyle w:val="TableText"/>
              <w:widowControl w:val="0"/>
              <w:jc w:val="center"/>
            </w:pPr>
            <w:r w:rsidRPr="006E6C5E">
              <w:rPr>
                <w:rFonts w:cs="Calibri"/>
                <w:color w:val="000000"/>
                <w:szCs w:val="20"/>
              </w:rPr>
              <w:t>$111</w:t>
            </w:r>
          </w:p>
        </w:tc>
        <w:tc>
          <w:tcPr>
            <w:tcW w:w="911" w:type="pct"/>
            <w:vAlign w:val="center"/>
          </w:tcPr>
          <w:p w14:paraId="7938FB04" w14:textId="77777777" w:rsidR="00DD696D" w:rsidRPr="006E6C5E" w:rsidRDefault="00DD696D" w:rsidP="00D1678E">
            <w:pPr>
              <w:pStyle w:val="TableText"/>
              <w:widowControl w:val="0"/>
              <w:jc w:val="center"/>
            </w:pPr>
            <w:r w:rsidRPr="006E6C5E">
              <w:rPr>
                <w:rFonts w:cs="Calibri"/>
                <w:color w:val="000000"/>
                <w:szCs w:val="20"/>
              </w:rPr>
              <w:t>-$22</w:t>
            </w:r>
          </w:p>
        </w:tc>
      </w:tr>
      <w:tr w:rsidR="00DD696D" w:rsidRPr="006E6C5E" w14:paraId="754718A0" w14:textId="77777777" w:rsidTr="00D1678E">
        <w:tc>
          <w:tcPr>
            <w:tcW w:w="2292" w:type="pct"/>
          </w:tcPr>
          <w:p w14:paraId="787F5F46" w14:textId="77777777" w:rsidR="00DD696D" w:rsidRPr="006E6C5E" w:rsidRDefault="00DD696D" w:rsidP="00D1678E">
            <w:pPr>
              <w:pStyle w:val="TableText"/>
              <w:widowControl w:val="0"/>
            </w:pPr>
            <w:r w:rsidRPr="006E6C5E">
              <w:t>Unstable angina</w:t>
            </w:r>
          </w:p>
        </w:tc>
        <w:tc>
          <w:tcPr>
            <w:tcW w:w="902" w:type="pct"/>
            <w:vAlign w:val="center"/>
          </w:tcPr>
          <w:p w14:paraId="4976FE4F" w14:textId="77777777" w:rsidR="00DD696D" w:rsidRPr="006E6C5E" w:rsidRDefault="00DD696D" w:rsidP="00D1678E">
            <w:pPr>
              <w:pStyle w:val="TableText"/>
              <w:widowControl w:val="0"/>
              <w:jc w:val="center"/>
            </w:pPr>
            <w:r w:rsidRPr="006E6C5E">
              <w:rPr>
                <w:rFonts w:cs="Calibri"/>
                <w:color w:val="000000"/>
                <w:szCs w:val="20"/>
              </w:rPr>
              <w:t>$1,348</w:t>
            </w:r>
          </w:p>
        </w:tc>
        <w:tc>
          <w:tcPr>
            <w:tcW w:w="895" w:type="pct"/>
            <w:vAlign w:val="center"/>
          </w:tcPr>
          <w:p w14:paraId="7506FC88" w14:textId="77777777" w:rsidR="00DD696D" w:rsidRPr="006E6C5E" w:rsidRDefault="00DD696D" w:rsidP="00D1678E">
            <w:pPr>
              <w:pStyle w:val="TableText"/>
              <w:widowControl w:val="0"/>
              <w:jc w:val="center"/>
            </w:pPr>
            <w:r w:rsidRPr="006E6C5E">
              <w:rPr>
                <w:rFonts w:cs="Calibri"/>
                <w:color w:val="000000"/>
                <w:szCs w:val="20"/>
              </w:rPr>
              <w:t>$1,614</w:t>
            </w:r>
          </w:p>
        </w:tc>
        <w:tc>
          <w:tcPr>
            <w:tcW w:w="911" w:type="pct"/>
            <w:vAlign w:val="center"/>
          </w:tcPr>
          <w:p w14:paraId="2812D376" w14:textId="77777777" w:rsidR="00DD696D" w:rsidRPr="006E6C5E" w:rsidRDefault="00DD696D" w:rsidP="00D1678E">
            <w:pPr>
              <w:pStyle w:val="TableText"/>
              <w:widowControl w:val="0"/>
              <w:jc w:val="center"/>
            </w:pPr>
            <w:r w:rsidRPr="006E6C5E">
              <w:rPr>
                <w:rFonts w:cs="Calibri"/>
                <w:color w:val="000000"/>
                <w:szCs w:val="20"/>
              </w:rPr>
              <w:t>-$266</w:t>
            </w:r>
          </w:p>
        </w:tc>
      </w:tr>
      <w:tr w:rsidR="00DD696D" w:rsidRPr="006E6C5E" w14:paraId="04E7EC8A" w14:textId="77777777" w:rsidTr="00D1678E">
        <w:tc>
          <w:tcPr>
            <w:tcW w:w="2292" w:type="pct"/>
          </w:tcPr>
          <w:p w14:paraId="4388AC42" w14:textId="77777777" w:rsidR="00DD696D" w:rsidRPr="006E6C5E" w:rsidRDefault="00DD696D" w:rsidP="00D1678E">
            <w:pPr>
              <w:pStyle w:val="TableText"/>
              <w:widowControl w:val="0"/>
            </w:pPr>
            <w:r w:rsidRPr="006E6C5E">
              <w:t>Stroke</w:t>
            </w:r>
          </w:p>
        </w:tc>
        <w:tc>
          <w:tcPr>
            <w:tcW w:w="902" w:type="pct"/>
            <w:vAlign w:val="center"/>
          </w:tcPr>
          <w:p w14:paraId="6D453CCF" w14:textId="77777777" w:rsidR="00DD696D" w:rsidRPr="006E6C5E" w:rsidRDefault="00DD696D" w:rsidP="00D1678E">
            <w:pPr>
              <w:pStyle w:val="TableText"/>
              <w:widowControl w:val="0"/>
              <w:jc w:val="center"/>
            </w:pPr>
            <w:r w:rsidRPr="006E6C5E">
              <w:rPr>
                <w:rFonts w:cs="Calibri"/>
                <w:color w:val="000000"/>
                <w:szCs w:val="20"/>
              </w:rPr>
              <w:t>$151</w:t>
            </w:r>
          </w:p>
        </w:tc>
        <w:tc>
          <w:tcPr>
            <w:tcW w:w="895" w:type="pct"/>
            <w:vAlign w:val="center"/>
          </w:tcPr>
          <w:p w14:paraId="143AD36D" w14:textId="77777777" w:rsidR="00DD696D" w:rsidRPr="006E6C5E" w:rsidRDefault="00DD696D" w:rsidP="00D1678E">
            <w:pPr>
              <w:pStyle w:val="TableText"/>
              <w:widowControl w:val="0"/>
              <w:jc w:val="center"/>
            </w:pPr>
            <w:r w:rsidRPr="006E6C5E">
              <w:rPr>
                <w:rFonts w:cs="Calibri"/>
                <w:color w:val="000000"/>
                <w:szCs w:val="20"/>
              </w:rPr>
              <w:t>$157</w:t>
            </w:r>
          </w:p>
        </w:tc>
        <w:tc>
          <w:tcPr>
            <w:tcW w:w="911" w:type="pct"/>
            <w:vAlign w:val="center"/>
          </w:tcPr>
          <w:p w14:paraId="2FCDCAC0" w14:textId="77777777" w:rsidR="00DD696D" w:rsidRPr="006E6C5E" w:rsidRDefault="00DD696D" w:rsidP="00D1678E">
            <w:pPr>
              <w:pStyle w:val="TableText"/>
              <w:widowControl w:val="0"/>
              <w:jc w:val="center"/>
            </w:pPr>
            <w:r w:rsidRPr="006E6C5E">
              <w:rPr>
                <w:rFonts w:cs="Calibri"/>
                <w:color w:val="000000"/>
                <w:szCs w:val="20"/>
              </w:rPr>
              <w:t>-$6</w:t>
            </w:r>
          </w:p>
        </w:tc>
      </w:tr>
      <w:tr w:rsidR="00DD696D" w:rsidRPr="006E6C5E" w14:paraId="3CB2E13D" w14:textId="77777777" w:rsidTr="00D1678E">
        <w:tc>
          <w:tcPr>
            <w:tcW w:w="2292" w:type="pct"/>
          </w:tcPr>
          <w:p w14:paraId="506A13DE" w14:textId="77777777" w:rsidR="00DD696D" w:rsidRPr="006E6C5E" w:rsidRDefault="00DD696D" w:rsidP="00D1678E">
            <w:pPr>
              <w:pStyle w:val="TableText"/>
              <w:widowControl w:val="0"/>
            </w:pPr>
            <w:r w:rsidRPr="006E6C5E">
              <w:t>Transient ischaemic attack</w:t>
            </w:r>
          </w:p>
        </w:tc>
        <w:tc>
          <w:tcPr>
            <w:tcW w:w="902" w:type="pct"/>
            <w:vAlign w:val="center"/>
          </w:tcPr>
          <w:p w14:paraId="10890C29" w14:textId="77777777" w:rsidR="00DD696D" w:rsidRPr="006E6C5E" w:rsidRDefault="00DD696D" w:rsidP="00D1678E">
            <w:pPr>
              <w:pStyle w:val="TableText"/>
              <w:widowControl w:val="0"/>
              <w:jc w:val="center"/>
            </w:pPr>
            <w:r w:rsidRPr="006E6C5E">
              <w:rPr>
                <w:rFonts w:cs="Calibri"/>
                <w:color w:val="000000"/>
                <w:szCs w:val="20"/>
              </w:rPr>
              <w:t>$0.50</w:t>
            </w:r>
          </w:p>
        </w:tc>
        <w:tc>
          <w:tcPr>
            <w:tcW w:w="895" w:type="pct"/>
            <w:vAlign w:val="center"/>
          </w:tcPr>
          <w:p w14:paraId="74A43292" w14:textId="77777777" w:rsidR="00DD696D" w:rsidRPr="006E6C5E" w:rsidRDefault="00DD696D" w:rsidP="00D1678E">
            <w:pPr>
              <w:pStyle w:val="TableText"/>
              <w:widowControl w:val="0"/>
              <w:jc w:val="center"/>
            </w:pPr>
            <w:r w:rsidRPr="006E6C5E">
              <w:rPr>
                <w:rFonts w:cs="Calibri"/>
                <w:color w:val="000000"/>
                <w:szCs w:val="20"/>
              </w:rPr>
              <w:t>$0.78</w:t>
            </w:r>
          </w:p>
        </w:tc>
        <w:tc>
          <w:tcPr>
            <w:tcW w:w="911" w:type="pct"/>
            <w:vAlign w:val="center"/>
          </w:tcPr>
          <w:p w14:paraId="5A34F549" w14:textId="77777777" w:rsidR="00DD696D" w:rsidRPr="006E6C5E" w:rsidRDefault="00DD696D" w:rsidP="00D1678E">
            <w:pPr>
              <w:pStyle w:val="TableText"/>
              <w:widowControl w:val="0"/>
              <w:jc w:val="center"/>
            </w:pPr>
            <w:r w:rsidRPr="006E6C5E">
              <w:rPr>
                <w:rFonts w:cs="Calibri"/>
                <w:color w:val="000000"/>
                <w:szCs w:val="20"/>
              </w:rPr>
              <w:t>-$0.29</w:t>
            </w:r>
          </w:p>
        </w:tc>
      </w:tr>
      <w:tr w:rsidR="00DD696D" w:rsidRPr="006E6C5E" w14:paraId="056619DC" w14:textId="77777777" w:rsidTr="00D1678E">
        <w:tc>
          <w:tcPr>
            <w:tcW w:w="2292" w:type="pct"/>
          </w:tcPr>
          <w:p w14:paraId="3577B455" w14:textId="77777777" w:rsidR="00DD696D" w:rsidRPr="006E6C5E" w:rsidRDefault="00DD696D" w:rsidP="00D1678E">
            <w:pPr>
              <w:pStyle w:val="TableText"/>
              <w:widowControl w:val="0"/>
            </w:pPr>
            <w:r w:rsidRPr="006E6C5E">
              <w:t xml:space="preserve">Obstructive sleep apnoea </w:t>
            </w:r>
          </w:p>
        </w:tc>
        <w:tc>
          <w:tcPr>
            <w:tcW w:w="902" w:type="pct"/>
            <w:vAlign w:val="center"/>
          </w:tcPr>
          <w:p w14:paraId="4C4DEC2E" w14:textId="77777777" w:rsidR="00DD696D" w:rsidRPr="006E6C5E" w:rsidRDefault="00DD696D" w:rsidP="00D1678E">
            <w:pPr>
              <w:pStyle w:val="TableText"/>
              <w:widowControl w:val="0"/>
              <w:jc w:val="center"/>
            </w:pPr>
            <w:r w:rsidRPr="006E6C5E">
              <w:rPr>
                <w:rFonts w:cs="Calibri"/>
                <w:color w:val="000000"/>
                <w:szCs w:val="20"/>
              </w:rPr>
              <w:t>$2,200</w:t>
            </w:r>
          </w:p>
        </w:tc>
        <w:tc>
          <w:tcPr>
            <w:tcW w:w="895" w:type="pct"/>
            <w:vAlign w:val="center"/>
          </w:tcPr>
          <w:p w14:paraId="646A8F9A" w14:textId="77777777" w:rsidR="00DD696D" w:rsidRPr="006E6C5E" w:rsidRDefault="00DD696D" w:rsidP="00D1678E">
            <w:pPr>
              <w:pStyle w:val="TableText"/>
              <w:widowControl w:val="0"/>
              <w:jc w:val="center"/>
            </w:pPr>
            <w:r w:rsidRPr="006E6C5E">
              <w:rPr>
                <w:rFonts w:cs="Calibri"/>
                <w:color w:val="000000"/>
                <w:szCs w:val="20"/>
              </w:rPr>
              <w:t>$2,532</w:t>
            </w:r>
          </w:p>
        </w:tc>
        <w:tc>
          <w:tcPr>
            <w:tcW w:w="911" w:type="pct"/>
            <w:vAlign w:val="center"/>
          </w:tcPr>
          <w:p w14:paraId="6714008D" w14:textId="77777777" w:rsidR="00DD696D" w:rsidRPr="006E6C5E" w:rsidRDefault="00DD696D" w:rsidP="00D1678E">
            <w:pPr>
              <w:pStyle w:val="TableText"/>
              <w:widowControl w:val="0"/>
              <w:jc w:val="center"/>
            </w:pPr>
            <w:r w:rsidRPr="006E6C5E">
              <w:rPr>
                <w:rFonts w:cs="Calibri"/>
                <w:color w:val="000000"/>
                <w:szCs w:val="20"/>
              </w:rPr>
              <w:t>-$332</w:t>
            </w:r>
          </w:p>
        </w:tc>
      </w:tr>
      <w:tr w:rsidR="00DD696D" w:rsidRPr="006E6C5E" w14:paraId="32328D5E" w14:textId="77777777" w:rsidTr="00D1678E">
        <w:tc>
          <w:tcPr>
            <w:tcW w:w="2292" w:type="pct"/>
          </w:tcPr>
          <w:p w14:paraId="38FAD155" w14:textId="77777777" w:rsidR="00DD696D" w:rsidRPr="006E6C5E" w:rsidRDefault="00DD696D" w:rsidP="00D1678E">
            <w:pPr>
              <w:pStyle w:val="TableText"/>
              <w:widowControl w:val="0"/>
            </w:pPr>
            <w:r w:rsidRPr="006E6C5E">
              <w:t>Knee surgery</w:t>
            </w:r>
          </w:p>
        </w:tc>
        <w:tc>
          <w:tcPr>
            <w:tcW w:w="902" w:type="pct"/>
            <w:vAlign w:val="center"/>
          </w:tcPr>
          <w:p w14:paraId="093D7D81" w14:textId="77777777" w:rsidR="00DD696D" w:rsidRPr="006E6C5E" w:rsidRDefault="00DD696D" w:rsidP="00D1678E">
            <w:pPr>
              <w:pStyle w:val="TableText"/>
              <w:widowControl w:val="0"/>
              <w:jc w:val="center"/>
            </w:pPr>
            <w:r w:rsidRPr="006E6C5E">
              <w:rPr>
                <w:rFonts w:cs="Calibri"/>
                <w:color w:val="000000"/>
                <w:szCs w:val="20"/>
              </w:rPr>
              <w:t>$2,390</w:t>
            </w:r>
          </w:p>
        </w:tc>
        <w:tc>
          <w:tcPr>
            <w:tcW w:w="895" w:type="pct"/>
            <w:vAlign w:val="center"/>
          </w:tcPr>
          <w:p w14:paraId="17046641" w14:textId="77777777" w:rsidR="00DD696D" w:rsidRPr="006E6C5E" w:rsidRDefault="00DD696D" w:rsidP="00D1678E">
            <w:pPr>
              <w:pStyle w:val="TableText"/>
              <w:widowControl w:val="0"/>
              <w:jc w:val="center"/>
            </w:pPr>
            <w:r w:rsidRPr="006E6C5E">
              <w:rPr>
                <w:rFonts w:cs="Calibri"/>
                <w:color w:val="000000"/>
                <w:szCs w:val="20"/>
              </w:rPr>
              <w:t>$2,965</w:t>
            </w:r>
          </w:p>
        </w:tc>
        <w:tc>
          <w:tcPr>
            <w:tcW w:w="911" w:type="pct"/>
            <w:vAlign w:val="center"/>
          </w:tcPr>
          <w:p w14:paraId="1ED37B6B" w14:textId="77777777" w:rsidR="00DD696D" w:rsidRPr="006E6C5E" w:rsidRDefault="00DD696D" w:rsidP="00D1678E">
            <w:pPr>
              <w:pStyle w:val="TableText"/>
              <w:widowControl w:val="0"/>
              <w:jc w:val="center"/>
            </w:pPr>
            <w:r w:rsidRPr="006E6C5E">
              <w:rPr>
                <w:rFonts w:cs="Calibri"/>
                <w:color w:val="000000"/>
                <w:szCs w:val="20"/>
              </w:rPr>
              <w:t>-$575</w:t>
            </w:r>
          </w:p>
        </w:tc>
      </w:tr>
      <w:tr w:rsidR="00DD696D" w:rsidRPr="006E6C5E" w14:paraId="51B759EC" w14:textId="77777777" w:rsidTr="00D1678E">
        <w:tc>
          <w:tcPr>
            <w:tcW w:w="2292" w:type="pct"/>
          </w:tcPr>
          <w:p w14:paraId="58660C4A" w14:textId="77777777" w:rsidR="00DD696D" w:rsidRPr="006E6C5E" w:rsidRDefault="00DD696D" w:rsidP="00D1678E">
            <w:pPr>
              <w:pStyle w:val="TableText"/>
              <w:widowControl w:val="0"/>
            </w:pPr>
            <w:r w:rsidRPr="006E6C5E">
              <w:t>Bariatric surgery</w:t>
            </w:r>
          </w:p>
        </w:tc>
        <w:tc>
          <w:tcPr>
            <w:tcW w:w="902" w:type="pct"/>
            <w:vAlign w:val="center"/>
          </w:tcPr>
          <w:p w14:paraId="5DF2551D" w14:textId="77777777" w:rsidR="00DD696D" w:rsidRPr="006E6C5E" w:rsidRDefault="00DD696D" w:rsidP="00D1678E">
            <w:pPr>
              <w:pStyle w:val="TableText"/>
              <w:widowControl w:val="0"/>
              <w:jc w:val="center"/>
            </w:pPr>
            <w:r w:rsidRPr="006E6C5E">
              <w:rPr>
                <w:rFonts w:cs="Calibri"/>
                <w:color w:val="000000"/>
                <w:szCs w:val="20"/>
              </w:rPr>
              <w:t>$395</w:t>
            </w:r>
          </w:p>
        </w:tc>
        <w:tc>
          <w:tcPr>
            <w:tcW w:w="895" w:type="pct"/>
            <w:vAlign w:val="center"/>
          </w:tcPr>
          <w:p w14:paraId="34B81865" w14:textId="77777777" w:rsidR="00DD696D" w:rsidRPr="006E6C5E" w:rsidRDefault="00DD696D" w:rsidP="00D1678E">
            <w:pPr>
              <w:pStyle w:val="TableText"/>
              <w:widowControl w:val="0"/>
              <w:jc w:val="center"/>
            </w:pPr>
            <w:r w:rsidRPr="006E6C5E">
              <w:rPr>
                <w:rFonts w:cs="Calibri"/>
                <w:color w:val="000000"/>
                <w:szCs w:val="20"/>
              </w:rPr>
              <w:t>$423</w:t>
            </w:r>
          </w:p>
        </w:tc>
        <w:tc>
          <w:tcPr>
            <w:tcW w:w="911" w:type="pct"/>
            <w:vAlign w:val="center"/>
          </w:tcPr>
          <w:p w14:paraId="158CB2E3" w14:textId="77777777" w:rsidR="00DD696D" w:rsidRPr="006E6C5E" w:rsidRDefault="00DD696D" w:rsidP="00D1678E">
            <w:pPr>
              <w:pStyle w:val="TableText"/>
              <w:widowControl w:val="0"/>
              <w:jc w:val="center"/>
            </w:pPr>
            <w:r w:rsidRPr="006E6C5E">
              <w:rPr>
                <w:rFonts w:cs="Calibri"/>
                <w:color w:val="000000"/>
                <w:szCs w:val="20"/>
              </w:rPr>
              <w:t>-$28</w:t>
            </w:r>
          </w:p>
        </w:tc>
      </w:tr>
      <w:tr w:rsidR="00DD696D" w:rsidRPr="006E6C5E" w14:paraId="33911E6D" w14:textId="77777777" w:rsidTr="00D1678E">
        <w:tc>
          <w:tcPr>
            <w:tcW w:w="2292" w:type="pct"/>
          </w:tcPr>
          <w:p w14:paraId="02019A11" w14:textId="77777777" w:rsidR="00DD696D" w:rsidRPr="006E6C5E" w:rsidRDefault="00DD696D" w:rsidP="00D1678E">
            <w:pPr>
              <w:pStyle w:val="TableText"/>
              <w:widowControl w:val="0"/>
            </w:pPr>
            <w:r w:rsidRPr="006E6C5E">
              <w:t>Adverse event</w:t>
            </w:r>
          </w:p>
        </w:tc>
        <w:tc>
          <w:tcPr>
            <w:tcW w:w="902" w:type="pct"/>
            <w:vAlign w:val="center"/>
          </w:tcPr>
          <w:p w14:paraId="12801DCC" w14:textId="77777777" w:rsidR="00DD696D" w:rsidRPr="006E6C5E" w:rsidRDefault="00DD696D" w:rsidP="00D1678E">
            <w:pPr>
              <w:pStyle w:val="TableText"/>
              <w:widowControl w:val="0"/>
              <w:jc w:val="center"/>
            </w:pPr>
            <w:r w:rsidRPr="006E6C5E">
              <w:rPr>
                <w:rFonts w:cs="Calibri"/>
                <w:color w:val="000000"/>
                <w:szCs w:val="20"/>
              </w:rPr>
              <w:t>$482</w:t>
            </w:r>
          </w:p>
        </w:tc>
        <w:tc>
          <w:tcPr>
            <w:tcW w:w="895" w:type="pct"/>
            <w:vAlign w:val="center"/>
          </w:tcPr>
          <w:p w14:paraId="5803E79D" w14:textId="77777777" w:rsidR="00DD696D" w:rsidRPr="006E6C5E" w:rsidRDefault="00DD696D" w:rsidP="00D1678E">
            <w:pPr>
              <w:pStyle w:val="TableText"/>
              <w:widowControl w:val="0"/>
              <w:jc w:val="center"/>
            </w:pPr>
            <w:r w:rsidRPr="006E6C5E">
              <w:rPr>
                <w:rFonts w:cs="Calibri"/>
                <w:color w:val="000000"/>
                <w:szCs w:val="20"/>
              </w:rPr>
              <w:t>$0</w:t>
            </w:r>
          </w:p>
        </w:tc>
        <w:tc>
          <w:tcPr>
            <w:tcW w:w="911" w:type="pct"/>
            <w:vAlign w:val="center"/>
          </w:tcPr>
          <w:p w14:paraId="28D94DF9" w14:textId="77777777" w:rsidR="00DD696D" w:rsidRPr="006E6C5E" w:rsidRDefault="00DD696D" w:rsidP="00D1678E">
            <w:pPr>
              <w:pStyle w:val="TableText"/>
              <w:widowControl w:val="0"/>
              <w:jc w:val="center"/>
            </w:pPr>
            <w:r w:rsidRPr="006E6C5E">
              <w:rPr>
                <w:rFonts w:cs="Calibri"/>
                <w:color w:val="000000"/>
                <w:szCs w:val="20"/>
              </w:rPr>
              <w:t>$482</w:t>
            </w:r>
          </w:p>
        </w:tc>
      </w:tr>
      <w:tr w:rsidR="00DD696D" w:rsidRPr="006E6C5E" w14:paraId="4BAB7CA7" w14:textId="77777777" w:rsidTr="00D1678E">
        <w:tc>
          <w:tcPr>
            <w:tcW w:w="5000" w:type="pct"/>
            <w:gridSpan w:val="4"/>
          </w:tcPr>
          <w:p w14:paraId="614914B0" w14:textId="77777777" w:rsidR="00DD696D" w:rsidRPr="006E6C5E" w:rsidRDefault="00DD696D" w:rsidP="00D1678E">
            <w:pPr>
              <w:pStyle w:val="TableText"/>
              <w:widowControl w:val="0"/>
              <w:rPr>
                <w:b/>
                <w:bCs w:val="0"/>
              </w:rPr>
            </w:pPr>
            <w:r w:rsidRPr="006E6C5E">
              <w:rPr>
                <w:b/>
                <w:bCs w:val="0"/>
              </w:rPr>
              <w:t>Health state costs</w:t>
            </w:r>
          </w:p>
        </w:tc>
      </w:tr>
      <w:tr w:rsidR="00DD696D" w:rsidRPr="006E6C5E" w14:paraId="21C19EA4" w14:textId="77777777" w:rsidTr="00D1678E">
        <w:tc>
          <w:tcPr>
            <w:tcW w:w="2292" w:type="pct"/>
          </w:tcPr>
          <w:p w14:paraId="0CD9EEE8" w14:textId="77777777" w:rsidR="00DD696D" w:rsidRPr="006E6C5E" w:rsidRDefault="00DD696D" w:rsidP="00D1678E">
            <w:pPr>
              <w:pStyle w:val="TableText"/>
              <w:widowControl w:val="0"/>
            </w:pPr>
            <w:r w:rsidRPr="006E6C5E">
              <w:t>Normoglycaemia</w:t>
            </w:r>
          </w:p>
        </w:tc>
        <w:tc>
          <w:tcPr>
            <w:tcW w:w="902" w:type="pct"/>
            <w:tcBorders>
              <w:bottom w:val="single" w:sz="4" w:space="0" w:color="auto"/>
            </w:tcBorders>
          </w:tcPr>
          <w:p w14:paraId="1FAF04C3" w14:textId="77777777" w:rsidR="00DD696D" w:rsidRPr="006E6C5E" w:rsidRDefault="00DD696D" w:rsidP="00D1678E">
            <w:pPr>
              <w:pStyle w:val="TableText"/>
              <w:widowControl w:val="0"/>
              <w:jc w:val="center"/>
            </w:pPr>
            <w:r w:rsidRPr="006E6C5E">
              <w:rPr>
                <w:szCs w:val="20"/>
              </w:rPr>
              <w:t>$0</w:t>
            </w:r>
          </w:p>
        </w:tc>
        <w:tc>
          <w:tcPr>
            <w:tcW w:w="895" w:type="pct"/>
            <w:tcBorders>
              <w:bottom w:val="single" w:sz="4" w:space="0" w:color="auto"/>
            </w:tcBorders>
          </w:tcPr>
          <w:p w14:paraId="18567573" w14:textId="77777777" w:rsidR="00DD696D" w:rsidRPr="006E6C5E" w:rsidRDefault="00DD696D" w:rsidP="00D1678E">
            <w:pPr>
              <w:pStyle w:val="TableText"/>
              <w:widowControl w:val="0"/>
              <w:jc w:val="center"/>
            </w:pPr>
            <w:r w:rsidRPr="006E6C5E">
              <w:rPr>
                <w:szCs w:val="20"/>
              </w:rPr>
              <w:t>$0</w:t>
            </w:r>
          </w:p>
        </w:tc>
        <w:tc>
          <w:tcPr>
            <w:tcW w:w="911" w:type="pct"/>
            <w:tcBorders>
              <w:bottom w:val="single" w:sz="4" w:space="0" w:color="auto"/>
            </w:tcBorders>
          </w:tcPr>
          <w:p w14:paraId="47E470A1" w14:textId="77777777" w:rsidR="00DD696D" w:rsidRPr="006E6C5E" w:rsidRDefault="00DD696D" w:rsidP="00D1678E">
            <w:pPr>
              <w:pStyle w:val="TableText"/>
              <w:widowControl w:val="0"/>
              <w:jc w:val="center"/>
            </w:pPr>
            <w:r w:rsidRPr="006E6C5E">
              <w:rPr>
                <w:szCs w:val="20"/>
              </w:rPr>
              <w:t>$0</w:t>
            </w:r>
          </w:p>
        </w:tc>
      </w:tr>
      <w:tr w:rsidR="00DD696D" w:rsidRPr="006E6C5E" w14:paraId="51838F5D" w14:textId="77777777" w:rsidTr="00D1678E">
        <w:tc>
          <w:tcPr>
            <w:tcW w:w="2292" w:type="pct"/>
          </w:tcPr>
          <w:p w14:paraId="1BEFBE5D" w14:textId="77777777" w:rsidR="00DD696D" w:rsidRPr="006E6C5E" w:rsidRDefault="00DD696D" w:rsidP="00D1678E">
            <w:pPr>
              <w:pStyle w:val="TableText"/>
              <w:widowControl w:val="0"/>
            </w:pPr>
            <w:r w:rsidRPr="006E6C5E">
              <w:t>Pre-diabetes</w:t>
            </w:r>
          </w:p>
        </w:tc>
        <w:tc>
          <w:tcPr>
            <w:tcW w:w="902" w:type="pct"/>
            <w:tcBorders>
              <w:top w:val="single" w:sz="4" w:space="0" w:color="auto"/>
              <w:left w:val="nil"/>
              <w:bottom w:val="single" w:sz="4" w:space="0" w:color="auto"/>
              <w:right w:val="single" w:sz="4" w:space="0" w:color="auto"/>
            </w:tcBorders>
            <w:shd w:val="clear" w:color="auto" w:fill="auto"/>
            <w:vAlign w:val="center"/>
          </w:tcPr>
          <w:p w14:paraId="5766C5E2" w14:textId="77777777" w:rsidR="00DD696D" w:rsidRPr="006E6C5E" w:rsidRDefault="00DD696D" w:rsidP="00D1678E">
            <w:pPr>
              <w:pStyle w:val="TableText"/>
              <w:widowControl w:val="0"/>
              <w:jc w:val="center"/>
            </w:pPr>
            <w:r w:rsidRPr="006E6C5E">
              <w:rPr>
                <w:rFonts w:cs="Calibri"/>
                <w:color w:val="000000"/>
                <w:szCs w:val="20"/>
              </w:rPr>
              <w:t>$4,049</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1CC24F9D" w14:textId="77777777" w:rsidR="00DD696D" w:rsidRPr="006E6C5E" w:rsidRDefault="00DD696D" w:rsidP="00D1678E">
            <w:pPr>
              <w:pStyle w:val="TableText"/>
              <w:widowControl w:val="0"/>
              <w:jc w:val="center"/>
            </w:pPr>
            <w:r w:rsidRPr="006E6C5E">
              <w:rPr>
                <w:rFonts w:cs="Calibri"/>
                <w:color w:val="000000"/>
                <w:szCs w:val="20"/>
              </w:rPr>
              <w:t>$14,242</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6574EBB6" w14:textId="77777777" w:rsidR="00DD696D" w:rsidRPr="006E6C5E" w:rsidRDefault="00DD696D" w:rsidP="00D1678E">
            <w:pPr>
              <w:pStyle w:val="TableText"/>
              <w:widowControl w:val="0"/>
              <w:jc w:val="center"/>
            </w:pPr>
            <w:r w:rsidRPr="006E6C5E">
              <w:rPr>
                <w:rFonts w:cs="Calibri"/>
                <w:color w:val="000000"/>
                <w:szCs w:val="20"/>
              </w:rPr>
              <w:t>-$10,193</w:t>
            </w:r>
          </w:p>
        </w:tc>
      </w:tr>
      <w:tr w:rsidR="00DD696D" w:rsidRPr="006E6C5E" w14:paraId="5455A655" w14:textId="77777777" w:rsidTr="00D1678E">
        <w:tc>
          <w:tcPr>
            <w:tcW w:w="2292" w:type="pct"/>
          </w:tcPr>
          <w:p w14:paraId="3F1FD25B" w14:textId="77777777" w:rsidR="00DD696D" w:rsidRPr="006E6C5E" w:rsidRDefault="00DD696D" w:rsidP="00D1678E">
            <w:pPr>
              <w:pStyle w:val="TableText"/>
              <w:widowControl w:val="0"/>
            </w:pPr>
            <w:r w:rsidRPr="006E6C5E">
              <w:t>Diabetes</w:t>
            </w:r>
          </w:p>
        </w:tc>
        <w:tc>
          <w:tcPr>
            <w:tcW w:w="902" w:type="pct"/>
            <w:tcBorders>
              <w:top w:val="single" w:sz="4" w:space="0" w:color="auto"/>
              <w:left w:val="nil"/>
              <w:bottom w:val="single" w:sz="4" w:space="0" w:color="auto"/>
              <w:right w:val="single" w:sz="4" w:space="0" w:color="auto"/>
            </w:tcBorders>
            <w:shd w:val="clear" w:color="auto" w:fill="auto"/>
            <w:vAlign w:val="center"/>
          </w:tcPr>
          <w:p w14:paraId="42D5B24B" w14:textId="77777777" w:rsidR="00DD696D" w:rsidRPr="006E6C5E" w:rsidRDefault="00DD696D" w:rsidP="00D1678E">
            <w:pPr>
              <w:pStyle w:val="TableText"/>
              <w:widowControl w:val="0"/>
              <w:jc w:val="center"/>
            </w:pPr>
            <w:r w:rsidRPr="006E6C5E">
              <w:rPr>
                <w:rFonts w:cs="Calibri"/>
                <w:color w:val="000000"/>
                <w:szCs w:val="20"/>
              </w:rPr>
              <w:t>$3,495</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1B25BACB" w14:textId="77777777" w:rsidR="00DD696D" w:rsidRPr="006E6C5E" w:rsidRDefault="00DD696D" w:rsidP="00D1678E">
            <w:pPr>
              <w:pStyle w:val="TableText"/>
              <w:widowControl w:val="0"/>
              <w:jc w:val="center"/>
            </w:pPr>
            <w:r w:rsidRPr="006E6C5E">
              <w:rPr>
                <w:rFonts w:cs="Calibri"/>
                <w:color w:val="000000"/>
                <w:szCs w:val="20"/>
              </w:rPr>
              <w:t>$6,159</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117BC588" w14:textId="77777777" w:rsidR="00DD696D" w:rsidRPr="006E6C5E" w:rsidRDefault="00DD696D" w:rsidP="00D1678E">
            <w:pPr>
              <w:pStyle w:val="TableText"/>
              <w:widowControl w:val="0"/>
              <w:jc w:val="center"/>
            </w:pPr>
            <w:r w:rsidRPr="006E6C5E">
              <w:rPr>
                <w:rFonts w:cs="Calibri"/>
                <w:color w:val="000000"/>
                <w:szCs w:val="20"/>
              </w:rPr>
              <w:t>-$2,664</w:t>
            </w:r>
          </w:p>
        </w:tc>
      </w:tr>
      <w:tr w:rsidR="00DD696D" w:rsidRPr="006E6C5E" w14:paraId="18C07A90" w14:textId="77777777" w:rsidTr="00D1678E">
        <w:tc>
          <w:tcPr>
            <w:tcW w:w="2292" w:type="pct"/>
          </w:tcPr>
          <w:p w14:paraId="74DADFFF" w14:textId="77777777" w:rsidR="00DD696D" w:rsidRPr="006E6C5E" w:rsidRDefault="00DD696D" w:rsidP="00D1678E">
            <w:pPr>
              <w:pStyle w:val="TableText"/>
              <w:widowControl w:val="0"/>
            </w:pPr>
            <w:r w:rsidRPr="006E6C5E">
              <w:t>Normoglycaemia with history of myocardial infarction/unstable angina</w:t>
            </w:r>
          </w:p>
        </w:tc>
        <w:tc>
          <w:tcPr>
            <w:tcW w:w="902" w:type="pct"/>
            <w:tcBorders>
              <w:top w:val="single" w:sz="4" w:space="0" w:color="auto"/>
              <w:left w:val="nil"/>
              <w:bottom w:val="single" w:sz="4" w:space="0" w:color="auto"/>
              <w:right w:val="single" w:sz="4" w:space="0" w:color="auto"/>
            </w:tcBorders>
            <w:shd w:val="clear" w:color="auto" w:fill="auto"/>
            <w:vAlign w:val="center"/>
          </w:tcPr>
          <w:p w14:paraId="0BD020AB" w14:textId="77777777" w:rsidR="00DD696D" w:rsidRPr="006E6C5E" w:rsidRDefault="00DD696D" w:rsidP="00D1678E">
            <w:pPr>
              <w:pStyle w:val="TableText"/>
              <w:widowControl w:val="0"/>
              <w:jc w:val="center"/>
            </w:pPr>
            <w:r w:rsidRPr="006E6C5E">
              <w:rPr>
                <w:rFonts w:cs="Calibri"/>
                <w:color w:val="000000"/>
                <w:szCs w:val="20"/>
              </w:rPr>
              <w:t>$340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4A81EA4E" w14:textId="77777777" w:rsidR="00DD696D" w:rsidRPr="006E6C5E" w:rsidRDefault="00DD696D" w:rsidP="00D1678E">
            <w:pPr>
              <w:pStyle w:val="TableText"/>
              <w:widowControl w:val="0"/>
              <w:jc w:val="center"/>
            </w:pPr>
            <w:r w:rsidRPr="006E6C5E">
              <w:rPr>
                <w:rFonts w:cs="Calibri"/>
                <w:color w:val="000000"/>
                <w:szCs w:val="20"/>
              </w:rPr>
              <w:t>$257</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7506964A" w14:textId="77777777" w:rsidR="00DD696D" w:rsidRPr="006E6C5E" w:rsidRDefault="00DD696D" w:rsidP="00D1678E">
            <w:pPr>
              <w:pStyle w:val="TableText"/>
              <w:widowControl w:val="0"/>
              <w:jc w:val="center"/>
            </w:pPr>
            <w:r w:rsidRPr="006E6C5E">
              <w:rPr>
                <w:rFonts w:cs="Calibri"/>
                <w:color w:val="000000"/>
                <w:szCs w:val="20"/>
              </w:rPr>
              <w:t>$83</w:t>
            </w:r>
          </w:p>
        </w:tc>
      </w:tr>
      <w:tr w:rsidR="00DD696D" w:rsidRPr="006E6C5E" w14:paraId="094E74DD" w14:textId="77777777" w:rsidTr="00D1678E">
        <w:tc>
          <w:tcPr>
            <w:tcW w:w="2292" w:type="pct"/>
          </w:tcPr>
          <w:p w14:paraId="2B2AAC86" w14:textId="77777777" w:rsidR="00DD696D" w:rsidRPr="006E6C5E" w:rsidRDefault="00DD696D" w:rsidP="00D1678E">
            <w:pPr>
              <w:pStyle w:val="TableText"/>
              <w:widowControl w:val="0"/>
            </w:pPr>
            <w:r w:rsidRPr="006E6C5E">
              <w:t>Normoglycaemia with history of stroke</w:t>
            </w:r>
          </w:p>
        </w:tc>
        <w:tc>
          <w:tcPr>
            <w:tcW w:w="902" w:type="pct"/>
            <w:tcBorders>
              <w:top w:val="single" w:sz="4" w:space="0" w:color="auto"/>
              <w:left w:val="nil"/>
              <w:bottom w:val="single" w:sz="4" w:space="0" w:color="auto"/>
              <w:right w:val="single" w:sz="4" w:space="0" w:color="auto"/>
            </w:tcBorders>
            <w:shd w:val="clear" w:color="auto" w:fill="auto"/>
            <w:vAlign w:val="center"/>
          </w:tcPr>
          <w:p w14:paraId="1F294BBA" w14:textId="77777777" w:rsidR="00DD696D" w:rsidRPr="006E6C5E" w:rsidRDefault="00DD696D" w:rsidP="00D1678E">
            <w:pPr>
              <w:pStyle w:val="TableText"/>
              <w:widowControl w:val="0"/>
              <w:jc w:val="center"/>
            </w:pPr>
            <w:r w:rsidRPr="006E6C5E">
              <w:rPr>
                <w:rFonts w:cs="Calibri"/>
                <w:color w:val="000000"/>
                <w:szCs w:val="20"/>
              </w:rPr>
              <w:t>$17.50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0E4AD725" w14:textId="77777777" w:rsidR="00DD696D" w:rsidRPr="006E6C5E" w:rsidRDefault="00DD696D" w:rsidP="00D1678E">
            <w:pPr>
              <w:pStyle w:val="TableText"/>
              <w:widowControl w:val="0"/>
              <w:jc w:val="center"/>
            </w:pPr>
            <w:r w:rsidRPr="006E6C5E">
              <w:rPr>
                <w:rFonts w:cs="Calibri"/>
                <w:color w:val="000000"/>
                <w:szCs w:val="20"/>
              </w:rPr>
              <w:t>$9.97</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682C5F3C" w14:textId="77777777" w:rsidR="00DD696D" w:rsidRPr="006E6C5E" w:rsidRDefault="00DD696D" w:rsidP="00D1678E">
            <w:pPr>
              <w:pStyle w:val="TableText"/>
              <w:widowControl w:val="0"/>
              <w:jc w:val="center"/>
            </w:pPr>
            <w:r w:rsidRPr="006E6C5E">
              <w:rPr>
                <w:rFonts w:cs="Calibri"/>
                <w:color w:val="000000"/>
                <w:szCs w:val="20"/>
              </w:rPr>
              <w:t>$7.52</w:t>
            </w:r>
          </w:p>
        </w:tc>
      </w:tr>
      <w:tr w:rsidR="00DD696D" w:rsidRPr="006E6C5E" w14:paraId="7F0F0B28" w14:textId="77777777" w:rsidTr="00D1678E">
        <w:tc>
          <w:tcPr>
            <w:tcW w:w="2292" w:type="pct"/>
          </w:tcPr>
          <w:p w14:paraId="21E603A0" w14:textId="77777777" w:rsidR="00DD696D" w:rsidRPr="006E6C5E" w:rsidRDefault="00DD696D" w:rsidP="00D1678E">
            <w:pPr>
              <w:pStyle w:val="TableText"/>
              <w:widowControl w:val="0"/>
            </w:pPr>
            <w:r w:rsidRPr="006E6C5E">
              <w:t>Normoglycaemia with history of myocardial infarction/unstable angina and stroke</w:t>
            </w:r>
          </w:p>
        </w:tc>
        <w:tc>
          <w:tcPr>
            <w:tcW w:w="902" w:type="pct"/>
            <w:tcBorders>
              <w:top w:val="single" w:sz="4" w:space="0" w:color="auto"/>
              <w:bottom w:val="single" w:sz="4" w:space="0" w:color="auto"/>
            </w:tcBorders>
            <w:vAlign w:val="center"/>
          </w:tcPr>
          <w:p w14:paraId="1025D397" w14:textId="77777777" w:rsidR="00DD696D" w:rsidRPr="006E6C5E" w:rsidRDefault="00DD696D" w:rsidP="00D1678E">
            <w:pPr>
              <w:pStyle w:val="TableText"/>
              <w:widowControl w:val="0"/>
              <w:jc w:val="center"/>
            </w:pPr>
            <w:r w:rsidRPr="006E6C5E">
              <w:rPr>
                <w:szCs w:val="20"/>
              </w:rPr>
              <w:t>$6.46</w:t>
            </w:r>
          </w:p>
        </w:tc>
        <w:tc>
          <w:tcPr>
            <w:tcW w:w="895" w:type="pct"/>
            <w:tcBorders>
              <w:top w:val="single" w:sz="4" w:space="0" w:color="auto"/>
              <w:bottom w:val="single" w:sz="4" w:space="0" w:color="auto"/>
            </w:tcBorders>
            <w:vAlign w:val="center"/>
          </w:tcPr>
          <w:p w14:paraId="1632FFC1" w14:textId="77777777" w:rsidR="00DD696D" w:rsidRPr="006E6C5E" w:rsidRDefault="00DD696D" w:rsidP="00D1678E">
            <w:pPr>
              <w:pStyle w:val="TableText"/>
              <w:widowControl w:val="0"/>
              <w:jc w:val="center"/>
            </w:pPr>
            <w:r w:rsidRPr="006E6C5E">
              <w:rPr>
                <w:szCs w:val="20"/>
              </w:rPr>
              <w:t>$6.58</w:t>
            </w:r>
          </w:p>
        </w:tc>
        <w:tc>
          <w:tcPr>
            <w:tcW w:w="911" w:type="pct"/>
            <w:tcBorders>
              <w:top w:val="single" w:sz="4" w:space="0" w:color="auto"/>
              <w:bottom w:val="single" w:sz="4" w:space="0" w:color="auto"/>
            </w:tcBorders>
            <w:vAlign w:val="center"/>
          </w:tcPr>
          <w:p w14:paraId="3D8A55EC" w14:textId="77777777" w:rsidR="00DD696D" w:rsidRPr="006E6C5E" w:rsidRDefault="00DD696D" w:rsidP="00D1678E">
            <w:pPr>
              <w:pStyle w:val="TableText"/>
              <w:widowControl w:val="0"/>
              <w:jc w:val="center"/>
            </w:pPr>
            <w:r w:rsidRPr="006E6C5E">
              <w:rPr>
                <w:szCs w:val="20"/>
              </w:rPr>
              <w:t>-$0.13</w:t>
            </w:r>
          </w:p>
        </w:tc>
      </w:tr>
      <w:tr w:rsidR="00DD696D" w:rsidRPr="006E6C5E" w14:paraId="6D5D9B15" w14:textId="77777777" w:rsidTr="00D1678E">
        <w:tc>
          <w:tcPr>
            <w:tcW w:w="2292" w:type="pct"/>
          </w:tcPr>
          <w:p w14:paraId="7F2C0838" w14:textId="77777777" w:rsidR="00DD696D" w:rsidRPr="006E6C5E" w:rsidRDefault="00DD696D" w:rsidP="00D1678E">
            <w:pPr>
              <w:pStyle w:val="TableText"/>
              <w:widowControl w:val="0"/>
            </w:pPr>
            <w:r w:rsidRPr="006E6C5E">
              <w:t>Pre-diabetes/diabetes with history of myocardial infarction/unstable angina</w:t>
            </w:r>
          </w:p>
        </w:tc>
        <w:tc>
          <w:tcPr>
            <w:tcW w:w="902" w:type="pct"/>
            <w:tcBorders>
              <w:top w:val="single" w:sz="4" w:space="0" w:color="auto"/>
              <w:left w:val="nil"/>
              <w:bottom w:val="single" w:sz="4" w:space="0" w:color="auto"/>
              <w:right w:val="single" w:sz="4" w:space="0" w:color="auto"/>
            </w:tcBorders>
            <w:shd w:val="clear" w:color="auto" w:fill="auto"/>
            <w:vAlign w:val="center"/>
          </w:tcPr>
          <w:p w14:paraId="574454F0" w14:textId="77777777" w:rsidR="00DD696D" w:rsidRPr="006E6C5E" w:rsidRDefault="00DD696D" w:rsidP="00D1678E">
            <w:pPr>
              <w:pStyle w:val="TableText"/>
              <w:widowControl w:val="0"/>
              <w:jc w:val="center"/>
            </w:pPr>
            <w:r w:rsidRPr="006E6C5E">
              <w:rPr>
                <w:rFonts w:cs="Calibri"/>
                <w:color w:val="000000"/>
                <w:szCs w:val="20"/>
              </w:rPr>
              <w:t>$506</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737B5A1E" w14:textId="77777777" w:rsidR="00DD696D" w:rsidRPr="006E6C5E" w:rsidRDefault="00DD696D" w:rsidP="00D1678E">
            <w:pPr>
              <w:pStyle w:val="TableText"/>
              <w:widowControl w:val="0"/>
              <w:jc w:val="center"/>
            </w:pPr>
            <w:r w:rsidRPr="006E6C5E">
              <w:rPr>
                <w:rFonts w:cs="Calibri"/>
                <w:color w:val="000000"/>
                <w:szCs w:val="20"/>
              </w:rPr>
              <w:t>$1,622</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5E3D366B" w14:textId="77777777" w:rsidR="00DD696D" w:rsidRPr="006E6C5E" w:rsidRDefault="00DD696D" w:rsidP="00D1678E">
            <w:pPr>
              <w:pStyle w:val="TableText"/>
              <w:widowControl w:val="0"/>
              <w:jc w:val="center"/>
            </w:pPr>
            <w:r w:rsidRPr="006E6C5E">
              <w:rPr>
                <w:rFonts w:cs="Calibri"/>
                <w:color w:val="000000"/>
                <w:szCs w:val="20"/>
              </w:rPr>
              <w:t>-$1,116</w:t>
            </w:r>
          </w:p>
        </w:tc>
      </w:tr>
      <w:tr w:rsidR="00DD696D" w:rsidRPr="006E6C5E" w14:paraId="0C6024B7" w14:textId="77777777" w:rsidTr="00D1678E">
        <w:tc>
          <w:tcPr>
            <w:tcW w:w="2292" w:type="pct"/>
          </w:tcPr>
          <w:p w14:paraId="3B136A44" w14:textId="77777777" w:rsidR="00DD696D" w:rsidRPr="006E6C5E" w:rsidRDefault="00DD696D" w:rsidP="00D1678E">
            <w:pPr>
              <w:pStyle w:val="TableText"/>
              <w:widowControl w:val="0"/>
            </w:pPr>
            <w:r w:rsidRPr="006E6C5E">
              <w:t>Pre-diabetes/diabetes with history of stroke</w:t>
            </w:r>
          </w:p>
        </w:tc>
        <w:tc>
          <w:tcPr>
            <w:tcW w:w="902" w:type="pct"/>
            <w:tcBorders>
              <w:top w:val="single" w:sz="4" w:space="0" w:color="auto"/>
              <w:left w:val="nil"/>
              <w:bottom w:val="single" w:sz="4" w:space="0" w:color="auto"/>
              <w:right w:val="single" w:sz="4" w:space="0" w:color="auto"/>
            </w:tcBorders>
            <w:shd w:val="clear" w:color="auto" w:fill="auto"/>
            <w:vAlign w:val="center"/>
          </w:tcPr>
          <w:p w14:paraId="72E0936F" w14:textId="77777777" w:rsidR="00DD696D" w:rsidRPr="006E6C5E" w:rsidRDefault="00DD696D" w:rsidP="00D1678E">
            <w:pPr>
              <w:pStyle w:val="TableText"/>
              <w:widowControl w:val="0"/>
              <w:jc w:val="center"/>
            </w:pPr>
            <w:r w:rsidRPr="006E6C5E">
              <w:rPr>
                <w:rFonts w:cs="Calibri"/>
                <w:color w:val="000000"/>
                <w:szCs w:val="20"/>
              </w:rPr>
              <w:t>$46</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2C84F645" w14:textId="77777777" w:rsidR="00DD696D" w:rsidRPr="006E6C5E" w:rsidRDefault="00DD696D" w:rsidP="00D1678E">
            <w:pPr>
              <w:pStyle w:val="TableText"/>
              <w:widowControl w:val="0"/>
              <w:jc w:val="center"/>
            </w:pPr>
            <w:r w:rsidRPr="006E6C5E">
              <w:rPr>
                <w:rFonts w:cs="Calibri"/>
                <w:color w:val="000000"/>
                <w:szCs w:val="20"/>
              </w:rPr>
              <w:t>$86</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03E8931B" w14:textId="77777777" w:rsidR="00DD696D" w:rsidRPr="006E6C5E" w:rsidRDefault="00DD696D" w:rsidP="00D1678E">
            <w:pPr>
              <w:pStyle w:val="TableText"/>
              <w:widowControl w:val="0"/>
              <w:jc w:val="center"/>
            </w:pPr>
            <w:r w:rsidRPr="006E6C5E">
              <w:rPr>
                <w:rFonts w:cs="Calibri"/>
                <w:color w:val="000000"/>
                <w:szCs w:val="20"/>
              </w:rPr>
              <w:t>-$40</w:t>
            </w:r>
          </w:p>
        </w:tc>
      </w:tr>
      <w:tr w:rsidR="00DD696D" w:rsidRPr="006E6C5E" w14:paraId="0CBA656D" w14:textId="77777777" w:rsidTr="00D1678E">
        <w:tc>
          <w:tcPr>
            <w:tcW w:w="2292" w:type="pct"/>
          </w:tcPr>
          <w:p w14:paraId="5F6D32E8" w14:textId="77777777" w:rsidR="00DD696D" w:rsidRPr="006E6C5E" w:rsidRDefault="00DD696D" w:rsidP="00D1678E">
            <w:pPr>
              <w:pStyle w:val="TableText"/>
              <w:widowControl w:val="0"/>
            </w:pPr>
            <w:r w:rsidRPr="006E6C5E">
              <w:t>Pre-diabetes/diabetes with history of myocardial infarction/unstable angina and stroke</w:t>
            </w:r>
          </w:p>
        </w:tc>
        <w:tc>
          <w:tcPr>
            <w:tcW w:w="902" w:type="pct"/>
            <w:vAlign w:val="center"/>
          </w:tcPr>
          <w:p w14:paraId="7B46D17C" w14:textId="77777777" w:rsidR="00DD696D" w:rsidRPr="006E6C5E" w:rsidRDefault="00DD696D" w:rsidP="00D1678E">
            <w:pPr>
              <w:pStyle w:val="TableText"/>
              <w:widowControl w:val="0"/>
              <w:jc w:val="center"/>
            </w:pPr>
            <w:r w:rsidRPr="006E6C5E">
              <w:rPr>
                <w:szCs w:val="20"/>
              </w:rPr>
              <w:t>$7</w:t>
            </w:r>
          </w:p>
        </w:tc>
        <w:tc>
          <w:tcPr>
            <w:tcW w:w="895" w:type="pct"/>
            <w:vAlign w:val="center"/>
          </w:tcPr>
          <w:p w14:paraId="66DF6EC4" w14:textId="77777777" w:rsidR="00DD696D" w:rsidRPr="006E6C5E" w:rsidRDefault="00DD696D" w:rsidP="00D1678E">
            <w:pPr>
              <w:pStyle w:val="TableText"/>
              <w:widowControl w:val="0"/>
              <w:jc w:val="center"/>
            </w:pPr>
            <w:r w:rsidRPr="006E6C5E">
              <w:rPr>
                <w:szCs w:val="20"/>
              </w:rPr>
              <w:t>$35</w:t>
            </w:r>
          </w:p>
        </w:tc>
        <w:tc>
          <w:tcPr>
            <w:tcW w:w="911" w:type="pct"/>
            <w:vAlign w:val="center"/>
          </w:tcPr>
          <w:p w14:paraId="24A944A0" w14:textId="77777777" w:rsidR="00DD696D" w:rsidRPr="006E6C5E" w:rsidRDefault="00DD696D" w:rsidP="00D1678E">
            <w:pPr>
              <w:pStyle w:val="TableText"/>
              <w:widowControl w:val="0"/>
              <w:jc w:val="center"/>
            </w:pPr>
            <w:r w:rsidRPr="006E6C5E">
              <w:rPr>
                <w:szCs w:val="20"/>
              </w:rPr>
              <w:t>-$28</w:t>
            </w:r>
          </w:p>
        </w:tc>
      </w:tr>
      <w:tr w:rsidR="00DD696D" w:rsidRPr="006E6C5E" w14:paraId="3A26F936" w14:textId="77777777" w:rsidTr="00D1678E">
        <w:tc>
          <w:tcPr>
            <w:tcW w:w="5000" w:type="pct"/>
            <w:gridSpan w:val="4"/>
          </w:tcPr>
          <w:p w14:paraId="65D1BC05" w14:textId="25923C0B" w:rsidR="00DD696D" w:rsidRPr="006E6C5E" w:rsidRDefault="00DD696D" w:rsidP="00D1678E">
            <w:pPr>
              <w:pStyle w:val="TableText"/>
              <w:widowControl w:val="0"/>
              <w:rPr>
                <w:b/>
                <w:bCs w:val="0"/>
              </w:rPr>
            </w:pPr>
            <w:r w:rsidRPr="006E6C5E">
              <w:rPr>
                <w:b/>
                <w:bCs w:val="0"/>
              </w:rPr>
              <w:t>Hybrid health state</w:t>
            </w:r>
            <w:r w:rsidR="00FB71B6">
              <w:rPr>
                <w:b/>
                <w:bCs w:val="0"/>
              </w:rPr>
              <w:t>s</w:t>
            </w:r>
            <w:r w:rsidRPr="006E6C5E">
              <w:rPr>
                <w:b/>
                <w:bCs w:val="0"/>
              </w:rPr>
              <w:t xml:space="preserve"> cost allocation breakdown</w:t>
            </w:r>
          </w:p>
        </w:tc>
      </w:tr>
      <w:tr w:rsidR="00DD696D" w:rsidRPr="006E6C5E" w14:paraId="5478281E" w14:textId="77777777" w:rsidTr="00D1678E">
        <w:tc>
          <w:tcPr>
            <w:tcW w:w="2292" w:type="pct"/>
          </w:tcPr>
          <w:p w14:paraId="04336DF4" w14:textId="77777777" w:rsidR="00DD696D" w:rsidRPr="006E6C5E" w:rsidRDefault="00DD696D" w:rsidP="00D1678E">
            <w:pPr>
              <w:pStyle w:val="TableText"/>
              <w:widowControl w:val="0"/>
            </w:pPr>
            <w:r w:rsidRPr="006E6C5E">
              <w:t>- Pre-diabetes/diabetes</w:t>
            </w:r>
          </w:p>
        </w:tc>
        <w:tc>
          <w:tcPr>
            <w:tcW w:w="902" w:type="pct"/>
          </w:tcPr>
          <w:p w14:paraId="440DDB3E" w14:textId="77777777" w:rsidR="00DD696D" w:rsidRPr="006E6C5E" w:rsidRDefault="00DD696D" w:rsidP="00D1678E">
            <w:pPr>
              <w:pStyle w:val="TableText"/>
              <w:widowControl w:val="0"/>
              <w:jc w:val="center"/>
            </w:pPr>
            <w:r w:rsidRPr="006E6C5E">
              <w:rPr>
                <w:szCs w:val="20"/>
              </w:rPr>
              <w:t>$466</w:t>
            </w:r>
          </w:p>
        </w:tc>
        <w:tc>
          <w:tcPr>
            <w:tcW w:w="895" w:type="pct"/>
          </w:tcPr>
          <w:p w14:paraId="62A0BCCD" w14:textId="77777777" w:rsidR="00DD696D" w:rsidRPr="006E6C5E" w:rsidRDefault="00DD696D" w:rsidP="00D1678E">
            <w:pPr>
              <w:pStyle w:val="TableText"/>
              <w:widowControl w:val="0"/>
              <w:jc w:val="center"/>
            </w:pPr>
            <w:r w:rsidRPr="006E6C5E">
              <w:rPr>
                <w:szCs w:val="20"/>
              </w:rPr>
              <w:t>$1,749</w:t>
            </w:r>
          </w:p>
        </w:tc>
        <w:tc>
          <w:tcPr>
            <w:tcW w:w="911" w:type="pct"/>
          </w:tcPr>
          <w:p w14:paraId="4B77F829" w14:textId="77777777" w:rsidR="00DD696D" w:rsidRPr="006E6C5E" w:rsidRDefault="00DD696D" w:rsidP="00D1678E">
            <w:pPr>
              <w:pStyle w:val="TableText"/>
              <w:widowControl w:val="0"/>
              <w:jc w:val="center"/>
            </w:pPr>
            <w:r w:rsidRPr="006E6C5E">
              <w:rPr>
                <w:szCs w:val="20"/>
              </w:rPr>
              <w:t>-$1,184</w:t>
            </w:r>
          </w:p>
        </w:tc>
      </w:tr>
      <w:tr w:rsidR="00DD696D" w:rsidRPr="006E6C5E" w14:paraId="0DAFB359" w14:textId="77777777" w:rsidTr="00D1678E">
        <w:tc>
          <w:tcPr>
            <w:tcW w:w="2292" w:type="pct"/>
          </w:tcPr>
          <w:p w14:paraId="20A7DDF8" w14:textId="77777777" w:rsidR="00DD696D" w:rsidRPr="006E6C5E" w:rsidRDefault="00DD696D" w:rsidP="00D1678E">
            <w:pPr>
              <w:pStyle w:val="TableText"/>
              <w:widowControl w:val="0"/>
            </w:pPr>
            <w:r w:rsidRPr="006E6C5E">
              <w:t>- Cardiovascular</w:t>
            </w:r>
          </w:p>
        </w:tc>
        <w:tc>
          <w:tcPr>
            <w:tcW w:w="902" w:type="pct"/>
          </w:tcPr>
          <w:p w14:paraId="62FB291E" w14:textId="77777777" w:rsidR="00DD696D" w:rsidRPr="006E6C5E" w:rsidRDefault="00DD696D" w:rsidP="00D1678E">
            <w:pPr>
              <w:pStyle w:val="TableText"/>
              <w:widowControl w:val="0"/>
              <w:jc w:val="center"/>
            </w:pPr>
            <w:r w:rsidRPr="006E6C5E">
              <w:rPr>
                <w:szCs w:val="20"/>
              </w:rPr>
              <w:t>$99</w:t>
            </w:r>
          </w:p>
        </w:tc>
        <w:tc>
          <w:tcPr>
            <w:tcW w:w="895" w:type="pct"/>
          </w:tcPr>
          <w:p w14:paraId="58653C50" w14:textId="77777777" w:rsidR="00DD696D" w:rsidRPr="006E6C5E" w:rsidRDefault="00DD696D" w:rsidP="00D1678E">
            <w:pPr>
              <w:pStyle w:val="TableText"/>
              <w:widowControl w:val="0"/>
              <w:jc w:val="center"/>
            </w:pPr>
            <w:r w:rsidRPr="006E6C5E">
              <w:rPr>
                <w:szCs w:val="20"/>
              </w:rPr>
              <w:t>$298</w:t>
            </w:r>
          </w:p>
        </w:tc>
        <w:tc>
          <w:tcPr>
            <w:tcW w:w="911" w:type="pct"/>
          </w:tcPr>
          <w:p w14:paraId="3EC7AFCA" w14:textId="77777777" w:rsidR="00DD696D" w:rsidRPr="006E6C5E" w:rsidRDefault="00DD696D" w:rsidP="00D1678E">
            <w:pPr>
              <w:pStyle w:val="TableText"/>
              <w:widowControl w:val="0"/>
              <w:jc w:val="center"/>
            </w:pPr>
            <w:r w:rsidRPr="006E6C5E">
              <w:rPr>
                <w:szCs w:val="20"/>
              </w:rPr>
              <w:t>-$198</w:t>
            </w:r>
          </w:p>
        </w:tc>
      </w:tr>
      <w:tr w:rsidR="00DD696D" w:rsidRPr="006E6C5E" w14:paraId="69A1BB5E" w14:textId="77777777" w:rsidTr="00D1678E">
        <w:tc>
          <w:tcPr>
            <w:tcW w:w="2292" w:type="pct"/>
          </w:tcPr>
          <w:p w14:paraId="28802471" w14:textId="77777777" w:rsidR="00DD696D" w:rsidRPr="006E6C5E" w:rsidRDefault="00DD696D" w:rsidP="00D1678E">
            <w:pPr>
              <w:pStyle w:val="TableText"/>
              <w:widowControl w:val="0"/>
              <w:rPr>
                <w:b/>
              </w:rPr>
            </w:pPr>
            <w:r w:rsidRPr="006E6C5E">
              <w:rPr>
                <w:b/>
              </w:rPr>
              <w:t>Total costs</w:t>
            </w:r>
          </w:p>
        </w:tc>
        <w:tc>
          <w:tcPr>
            <w:tcW w:w="902" w:type="pct"/>
          </w:tcPr>
          <w:p w14:paraId="5702C4FD" w14:textId="24E7D08E" w:rsidR="00DD696D" w:rsidRPr="006E6C5E" w:rsidRDefault="00DD696D" w:rsidP="00D1678E">
            <w:pPr>
              <w:pStyle w:val="TableText"/>
              <w:widowControl w:val="0"/>
              <w:jc w:val="center"/>
              <w:rPr>
                <w:b/>
              </w:rPr>
            </w:pPr>
            <w:r w:rsidRPr="006E6C5E">
              <w:rPr>
                <w:b/>
                <w:szCs w:val="20"/>
              </w:rPr>
              <w:t>$</w:t>
            </w:r>
            <w:r w:rsidR="0073683D" w:rsidRPr="0073683D">
              <w:rPr>
                <w:b/>
                <w:color w:val="000000"/>
                <w:szCs w:val="20"/>
                <w:shd w:val="solid" w:color="000000" w:fill="000000"/>
                <w14:textFill>
                  <w14:solidFill>
                    <w14:srgbClr w14:val="000000">
                      <w14:alpha w14:val="100000"/>
                    </w14:srgbClr>
                  </w14:solidFill>
                </w14:textFill>
              </w:rPr>
              <w:t>|</w:t>
            </w:r>
          </w:p>
        </w:tc>
        <w:tc>
          <w:tcPr>
            <w:tcW w:w="895" w:type="pct"/>
          </w:tcPr>
          <w:p w14:paraId="204BF1C2" w14:textId="77777777" w:rsidR="00DD696D" w:rsidRPr="006E6C5E" w:rsidRDefault="00DD696D" w:rsidP="00D1678E">
            <w:pPr>
              <w:pStyle w:val="TableText"/>
              <w:widowControl w:val="0"/>
              <w:jc w:val="center"/>
              <w:rPr>
                <w:b/>
              </w:rPr>
            </w:pPr>
            <w:r w:rsidRPr="006E6C5E">
              <w:rPr>
                <w:b/>
                <w:szCs w:val="20"/>
              </w:rPr>
              <w:t>$39,130</w:t>
            </w:r>
          </w:p>
        </w:tc>
        <w:tc>
          <w:tcPr>
            <w:tcW w:w="911" w:type="pct"/>
          </w:tcPr>
          <w:p w14:paraId="1C865CC5" w14:textId="11FBE8D3" w:rsidR="00DD696D" w:rsidRPr="006E6C5E" w:rsidRDefault="00DD696D" w:rsidP="00D1678E">
            <w:pPr>
              <w:pStyle w:val="TableText"/>
              <w:widowControl w:val="0"/>
              <w:jc w:val="center"/>
              <w:rPr>
                <w:b/>
              </w:rPr>
            </w:pPr>
            <w:r w:rsidRPr="006E6C5E">
              <w:rPr>
                <w:b/>
                <w:szCs w:val="20"/>
              </w:rPr>
              <w:t>$</w:t>
            </w:r>
            <w:r w:rsidR="0073683D" w:rsidRPr="0073683D">
              <w:rPr>
                <w:b/>
                <w:color w:val="000000"/>
                <w:szCs w:val="20"/>
                <w:shd w:val="solid" w:color="000000" w:fill="000000"/>
                <w14:textFill>
                  <w14:solidFill>
                    <w14:srgbClr w14:val="000000">
                      <w14:alpha w14:val="100000"/>
                    </w14:srgbClr>
                  </w14:solidFill>
                </w14:textFill>
              </w:rPr>
              <w:t>|</w:t>
            </w:r>
          </w:p>
        </w:tc>
      </w:tr>
    </w:tbl>
    <w:p w14:paraId="7C9E0220" w14:textId="5469EA5C" w:rsidR="00DD696D" w:rsidRPr="006E6C5E" w:rsidRDefault="00DD696D" w:rsidP="00D96F90">
      <w:pPr>
        <w:pStyle w:val="TableFigureFooter"/>
      </w:pPr>
      <w:r w:rsidRPr="006E6C5E">
        <w:t>Source: Table 3-8 (p 189) of the submission</w:t>
      </w:r>
      <w:r w:rsidR="003541F1">
        <w:t xml:space="preserve"> and </w:t>
      </w:r>
      <w:r w:rsidR="0037652A">
        <w:t>Section 3 Workbook.xlsm</w:t>
      </w:r>
    </w:p>
    <w:p w14:paraId="3A01325A" w14:textId="1CC4C447" w:rsidR="00DD696D" w:rsidRDefault="00DD696D" w:rsidP="00077CF3">
      <w:pPr>
        <w:pStyle w:val="TableFigureFooter"/>
        <w:spacing w:after="0"/>
      </w:pPr>
      <w:r w:rsidRPr="006E6C5E">
        <w:t>Note: There was an error in the Excel spreadsheet calculating disaggregated outcomes; hybrid health states and adverse event estimates were based on the last model run rather than the average across all 10 model runs. This error was corrected during the evaluation</w:t>
      </w:r>
    </w:p>
    <w:p w14:paraId="43C45C54" w14:textId="77777777" w:rsidR="00077CF3" w:rsidRPr="00077CF3" w:rsidRDefault="00077CF3" w:rsidP="00077CF3">
      <w:pPr>
        <w:rPr>
          <w:rFonts w:ascii="Arial Narrow" w:hAnsi="Arial Narrow"/>
          <w:iCs/>
          <w:sz w:val="18"/>
          <w:szCs w:val="18"/>
        </w:rPr>
      </w:pPr>
      <w:r w:rsidRPr="00077CF3">
        <w:rPr>
          <w:rFonts w:ascii="Arial Narrow" w:hAnsi="Arial Narrow"/>
          <w:iCs/>
          <w:sz w:val="18"/>
          <w:szCs w:val="18"/>
        </w:rPr>
        <w:t xml:space="preserve">The redacted values correspond to the following ranges: </w:t>
      </w:r>
    </w:p>
    <w:p w14:paraId="43AA9D67" w14:textId="1DD5782E" w:rsidR="00077CF3" w:rsidRPr="00077CF3" w:rsidRDefault="00077CF3" w:rsidP="00077CF3">
      <w:pPr>
        <w:rPr>
          <w:rFonts w:ascii="Arial Narrow" w:hAnsi="Arial Narrow"/>
          <w:iCs/>
          <w:sz w:val="18"/>
          <w:szCs w:val="18"/>
        </w:rPr>
      </w:pPr>
    </w:p>
    <w:bookmarkEnd w:id="42"/>
    <w:p w14:paraId="5D3B32BC" w14:textId="14B0931B" w:rsidR="00DD696D" w:rsidRPr="00972124" w:rsidRDefault="00DD696D" w:rsidP="00155BDF">
      <w:pPr>
        <w:pStyle w:val="ExecSumBodyText"/>
        <w:spacing w:after="160"/>
        <w:rPr>
          <w:iCs/>
        </w:rPr>
      </w:pPr>
      <w:r w:rsidRPr="00972124">
        <w:rPr>
          <w:iCs/>
        </w:rPr>
        <w:t xml:space="preserve">The difference in total cost between treatment arms was driven by semaglutide drug costs which was largely offset by </w:t>
      </w:r>
      <w:r w:rsidR="001C2C7B" w:rsidRPr="00766151">
        <w:t>downstream</w:t>
      </w:r>
      <w:r w:rsidR="001C2C7B">
        <w:rPr>
          <w:iCs/>
        </w:rPr>
        <w:t xml:space="preserve"> </w:t>
      </w:r>
      <w:r w:rsidRPr="00972124">
        <w:rPr>
          <w:iCs/>
        </w:rPr>
        <w:t xml:space="preserve">reduced </w:t>
      </w:r>
      <w:r w:rsidR="001C2C7B" w:rsidRPr="00766151">
        <w:t>incidence and</w:t>
      </w:r>
      <w:r w:rsidR="001C2C7B">
        <w:rPr>
          <w:iCs/>
        </w:rPr>
        <w:t xml:space="preserve"> </w:t>
      </w:r>
      <w:r w:rsidRPr="00972124">
        <w:rPr>
          <w:iCs/>
        </w:rPr>
        <w:t>costs associated with the development of pre-diabetes and diabetes.</w:t>
      </w:r>
    </w:p>
    <w:p w14:paraId="5FDD35A5" w14:textId="4EC8EF3C" w:rsidR="00DD696D" w:rsidRPr="006E6C5E" w:rsidRDefault="00DD696D" w:rsidP="00155BDF">
      <w:pPr>
        <w:pStyle w:val="ExecSumBodyText"/>
        <w:spacing w:after="160"/>
      </w:pPr>
      <w:r w:rsidRPr="006E6C5E">
        <w:t xml:space="preserve">The incremental difference in health outcomes estimated in the economic evaluation is summarised in </w:t>
      </w:r>
      <w:r w:rsidR="000F22AD">
        <w:fldChar w:fldCharType="begin"/>
      </w:r>
      <w:r w:rsidR="000F22AD">
        <w:instrText xml:space="preserve"> REF _Ref100212353 \h </w:instrText>
      </w:r>
      <w:r w:rsidR="000F22AD">
        <w:fldChar w:fldCharType="separate"/>
      </w:r>
      <w:r w:rsidR="004C09CB" w:rsidRPr="006E6C5E">
        <w:t xml:space="preserve">Table </w:t>
      </w:r>
      <w:r w:rsidR="004C09CB">
        <w:rPr>
          <w:noProof/>
        </w:rPr>
        <w:t>13</w:t>
      </w:r>
      <w:r w:rsidR="000F22AD">
        <w:fldChar w:fldCharType="end"/>
      </w:r>
      <w:r w:rsidR="000F22AD">
        <w:t xml:space="preserve"> </w:t>
      </w:r>
      <w:r w:rsidRPr="006E6C5E">
        <w:t>below</w:t>
      </w:r>
      <w:r w:rsidR="00731159">
        <w:t>.</w:t>
      </w:r>
      <w:r w:rsidR="002A106B">
        <w:t xml:space="preserve"> </w:t>
      </w:r>
      <w:r w:rsidR="002A106B" w:rsidRPr="00766151">
        <w:rPr>
          <w:iCs/>
        </w:rPr>
        <w:t>The ESC considered that these appeared optimistic.</w:t>
      </w:r>
    </w:p>
    <w:p w14:paraId="4CF15F3E" w14:textId="6707249F" w:rsidR="00DD696D" w:rsidRPr="006E6C5E" w:rsidRDefault="00DD696D" w:rsidP="0087610F">
      <w:pPr>
        <w:pStyle w:val="TableHeading"/>
        <w:spacing w:after="0"/>
        <w:rPr>
          <w:rFonts w:cs="Times New Roman"/>
        </w:rPr>
      </w:pPr>
      <w:bookmarkStart w:id="46" w:name="_Ref100212353"/>
      <w:r w:rsidRPr="006E6C5E">
        <w:lastRenderedPageBreak/>
        <w:t>Table</w:t>
      </w:r>
      <w:r w:rsidR="00A77432" w:rsidRPr="006E6C5E">
        <w:t xml:space="preserve"> </w:t>
      </w:r>
      <w:fldSimple w:instr=" SEQ Table \* ARABIC ">
        <w:r w:rsidR="004C09CB">
          <w:rPr>
            <w:noProof/>
          </w:rPr>
          <w:t>13</w:t>
        </w:r>
      </w:fldSimple>
      <w:bookmarkEnd w:id="46"/>
      <w:r w:rsidRPr="006E6C5E">
        <w:t xml:space="preserve">: Summary of health outcomes included in the economic evaluation </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1"/>
        <w:gridCol w:w="1621"/>
        <w:gridCol w:w="1621"/>
        <w:gridCol w:w="1623"/>
      </w:tblGrid>
      <w:tr w:rsidR="00DD696D" w:rsidRPr="006E6C5E" w14:paraId="211D14EC" w14:textId="77777777" w:rsidTr="00D1678E">
        <w:trPr>
          <w:trHeight w:val="469"/>
        </w:trPr>
        <w:tc>
          <w:tcPr>
            <w:tcW w:w="2299" w:type="pct"/>
            <w:tcMar>
              <w:top w:w="0" w:type="dxa"/>
              <w:left w:w="28" w:type="dxa"/>
              <w:bottom w:w="0" w:type="dxa"/>
              <w:right w:w="28" w:type="dxa"/>
            </w:tcMar>
            <w:vAlign w:val="center"/>
            <w:hideMark/>
          </w:tcPr>
          <w:p w14:paraId="62DFA9E9"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Health outcome</w:t>
            </w:r>
          </w:p>
        </w:tc>
        <w:tc>
          <w:tcPr>
            <w:tcW w:w="900" w:type="pct"/>
            <w:tcMar>
              <w:top w:w="0" w:type="dxa"/>
              <w:left w:w="28" w:type="dxa"/>
              <w:bottom w:w="0" w:type="dxa"/>
              <w:right w:w="28" w:type="dxa"/>
            </w:tcMar>
            <w:vAlign w:val="center"/>
            <w:hideMark/>
          </w:tcPr>
          <w:p w14:paraId="39862810"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Semaglutide</w:t>
            </w:r>
          </w:p>
        </w:tc>
        <w:tc>
          <w:tcPr>
            <w:tcW w:w="900" w:type="pct"/>
            <w:tcMar>
              <w:top w:w="0" w:type="dxa"/>
              <w:left w:w="28" w:type="dxa"/>
              <w:bottom w:w="0" w:type="dxa"/>
              <w:right w:w="28" w:type="dxa"/>
            </w:tcMar>
            <w:vAlign w:val="center"/>
            <w:hideMark/>
          </w:tcPr>
          <w:p w14:paraId="6ABBAE2C"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Placebo</w:t>
            </w:r>
          </w:p>
        </w:tc>
        <w:tc>
          <w:tcPr>
            <w:tcW w:w="901" w:type="pct"/>
            <w:tcMar>
              <w:top w:w="0" w:type="dxa"/>
              <w:left w:w="28" w:type="dxa"/>
              <w:bottom w:w="0" w:type="dxa"/>
              <w:right w:w="28" w:type="dxa"/>
            </w:tcMar>
            <w:hideMark/>
          </w:tcPr>
          <w:p w14:paraId="3D15CF50"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 xml:space="preserve">Incremental </w:t>
            </w:r>
          </w:p>
          <w:p w14:paraId="08BEF72C"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difference</w:t>
            </w:r>
          </w:p>
        </w:tc>
      </w:tr>
      <w:tr w:rsidR="00DD696D" w:rsidRPr="006E6C5E" w14:paraId="0683926D" w14:textId="77777777" w:rsidTr="00D1678E">
        <w:tc>
          <w:tcPr>
            <w:tcW w:w="5000" w:type="pct"/>
            <w:gridSpan w:val="4"/>
            <w:tcMar>
              <w:top w:w="0" w:type="dxa"/>
              <w:left w:w="28" w:type="dxa"/>
              <w:bottom w:w="0" w:type="dxa"/>
              <w:right w:w="28" w:type="dxa"/>
            </w:tcMar>
            <w:hideMark/>
          </w:tcPr>
          <w:p w14:paraId="73B87594" w14:textId="77777777" w:rsidR="00DD696D" w:rsidRPr="006E6C5E" w:rsidRDefault="00DD696D" w:rsidP="0087610F">
            <w:pPr>
              <w:keepNext/>
              <w:rPr>
                <w:rFonts w:ascii="Arial Narrow" w:hAnsi="Arial Narrow"/>
                <w:b/>
                <w:bCs/>
                <w:sz w:val="20"/>
                <w:szCs w:val="20"/>
              </w:rPr>
            </w:pPr>
            <w:r w:rsidRPr="006E6C5E">
              <w:rPr>
                <w:rFonts w:ascii="Arial Narrow" w:hAnsi="Arial Narrow"/>
                <w:b/>
                <w:bCs/>
                <w:sz w:val="20"/>
                <w:szCs w:val="20"/>
              </w:rPr>
              <w:t>Events per 1,000 patients</w:t>
            </w:r>
          </w:p>
        </w:tc>
      </w:tr>
      <w:tr w:rsidR="00DD696D" w:rsidRPr="006E6C5E" w14:paraId="4D20B7F0" w14:textId="77777777" w:rsidTr="00D1678E">
        <w:tc>
          <w:tcPr>
            <w:tcW w:w="2299" w:type="pct"/>
            <w:tcMar>
              <w:top w:w="0" w:type="dxa"/>
              <w:left w:w="28" w:type="dxa"/>
              <w:bottom w:w="0" w:type="dxa"/>
              <w:right w:w="28" w:type="dxa"/>
            </w:tcMar>
            <w:hideMark/>
          </w:tcPr>
          <w:p w14:paraId="00950331"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Non-fatal myocardial infarction</w:t>
            </w:r>
          </w:p>
        </w:tc>
        <w:tc>
          <w:tcPr>
            <w:tcW w:w="900" w:type="pct"/>
            <w:tcMar>
              <w:top w:w="0" w:type="dxa"/>
              <w:left w:w="28" w:type="dxa"/>
              <w:bottom w:w="0" w:type="dxa"/>
              <w:right w:w="28" w:type="dxa"/>
            </w:tcMar>
            <w:vAlign w:val="center"/>
          </w:tcPr>
          <w:p w14:paraId="6FA82CFD"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5.8</w:t>
            </w:r>
          </w:p>
        </w:tc>
        <w:tc>
          <w:tcPr>
            <w:tcW w:w="900" w:type="pct"/>
            <w:tcMar>
              <w:top w:w="0" w:type="dxa"/>
              <w:left w:w="28" w:type="dxa"/>
              <w:bottom w:w="0" w:type="dxa"/>
              <w:right w:w="28" w:type="dxa"/>
            </w:tcMar>
            <w:vAlign w:val="center"/>
          </w:tcPr>
          <w:p w14:paraId="21D2DCF9"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8.0</w:t>
            </w:r>
          </w:p>
        </w:tc>
        <w:tc>
          <w:tcPr>
            <w:tcW w:w="901" w:type="pct"/>
            <w:tcMar>
              <w:top w:w="0" w:type="dxa"/>
              <w:left w:w="28" w:type="dxa"/>
              <w:bottom w:w="0" w:type="dxa"/>
              <w:right w:w="28" w:type="dxa"/>
            </w:tcMar>
            <w:vAlign w:val="center"/>
          </w:tcPr>
          <w:p w14:paraId="3174139A"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-2.2</w:t>
            </w:r>
          </w:p>
        </w:tc>
      </w:tr>
      <w:tr w:rsidR="00DD696D" w:rsidRPr="006E6C5E" w14:paraId="28DACFFB" w14:textId="77777777" w:rsidTr="00D1678E">
        <w:tc>
          <w:tcPr>
            <w:tcW w:w="2299" w:type="pct"/>
            <w:tcMar>
              <w:top w:w="0" w:type="dxa"/>
              <w:left w:w="28" w:type="dxa"/>
              <w:bottom w:w="0" w:type="dxa"/>
              <w:right w:w="28" w:type="dxa"/>
            </w:tcMar>
            <w:hideMark/>
          </w:tcPr>
          <w:p w14:paraId="7B3D467B"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Fatal myocardial infarction</w:t>
            </w:r>
          </w:p>
        </w:tc>
        <w:tc>
          <w:tcPr>
            <w:tcW w:w="900" w:type="pct"/>
            <w:tcMar>
              <w:top w:w="0" w:type="dxa"/>
              <w:left w:w="28" w:type="dxa"/>
              <w:bottom w:w="0" w:type="dxa"/>
              <w:right w:w="28" w:type="dxa"/>
            </w:tcMar>
            <w:vAlign w:val="center"/>
          </w:tcPr>
          <w:p w14:paraId="78C5C3C8"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w:t>
            </w:r>
          </w:p>
        </w:tc>
        <w:tc>
          <w:tcPr>
            <w:tcW w:w="900" w:type="pct"/>
            <w:tcMar>
              <w:top w:w="0" w:type="dxa"/>
              <w:left w:w="28" w:type="dxa"/>
              <w:bottom w:w="0" w:type="dxa"/>
              <w:right w:w="28" w:type="dxa"/>
            </w:tcMar>
            <w:vAlign w:val="center"/>
          </w:tcPr>
          <w:p w14:paraId="55F4CD7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w:t>
            </w:r>
          </w:p>
        </w:tc>
        <w:tc>
          <w:tcPr>
            <w:tcW w:w="901" w:type="pct"/>
            <w:tcMar>
              <w:top w:w="0" w:type="dxa"/>
              <w:left w:w="28" w:type="dxa"/>
              <w:bottom w:w="0" w:type="dxa"/>
              <w:right w:w="28" w:type="dxa"/>
            </w:tcMar>
            <w:vAlign w:val="center"/>
          </w:tcPr>
          <w:p w14:paraId="2B7B00CF"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w:t>
            </w:r>
          </w:p>
        </w:tc>
      </w:tr>
      <w:tr w:rsidR="00DD696D" w:rsidRPr="006E6C5E" w14:paraId="36494112" w14:textId="77777777" w:rsidTr="00D1678E">
        <w:tc>
          <w:tcPr>
            <w:tcW w:w="2299" w:type="pct"/>
            <w:tcMar>
              <w:top w:w="0" w:type="dxa"/>
              <w:left w:w="28" w:type="dxa"/>
              <w:bottom w:w="0" w:type="dxa"/>
              <w:right w:w="28" w:type="dxa"/>
            </w:tcMar>
            <w:hideMark/>
          </w:tcPr>
          <w:p w14:paraId="6D698E4C"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Non-fatal unstable angina</w:t>
            </w:r>
          </w:p>
        </w:tc>
        <w:tc>
          <w:tcPr>
            <w:tcW w:w="900" w:type="pct"/>
            <w:tcMar>
              <w:top w:w="0" w:type="dxa"/>
              <w:left w:w="28" w:type="dxa"/>
              <w:bottom w:w="0" w:type="dxa"/>
              <w:right w:w="28" w:type="dxa"/>
            </w:tcMar>
            <w:vAlign w:val="center"/>
          </w:tcPr>
          <w:p w14:paraId="0584E9B5"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117.9</w:t>
            </w:r>
          </w:p>
        </w:tc>
        <w:tc>
          <w:tcPr>
            <w:tcW w:w="900" w:type="pct"/>
            <w:tcMar>
              <w:top w:w="0" w:type="dxa"/>
              <w:left w:w="28" w:type="dxa"/>
              <w:bottom w:w="0" w:type="dxa"/>
              <w:right w:w="28" w:type="dxa"/>
            </w:tcMar>
            <w:vAlign w:val="center"/>
          </w:tcPr>
          <w:p w14:paraId="57066E0A"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140.5</w:t>
            </w:r>
          </w:p>
        </w:tc>
        <w:tc>
          <w:tcPr>
            <w:tcW w:w="901" w:type="pct"/>
            <w:tcMar>
              <w:top w:w="0" w:type="dxa"/>
              <w:left w:w="28" w:type="dxa"/>
              <w:bottom w:w="0" w:type="dxa"/>
              <w:right w:w="28" w:type="dxa"/>
            </w:tcMar>
            <w:vAlign w:val="center"/>
          </w:tcPr>
          <w:p w14:paraId="2CB852B2"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-22.6</w:t>
            </w:r>
          </w:p>
        </w:tc>
      </w:tr>
      <w:tr w:rsidR="00DD696D" w:rsidRPr="006E6C5E" w14:paraId="2CC42185" w14:textId="77777777" w:rsidTr="00D1678E">
        <w:tc>
          <w:tcPr>
            <w:tcW w:w="2299" w:type="pct"/>
            <w:tcMar>
              <w:top w:w="0" w:type="dxa"/>
              <w:left w:w="28" w:type="dxa"/>
              <w:bottom w:w="0" w:type="dxa"/>
              <w:right w:w="28" w:type="dxa"/>
            </w:tcMar>
            <w:hideMark/>
          </w:tcPr>
          <w:p w14:paraId="3352112D"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Fatal unstable angina</w:t>
            </w:r>
          </w:p>
        </w:tc>
        <w:tc>
          <w:tcPr>
            <w:tcW w:w="900" w:type="pct"/>
            <w:tcMar>
              <w:top w:w="0" w:type="dxa"/>
              <w:left w:w="28" w:type="dxa"/>
              <w:bottom w:w="0" w:type="dxa"/>
              <w:right w:w="28" w:type="dxa"/>
            </w:tcMar>
            <w:vAlign w:val="center"/>
          </w:tcPr>
          <w:p w14:paraId="6E69C9A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4.3</w:t>
            </w:r>
          </w:p>
        </w:tc>
        <w:tc>
          <w:tcPr>
            <w:tcW w:w="900" w:type="pct"/>
            <w:tcMar>
              <w:top w:w="0" w:type="dxa"/>
              <w:left w:w="28" w:type="dxa"/>
              <w:bottom w:w="0" w:type="dxa"/>
              <w:right w:w="28" w:type="dxa"/>
            </w:tcMar>
            <w:vAlign w:val="center"/>
          </w:tcPr>
          <w:p w14:paraId="6B6B0C59"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4.5</w:t>
            </w:r>
          </w:p>
        </w:tc>
        <w:tc>
          <w:tcPr>
            <w:tcW w:w="901" w:type="pct"/>
            <w:tcMar>
              <w:top w:w="0" w:type="dxa"/>
              <w:left w:w="28" w:type="dxa"/>
              <w:bottom w:w="0" w:type="dxa"/>
              <w:right w:w="28" w:type="dxa"/>
            </w:tcMar>
            <w:vAlign w:val="center"/>
          </w:tcPr>
          <w:p w14:paraId="04C5A128"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w:t>
            </w:r>
          </w:p>
        </w:tc>
      </w:tr>
      <w:tr w:rsidR="00DD696D" w:rsidRPr="006E6C5E" w14:paraId="5D3C5096" w14:textId="77777777" w:rsidTr="00D1678E">
        <w:tc>
          <w:tcPr>
            <w:tcW w:w="2299" w:type="pct"/>
            <w:tcMar>
              <w:top w:w="0" w:type="dxa"/>
              <w:left w:w="28" w:type="dxa"/>
              <w:bottom w:w="0" w:type="dxa"/>
              <w:right w:w="28" w:type="dxa"/>
            </w:tcMar>
            <w:hideMark/>
          </w:tcPr>
          <w:p w14:paraId="7B46C8AC"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Non-fatal stroke</w:t>
            </w:r>
          </w:p>
        </w:tc>
        <w:tc>
          <w:tcPr>
            <w:tcW w:w="900" w:type="pct"/>
            <w:tcMar>
              <w:top w:w="0" w:type="dxa"/>
              <w:left w:w="28" w:type="dxa"/>
              <w:bottom w:w="0" w:type="dxa"/>
              <w:right w:w="28" w:type="dxa"/>
            </w:tcMar>
            <w:vAlign w:val="center"/>
          </w:tcPr>
          <w:p w14:paraId="658D7B1F"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10.2</w:t>
            </w:r>
          </w:p>
        </w:tc>
        <w:tc>
          <w:tcPr>
            <w:tcW w:w="900" w:type="pct"/>
            <w:tcMar>
              <w:top w:w="0" w:type="dxa"/>
              <w:left w:w="28" w:type="dxa"/>
              <w:bottom w:w="0" w:type="dxa"/>
              <w:right w:w="28" w:type="dxa"/>
            </w:tcMar>
            <w:vAlign w:val="center"/>
          </w:tcPr>
          <w:p w14:paraId="7FB9523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11.5</w:t>
            </w:r>
          </w:p>
        </w:tc>
        <w:tc>
          <w:tcPr>
            <w:tcW w:w="901" w:type="pct"/>
            <w:tcMar>
              <w:top w:w="0" w:type="dxa"/>
              <w:left w:w="28" w:type="dxa"/>
              <w:bottom w:w="0" w:type="dxa"/>
              <w:right w:w="28" w:type="dxa"/>
            </w:tcMar>
            <w:vAlign w:val="center"/>
          </w:tcPr>
          <w:p w14:paraId="0393EEC9"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-1.3</w:t>
            </w:r>
          </w:p>
        </w:tc>
      </w:tr>
      <w:tr w:rsidR="00DD696D" w:rsidRPr="006E6C5E" w14:paraId="7224FA5D" w14:textId="77777777" w:rsidTr="00D1678E">
        <w:tc>
          <w:tcPr>
            <w:tcW w:w="2299" w:type="pct"/>
            <w:tcMar>
              <w:top w:w="0" w:type="dxa"/>
              <w:left w:w="28" w:type="dxa"/>
              <w:bottom w:w="0" w:type="dxa"/>
              <w:right w:w="28" w:type="dxa"/>
            </w:tcMar>
            <w:hideMark/>
          </w:tcPr>
          <w:p w14:paraId="6DEC73D7"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Fatal stroke</w:t>
            </w:r>
          </w:p>
        </w:tc>
        <w:tc>
          <w:tcPr>
            <w:tcW w:w="900" w:type="pct"/>
            <w:tcMar>
              <w:top w:w="0" w:type="dxa"/>
              <w:left w:w="28" w:type="dxa"/>
              <w:bottom w:w="0" w:type="dxa"/>
              <w:right w:w="28" w:type="dxa"/>
            </w:tcMar>
            <w:vAlign w:val="center"/>
          </w:tcPr>
          <w:p w14:paraId="2324E7C8"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1.3</w:t>
            </w:r>
          </w:p>
        </w:tc>
        <w:tc>
          <w:tcPr>
            <w:tcW w:w="900" w:type="pct"/>
            <w:tcMar>
              <w:top w:w="0" w:type="dxa"/>
              <w:left w:w="28" w:type="dxa"/>
              <w:bottom w:w="0" w:type="dxa"/>
              <w:right w:w="28" w:type="dxa"/>
            </w:tcMar>
            <w:vAlign w:val="center"/>
          </w:tcPr>
          <w:p w14:paraId="59DCB40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1.1</w:t>
            </w:r>
          </w:p>
        </w:tc>
        <w:tc>
          <w:tcPr>
            <w:tcW w:w="901" w:type="pct"/>
            <w:tcMar>
              <w:top w:w="0" w:type="dxa"/>
              <w:left w:w="28" w:type="dxa"/>
              <w:bottom w:w="0" w:type="dxa"/>
              <w:right w:w="28" w:type="dxa"/>
            </w:tcMar>
            <w:vAlign w:val="center"/>
          </w:tcPr>
          <w:p w14:paraId="02F4531C"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w:t>
            </w:r>
          </w:p>
        </w:tc>
      </w:tr>
      <w:tr w:rsidR="00DD696D" w:rsidRPr="006E6C5E" w14:paraId="741F4BF6" w14:textId="77777777" w:rsidTr="00D1678E">
        <w:tc>
          <w:tcPr>
            <w:tcW w:w="2299" w:type="pct"/>
            <w:tcMar>
              <w:top w:w="0" w:type="dxa"/>
              <w:left w:w="28" w:type="dxa"/>
              <w:bottom w:w="0" w:type="dxa"/>
              <w:right w:w="28" w:type="dxa"/>
            </w:tcMar>
            <w:hideMark/>
          </w:tcPr>
          <w:p w14:paraId="0FA5AD8A"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Transient ischaemic attack</w:t>
            </w:r>
          </w:p>
        </w:tc>
        <w:tc>
          <w:tcPr>
            <w:tcW w:w="900" w:type="pct"/>
            <w:tcMar>
              <w:top w:w="0" w:type="dxa"/>
              <w:left w:w="28" w:type="dxa"/>
              <w:bottom w:w="0" w:type="dxa"/>
              <w:right w:w="28" w:type="dxa"/>
            </w:tcMar>
            <w:vAlign w:val="center"/>
          </w:tcPr>
          <w:p w14:paraId="61FF32F7"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0.3</w:t>
            </w:r>
          </w:p>
        </w:tc>
        <w:tc>
          <w:tcPr>
            <w:tcW w:w="900" w:type="pct"/>
            <w:tcMar>
              <w:top w:w="0" w:type="dxa"/>
              <w:left w:w="28" w:type="dxa"/>
              <w:bottom w:w="0" w:type="dxa"/>
              <w:right w:w="28" w:type="dxa"/>
            </w:tcMar>
            <w:vAlign w:val="center"/>
          </w:tcPr>
          <w:p w14:paraId="1653118A"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0.5</w:t>
            </w:r>
          </w:p>
        </w:tc>
        <w:tc>
          <w:tcPr>
            <w:tcW w:w="901" w:type="pct"/>
            <w:tcMar>
              <w:top w:w="0" w:type="dxa"/>
              <w:left w:w="28" w:type="dxa"/>
              <w:bottom w:w="0" w:type="dxa"/>
              <w:right w:w="28" w:type="dxa"/>
            </w:tcMar>
            <w:vAlign w:val="center"/>
          </w:tcPr>
          <w:p w14:paraId="0BD48C84"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w:t>
            </w:r>
          </w:p>
        </w:tc>
      </w:tr>
      <w:tr w:rsidR="00DD696D" w:rsidRPr="006E6C5E" w14:paraId="69CD6B3F" w14:textId="77777777" w:rsidTr="00D1678E">
        <w:tc>
          <w:tcPr>
            <w:tcW w:w="2299" w:type="pct"/>
            <w:tcMar>
              <w:top w:w="0" w:type="dxa"/>
              <w:left w:w="28" w:type="dxa"/>
              <w:bottom w:w="0" w:type="dxa"/>
              <w:right w:w="28" w:type="dxa"/>
            </w:tcMar>
            <w:hideMark/>
          </w:tcPr>
          <w:p w14:paraId="6FB21C6B"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Obstructive sleep apnoea (each year spent with the condition counted as a single event)</w:t>
            </w:r>
          </w:p>
        </w:tc>
        <w:tc>
          <w:tcPr>
            <w:tcW w:w="900" w:type="pct"/>
            <w:tcMar>
              <w:top w:w="0" w:type="dxa"/>
              <w:left w:w="28" w:type="dxa"/>
              <w:bottom w:w="0" w:type="dxa"/>
              <w:right w:w="28" w:type="dxa"/>
            </w:tcMar>
            <w:vAlign w:val="center"/>
          </w:tcPr>
          <w:p w14:paraId="1EF91F0C"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8,059.9</w:t>
            </w:r>
          </w:p>
        </w:tc>
        <w:tc>
          <w:tcPr>
            <w:tcW w:w="900" w:type="pct"/>
            <w:tcMar>
              <w:top w:w="0" w:type="dxa"/>
              <w:left w:w="28" w:type="dxa"/>
              <w:bottom w:w="0" w:type="dxa"/>
              <w:right w:w="28" w:type="dxa"/>
            </w:tcMar>
            <w:vAlign w:val="center"/>
          </w:tcPr>
          <w:p w14:paraId="5628D1AB"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9,209.1</w:t>
            </w:r>
          </w:p>
        </w:tc>
        <w:tc>
          <w:tcPr>
            <w:tcW w:w="901" w:type="pct"/>
            <w:tcMar>
              <w:top w:w="0" w:type="dxa"/>
              <w:left w:w="28" w:type="dxa"/>
              <w:bottom w:w="0" w:type="dxa"/>
              <w:right w:w="28" w:type="dxa"/>
            </w:tcMar>
            <w:vAlign w:val="center"/>
          </w:tcPr>
          <w:p w14:paraId="770083C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-1,150.1</w:t>
            </w:r>
          </w:p>
        </w:tc>
      </w:tr>
      <w:tr w:rsidR="00DD696D" w:rsidRPr="006E6C5E" w14:paraId="4528C91B" w14:textId="77777777" w:rsidTr="00D1678E">
        <w:tc>
          <w:tcPr>
            <w:tcW w:w="2299" w:type="pct"/>
            <w:tcMar>
              <w:top w:w="0" w:type="dxa"/>
              <w:left w:w="28" w:type="dxa"/>
              <w:bottom w:w="0" w:type="dxa"/>
              <w:right w:w="28" w:type="dxa"/>
            </w:tcMar>
            <w:hideMark/>
          </w:tcPr>
          <w:p w14:paraId="08984202"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Non-fatal knee surgery</w:t>
            </w:r>
          </w:p>
        </w:tc>
        <w:tc>
          <w:tcPr>
            <w:tcW w:w="900" w:type="pct"/>
            <w:tcMar>
              <w:top w:w="0" w:type="dxa"/>
              <w:left w:w="28" w:type="dxa"/>
              <w:bottom w:w="0" w:type="dxa"/>
              <w:right w:w="28" w:type="dxa"/>
            </w:tcMar>
            <w:vAlign w:val="center"/>
          </w:tcPr>
          <w:p w14:paraId="5428EC57"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200.3</w:t>
            </w:r>
          </w:p>
        </w:tc>
        <w:tc>
          <w:tcPr>
            <w:tcW w:w="900" w:type="pct"/>
            <w:tcMar>
              <w:top w:w="0" w:type="dxa"/>
              <w:left w:w="28" w:type="dxa"/>
              <w:bottom w:w="0" w:type="dxa"/>
              <w:right w:w="28" w:type="dxa"/>
            </w:tcMar>
            <w:vAlign w:val="center"/>
          </w:tcPr>
          <w:p w14:paraId="40FFA67D"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241.0</w:t>
            </w:r>
          </w:p>
        </w:tc>
        <w:tc>
          <w:tcPr>
            <w:tcW w:w="901" w:type="pct"/>
            <w:tcMar>
              <w:top w:w="0" w:type="dxa"/>
              <w:left w:w="28" w:type="dxa"/>
              <w:bottom w:w="0" w:type="dxa"/>
              <w:right w:w="28" w:type="dxa"/>
            </w:tcMar>
            <w:vAlign w:val="center"/>
          </w:tcPr>
          <w:p w14:paraId="2AA2DDE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-40.6</w:t>
            </w:r>
          </w:p>
        </w:tc>
      </w:tr>
      <w:tr w:rsidR="00DD696D" w:rsidRPr="006E6C5E" w14:paraId="1BDDEE88" w14:textId="77777777" w:rsidTr="00D1678E">
        <w:tc>
          <w:tcPr>
            <w:tcW w:w="2299" w:type="pct"/>
            <w:tcMar>
              <w:top w:w="0" w:type="dxa"/>
              <w:left w:w="28" w:type="dxa"/>
              <w:bottom w:w="0" w:type="dxa"/>
              <w:right w:w="28" w:type="dxa"/>
            </w:tcMar>
            <w:hideMark/>
          </w:tcPr>
          <w:p w14:paraId="48B7DBE3"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Fatal knee surgery</w:t>
            </w:r>
          </w:p>
        </w:tc>
        <w:tc>
          <w:tcPr>
            <w:tcW w:w="900" w:type="pct"/>
            <w:tcMar>
              <w:top w:w="0" w:type="dxa"/>
              <w:left w:w="28" w:type="dxa"/>
              <w:bottom w:w="0" w:type="dxa"/>
              <w:right w:w="28" w:type="dxa"/>
            </w:tcMar>
            <w:vAlign w:val="center"/>
          </w:tcPr>
          <w:p w14:paraId="507B6D74"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2.7</w:t>
            </w:r>
          </w:p>
        </w:tc>
        <w:tc>
          <w:tcPr>
            <w:tcW w:w="900" w:type="pct"/>
            <w:tcMar>
              <w:top w:w="0" w:type="dxa"/>
              <w:left w:w="28" w:type="dxa"/>
              <w:bottom w:w="0" w:type="dxa"/>
              <w:right w:w="28" w:type="dxa"/>
            </w:tcMar>
            <w:vAlign w:val="center"/>
          </w:tcPr>
          <w:p w14:paraId="2A22DAC0"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2.6</w:t>
            </w:r>
          </w:p>
        </w:tc>
        <w:tc>
          <w:tcPr>
            <w:tcW w:w="901" w:type="pct"/>
            <w:tcMar>
              <w:top w:w="0" w:type="dxa"/>
              <w:left w:w="28" w:type="dxa"/>
              <w:bottom w:w="0" w:type="dxa"/>
              <w:right w:w="28" w:type="dxa"/>
            </w:tcMar>
            <w:vAlign w:val="center"/>
          </w:tcPr>
          <w:p w14:paraId="162EC8E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w:t>
            </w:r>
          </w:p>
        </w:tc>
      </w:tr>
      <w:tr w:rsidR="00DD696D" w:rsidRPr="006E6C5E" w14:paraId="52BC1E13" w14:textId="77777777" w:rsidTr="00D1678E">
        <w:tc>
          <w:tcPr>
            <w:tcW w:w="2299" w:type="pct"/>
            <w:tcMar>
              <w:top w:w="0" w:type="dxa"/>
              <w:left w:w="28" w:type="dxa"/>
              <w:bottom w:w="0" w:type="dxa"/>
              <w:right w:w="28" w:type="dxa"/>
            </w:tcMar>
            <w:hideMark/>
          </w:tcPr>
          <w:p w14:paraId="2C149C1E"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Non-fatal bariatric surgery</w:t>
            </w:r>
          </w:p>
        </w:tc>
        <w:tc>
          <w:tcPr>
            <w:tcW w:w="900" w:type="pct"/>
            <w:tcMar>
              <w:top w:w="0" w:type="dxa"/>
              <w:left w:w="28" w:type="dxa"/>
              <w:bottom w:w="0" w:type="dxa"/>
              <w:right w:w="28" w:type="dxa"/>
            </w:tcMar>
            <w:vAlign w:val="center"/>
          </w:tcPr>
          <w:p w14:paraId="2DB5F408"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49.0</w:t>
            </w:r>
          </w:p>
        </w:tc>
        <w:tc>
          <w:tcPr>
            <w:tcW w:w="900" w:type="pct"/>
            <w:tcMar>
              <w:top w:w="0" w:type="dxa"/>
              <w:left w:w="28" w:type="dxa"/>
              <w:bottom w:w="0" w:type="dxa"/>
              <w:right w:w="28" w:type="dxa"/>
            </w:tcMar>
            <w:vAlign w:val="center"/>
          </w:tcPr>
          <w:p w14:paraId="385F952C"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52.6</w:t>
            </w:r>
          </w:p>
        </w:tc>
        <w:tc>
          <w:tcPr>
            <w:tcW w:w="901" w:type="pct"/>
            <w:tcMar>
              <w:top w:w="0" w:type="dxa"/>
              <w:left w:w="28" w:type="dxa"/>
              <w:bottom w:w="0" w:type="dxa"/>
              <w:right w:w="28" w:type="dxa"/>
            </w:tcMar>
            <w:vAlign w:val="center"/>
          </w:tcPr>
          <w:p w14:paraId="45EA90A7"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-3.7</w:t>
            </w:r>
          </w:p>
        </w:tc>
      </w:tr>
      <w:tr w:rsidR="00DD696D" w:rsidRPr="006E6C5E" w14:paraId="1151CA1E" w14:textId="77777777" w:rsidTr="00D1678E">
        <w:tc>
          <w:tcPr>
            <w:tcW w:w="2299" w:type="pct"/>
            <w:tcMar>
              <w:top w:w="0" w:type="dxa"/>
              <w:left w:w="28" w:type="dxa"/>
              <w:bottom w:w="0" w:type="dxa"/>
              <w:right w:w="28" w:type="dxa"/>
            </w:tcMar>
            <w:hideMark/>
          </w:tcPr>
          <w:p w14:paraId="15DA9CB7"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Fatal bariatric surgery</w:t>
            </w:r>
          </w:p>
        </w:tc>
        <w:tc>
          <w:tcPr>
            <w:tcW w:w="900" w:type="pct"/>
            <w:tcMar>
              <w:top w:w="0" w:type="dxa"/>
              <w:left w:w="28" w:type="dxa"/>
              <w:bottom w:w="0" w:type="dxa"/>
              <w:right w:w="28" w:type="dxa"/>
            </w:tcMar>
            <w:vAlign w:val="center"/>
          </w:tcPr>
          <w:p w14:paraId="7EBADBD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0.6</w:t>
            </w:r>
          </w:p>
        </w:tc>
        <w:tc>
          <w:tcPr>
            <w:tcW w:w="900" w:type="pct"/>
            <w:tcMar>
              <w:top w:w="0" w:type="dxa"/>
              <w:left w:w="28" w:type="dxa"/>
              <w:bottom w:w="0" w:type="dxa"/>
              <w:right w:w="28" w:type="dxa"/>
            </w:tcMar>
            <w:vAlign w:val="center"/>
          </w:tcPr>
          <w:p w14:paraId="6190AC42"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0.5</w:t>
            </w:r>
          </w:p>
        </w:tc>
        <w:tc>
          <w:tcPr>
            <w:tcW w:w="901" w:type="pct"/>
            <w:tcMar>
              <w:top w:w="0" w:type="dxa"/>
              <w:left w:w="28" w:type="dxa"/>
              <w:bottom w:w="0" w:type="dxa"/>
              <w:right w:w="28" w:type="dxa"/>
            </w:tcMar>
            <w:vAlign w:val="center"/>
          </w:tcPr>
          <w:p w14:paraId="062D423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w:t>
            </w:r>
          </w:p>
        </w:tc>
      </w:tr>
      <w:tr w:rsidR="00DD696D" w:rsidRPr="006E6C5E" w14:paraId="73E08F1A" w14:textId="77777777" w:rsidTr="00D1678E">
        <w:tc>
          <w:tcPr>
            <w:tcW w:w="2299" w:type="pct"/>
            <w:tcMar>
              <w:top w:w="0" w:type="dxa"/>
              <w:left w:w="28" w:type="dxa"/>
              <w:bottom w:w="0" w:type="dxa"/>
              <w:right w:w="28" w:type="dxa"/>
            </w:tcMar>
            <w:hideMark/>
          </w:tcPr>
          <w:p w14:paraId="09C392BB"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Adverse events</w:t>
            </w:r>
          </w:p>
        </w:tc>
        <w:tc>
          <w:tcPr>
            <w:tcW w:w="900" w:type="pct"/>
            <w:tcMar>
              <w:top w:w="0" w:type="dxa"/>
              <w:left w:w="28" w:type="dxa"/>
              <w:bottom w:w="0" w:type="dxa"/>
              <w:right w:w="28" w:type="dxa"/>
            </w:tcMar>
            <w:vAlign w:val="center"/>
          </w:tcPr>
          <w:p w14:paraId="2EE0BB65"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272.5</w:t>
            </w:r>
          </w:p>
        </w:tc>
        <w:tc>
          <w:tcPr>
            <w:tcW w:w="900" w:type="pct"/>
            <w:tcMar>
              <w:top w:w="0" w:type="dxa"/>
              <w:left w:w="28" w:type="dxa"/>
              <w:bottom w:w="0" w:type="dxa"/>
              <w:right w:w="28" w:type="dxa"/>
            </w:tcMar>
            <w:vAlign w:val="center"/>
          </w:tcPr>
          <w:p w14:paraId="7E81D2A7"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w:t>
            </w:r>
          </w:p>
        </w:tc>
        <w:tc>
          <w:tcPr>
            <w:tcW w:w="901" w:type="pct"/>
            <w:tcMar>
              <w:top w:w="0" w:type="dxa"/>
              <w:left w:w="28" w:type="dxa"/>
              <w:bottom w:w="0" w:type="dxa"/>
              <w:right w:w="28" w:type="dxa"/>
            </w:tcMar>
            <w:vAlign w:val="center"/>
          </w:tcPr>
          <w:p w14:paraId="557B3D03"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272.5</w:t>
            </w:r>
          </w:p>
        </w:tc>
      </w:tr>
      <w:tr w:rsidR="00DD696D" w:rsidRPr="006E6C5E" w14:paraId="671ED627" w14:textId="77777777" w:rsidTr="00D1678E">
        <w:tc>
          <w:tcPr>
            <w:tcW w:w="5000" w:type="pct"/>
            <w:gridSpan w:val="4"/>
            <w:tcMar>
              <w:top w:w="0" w:type="dxa"/>
              <w:left w:w="28" w:type="dxa"/>
              <w:bottom w:w="0" w:type="dxa"/>
              <w:right w:w="28" w:type="dxa"/>
            </w:tcMar>
            <w:hideMark/>
          </w:tcPr>
          <w:p w14:paraId="08DED1AF" w14:textId="77777777" w:rsidR="00DD696D" w:rsidRPr="006E6C5E" w:rsidRDefault="00DD696D" w:rsidP="0087610F">
            <w:pPr>
              <w:keepNext/>
              <w:rPr>
                <w:rFonts w:ascii="Arial Narrow" w:hAnsi="Arial Narrow"/>
                <w:b/>
                <w:bCs/>
                <w:sz w:val="20"/>
                <w:szCs w:val="20"/>
              </w:rPr>
            </w:pPr>
            <w:r w:rsidRPr="006E6C5E">
              <w:rPr>
                <w:rFonts w:ascii="Arial Narrow" w:hAnsi="Arial Narrow"/>
                <w:b/>
                <w:bCs/>
                <w:sz w:val="20"/>
                <w:szCs w:val="20"/>
              </w:rPr>
              <w:t>QALYs (discounted)</w:t>
            </w:r>
          </w:p>
        </w:tc>
      </w:tr>
      <w:tr w:rsidR="00DD696D" w:rsidRPr="006E6C5E" w14:paraId="4A1DC7E8" w14:textId="77777777" w:rsidTr="00D1678E">
        <w:tc>
          <w:tcPr>
            <w:tcW w:w="2299" w:type="pct"/>
            <w:tcMar>
              <w:top w:w="0" w:type="dxa"/>
              <w:left w:w="28" w:type="dxa"/>
              <w:bottom w:w="0" w:type="dxa"/>
              <w:right w:w="28" w:type="dxa"/>
            </w:tcMar>
            <w:hideMark/>
          </w:tcPr>
          <w:p w14:paraId="250A7D1F"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Persons with healthy weight</w:t>
            </w:r>
          </w:p>
        </w:tc>
        <w:tc>
          <w:tcPr>
            <w:tcW w:w="900" w:type="pct"/>
            <w:tcMar>
              <w:top w:w="0" w:type="dxa"/>
              <w:left w:w="28" w:type="dxa"/>
              <w:bottom w:w="0" w:type="dxa"/>
              <w:right w:w="28" w:type="dxa"/>
            </w:tcMar>
            <w:vAlign w:val="center"/>
            <w:hideMark/>
          </w:tcPr>
          <w:p w14:paraId="1E6ED7C5"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9.6026</w:t>
            </w:r>
          </w:p>
        </w:tc>
        <w:tc>
          <w:tcPr>
            <w:tcW w:w="900" w:type="pct"/>
            <w:tcMar>
              <w:top w:w="0" w:type="dxa"/>
              <w:left w:w="28" w:type="dxa"/>
              <w:bottom w:w="0" w:type="dxa"/>
              <w:right w:w="28" w:type="dxa"/>
            </w:tcMar>
            <w:vAlign w:val="center"/>
            <w:hideMark/>
          </w:tcPr>
          <w:p w14:paraId="1D585B50"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9.6026</w:t>
            </w:r>
          </w:p>
        </w:tc>
        <w:tc>
          <w:tcPr>
            <w:tcW w:w="901" w:type="pct"/>
            <w:tcMar>
              <w:top w:w="0" w:type="dxa"/>
              <w:left w:w="28" w:type="dxa"/>
              <w:bottom w:w="0" w:type="dxa"/>
              <w:right w:w="28" w:type="dxa"/>
            </w:tcMar>
            <w:vAlign w:val="center"/>
            <w:hideMark/>
          </w:tcPr>
          <w:p w14:paraId="61B3CF1F"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r>
      <w:tr w:rsidR="00DD696D" w:rsidRPr="006E6C5E" w14:paraId="3D8EFCDA" w14:textId="77777777" w:rsidTr="00D1678E">
        <w:tc>
          <w:tcPr>
            <w:tcW w:w="2299" w:type="pct"/>
            <w:tcMar>
              <w:top w:w="0" w:type="dxa"/>
              <w:left w:w="28" w:type="dxa"/>
              <w:bottom w:w="0" w:type="dxa"/>
              <w:right w:w="28" w:type="dxa"/>
            </w:tcMar>
            <w:hideMark/>
          </w:tcPr>
          <w:p w14:paraId="738ADB7B" w14:textId="77777777" w:rsidR="00DD696D" w:rsidRPr="006E6C5E" w:rsidRDefault="00DD696D" w:rsidP="0087610F">
            <w:pPr>
              <w:keepNext/>
              <w:rPr>
                <w:rFonts w:ascii="Arial Narrow" w:hAnsi="Arial Narrow"/>
                <w:sz w:val="20"/>
                <w:szCs w:val="20"/>
                <w:vertAlign w:val="superscript"/>
              </w:rPr>
            </w:pPr>
            <w:r w:rsidRPr="006E6C5E">
              <w:rPr>
                <w:rFonts w:ascii="Arial Narrow" w:hAnsi="Arial Narrow"/>
                <w:sz w:val="20"/>
                <w:szCs w:val="20"/>
              </w:rPr>
              <w:t xml:space="preserve">Decrement for patient demographics (age, gender) and non-cardiovascular </w:t>
            </w:r>
            <w:proofErr w:type="spellStart"/>
            <w:r w:rsidRPr="006E6C5E">
              <w:rPr>
                <w:rFonts w:ascii="Arial Narrow" w:hAnsi="Arial Narrow"/>
                <w:sz w:val="20"/>
                <w:szCs w:val="20"/>
              </w:rPr>
              <w:t>mortality</w:t>
            </w:r>
            <w:r w:rsidRPr="006E6C5E">
              <w:rPr>
                <w:rFonts w:ascii="Arial Narrow" w:hAnsi="Arial Narrow"/>
                <w:sz w:val="20"/>
                <w:szCs w:val="20"/>
                <w:vertAlign w:val="superscript"/>
              </w:rPr>
              <w:t>a</w:t>
            </w:r>
            <w:proofErr w:type="spellEnd"/>
          </w:p>
        </w:tc>
        <w:tc>
          <w:tcPr>
            <w:tcW w:w="900" w:type="pct"/>
            <w:tcMar>
              <w:top w:w="0" w:type="dxa"/>
              <w:left w:w="28" w:type="dxa"/>
              <w:bottom w:w="0" w:type="dxa"/>
              <w:right w:w="28" w:type="dxa"/>
            </w:tcMar>
            <w:vAlign w:val="center"/>
            <w:hideMark/>
          </w:tcPr>
          <w:p w14:paraId="3112F379"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-0.7643</w:t>
            </w:r>
          </w:p>
        </w:tc>
        <w:tc>
          <w:tcPr>
            <w:tcW w:w="900" w:type="pct"/>
            <w:tcMar>
              <w:top w:w="0" w:type="dxa"/>
              <w:left w:w="28" w:type="dxa"/>
              <w:bottom w:w="0" w:type="dxa"/>
              <w:right w:w="28" w:type="dxa"/>
            </w:tcMar>
            <w:vAlign w:val="center"/>
            <w:hideMark/>
          </w:tcPr>
          <w:p w14:paraId="3F13311D"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-0.8227</w:t>
            </w:r>
          </w:p>
        </w:tc>
        <w:tc>
          <w:tcPr>
            <w:tcW w:w="901" w:type="pct"/>
            <w:tcMar>
              <w:top w:w="0" w:type="dxa"/>
              <w:left w:w="28" w:type="dxa"/>
              <w:bottom w:w="0" w:type="dxa"/>
              <w:right w:w="28" w:type="dxa"/>
            </w:tcMar>
            <w:vAlign w:val="center"/>
            <w:hideMark/>
          </w:tcPr>
          <w:p w14:paraId="5E4FFC4D"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0.0585</w:t>
            </w:r>
          </w:p>
        </w:tc>
      </w:tr>
      <w:tr w:rsidR="00DD696D" w:rsidRPr="006E6C5E" w14:paraId="57AE3249" w14:textId="77777777" w:rsidTr="00D1678E">
        <w:trPr>
          <w:trHeight w:val="46"/>
        </w:trPr>
        <w:tc>
          <w:tcPr>
            <w:tcW w:w="2299" w:type="pct"/>
            <w:tcMar>
              <w:top w:w="0" w:type="dxa"/>
              <w:left w:w="28" w:type="dxa"/>
              <w:bottom w:w="0" w:type="dxa"/>
              <w:right w:w="28" w:type="dxa"/>
            </w:tcMar>
            <w:hideMark/>
          </w:tcPr>
          <w:p w14:paraId="3186F9BC"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 xml:space="preserve">Decrement for cardiovascular and surgical </w:t>
            </w:r>
            <w:proofErr w:type="spellStart"/>
            <w:r w:rsidRPr="006E6C5E">
              <w:rPr>
                <w:rFonts w:ascii="Arial Narrow" w:hAnsi="Arial Narrow"/>
                <w:sz w:val="20"/>
                <w:szCs w:val="20"/>
              </w:rPr>
              <w:t>mortality</w:t>
            </w:r>
            <w:r w:rsidRPr="006E6C5E">
              <w:rPr>
                <w:rFonts w:ascii="Arial Narrow" w:hAnsi="Arial Narrow"/>
                <w:sz w:val="20"/>
                <w:szCs w:val="20"/>
                <w:vertAlign w:val="superscript"/>
              </w:rPr>
              <w:t>b</w:t>
            </w:r>
            <w:proofErr w:type="spellEnd"/>
          </w:p>
        </w:tc>
        <w:tc>
          <w:tcPr>
            <w:tcW w:w="900" w:type="pct"/>
            <w:tcMar>
              <w:top w:w="0" w:type="dxa"/>
              <w:left w:w="28" w:type="dxa"/>
              <w:bottom w:w="0" w:type="dxa"/>
              <w:right w:w="28" w:type="dxa"/>
            </w:tcMar>
            <w:vAlign w:val="center"/>
            <w:hideMark/>
          </w:tcPr>
          <w:p w14:paraId="2227602A"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-0.2296</w:t>
            </w:r>
          </w:p>
        </w:tc>
        <w:tc>
          <w:tcPr>
            <w:tcW w:w="900" w:type="pct"/>
            <w:tcMar>
              <w:top w:w="0" w:type="dxa"/>
              <w:left w:w="28" w:type="dxa"/>
              <w:bottom w:w="0" w:type="dxa"/>
              <w:right w:w="28" w:type="dxa"/>
            </w:tcMar>
            <w:vAlign w:val="center"/>
            <w:hideMark/>
          </w:tcPr>
          <w:p w14:paraId="5BA0EDF1"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-0.2281</w:t>
            </w:r>
          </w:p>
        </w:tc>
        <w:tc>
          <w:tcPr>
            <w:tcW w:w="901" w:type="pct"/>
            <w:tcMar>
              <w:top w:w="0" w:type="dxa"/>
              <w:left w:w="28" w:type="dxa"/>
              <w:bottom w:w="0" w:type="dxa"/>
              <w:right w:w="28" w:type="dxa"/>
            </w:tcMar>
            <w:vAlign w:val="center"/>
            <w:hideMark/>
          </w:tcPr>
          <w:p w14:paraId="47D529B7"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0.0016</w:t>
            </w:r>
          </w:p>
        </w:tc>
      </w:tr>
      <w:tr w:rsidR="00DD696D" w:rsidRPr="006E6C5E" w14:paraId="024C9639" w14:textId="77777777" w:rsidTr="00D1678E">
        <w:tc>
          <w:tcPr>
            <w:tcW w:w="2299" w:type="pct"/>
            <w:tcMar>
              <w:top w:w="0" w:type="dxa"/>
              <w:left w:w="28" w:type="dxa"/>
              <w:bottom w:w="0" w:type="dxa"/>
              <w:right w:w="28" w:type="dxa"/>
            </w:tcMar>
            <w:hideMark/>
          </w:tcPr>
          <w:p w14:paraId="50CC0E6F"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Decrement for weight-related disutility</w:t>
            </w:r>
          </w:p>
        </w:tc>
        <w:tc>
          <w:tcPr>
            <w:tcW w:w="900" w:type="pct"/>
            <w:tcMar>
              <w:top w:w="0" w:type="dxa"/>
              <w:left w:w="28" w:type="dxa"/>
              <w:bottom w:w="0" w:type="dxa"/>
              <w:right w:w="28" w:type="dxa"/>
            </w:tcMar>
            <w:vAlign w:val="center"/>
            <w:hideMark/>
          </w:tcPr>
          <w:p w14:paraId="3F529217"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-0.9424</w:t>
            </w:r>
          </w:p>
        </w:tc>
        <w:tc>
          <w:tcPr>
            <w:tcW w:w="900" w:type="pct"/>
            <w:tcMar>
              <w:top w:w="0" w:type="dxa"/>
              <w:left w:w="28" w:type="dxa"/>
              <w:bottom w:w="0" w:type="dxa"/>
              <w:right w:w="28" w:type="dxa"/>
            </w:tcMar>
            <w:vAlign w:val="center"/>
            <w:hideMark/>
          </w:tcPr>
          <w:p w14:paraId="5DBB470F"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-1.0859</w:t>
            </w:r>
          </w:p>
        </w:tc>
        <w:tc>
          <w:tcPr>
            <w:tcW w:w="901" w:type="pct"/>
            <w:tcMar>
              <w:top w:w="0" w:type="dxa"/>
              <w:left w:w="28" w:type="dxa"/>
              <w:bottom w:w="0" w:type="dxa"/>
              <w:right w:w="28" w:type="dxa"/>
            </w:tcMar>
            <w:vAlign w:val="center"/>
            <w:hideMark/>
          </w:tcPr>
          <w:p w14:paraId="74A1E7F5"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0.1435</w:t>
            </w:r>
          </w:p>
        </w:tc>
      </w:tr>
      <w:tr w:rsidR="00DD696D" w:rsidRPr="006E6C5E" w14:paraId="7F9B0ED7" w14:textId="77777777" w:rsidTr="00D1678E">
        <w:tc>
          <w:tcPr>
            <w:tcW w:w="2299" w:type="pct"/>
            <w:tcMar>
              <w:top w:w="0" w:type="dxa"/>
              <w:left w:w="28" w:type="dxa"/>
              <w:bottom w:w="0" w:type="dxa"/>
              <w:right w:w="28" w:type="dxa"/>
            </w:tcMar>
            <w:hideMark/>
          </w:tcPr>
          <w:p w14:paraId="4F2BB1B1"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Decrement for normoglycaemia (all relevant states)</w:t>
            </w:r>
          </w:p>
        </w:tc>
        <w:tc>
          <w:tcPr>
            <w:tcW w:w="900" w:type="pct"/>
            <w:tcMar>
              <w:top w:w="0" w:type="dxa"/>
              <w:left w:w="28" w:type="dxa"/>
              <w:bottom w:w="0" w:type="dxa"/>
              <w:right w:w="28" w:type="dxa"/>
            </w:tcMar>
            <w:vAlign w:val="center"/>
            <w:hideMark/>
          </w:tcPr>
          <w:p w14:paraId="5A4CBADA"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c>
          <w:tcPr>
            <w:tcW w:w="900" w:type="pct"/>
            <w:tcMar>
              <w:top w:w="0" w:type="dxa"/>
              <w:left w:w="28" w:type="dxa"/>
              <w:bottom w:w="0" w:type="dxa"/>
              <w:right w:w="28" w:type="dxa"/>
            </w:tcMar>
            <w:vAlign w:val="center"/>
            <w:hideMark/>
          </w:tcPr>
          <w:p w14:paraId="4CA92F1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c>
          <w:tcPr>
            <w:tcW w:w="901" w:type="pct"/>
            <w:tcMar>
              <w:top w:w="0" w:type="dxa"/>
              <w:left w:w="28" w:type="dxa"/>
              <w:bottom w:w="0" w:type="dxa"/>
              <w:right w:w="28" w:type="dxa"/>
            </w:tcMar>
            <w:vAlign w:val="center"/>
            <w:hideMark/>
          </w:tcPr>
          <w:p w14:paraId="11803C6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r>
      <w:tr w:rsidR="00DD696D" w:rsidRPr="006E6C5E" w14:paraId="57A5668D" w14:textId="77777777" w:rsidTr="00D1678E">
        <w:tc>
          <w:tcPr>
            <w:tcW w:w="2299" w:type="pct"/>
            <w:tcMar>
              <w:top w:w="0" w:type="dxa"/>
              <w:left w:w="28" w:type="dxa"/>
              <w:bottom w:w="0" w:type="dxa"/>
              <w:right w:w="28" w:type="dxa"/>
            </w:tcMar>
            <w:hideMark/>
          </w:tcPr>
          <w:p w14:paraId="7A9547DC"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Decrement for pre-diabetes (all relevant states)</w:t>
            </w:r>
          </w:p>
        </w:tc>
        <w:tc>
          <w:tcPr>
            <w:tcW w:w="900" w:type="pct"/>
            <w:tcBorders>
              <w:bottom w:val="single" w:sz="4" w:space="0" w:color="auto"/>
            </w:tcBorders>
            <w:tcMar>
              <w:top w:w="0" w:type="dxa"/>
              <w:left w:w="28" w:type="dxa"/>
              <w:bottom w:w="0" w:type="dxa"/>
              <w:right w:w="28" w:type="dxa"/>
            </w:tcMar>
            <w:vAlign w:val="center"/>
            <w:hideMark/>
          </w:tcPr>
          <w:p w14:paraId="4BF2C991"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c>
          <w:tcPr>
            <w:tcW w:w="900" w:type="pct"/>
            <w:tcBorders>
              <w:bottom w:val="single" w:sz="4" w:space="0" w:color="auto"/>
            </w:tcBorders>
            <w:tcMar>
              <w:top w:w="0" w:type="dxa"/>
              <w:left w:w="28" w:type="dxa"/>
              <w:bottom w:w="0" w:type="dxa"/>
              <w:right w:w="28" w:type="dxa"/>
            </w:tcMar>
            <w:vAlign w:val="center"/>
            <w:hideMark/>
          </w:tcPr>
          <w:p w14:paraId="3C2BA940"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c>
          <w:tcPr>
            <w:tcW w:w="901" w:type="pct"/>
            <w:tcBorders>
              <w:bottom w:val="single" w:sz="4" w:space="0" w:color="auto"/>
            </w:tcBorders>
            <w:tcMar>
              <w:top w:w="0" w:type="dxa"/>
              <w:left w:w="28" w:type="dxa"/>
              <w:bottom w:w="0" w:type="dxa"/>
              <w:right w:w="28" w:type="dxa"/>
            </w:tcMar>
            <w:vAlign w:val="center"/>
            <w:hideMark/>
          </w:tcPr>
          <w:p w14:paraId="7208D377"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r>
      <w:tr w:rsidR="00DD696D" w:rsidRPr="006E6C5E" w14:paraId="19ED063D" w14:textId="77777777" w:rsidTr="00D1678E">
        <w:tc>
          <w:tcPr>
            <w:tcW w:w="2299" w:type="pct"/>
            <w:tcMar>
              <w:top w:w="0" w:type="dxa"/>
              <w:left w:w="28" w:type="dxa"/>
              <w:bottom w:w="0" w:type="dxa"/>
              <w:right w:w="28" w:type="dxa"/>
            </w:tcMar>
            <w:hideMark/>
          </w:tcPr>
          <w:p w14:paraId="7F5C25D5"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Decrement for diabetes (all relevant states)</w:t>
            </w:r>
          </w:p>
        </w:tc>
        <w:tc>
          <w:tcPr>
            <w:tcW w:w="900" w:type="pct"/>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bottom"/>
          </w:tcPr>
          <w:p w14:paraId="0D244AD4"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-0.0226</w:t>
            </w:r>
          </w:p>
        </w:tc>
        <w:tc>
          <w:tcPr>
            <w:tcW w:w="90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14:paraId="4457509A"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-0.0435</w:t>
            </w:r>
          </w:p>
        </w:tc>
        <w:tc>
          <w:tcPr>
            <w:tcW w:w="90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bottom"/>
          </w:tcPr>
          <w:p w14:paraId="64BBF684"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0.0208</w:t>
            </w:r>
          </w:p>
        </w:tc>
      </w:tr>
      <w:tr w:rsidR="00DD696D" w:rsidRPr="006E6C5E" w14:paraId="22F251F8" w14:textId="77777777" w:rsidTr="00D1678E">
        <w:tc>
          <w:tcPr>
            <w:tcW w:w="2299" w:type="pct"/>
            <w:tcMar>
              <w:top w:w="0" w:type="dxa"/>
              <w:left w:w="28" w:type="dxa"/>
              <w:bottom w:w="0" w:type="dxa"/>
              <w:right w:w="28" w:type="dxa"/>
            </w:tcMar>
            <w:hideMark/>
          </w:tcPr>
          <w:p w14:paraId="3515154C" w14:textId="77777777" w:rsidR="00DD696D" w:rsidRPr="006E6C5E" w:rsidRDefault="00DD696D" w:rsidP="0087610F">
            <w:pPr>
              <w:keepNext/>
              <w:jc w:val="left"/>
              <w:rPr>
                <w:rFonts w:ascii="Arial Narrow" w:hAnsi="Arial Narrow"/>
                <w:sz w:val="20"/>
                <w:szCs w:val="20"/>
              </w:rPr>
            </w:pPr>
            <w:r w:rsidRPr="006E6C5E">
              <w:rPr>
                <w:rFonts w:ascii="Arial Narrow" w:hAnsi="Arial Narrow"/>
                <w:sz w:val="20"/>
                <w:szCs w:val="20"/>
              </w:rPr>
              <w:t xml:space="preserve">Decrement for cardiovascular events </w:t>
            </w:r>
            <w:r w:rsidRPr="006E6C5E">
              <w:rPr>
                <w:rFonts w:ascii="Arial Narrow" w:hAnsi="Arial Narrow"/>
                <w:sz w:val="20"/>
                <w:szCs w:val="20"/>
              </w:rPr>
              <w:br/>
              <w:t>(MI, UA, stroke, TIA)</w:t>
            </w:r>
          </w:p>
        </w:tc>
        <w:tc>
          <w:tcPr>
            <w:tcW w:w="900" w:type="pct"/>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04DED4DD"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-0.0097</w:t>
            </w:r>
          </w:p>
        </w:tc>
        <w:tc>
          <w:tcPr>
            <w:tcW w:w="90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398C400"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-0.0115</w:t>
            </w:r>
          </w:p>
        </w:tc>
        <w:tc>
          <w:tcPr>
            <w:tcW w:w="90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A42A29"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0.0018</w:t>
            </w:r>
          </w:p>
        </w:tc>
      </w:tr>
      <w:tr w:rsidR="00DD696D" w:rsidRPr="006E6C5E" w14:paraId="66D40F88" w14:textId="77777777" w:rsidTr="00D1678E">
        <w:tc>
          <w:tcPr>
            <w:tcW w:w="2299" w:type="pct"/>
            <w:tcMar>
              <w:top w:w="0" w:type="dxa"/>
              <w:left w:w="28" w:type="dxa"/>
              <w:bottom w:w="0" w:type="dxa"/>
              <w:right w:w="28" w:type="dxa"/>
            </w:tcMar>
            <w:hideMark/>
          </w:tcPr>
          <w:p w14:paraId="453F6039" w14:textId="77777777" w:rsidR="00DD696D" w:rsidRPr="006E6C5E" w:rsidRDefault="00DD696D" w:rsidP="0087610F">
            <w:pPr>
              <w:keepNext/>
              <w:jc w:val="left"/>
              <w:rPr>
                <w:rFonts w:ascii="Arial Narrow" w:hAnsi="Arial Narrow"/>
                <w:sz w:val="20"/>
                <w:szCs w:val="20"/>
              </w:rPr>
            </w:pPr>
            <w:r w:rsidRPr="006E6C5E">
              <w:rPr>
                <w:rFonts w:ascii="Arial Narrow" w:hAnsi="Arial Narrow"/>
                <w:sz w:val="20"/>
                <w:szCs w:val="20"/>
              </w:rPr>
              <w:t xml:space="preserve">Decrement for history of cardiovascular disease </w:t>
            </w:r>
            <w:r w:rsidRPr="006E6C5E">
              <w:rPr>
                <w:rFonts w:ascii="Arial Narrow" w:hAnsi="Arial Narrow"/>
                <w:sz w:val="20"/>
                <w:szCs w:val="20"/>
              </w:rPr>
              <w:br/>
              <w:t>(all relevant states)</w:t>
            </w:r>
          </w:p>
        </w:tc>
        <w:tc>
          <w:tcPr>
            <w:tcW w:w="900" w:type="pct"/>
            <w:tcBorders>
              <w:bottom w:val="single" w:sz="4" w:space="0" w:color="auto"/>
            </w:tcBorders>
            <w:tcMar>
              <w:top w:w="0" w:type="dxa"/>
              <w:left w:w="28" w:type="dxa"/>
              <w:bottom w:w="0" w:type="dxa"/>
              <w:right w:w="28" w:type="dxa"/>
            </w:tcMar>
            <w:vAlign w:val="center"/>
          </w:tcPr>
          <w:p w14:paraId="2B5B4F5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-0.0167</w:t>
            </w:r>
          </w:p>
        </w:tc>
        <w:tc>
          <w:tcPr>
            <w:tcW w:w="900" w:type="pct"/>
            <w:tcBorders>
              <w:bottom w:val="single" w:sz="4" w:space="0" w:color="auto"/>
            </w:tcBorders>
            <w:tcMar>
              <w:top w:w="0" w:type="dxa"/>
              <w:left w:w="28" w:type="dxa"/>
              <w:bottom w:w="0" w:type="dxa"/>
              <w:right w:w="28" w:type="dxa"/>
            </w:tcMar>
            <w:vAlign w:val="center"/>
          </w:tcPr>
          <w:p w14:paraId="68FF6DE8"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-0.0206</w:t>
            </w:r>
          </w:p>
        </w:tc>
        <w:tc>
          <w:tcPr>
            <w:tcW w:w="901" w:type="pct"/>
            <w:tcBorders>
              <w:bottom w:val="single" w:sz="4" w:space="0" w:color="auto"/>
            </w:tcBorders>
            <w:tcMar>
              <w:top w:w="0" w:type="dxa"/>
              <w:left w:w="28" w:type="dxa"/>
              <w:bottom w:w="0" w:type="dxa"/>
              <w:right w:w="28" w:type="dxa"/>
            </w:tcMar>
            <w:vAlign w:val="center"/>
          </w:tcPr>
          <w:p w14:paraId="2A284B0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0.0039</w:t>
            </w:r>
          </w:p>
        </w:tc>
      </w:tr>
      <w:tr w:rsidR="00DD696D" w:rsidRPr="006E6C5E" w14:paraId="0DC1174B" w14:textId="77777777" w:rsidTr="00D1678E">
        <w:tc>
          <w:tcPr>
            <w:tcW w:w="2299" w:type="pct"/>
            <w:tcMar>
              <w:top w:w="0" w:type="dxa"/>
              <w:left w:w="28" w:type="dxa"/>
              <w:bottom w:w="0" w:type="dxa"/>
              <w:right w:w="28" w:type="dxa"/>
            </w:tcMar>
            <w:hideMark/>
          </w:tcPr>
          <w:p w14:paraId="7064BE21"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 xml:space="preserve">Decrement for obstructive sleep apnoea </w:t>
            </w:r>
          </w:p>
        </w:tc>
        <w:tc>
          <w:tcPr>
            <w:tcW w:w="900" w:type="pct"/>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tcPr>
          <w:p w14:paraId="63DEDD24"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-0.0577</w:t>
            </w:r>
          </w:p>
        </w:tc>
        <w:tc>
          <w:tcPr>
            <w:tcW w:w="900"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7D6904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-0.0664</w:t>
            </w:r>
          </w:p>
        </w:tc>
        <w:tc>
          <w:tcPr>
            <w:tcW w:w="901" w:type="pct"/>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D6B058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0.0087</w:t>
            </w:r>
          </w:p>
        </w:tc>
      </w:tr>
      <w:tr w:rsidR="00DD696D" w:rsidRPr="006E6C5E" w14:paraId="6943DD40" w14:textId="77777777" w:rsidTr="00D1678E">
        <w:tc>
          <w:tcPr>
            <w:tcW w:w="2299" w:type="pct"/>
            <w:tcMar>
              <w:top w:w="0" w:type="dxa"/>
              <w:left w:w="28" w:type="dxa"/>
              <w:bottom w:w="0" w:type="dxa"/>
              <w:right w:w="28" w:type="dxa"/>
            </w:tcMar>
            <w:hideMark/>
          </w:tcPr>
          <w:p w14:paraId="43A751B7"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Decrement for knee surgery</w:t>
            </w:r>
          </w:p>
        </w:tc>
        <w:tc>
          <w:tcPr>
            <w:tcW w:w="900" w:type="pct"/>
            <w:tcBorders>
              <w:top w:val="single" w:sz="4" w:space="0" w:color="auto"/>
            </w:tcBorders>
            <w:tcMar>
              <w:top w:w="0" w:type="dxa"/>
              <w:left w:w="28" w:type="dxa"/>
              <w:bottom w:w="0" w:type="dxa"/>
              <w:right w:w="28" w:type="dxa"/>
            </w:tcMar>
            <w:vAlign w:val="bottom"/>
          </w:tcPr>
          <w:p w14:paraId="04F6BF89"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-0.0196</w:t>
            </w:r>
          </w:p>
        </w:tc>
        <w:tc>
          <w:tcPr>
            <w:tcW w:w="900" w:type="pct"/>
            <w:tcBorders>
              <w:top w:val="single" w:sz="4" w:space="0" w:color="auto"/>
            </w:tcBorders>
            <w:tcMar>
              <w:top w:w="0" w:type="dxa"/>
              <w:left w:w="28" w:type="dxa"/>
              <w:bottom w:w="0" w:type="dxa"/>
              <w:right w:w="28" w:type="dxa"/>
            </w:tcMar>
            <w:vAlign w:val="bottom"/>
          </w:tcPr>
          <w:p w14:paraId="091EAD62"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-0.0241</w:t>
            </w:r>
          </w:p>
        </w:tc>
        <w:tc>
          <w:tcPr>
            <w:tcW w:w="901" w:type="pct"/>
            <w:tcBorders>
              <w:top w:val="single" w:sz="4" w:space="0" w:color="auto"/>
            </w:tcBorders>
            <w:tcMar>
              <w:top w:w="0" w:type="dxa"/>
              <w:left w:w="28" w:type="dxa"/>
              <w:bottom w:w="0" w:type="dxa"/>
              <w:right w:w="28" w:type="dxa"/>
            </w:tcMar>
            <w:vAlign w:val="bottom"/>
          </w:tcPr>
          <w:p w14:paraId="78EE4E6E"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0.0046</w:t>
            </w:r>
          </w:p>
        </w:tc>
      </w:tr>
      <w:tr w:rsidR="00DD696D" w:rsidRPr="006E6C5E" w14:paraId="6057970F" w14:textId="77777777" w:rsidTr="00D1678E">
        <w:tc>
          <w:tcPr>
            <w:tcW w:w="2299" w:type="pct"/>
            <w:tcMar>
              <w:top w:w="0" w:type="dxa"/>
              <w:left w:w="28" w:type="dxa"/>
              <w:bottom w:w="0" w:type="dxa"/>
              <w:right w:w="28" w:type="dxa"/>
            </w:tcMar>
            <w:hideMark/>
          </w:tcPr>
          <w:p w14:paraId="6B8BD3DD"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Decrement for bariatric surgery</w:t>
            </w:r>
          </w:p>
        </w:tc>
        <w:tc>
          <w:tcPr>
            <w:tcW w:w="900" w:type="pct"/>
            <w:tcMar>
              <w:top w:w="0" w:type="dxa"/>
              <w:left w:w="28" w:type="dxa"/>
              <w:bottom w:w="0" w:type="dxa"/>
              <w:right w:w="28" w:type="dxa"/>
            </w:tcMar>
          </w:tcPr>
          <w:p w14:paraId="6E4BA989"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-0.0051</w:t>
            </w:r>
          </w:p>
        </w:tc>
        <w:tc>
          <w:tcPr>
            <w:tcW w:w="900" w:type="pct"/>
            <w:tcMar>
              <w:top w:w="0" w:type="dxa"/>
              <w:left w:w="28" w:type="dxa"/>
              <w:bottom w:w="0" w:type="dxa"/>
              <w:right w:w="28" w:type="dxa"/>
            </w:tcMar>
          </w:tcPr>
          <w:p w14:paraId="67B3EE78"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-0.0054</w:t>
            </w:r>
          </w:p>
        </w:tc>
        <w:tc>
          <w:tcPr>
            <w:tcW w:w="901" w:type="pct"/>
            <w:tcMar>
              <w:top w:w="0" w:type="dxa"/>
              <w:left w:w="28" w:type="dxa"/>
              <w:bottom w:w="0" w:type="dxa"/>
              <w:right w:w="28" w:type="dxa"/>
            </w:tcMar>
          </w:tcPr>
          <w:p w14:paraId="7CD05B9D"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0.0004</w:t>
            </w:r>
          </w:p>
        </w:tc>
      </w:tr>
      <w:tr w:rsidR="00DD696D" w:rsidRPr="006E6C5E" w14:paraId="24E36630" w14:textId="77777777" w:rsidTr="00D1678E">
        <w:tc>
          <w:tcPr>
            <w:tcW w:w="2299" w:type="pct"/>
            <w:tcMar>
              <w:top w:w="0" w:type="dxa"/>
              <w:left w:w="28" w:type="dxa"/>
              <w:bottom w:w="0" w:type="dxa"/>
              <w:right w:w="28" w:type="dxa"/>
            </w:tcMar>
            <w:hideMark/>
          </w:tcPr>
          <w:p w14:paraId="1B4B1290" w14:textId="77777777" w:rsidR="00DD696D" w:rsidRPr="006E6C5E" w:rsidRDefault="00DD696D" w:rsidP="0087610F">
            <w:pPr>
              <w:keepNext/>
              <w:rPr>
                <w:rFonts w:ascii="Arial Narrow" w:hAnsi="Arial Narrow"/>
                <w:sz w:val="20"/>
                <w:szCs w:val="20"/>
              </w:rPr>
            </w:pPr>
            <w:r w:rsidRPr="006E6C5E">
              <w:rPr>
                <w:rFonts w:ascii="Arial Narrow" w:hAnsi="Arial Narrow"/>
                <w:sz w:val="20"/>
                <w:szCs w:val="20"/>
              </w:rPr>
              <w:t>Decrement for adverse events</w:t>
            </w:r>
          </w:p>
        </w:tc>
        <w:tc>
          <w:tcPr>
            <w:tcW w:w="900" w:type="pct"/>
            <w:tcMar>
              <w:top w:w="0" w:type="dxa"/>
              <w:left w:w="28" w:type="dxa"/>
              <w:bottom w:w="0" w:type="dxa"/>
              <w:right w:w="28" w:type="dxa"/>
            </w:tcMar>
          </w:tcPr>
          <w:p w14:paraId="2A13D84F"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-0.0001</w:t>
            </w:r>
          </w:p>
        </w:tc>
        <w:tc>
          <w:tcPr>
            <w:tcW w:w="900" w:type="pct"/>
            <w:tcMar>
              <w:top w:w="0" w:type="dxa"/>
              <w:left w:w="28" w:type="dxa"/>
              <w:bottom w:w="0" w:type="dxa"/>
              <w:right w:w="28" w:type="dxa"/>
            </w:tcMar>
          </w:tcPr>
          <w:p w14:paraId="565E18CD"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0.0000</w:t>
            </w:r>
          </w:p>
        </w:tc>
        <w:tc>
          <w:tcPr>
            <w:tcW w:w="901" w:type="pct"/>
            <w:tcMar>
              <w:top w:w="0" w:type="dxa"/>
              <w:left w:w="28" w:type="dxa"/>
              <w:bottom w:w="0" w:type="dxa"/>
              <w:right w:w="28" w:type="dxa"/>
            </w:tcMar>
          </w:tcPr>
          <w:p w14:paraId="72EA62F6" w14:textId="77777777" w:rsidR="00DD696D" w:rsidRPr="006E6C5E" w:rsidRDefault="00DD696D" w:rsidP="0087610F">
            <w:pPr>
              <w:keepNext/>
              <w:jc w:val="center"/>
              <w:rPr>
                <w:rFonts w:ascii="Arial Narrow" w:hAnsi="Arial Narrow"/>
                <w:sz w:val="20"/>
                <w:szCs w:val="20"/>
              </w:rPr>
            </w:pPr>
            <w:r w:rsidRPr="006E6C5E">
              <w:rPr>
                <w:rFonts w:ascii="Arial Narrow" w:hAnsi="Arial Narrow"/>
                <w:sz w:val="20"/>
                <w:szCs w:val="20"/>
              </w:rPr>
              <w:t>-0.0001</w:t>
            </w:r>
          </w:p>
        </w:tc>
      </w:tr>
      <w:tr w:rsidR="00DD696D" w:rsidRPr="006E6C5E" w14:paraId="50F1143E" w14:textId="77777777" w:rsidTr="00D1678E">
        <w:tc>
          <w:tcPr>
            <w:tcW w:w="2299" w:type="pct"/>
            <w:tcMar>
              <w:top w:w="0" w:type="dxa"/>
              <w:left w:w="28" w:type="dxa"/>
              <w:bottom w:w="0" w:type="dxa"/>
              <w:right w:w="28" w:type="dxa"/>
            </w:tcMar>
          </w:tcPr>
          <w:p w14:paraId="42D40BCA" w14:textId="77777777" w:rsidR="00DD696D" w:rsidRPr="006E6C5E" w:rsidRDefault="00DD696D" w:rsidP="0087610F">
            <w:pPr>
              <w:keepNext/>
              <w:rPr>
                <w:rFonts w:ascii="Arial Narrow" w:hAnsi="Arial Narrow"/>
                <w:b/>
                <w:bCs/>
                <w:sz w:val="20"/>
                <w:szCs w:val="20"/>
              </w:rPr>
            </w:pPr>
            <w:r w:rsidRPr="006E6C5E">
              <w:rPr>
                <w:rFonts w:ascii="Arial Narrow" w:hAnsi="Arial Narrow"/>
                <w:b/>
                <w:bCs/>
                <w:sz w:val="20"/>
                <w:szCs w:val="20"/>
              </w:rPr>
              <w:t>Total QALYs</w:t>
            </w:r>
          </w:p>
        </w:tc>
        <w:tc>
          <w:tcPr>
            <w:tcW w:w="900" w:type="pct"/>
            <w:tcMar>
              <w:top w:w="0" w:type="dxa"/>
              <w:left w:w="28" w:type="dxa"/>
              <w:bottom w:w="0" w:type="dxa"/>
              <w:right w:w="28" w:type="dxa"/>
            </w:tcMar>
          </w:tcPr>
          <w:p w14:paraId="5BD521BE"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7.5348</w:t>
            </w:r>
          </w:p>
        </w:tc>
        <w:tc>
          <w:tcPr>
            <w:tcW w:w="900" w:type="pct"/>
            <w:tcMar>
              <w:top w:w="0" w:type="dxa"/>
              <w:left w:w="28" w:type="dxa"/>
              <w:bottom w:w="0" w:type="dxa"/>
              <w:right w:w="28" w:type="dxa"/>
            </w:tcMar>
          </w:tcPr>
          <w:p w14:paraId="1A7C5C4E"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7.2942</w:t>
            </w:r>
          </w:p>
        </w:tc>
        <w:tc>
          <w:tcPr>
            <w:tcW w:w="901" w:type="pct"/>
            <w:tcMar>
              <w:top w:w="0" w:type="dxa"/>
              <w:left w:w="28" w:type="dxa"/>
              <w:bottom w:w="0" w:type="dxa"/>
              <w:right w:w="28" w:type="dxa"/>
            </w:tcMar>
          </w:tcPr>
          <w:p w14:paraId="2FEDCD7D" w14:textId="77777777" w:rsidR="00DD696D" w:rsidRPr="006E6C5E" w:rsidRDefault="00DD696D" w:rsidP="0087610F">
            <w:pPr>
              <w:keepNext/>
              <w:jc w:val="center"/>
              <w:rPr>
                <w:rFonts w:ascii="Arial Narrow" w:hAnsi="Arial Narrow"/>
                <w:b/>
                <w:bCs/>
                <w:sz w:val="20"/>
                <w:szCs w:val="20"/>
              </w:rPr>
            </w:pPr>
            <w:r w:rsidRPr="006E6C5E">
              <w:rPr>
                <w:rFonts w:ascii="Arial Narrow" w:hAnsi="Arial Narrow"/>
                <w:b/>
                <w:bCs/>
                <w:sz w:val="20"/>
                <w:szCs w:val="20"/>
              </w:rPr>
              <w:t>0.2405</w:t>
            </w:r>
          </w:p>
        </w:tc>
      </w:tr>
    </w:tbl>
    <w:p w14:paraId="4BA27493" w14:textId="552E342C" w:rsidR="00DD696D" w:rsidRPr="006E6C5E" w:rsidRDefault="00DD696D" w:rsidP="0087610F">
      <w:pPr>
        <w:pStyle w:val="TableFigureFooter"/>
        <w:keepNext/>
        <w:rPr>
          <w:rFonts w:cs="Times New Roman"/>
        </w:rPr>
      </w:pPr>
      <w:r w:rsidRPr="006E6C5E">
        <w:t>Source: Table 3-8 (p 189) of the submission</w:t>
      </w:r>
      <w:r w:rsidR="003541F1">
        <w:t xml:space="preserve">, and </w:t>
      </w:r>
      <w:r w:rsidR="003541F1" w:rsidRPr="003541F1">
        <w:t>Section 3 Workbook.xlsm</w:t>
      </w:r>
    </w:p>
    <w:p w14:paraId="325F1461" w14:textId="1182CC95" w:rsidR="00DD696D" w:rsidRPr="006E6C5E" w:rsidRDefault="00DD696D" w:rsidP="0087610F">
      <w:pPr>
        <w:pStyle w:val="TableFigureFooter"/>
        <w:keepNext/>
      </w:pPr>
      <w:r w:rsidRPr="006E6C5E">
        <w:t>Abbreviations:</w:t>
      </w:r>
      <w:r w:rsidR="00731159">
        <w:t xml:space="preserve"> </w:t>
      </w:r>
      <w:r w:rsidR="00731159" w:rsidRPr="00731159">
        <w:t>ACS, acute coronary syndrome; MI, myocardial infarction</w:t>
      </w:r>
      <w:r w:rsidR="00731159">
        <w:t xml:space="preserve">; </w:t>
      </w:r>
      <w:r w:rsidRPr="006E6C5E">
        <w:t>QALY, quality adjusted life years</w:t>
      </w:r>
      <w:r w:rsidR="00731159">
        <w:t xml:space="preserve">; TIA, </w:t>
      </w:r>
      <w:r w:rsidR="00731159" w:rsidRPr="00731159">
        <w:t>transient ischemic attack</w:t>
      </w:r>
      <w:r w:rsidR="00731159">
        <w:t xml:space="preserve">; </w:t>
      </w:r>
      <w:r w:rsidR="00731159" w:rsidRPr="00731159">
        <w:t>UA, unstable angina</w:t>
      </w:r>
    </w:p>
    <w:p w14:paraId="049D9313" w14:textId="77777777" w:rsidR="00DD696D" w:rsidRPr="006E6C5E" w:rsidRDefault="00DD696D" w:rsidP="0087610F">
      <w:pPr>
        <w:pStyle w:val="TableFigureFooter"/>
        <w:keepNext/>
      </w:pPr>
      <w:r w:rsidRPr="006E6C5E">
        <w:rPr>
          <w:vertAlign w:val="superscript"/>
        </w:rPr>
        <w:t>a</w:t>
      </w:r>
      <w:r w:rsidRPr="006E6C5E">
        <w:t xml:space="preserve"> </w:t>
      </w:r>
      <w:proofErr w:type="gramStart"/>
      <w:r w:rsidRPr="006E6C5E">
        <w:t>Risk multipliers</w:t>
      </w:r>
      <w:proofErr w:type="gramEnd"/>
      <w:r w:rsidRPr="006E6C5E">
        <w:t xml:space="preserve"> applied to post ACS and post-stroke health states were excluded from this analysis</w:t>
      </w:r>
    </w:p>
    <w:p w14:paraId="2C1FFE78" w14:textId="77777777" w:rsidR="00DD696D" w:rsidRPr="006E6C5E" w:rsidRDefault="00DD696D" w:rsidP="0087610F">
      <w:pPr>
        <w:pStyle w:val="TableFigureFooter"/>
        <w:keepNext/>
      </w:pPr>
      <w:r w:rsidRPr="006E6C5E">
        <w:rPr>
          <w:vertAlign w:val="superscript"/>
        </w:rPr>
        <w:t>b</w:t>
      </w:r>
      <w:r w:rsidRPr="006E6C5E">
        <w:t xml:space="preserve"> Risk multipliers applied to post ACS and post-stroke health states were included in this analysis</w:t>
      </w:r>
    </w:p>
    <w:p w14:paraId="3EA305A8" w14:textId="0F1CD421" w:rsidR="00077CF3" w:rsidRPr="006E6C5E" w:rsidRDefault="00DD696D" w:rsidP="0087610F">
      <w:pPr>
        <w:pStyle w:val="TableFigureFooter"/>
        <w:keepNext/>
      </w:pPr>
      <w:r w:rsidRPr="006E6C5E">
        <w:t>Note: There was an error in the Excel spreadsheet calculating disaggregated outcomes; hybrid health states and adverse event estimates were based on the last model run rather than the average across all 10 model runs. This error was corrected during the evaluation</w:t>
      </w:r>
    </w:p>
    <w:p w14:paraId="181EE94C" w14:textId="28CA5B3F" w:rsidR="00DD696D" w:rsidRPr="00972124" w:rsidRDefault="00DD696D" w:rsidP="00155BDF">
      <w:pPr>
        <w:pStyle w:val="ExecSumBodyText"/>
        <w:spacing w:after="160"/>
        <w:rPr>
          <w:iCs/>
        </w:rPr>
      </w:pPr>
      <w:r w:rsidRPr="00972124">
        <w:rPr>
          <w:iCs/>
        </w:rPr>
        <w:t>The difference in quality-adjusted life years</w:t>
      </w:r>
      <w:r w:rsidR="00077CF3">
        <w:rPr>
          <w:iCs/>
        </w:rPr>
        <w:t xml:space="preserve"> (QALY)</w:t>
      </w:r>
      <w:r w:rsidRPr="00972124">
        <w:rPr>
          <w:iCs/>
        </w:rPr>
        <w:t xml:space="preserve"> between treatment arms was primarily driven by weight-related disutility values. The disaggregated outcomes also revealed a substantial bias in favour of semaglutide, which was associated with better utility values prior to any treatment effects being applied due to differences in baseline demographics between treatments arms.</w:t>
      </w:r>
    </w:p>
    <w:p w14:paraId="06F2A0EB" w14:textId="124BED8A" w:rsidR="00763444" w:rsidRPr="006E6C5E" w:rsidRDefault="00763444" w:rsidP="00155BDF">
      <w:pPr>
        <w:pStyle w:val="ExecSumBodyText"/>
        <w:spacing w:after="160"/>
      </w:pPr>
      <w:r w:rsidRPr="006E6C5E">
        <w:t xml:space="preserve">The results of the modelled economic evaluation are summarised </w:t>
      </w:r>
      <w:r w:rsidR="000F22AD">
        <w:t xml:space="preserve">in </w:t>
      </w:r>
      <w:r w:rsidR="000F22AD">
        <w:fldChar w:fldCharType="begin"/>
      </w:r>
      <w:r w:rsidR="000F22AD">
        <w:instrText xml:space="preserve"> REF _Ref100212491 \h </w:instrText>
      </w:r>
      <w:r w:rsidR="000F22AD">
        <w:fldChar w:fldCharType="separate"/>
      </w:r>
      <w:r w:rsidR="004C09CB" w:rsidRPr="006E6C5E">
        <w:t xml:space="preserve">Table </w:t>
      </w:r>
      <w:r w:rsidR="004C09CB">
        <w:rPr>
          <w:noProof/>
        </w:rPr>
        <w:t>14</w:t>
      </w:r>
      <w:r w:rsidR="000F22AD">
        <w:fldChar w:fldCharType="end"/>
      </w:r>
      <w:r w:rsidR="000F22AD">
        <w:t xml:space="preserve"> </w:t>
      </w:r>
      <w:r w:rsidRPr="006E6C5E">
        <w:t>below.</w:t>
      </w:r>
    </w:p>
    <w:p w14:paraId="7444FF43" w14:textId="0B2F94DA" w:rsidR="00763444" w:rsidRPr="006E6C5E" w:rsidRDefault="00763444" w:rsidP="00A77432">
      <w:pPr>
        <w:pStyle w:val="TableHeading"/>
        <w:spacing w:after="0"/>
      </w:pPr>
      <w:bookmarkStart w:id="47" w:name="_Ref100212491"/>
      <w:r w:rsidRPr="006E6C5E">
        <w:lastRenderedPageBreak/>
        <w:t xml:space="preserve">Table </w:t>
      </w:r>
      <w:fldSimple w:instr=" SEQ Table \* ARABIC ">
        <w:r w:rsidR="004C09CB">
          <w:rPr>
            <w:noProof/>
          </w:rPr>
          <w:t>14</w:t>
        </w:r>
      </w:fldSimple>
      <w:bookmarkEnd w:id="47"/>
      <w:r w:rsidRPr="006E6C5E">
        <w:t>: Results of the modelled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68"/>
        <w:gridCol w:w="1623"/>
        <w:gridCol w:w="1717"/>
        <w:gridCol w:w="1509"/>
      </w:tblGrid>
      <w:tr w:rsidR="00763444" w:rsidRPr="006E6C5E" w14:paraId="61904D57" w14:textId="77777777" w:rsidTr="0073683D">
        <w:trPr>
          <w:tblHeader/>
        </w:trPr>
        <w:tc>
          <w:tcPr>
            <w:tcW w:w="2311" w:type="pct"/>
            <w:vAlign w:val="center"/>
          </w:tcPr>
          <w:p w14:paraId="1601A694" w14:textId="77777777" w:rsidR="00763444" w:rsidRPr="006E6C5E" w:rsidRDefault="00763444" w:rsidP="00D1678E">
            <w:pPr>
              <w:pStyle w:val="Tableheadingrow"/>
              <w:rPr>
                <w:lang w:val="en-AU"/>
              </w:rPr>
            </w:pPr>
            <w:r w:rsidRPr="006E6C5E">
              <w:rPr>
                <w:lang w:val="en-AU"/>
              </w:rPr>
              <w:t>Component</w:t>
            </w:r>
          </w:p>
        </w:tc>
        <w:tc>
          <w:tcPr>
            <w:tcW w:w="900" w:type="pct"/>
            <w:tcBorders>
              <w:bottom w:val="single" w:sz="4" w:space="0" w:color="auto"/>
            </w:tcBorders>
            <w:vAlign w:val="center"/>
          </w:tcPr>
          <w:p w14:paraId="58602B58" w14:textId="77777777" w:rsidR="00763444" w:rsidRPr="006E6C5E" w:rsidRDefault="00763444" w:rsidP="00D1678E">
            <w:pPr>
              <w:pStyle w:val="Tableheadingrow"/>
              <w:jc w:val="center"/>
              <w:rPr>
                <w:bCs/>
                <w:lang w:val="en-AU"/>
              </w:rPr>
            </w:pPr>
            <w:r w:rsidRPr="006E6C5E">
              <w:rPr>
                <w:bCs/>
                <w:lang w:val="en-AU"/>
              </w:rPr>
              <w:t>Semaglutide</w:t>
            </w:r>
          </w:p>
        </w:tc>
        <w:tc>
          <w:tcPr>
            <w:tcW w:w="952" w:type="pct"/>
            <w:vAlign w:val="center"/>
          </w:tcPr>
          <w:p w14:paraId="7C6BB5EB" w14:textId="77777777" w:rsidR="00763444" w:rsidRPr="006E6C5E" w:rsidRDefault="00763444" w:rsidP="00D1678E">
            <w:pPr>
              <w:pStyle w:val="Tableheadingrow"/>
              <w:jc w:val="center"/>
              <w:rPr>
                <w:bCs/>
                <w:lang w:val="en-AU"/>
              </w:rPr>
            </w:pPr>
            <w:r w:rsidRPr="006E6C5E">
              <w:rPr>
                <w:bCs/>
                <w:lang w:val="en-AU"/>
              </w:rPr>
              <w:t>Placebo</w:t>
            </w:r>
          </w:p>
        </w:tc>
        <w:tc>
          <w:tcPr>
            <w:tcW w:w="837" w:type="pct"/>
            <w:tcBorders>
              <w:bottom w:val="single" w:sz="4" w:space="0" w:color="auto"/>
            </w:tcBorders>
            <w:vAlign w:val="center"/>
          </w:tcPr>
          <w:p w14:paraId="4B2EE83D" w14:textId="77777777" w:rsidR="00763444" w:rsidRPr="006E6C5E" w:rsidRDefault="00763444" w:rsidP="00D1678E">
            <w:pPr>
              <w:pStyle w:val="Tableheadingrow"/>
              <w:jc w:val="center"/>
              <w:rPr>
                <w:lang w:val="en-AU"/>
              </w:rPr>
            </w:pPr>
            <w:r w:rsidRPr="006E6C5E">
              <w:rPr>
                <w:lang w:val="en-AU"/>
              </w:rPr>
              <w:t>Increment</w:t>
            </w:r>
          </w:p>
        </w:tc>
      </w:tr>
      <w:tr w:rsidR="00763444" w:rsidRPr="006E6C5E" w14:paraId="5CC0C9BA" w14:textId="77777777" w:rsidTr="0073683D">
        <w:tc>
          <w:tcPr>
            <w:tcW w:w="2311" w:type="pct"/>
            <w:vAlign w:val="center"/>
          </w:tcPr>
          <w:p w14:paraId="77F3F2FF" w14:textId="7780A9F4" w:rsidR="00763444" w:rsidRPr="006E6C5E" w:rsidRDefault="00763444" w:rsidP="00D1678E">
            <w:pPr>
              <w:pStyle w:val="TableText"/>
              <w:rPr>
                <w:rFonts w:ascii="Times" w:hAnsi="Times"/>
              </w:rPr>
            </w:pPr>
            <w:r w:rsidRPr="006E6C5E">
              <w:t>Costs</w:t>
            </w:r>
            <w:r w:rsidR="00414A4A">
              <w:t xml:space="preserve"> ($)</w:t>
            </w:r>
          </w:p>
        </w:tc>
        <w:tc>
          <w:tcPr>
            <w:tcW w:w="900" w:type="pct"/>
            <w:shd w:val="solid" w:color="000000" w:fill="000000"/>
            <w:vAlign w:val="center"/>
          </w:tcPr>
          <w:p w14:paraId="64BE0C28" w14:textId="7809CA4D" w:rsidR="00763444" w:rsidRPr="0073683D" w:rsidRDefault="0073683D" w:rsidP="00D1678E">
            <w:pPr>
              <w:pStyle w:val="TableText"/>
              <w:jc w:val="center"/>
              <w:rPr>
                <w:vertAlign w:val="superscript"/>
              </w:rPr>
            </w:pPr>
            <w:r w:rsidRPr="0073683D">
              <w:rPr>
                <w:color w:val="000000"/>
                <w14:textFill>
                  <w14:solidFill>
                    <w14:srgbClr w14:val="000000">
                      <w14:alpha w14:val="100000"/>
                    </w14:srgbClr>
                  </w14:solidFill>
                </w14:textFill>
              </w:rPr>
              <w:t>|</w:t>
            </w:r>
          </w:p>
        </w:tc>
        <w:tc>
          <w:tcPr>
            <w:tcW w:w="952" w:type="pct"/>
            <w:vAlign w:val="center"/>
          </w:tcPr>
          <w:p w14:paraId="69E54D8B" w14:textId="77777777" w:rsidR="00763444" w:rsidRPr="006E6C5E" w:rsidRDefault="00763444" w:rsidP="00D1678E">
            <w:pPr>
              <w:pStyle w:val="TableText"/>
              <w:jc w:val="center"/>
            </w:pPr>
            <w:r w:rsidRPr="006E6C5E">
              <w:t>$39,130</w:t>
            </w:r>
          </w:p>
        </w:tc>
        <w:tc>
          <w:tcPr>
            <w:tcW w:w="837" w:type="pct"/>
            <w:shd w:val="solid" w:color="000000" w:fill="000000"/>
            <w:vAlign w:val="center"/>
          </w:tcPr>
          <w:p w14:paraId="1CDCC6BC" w14:textId="7B80C9F3" w:rsidR="00763444" w:rsidRPr="0073683D" w:rsidRDefault="0073683D" w:rsidP="00D1678E">
            <w:pPr>
              <w:pStyle w:val="TableText"/>
              <w:jc w:val="center"/>
              <w:rPr>
                <w:vertAlign w:val="superscript"/>
              </w:rPr>
            </w:pPr>
            <w:r w:rsidRPr="0073683D">
              <w:rPr>
                <w:color w:val="000000"/>
                <w14:textFill>
                  <w14:solidFill>
                    <w14:srgbClr w14:val="000000">
                      <w14:alpha w14:val="100000"/>
                    </w14:srgbClr>
                  </w14:solidFill>
                </w14:textFill>
              </w:rPr>
              <w:t>|</w:t>
            </w:r>
          </w:p>
        </w:tc>
      </w:tr>
      <w:tr w:rsidR="00763444" w:rsidRPr="006E6C5E" w14:paraId="1E402A68" w14:textId="77777777" w:rsidTr="00D1678E">
        <w:tc>
          <w:tcPr>
            <w:tcW w:w="2311" w:type="pct"/>
            <w:vAlign w:val="center"/>
          </w:tcPr>
          <w:p w14:paraId="6B07BD95" w14:textId="77777777" w:rsidR="00763444" w:rsidRPr="006E6C5E" w:rsidRDefault="00763444" w:rsidP="00D1678E">
            <w:pPr>
              <w:pStyle w:val="TableText"/>
              <w:rPr>
                <w:rFonts w:ascii="Times" w:hAnsi="Times"/>
              </w:rPr>
            </w:pPr>
            <w:r w:rsidRPr="006E6C5E">
              <w:t>QALYs</w:t>
            </w:r>
          </w:p>
        </w:tc>
        <w:tc>
          <w:tcPr>
            <w:tcW w:w="900" w:type="pct"/>
            <w:vAlign w:val="center"/>
          </w:tcPr>
          <w:p w14:paraId="2300F53E" w14:textId="77777777" w:rsidR="00763444" w:rsidRPr="006E6C5E" w:rsidRDefault="00763444" w:rsidP="00D1678E">
            <w:pPr>
              <w:pStyle w:val="TableText"/>
              <w:jc w:val="center"/>
            </w:pPr>
            <w:r w:rsidRPr="006E6C5E">
              <w:t>7.5348</w:t>
            </w:r>
          </w:p>
        </w:tc>
        <w:tc>
          <w:tcPr>
            <w:tcW w:w="952" w:type="pct"/>
            <w:vAlign w:val="center"/>
          </w:tcPr>
          <w:p w14:paraId="76CD0597" w14:textId="77777777" w:rsidR="00763444" w:rsidRPr="006E6C5E" w:rsidRDefault="00763444" w:rsidP="00D1678E">
            <w:pPr>
              <w:pStyle w:val="TableText"/>
              <w:jc w:val="center"/>
            </w:pPr>
            <w:r w:rsidRPr="006E6C5E">
              <w:t>7.2942</w:t>
            </w:r>
          </w:p>
        </w:tc>
        <w:tc>
          <w:tcPr>
            <w:tcW w:w="837" w:type="pct"/>
            <w:vAlign w:val="center"/>
          </w:tcPr>
          <w:p w14:paraId="325C694B" w14:textId="77777777" w:rsidR="00763444" w:rsidRPr="006E6C5E" w:rsidRDefault="00763444" w:rsidP="00D1678E">
            <w:pPr>
              <w:pStyle w:val="TableText"/>
              <w:jc w:val="center"/>
            </w:pPr>
            <w:r w:rsidRPr="006E6C5E">
              <w:t>0.2405</w:t>
            </w:r>
          </w:p>
        </w:tc>
      </w:tr>
      <w:tr w:rsidR="00763444" w:rsidRPr="006E6C5E" w14:paraId="2027A82E" w14:textId="77777777" w:rsidTr="00D1678E">
        <w:tc>
          <w:tcPr>
            <w:tcW w:w="4163" w:type="pct"/>
            <w:gridSpan w:val="3"/>
            <w:vAlign w:val="center"/>
          </w:tcPr>
          <w:p w14:paraId="1EA78830" w14:textId="467794AA" w:rsidR="00763444" w:rsidRPr="006E6C5E" w:rsidRDefault="00763444" w:rsidP="00D1678E">
            <w:pPr>
              <w:pStyle w:val="TableText"/>
              <w:rPr>
                <w:rFonts w:ascii="Times" w:hAnsi="Times"/>
                <w:b/>
              </w:rPr>
            </w:pPr>
            <w:r w:rsidRPr="006E6C5E">
              <w:rPr>
                <w:b/>
              </w:rPr>
              <w:t>Incremental cost per QALY gained</w:t>
            </w:r>
            <w:r w:rsidR="00414A4A">
              <w:rPr>
                <w:b/>
              </w:rPr>
              <w:t xml:space="preserve"> ($)</w:t>
            </w:r>
          </w:p>
        </w:tc>
        <w:tc>
          <w:tcPr>
            <w:tcW w:w="837" w:type="pct"/>
            <w:vAlign w:val="center"/>
          </w:tcPr>
          <w:p w14:paraId="1C2059F4" w14:textId="6A8D8A19" w:rsidR="00763444" w:rsidRPr="00077CF3" w:rsidRDefault="0073683D" w:rsidP="00D1678E">
            <w:pPr>
              <w:pStyle w:val="TableText"/>
              <w:jc w:val="center"/>
              <w:rPr>
                <w:b/>
                <w:bCs w:val="0"/>
                <w:vertAlign w:val="superscript"/>
              </w:rPr>
            </w:pPr>
            <w:r w:rsidRPr="0073683D">
              <w:rPr>
                <w:b/>
                <w:bCs w:val="0"/>
                <w:color w:val="000000"/>
                <w:shd w:val="solid" w:color="000000" w:fill="000000"/>
                <w14:textFill>
                  <w14:solidFill>
                    <w14:srgbClr w14:val="000000">
                      <w14:alpha w14:val="100000"/>
                    </w14:srgbClr>
                  </w14:solidFill>
                </w14:textFill>
              </w:rPr>
              <w:t>|</w:t>
            </w:r>
            <w:r w:rsidR="00414A4A">
              <w:rPr>
                <w:b/>
                <w:bCs w:val="0"/>
                <w:vertAlign w:val="superscript"/>
              </w:rPr>
              <w:t>1</w:t>
            </w:r>
          </w:p>
        </w:tc>
      </w:tr>
    </w:tbl>
    <w:p w14:paraId="2C6BAB94" w14:textId="77777777" w:rsidR="00763444" w:rsidRPr="006E6C5E" w:rsidRDefault="00763444" w:rsidP="006E6C5E">
      <w:pPr>
        <w:pStyle w:val="TableFigureFooter"/>
      </w:pPr>
      <w:r w:rsidRPr="006E6C5E">
        <w:t>Source: Table 3-10 (p 190) of the submission</w:t>
      </w:r>
    </w:p>
    <w:p w14:paraId="2F539E9F" w14:textId="3DFB4DA5" w:rsidR="00763444" w:rsidRDefault="00763444" w:rsidP="006E6C5E">
      <w:pPr>
        <w:pStyle w:val="TableFigureFooter"/>
      </w:pPr>
      <w:r w:rsidRPr="006E6C5E">
        <w:t>Abbreviations: QALY, quality adjusted life years</w:t>
      </w:r>
    </w:p>
    <w:p w14:paraId="717A1BFB" w14:textId="77777777" w:rsidR="0073683D" w:rsidRDefault="0073683D" w:rsidP="00077CF3">
      <w:pPr>
        <w:pStyle w:val="TableFigureFooter"/>
        <w:rPr>
          <w:iCs/>
        </w:rPr>
      </w:pPr>
    </w:p>
    <w:p w14:paraId="76BB21B6" w14:textId="6AD110B0" w:rsidR="00077CF3" w:rsidRPr="00077CF3" w:rsidRDefault="00077CF3" w:rsidP="00077CF3">
      <w:pPr>
        <w:pStyle w:val="TableFigureFooter"/>
        <w:rPr>
          <w:iCs/>
        </w:rPr>
      </w:pPr>
      <w:r w:rsidRPr="00077CF3">
        <w:rPr>
          <w:iCs/>
        </w:rPr>
        <w:t xml:space="preserve">The redacted values correspond to the following ranges: </w:t>
      </w:r>
    </w:p>
    <w:p w14:paraId="634039CB" w14:textId="6C09EC00" w:rsidR="00077CF3" w:rsidRPr="00077CF3" w:rsidRDefault="00077CF3" w:rsidP="00077CF3">
      <w:pPr>
        <w:pStyle w:val="TableFigureFooter"/>
        <w:rPr>
          <w:iCs/>
        </w:rPr>
      </w:pPr>
      <w:r w:rsidRPr="00077CF3">
        <w:rPr>
          <w:iCs/>
          <w:vertAlign w:val="superscript"/>
        </w:rPr>
        <w:t>1</w:t>
      </w:r>
      <w:r w:rsidRPr="00077CF3">
        <w:rPr>
          <w:iCs/>
        </w:rPr>
        <w:t xml:space="preserve"> </w:t>
      </w:r>
      <w:r w:rsidR="00414A4A" w:rsidRPr="00077CF3">
        <w:rPr>
          <w:iCs/>
        </w:rPr>
        <w:t>$15,000 to &lt; $25,000</w:t>
      </w:r>
    </w:p>
    <w:p w14:paraId="6CDE850F" w14:textId="5B297421" w:rsidR="00077CF3" w:rsidRPr="00077CF3" w:rsidRDefault="00077CF3" w:rsidP="006E6C5E">
      <w:pPr>
        <w:pStyle w:val="TableFigureFooter"/>
        <w:rPr>
          <w:iCs/>
        </w:rPr>
      </w:pPr>
    </w:p>
    <w:p w14:paraId="33EBFF94" w14:textId="6058EC4E" w:rsidR="00763444" w:rsidRPr="00077CF3" w:rsidRDefault="00763444" w:rsidP="00A8525A">
      <w:pPr>
        <w:pStyle w:val="ExecSumBodyText"/>
        <w:spacing w:after="160"/>
        <w:rPr>
          <w:iCs/>
        </w:rPr>
      </w:pPr>
      <w:bookmarkStart w:id="48" w:name="_Ref100165949"/>
      <w:r w:rsidRPr="006E6C5E">
        <w:t xml:space="preserve">Based on the economic model, treatment with semaglutide was associated with an incremental cost per QALY gained of </w:t>
      </w:r>
      <w:r w:rsidR="00077CF3" w:rsidRPr="00077CF3">
        <w:t>$15,000 to &lt; $25,000</w:t>
      </w:r>
      <w:r w:rsidR="00077CF3">
        <w:t xml:space="preserve"> </w:t>
      </w:r>
      <w:r w:rsidRPr="006E6C5E">
        <w:t xml:space="preserve">compared to placebo for the management of severe obesity. </w:t>
      </w:r>
      <w:r w:rsidRPr="00077CF3">
        <w:rPr>
          <w:iCs/>
        </w:rPr>
        <w:t>The</w:t>
      </w:r>
      <w:r w:rsidR="00785532" w:rsidRPr="00077CF3">
        <w:rPr>
          <w:iCs/>
        </w:rPr>
        <w:t xml:space="preserve"> </w:t>
      </w:r>
      <w:r w:rsidR="00785532" w:rsidRPr="00766151">
        <w:t>ESC advised that the</w:t>
      </w:r>
      <w:r w:rsidRPr="00077CF3">
        <w:rPr>
          <w:iCs/>
        </w:rPr>
        <w:t xml:space="preserve"> cost-effectiveness estimate should not be considered reliable given the poorly justified assumption regarding ongoing benefits after treatment cessation, the disconnect between observed and modelled discontinuation patterns, the baseline difference in utilities between treatment arms, the incorrect calculation of pre</w:t>
      </w:r>
      <w:r w:rsidR="003541F1" w:rsidRPr="00077CF3">
        <w:rPr>
          <w:iCs/>
        </w:rPr>
        <w:t>-</w:t>
      </w:r>
      <w:r w:rsidRPr="00077CF3">
        <w:rPr>
          <w:iCs/>
        </w:rPr>
        <w:t>diabetes/diabetes health state costs and the inadequate justification of weight-based disutility values.</w:t>
      </w:r>
      <w:r w:rsidR="00785532" w:rsidRPr="00077CF3">
        <w:rPr>
          <w:iCs/>
        </w:rPr>
        <w:t xml:space="preserve"> </w:t>
      </w:r>
      <w:r w:rsidR="00785532" w:rsidRPr="00766151">
        <w:t xml:space="preserve">Moreover, the model did not capture the impact of </w:t>
      </w:r>
      <w:r w:rsidR="00C3651D" w:rsidRPr="00766151">
        <w:t>the cyclical nature of treatment, in both responders and non-responders (as would be permitted under the restriction).</w:t>
      </w:r>
      <w:bookmarkEnd w:id="48"/>
    </w:p>
    <w:p w14:paraId="08E8CE8A" w14:textId="35F9D695" w:rsidR="00932647" w:rsidRPr="00972124" w:rsidRDefault="00932647" w:rsidP="00155BDF">
      <w:pPr>
        <w:pStyle w:val="ExecSumBodyText"/>
        <w:spacing w:after="160"/>
        <w:rPr>
          <w:iCs/>
        </w:rPr>
      </w:pPr>
      <w:r w:rsidRPr="00972124">
        <w:rPr>
          <w:iCs/>
        </w:rPr>
        <w:t>The results of the sensitivity analyses indicated that the model was most sensitive to treatment persistence, risks of prediabetes and diabetes as well as the costs of the prediabetes and diabetes health states.</w:t>
      </w:r>
    </w:p>
    <w:p w14:paraId="263D818B" w14:textId="5BBEEF91" w:rsidR="00BB6100" w:rsidRPr="006E6C5E" w:rsidRDefault="00BB6100" w:rsidP="00A77432">
      <w:pPr>
        <w:pStyle w:val="TableHeading"/>
        <w:spacing w:after="0"/>
        <w:rPr>
          <w:rStyle w:val="CommentReference"/>
          <w:sz w:val="20"/>
          <w:szCs w:val="22"/>
        </w:rPr>
      </w:pPr>
      <w:r w:rsidRPr="006E6C5E">
        <w:rPr>
          <w:rStyle w:val="CommentReference"/>
          <w:sz w:val="20"/>
          <w:szCs w:val="22"/>
        </w:rPr>
        <w:lastRenderedPageBreak/>
        <w:t>Table</w:t>
      </w:r>
      <w:r w:rsidR="00A77432" w:rsidRPr="006E6C5E">
        <w:rPr>
          <w:rStyle w:val="CommentReference"/>
          <w:sz w:val="20"/>
          <w:szCs w:val="22"/>
        </w:rPr>
        <w:t xml:space="preserve"> </w:t>
      </w:r>
      <w:fldSimple w:instr=" SEQ Table \* ARABIC ">
        <w:r w:rsidR="004C09CB">
          <w:rPr>
            <w:noProof/>
          </w:rPr>
          <w:t>15</w:t>
        </w:r>
      </w:fldSimple>
      <w:r w:rsidRPr="006E6C5E">
        <w:rPr>
          <w:rStyle w:val="CommentReference"/>
          <w:sz w:val="20"/>
          <w:szCs w:val="22"/>
        </w:rPr>
        <w:t xml:space="preserve">:  Results of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0"/>
        <w:gridCol w:w="1658"/>
        <w:gridCol w:w="1659"/>
        <w:gridCol w:w="1232"/>
      </w:tblGrid>
      <w:tr w:rsidR="00BB6100" w:rsidRPr="00C36AC9" w14:paraId="4BC6A073" w14:textId="77777777" w:rsidTr="0073683D">
        <w:trPr>
          <w:tblHeader/>
        </w:trPr>
        <w:tc>
          <w:tcPr>
            <w:tcW w:w="4480" w:type="dxa"/>
            <w:tcMar>
              <w:top w:w="0" w:type="dxa"/>
              <w:left w:w="108" w:type="dxa"/>
              <w:bottom w:w="0" w:type="dxa"/>
              <w:right w:w="108" w:type="dxa"/>
            </w:tcMar>
            <w:hideMark/>
          </w:tcPr>
          <w:p w14:paraId="209F71DD" w14:textId="77777777" w:rsidR="00BB6100" w:rsidRPr="00C36AC9" w:rsidRDefault="00BB6100" w:rsidP="00921D08">
            <w:pPr>
              <w:pStyle w:val="Tabletext0"/>
              <w:keepNext/>
              <w:keepLines/>
              <w:rPr>
                <w:szCs w:val="20"/>
              </w:rPr>
            </w:pPr>
            <w:r w:rsidRPr="00C36AC9">
              <w:rPr>
                <w:b/>
                <w:bCs/>
                <w:szCs w:val="20"/>
              </w:rPr>
              <w:t>Analyses</w:t>
            </w:r>
          </w:p>
        </w:tc>
        <w:tc>
          <w:tcPr>
            <w:tcW w:w="1658" w:type="dxa"/>
            <w:tcBorders>
              <w:bottom w:val="single" w:sz="4" w:space="0" w:color="auto"/>
            </w:tcBorders>
            <w:tcMar>
              <w:top w:w="0" w:type="dxa"/>
              <w:left w:w="108" w:type="dxa"/>
              <w:bottom w:w="0" w:type="dxa"/>
              <w:right w:w="108" w:type="dxa"/>
            </w:tcMar>
            <w:hideMark/>
          </w:tcPr>
          <w:p w14:paraId="1FDFDFE3" w14:textId="4EE115FD" w:rsidR="00BB6100" w:rsidRPr="00C36AC9" w:rsidRDefault="00BB6100" w:rsidP="00921D08">
            <w:pPr>
              <w:pStyle w:val="Tabletext0"/>
              <w:keepNext/>
              <w:keepLines/>
              <w:jc w:val="center"/>
              <w:rPr>
                <w:b/>
                <w:bCs/>
                <w:szCs w:val="20"/>
              </w:rPr>
            </w:pPr>
            <w:r w:rsidRPr="00C36AC9">
              <w:rPr>
                <w:b/>
                <w:bCs/>
                <w:szCs w:val="20"/>
              </w:rPr>
              <w:t>Incremental cost</w:t>
            </w:r>
            <w:r w:rsidR="00077CF3">
              <w:rPr>
                <w:b/>
                <w:bCs/>
                <w:szCs w:val="20"/>
              </w:rPr>
              <w:t xml:space="preserve"> ($)</w:t>
            </w:r>
          </w:p>
        </w:tc>
        <w:tc>
          <w:tcPr>
            <w:tcW w:w="1659" w:type="dxa"/>
            <w:tcMar>
              <w:top w:w="0" w:type="dxa"/>
              <w:left w:w="108" w:type="dxa"/>
              <w:bottom w:w="0" w:type="dxa"/>
              <w:right w:w="108" w:type="dxa"/>
            </w:tcMar>
            <w:hideMark/>
          </w:tcPr>
          <w:p w14:paraId="6A9CCE92" w14:textId="77777777" w:rsidR="00BB6100" w:rsidRPr="00C36AC9" w:rsidRDefault="00BB6100" w:rsidP="00921D08">
            <w:pPr>
              <w:pStyle w:val="Tabletext0"/>
              <w:keepNext/>
              <w:keepLines/>
              <w:jc w:val="center"/>
              <w:rPr>
                <w:b/>
                <w:bCs/>
                <w:szCs w:val="20"/>
              </w:rPr>
            </w:pPr>
            <w:r w:rsidRPr="00C36AC9">
              <w:rPr>
                <w:b/>
                <w:bCs/>
                <w:szCs w:val="20"/>
              </w:rPr>
              <w:t>Incremental QALY</w:t>
            </w:r>
          </w:p>
        </w:tc>
        <w:tc>
          <w:tcPr>
            <w:tcW w:w="1232" w:type="dxa"/>
            <w:tcMar>
              <w:top w:w="0" w:type="dxa"/>
              <w:left w:w="108" w:type="dxa"/>
              <w:bottom w:w="0" w:type="dxa"/>
              <w:right w:w="108" w:type="dxa"/>
            </w:tcMar>
            <w:hideMark/>
          </w:tcPr>
          <w:p w14:paraId="1CAD9F57" w14:textId="3D5D87A1" w:rsidR="00BB6100" w:rsidRPr="00C36AC9" w:rsidRDefault="00BB6100" w:rsidP="00921D08">
            <w:pPr>
              <w:pStyle w:val="Tabletext0"/>
              <w:keepNext/>
              <w:keepLines/>
              <w:jc w:val="center"/>
              <w:rPr>
                <w:b/>
                <w:bCs/>
                <w:szCs w:val="20"/>
              </w:rPr>
            </w:pPr>
            <w:r w:rsidRPr="00C36AC9">
              <w:rPr>
                <w:b/>
                <w:bCs/>
                <w:szCs w:val="20"/>
              </w:rPr>
              <w:t>ICER</w:t>
            </w:r>
            <w:r w:rsidR="00077CF3">
              <w:rPr>
                <w:b/>
                <w:bCs/>
                <w:szCs w:val="20"/>
              </w:rPr>
              <w:t xml:space="preserve"> ($)</w:t>
            </w:r>
          </w:p>
        </w:tc>
      </w:tr>
      <w:tr w:rsidR="00BB6100" w:rsidRPr="00C36AC9" w14:paraId="5A06DC08" w14:textId="77777777" w:rsidTr="0073683D">
        <w:tc>
          <w:tcPr>
            <w:tcW w:w="4480" w:type="dxa"/>
            <w:tcMar>
              <w:top w:w="0" w:type="dxa"/>
              <w:left w:w="108" w:type="dxa"/>
              <w:bottom w:w="0" w:type="dxa"/>
              <w:right w:w="108" w:type="dxa"/>
            </w:tcMar>
            <w:hideMark/>
          </w:tcPr>
          <w:p w14:paraId="1E063F6F" w14:textId="77777777" w:rsidR="00BB6100" w:rsidRPr="00C36AC9" w:rsidRDefault="00BB6100" w:rsidP="00921D08">
            <w:pPr>
              <w:pStyle w:val="Tabletext0"/>
              <w:keepNext/>
              <w:keepLines/>
              <w:rPr>
                <w:b/>
                <w:bCs/>
                <w:szCs w:val="20"/>
                <w:vertAlign w:val="superscript"/>
              </w:rPr>
            </w:pPr>
            <w:r w:rsidRPr="00C36AC9">
              <w:rPr>
                <w:b/>
                <w:bCs/>
                <w:szCs w:val="20"/>
              </w:rPr>
              <w:t>Base case</w:t>
            </w:r>
          </w:p>
        </w:tc>
        <w:tc>
          <w:tcPr>
            <w:tcW w:w="1658" w:type="dxa"/>
            <w:shd w:val="solid" w:color="000000" w:fill="000000"/>
            <w:tcMar>
              <w:top w:w="0" w:type="dxa"/>
              <w:left w:w="108" w:type="dxa"/>
              <w:bottom w:w="0" w:type="dxa"/>
              <w:right w:w="108" w:type="dxa"/>
            </w:tcMar>
          </w:tcPr>
          <w:p w14:paraId="70BC4F20" w14:textId="3EF23912" w:rsidR="00BB6100" w:rsidRPr="0073683D" w:rsidRDefault="0073683D" w:rsidP="00921D08">
            <w:pPr>
              <w:pStyle w:val="Tabletext0"/>
              <w:keepNext/>
              <w:keepLines/>
              <w:jc w:val="center"/>
              <w:rPr>
                <w:b/>
                <w:bCs/>
                <w:szCs w:val="20"/>
                <w:vertAlign w:val="superscript"/>
              </w:rPr>
            </w:pPr>
            <w:r w:rsidRPr="0073683D">
              <w:rPr>
                <w:b/>
                <w:bCs/>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03347B9C" w14:textId="77777777" w:rsidR="00BB6100" w:rsidRPr="00C36AC9" w:rsidRDefault="00BB6100" w:rsidP="00921D08">
            <w:pPr>
              <w:pStyle w:val="Tabletext0"/>
              <w:keepNext/>
              <w:keepLines/>
              <w:jc w:val="center"/>
              <w:rPr>
                <w:b/>
                <w:bCs/>
                <w:szCs w:val="20"/>
              </w:rPr>
            </w:pPr>
            <w:r w:rsidRPr="00C36AC9">
              <w:rPr>
                <w:b/>
                <w:bCs/>
                <w:szCs w:val="20"/>
              </w:rPr>
              <w:t>0.2405</w:t>
            </w:r>
          </w:p>
        </w:tc>
        <w:tc>
          <w:tcPr>
            <w:tcW w:w="1232" w:type="dxa"/>
            <w:tcMar>
              <w:top w:w="0" w:type="dxa"/>
              <w:left w:w="108" w:type="dxa"/>
              <w:bottom w:w="0" w:type="dxa"/>
              <w:right w:w="108" w:type="dxa"/>
            </w:tcMar>
          </w:tcPr>
          <w:p w14:paraId="0F76C240" w14:textId="02286473" w:rsidR="00BB6100" w:rsidRPr="00C36AC9" w:rsidRDefault="0073683D" w:rsidP="00921D08">
            <w:pPr>
              <w:pStyle w:val="Tabletext0"/>
              <w:keepNext/>
              <w:keepLines/>
              <w:jc w:val="center"/>
              <w:rPr>
                <w:b/>
                <w:bCs/>
                <w:szCs w:val="20"/>
              </w:rPr>
            </w:pPr>
            <w:r w:rsidRPr="0073683D">
              <w:rPr>
                <w:rFonts w:hint="eastAsia"/>
                <w:b/>
                <w:bCs/>
                <w:color w:val="000000"/>
                <w:w w:val="26"/>
                <w:szCs w:val="20"/>
                <w:shd w:val="solid" w:color="000000" w:fill="000000"/>
                <w:fitText w:val="120" w:id="-1501924603"/>
                <w14:textFill>
                  <w14:solidFill>
                    <w14:srgbClr w14:val="000000">
                      <w14:alpha w14:val="100000"/>
                    </w14:srgbClr>
                  </w14:solidFill>
                </w14:textFill>
              </w:rPr>
              <w:t xml:space="preserve">　</w:t>
            </w:r>
            <w:r w:rsidRPr="0073683D">
              <w:rPr>
                <w:b/>
                <w:bCs/>
                <w:color w:val="000000"/>
                <w:w w:val="26"/>
                <w:szCs w:val="20"/>
                <w:shd w:val="solid" w:color="000000" w:fill="000000"/>
                <w:fitText w:val="120" w:id="-1501924603"/>
                <w14:textFill>
                  <w14:solidFill>
                    <w14:srgbClr w14:val="000000">
                      <w14:alpha w14:val="100000"/>
                    </w14:srgbClr>
                  </w14:solidFill>
                </w14:textFill>
              </w:rPr>
              <w:t>|</w:t>
            </w:r>
            <w:r w:rsidRPr="0073683D">
              <w:rPr>
                <w:rFonts w:hint="eastAsia"/>
                <w:b/>
                <w:bCs/>
                <w:color w:val="000000"/>
                <w:spacing w:val="4"/>
                <w:w w:val="26"/>
                <w:szCs w:val="20"/>
                <w:shd w:val="solid" w:color="000000" w:fill="000000"/>
                <w:fitText w:val="120" w:id="-1501924603"/>
                <w14:textFill>
                  <w14:solidFill>
                    <w14:srgbClr w14:val="000000">
                      <w14:alpha w14:val="100000"/>
                    </w14:srgbClr>
                  </w14:solidFill>
                </w14:textFill>
              </w:rPr>
              <w:t xml:space="preserve">　</w:t>
            </w:r>
            <w:r w:rsidR="00414A4A">
              <w:rPr>
                <w:szCs w:val="20"/>
                <w:vertAlign w:val="superscript"/>
              </w:rPr>
              <w:t>1</w:t>
            </w:r>
          </w:p>
        </w:tc>
      </w:tr>
      <w:tr w:rsidR="00BB6100" w:rsidRPr="00C36AC9" w14:paraId="68257134" w14:textId="77777777" w:rsidTr="00D1678E">
        <w:tc>
          <w:tcPr>
            <w:tcW w:w="9029" w:type="dxa"/>
            <w:gridSpan w:val="4"/>
            <w:tcMar>
              <w:top w:w="0" w:type="dxa"/>
              <w:left w:w="108" w:type="dxa"/>
              <w:bottom w:w="0" w:type="dxa"/>
              <w:right w:w="108" w:type="dxa"/>
            </w:tcMar>
            <w:hideMark/>
          </w:tcPr>
          <w:p w14:paraId="5433F406" w14:textId="5530FA53" w:rsidR="00BB6100" w:rsidRPr="00C36AC9" w:rsidRDefault="00BB6100" w:rsidP="00921D08">
            <w:pPr>
              <w:pStyle w:val="Tabletext0"/>
              <w:keepNext/>
              <w:keepLines/>
              <w:rPr>
                <w:szCs w:val="20"/>
              </w:rPr>
            </w:pPr>
            <w:r w:rsidRPr="00C36AC9">
              <w:rPr>
                <w:b/>
                <w:bCs/>
                <w:szCs w:val="20"/>
              </w:rPr>
              <w:t xml:space="preserve">Discount rate (base case: </w:t>
            </w:r>
            <w:r w:rsidR="0073683D" w:rsidRPr="0073683D">
              <w:rPr>
                <w:b/>
                <w:bCs/>
                <w:color w:val="000000"/>
                <w:spacing w:val="58"/>
                <w:szCs w:val="20"/>
                <w:shd w:val="solid" w:color="000000" w:fill="000000"/>
                <w:fitText w:val="360" w:id="-1501924602"/>
                <w14:textFill>
                  <w14:solidFill>
                    <w14:srgbClr w14:val="000000">
                      <w14:alpha w14:val="100000"/>
                    </w14:srgbClr>
                  </w14:solidFill>
                </w14:textFill>
              </w:rPr>
              <w:t>|||</w:t>
            </w:r>
            <w:r w:rsidR="0073683D" w:rsidRPr="0073683D">
              <w:rPr>
                <w:b/>
                <w:bCs/>
                <w:color w:val="000000"/>
                <w:spacing w:val="3"/>
                <w:szCs w:val="20"/>
                <w:shd w:val="solid" w:color="000000" w:fill="000000"/>
                <w:fitText w:val="360" w:id="-1501924602"/>
                <w14:textFill>
                  <w14:solidFill>
                    <w14:srgbClr w14:val="000000">
                      <w14:alpha w14:val="100000"/>
                    </w14:srgbClr>
                  </w14:solidFill>
                </w14:textFill>
              </w:rPr>
              <w:t>|</w:t>
            </w:r>
            <w:r w:rsidRPr="00C36AC9">
              <w:rPr>
                <w:b/>
                <w:bCs/>
                <w:szCs w:val="20"/>
              </w:rPr>
              <w:t>% for benefits and costs)</w:t>
            </w:r>
          </w:p>
        </w:tc>
      </w:tr>
      <w:tr w:rsidR="00BB6100" w:rsidRPr="00C36AC9" w14:paraId="3267A30F" w14:textId="77777777" w:rsidTr="0073683D">
        <w:tc>
          <w:tcPr>
            <w:tcW w:w="4480" w:type="dxa"/>
            <w:tcMar>
              <w:top w:w="0" w:type="dxa"/>
              <w:left w:w="108" w:type="dxa"/>
              <w:bottom w:w="0" w:type="dxa"/>
              <w:right w:w="108" w:type="dxa"/>
            </w:tcMar>
            <w:hideMark/>
          </w:tcPr>
          <w:p w14:paraId="7F74CEB9" w14:textId="419BECBC" w:rsidR="00BB6100" w:rsidRPr="00C36AC9" w:rsidRDefault="0073683D" w:rsidP="00921D08">
            <w:pPr>
              <w:pStyle w:val="Tabletext0"/>
              <w:keepNext/>
              <w:keepLines/>
              <w:rPr>
                <w:szCs w:val="20"/>
              </w:rPr>
            </w:pPr>
            <w:r w:rsidRPr="0073683D">
              <w:rPr>
                <w:color w:val="000000"/>
                <w:spacing w:val="53"/>
                <w:szCs w:val="20"/>
                <w:shd w:val="solid" w:color="000000" w:fill="000000"/>
                <w:fitText w:val="330" w:id="-1501924601"/>
                <w14:textFill>
                  <w14:solidFill>
                    <w14:srgbClr w14:val="000000">
                      <w14:alpha w14:val="100000"/>
                    </w14:srgbClr>
                  </w14:solidFill>
                </w14:textFill>
              </w:rPr>
              <w:t>|||</w:t>
            </w:r>
            <w:r w:rsidRPr="0073683D">
              <w:rPr>
                <w:color w:val="000000"/>
                <w:spacing w:val="1"/>
                <w:szCs w:val="20"/>
                <w:shd w:val="solid" w:color="000000" w:fill="000000"/>
                <w:fitText w:val="330" w:id="-1501924601"/>
                <w14:textFill>
                  <w14:solidFill>
                    <w14:srgbClr w14:val="000000">
                      <w14:alpha w14:val="100000"/>
                    </w14:srgbClr>
                  </w14:solidFill>
                </w14:textFill>
              </w:rPr>
              <w:t>|</w:t>
            </w:r>
            <w:r w:rsidR="00BB6100" w:rsidRPr="00C36AC9">
              <w:rPr>
                <w:szCs w:val="20"/>
              </w:rPr>
              <w:t>% discount rate</w:t>
            </w:r>
          </w:p>
        </w:tc>
        <w:tc>
          <w:tcPr>
            <w:tcW w:w="1658" w:type="dxa"/>
            <w:tcBorders>
              <w:bottom w:val="single" w:sz="4" w:space="0" w:color="auto"/>
            </w:tcBorders>
            <w:shd w:val="solid" w:color="000000" w:fill="000000"/>
            <w:tcMar>
              <w:top w:w="0" w:type="dxa"/>
              <w:left w:w="108" w:type="dxa"/>
              <w:bottom w:w="0" w:type="dxa"/>
              <w:right w:w="108" w:type="dxa"/>
            </w:tcMar>
          </w:tcPr>
          <w:p w14:paraId="3F2B928F" w14:textId="4F53EF9D" w:rsidR="00BB6100" w:rsidRPr="0073683D" w:rsidRDefault="0073683D" w:rsidP="00921D08">
            <w:pPr>
              <w:pStyle w:val="Tabletext0"/>
              <w:keepNext/>
              <w:keepLines/>
              <w:jc w:val="center"/>
              <w:rPr>
                <w:szCs w:val="20"/>
                <w:vertAlign w:val="superscript"/>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05A23B77" w14:textId="77777777" w:rsidR="00BB6100" w:rsidRPr="00C36AC9" w:rsidRDefault="00BB6100" w:rsidP="00921D08">
            <w:pPr>
              <w:pStyle w:val="Tabletext0"/>
              <w:keepNext/>
              <w:keepLines/>
              <w:jc w:val="center"/>
              <w:rPr>
                <w:szCs w:val="20"/>
              </w:rPr>
            </w:pPr>
            <w:r w:rsidRPr="00C36AC9">
              <w:rPr>
                <w:szCs w:val="20"/>
              </w:rPr>
              <w:t>0.2735</w:t>
            </w:r>
          </w:p>
        </w:tc>
        <w:tc>
          <w:tcPr>
            <w:tcW w:w="1232" w:type="dxa"/>
            <w:tcMar>
              <w:top w:w="0" w:type="dxa"/>
              <w:left w:w="108" w:type="dxa"/>
              <w:bottom w:w="0" w:type="dxa"/>
              <w:right w:w="108" w:type="dxa"/>
            </w:tcMar>
          </w:tcPr>
          <w:p w14:paraId="3BCFEA98" w14:textId="1CFBD4CD"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0"/>
                <w14:textFill>
                  <w14:solidFill>
                    <w14:srgbClr w14:val="000000">
                      <w14:alpha w14:val="100000"/>
                    </w14:srgbClr>
                  </w14:solidFill>
                </w14:textFill>
              </w:rPr>
              <w:t xml:space="preserve">　</w:t>
            </w:r>
            <w:r w:rsidRPr="0073683D">
              <w:rPr>
                <w:color w:val="000000"/>
                <w:w w:val="15"/>
                <w:szCs w:val="20"/>
                <w:shd w:val="solid" w:color="000000" w:fill="000000"/>
                <w:fitText w:val="60" w:id="-1501924600"/>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0"/>
                <w14:textFill>
                  <w14:solidFill>
                    <w14:srgbClr w14:val="000000">
                      <w14:alpha w14:val="100000"/>
                    </w14:srgbClr>
                  </w14:solidFill>
                </w14:textFill>
              </w:rPr>
              <w:t xml:space="preserve">　</w:t>
            </w:r>
            <w:r w:rsidR="00BC55F2" w:rsidRPr="00BC55F2">
              <w:rPr>
                <w:szCs w:val="20"/>
                <w:vertAlign w:val="superscript"/>
              </w:rPr>
              <w:t>2</w:t>
            </w:r>
          </w:p>
        </w:tc>
      </w:tr>
      <w:tr w:rsidR="00BB6100" w:rsidRPr="00C36AC9" w14:paraId="463EEDE4" w14:textId="77777777" w:rsidTr="0073683D">
        <w:tc>
          <w:tcPr>
            <w:tcW w:w="4480" w:type="dxa"/>
            <w:tcMar>
              <w:top w:w="0" w:type="dxa"/>
              <w:left w:w="108" w:type="dxa"/>
              <w:bottom w:w="0" w:type="dxa"/>
              <w:right w:w="108" w:type="dxa"/>
            </w:tcMar>
            <w:hideMark/>
          </w:tcPr>
          <w:p w14:paraId="4CE7481F" w14:textId="0DEECC73" w:rsidR="00BB6100" w:rsidRPr="00C36AC9" w:rsidRDefault="0073683D" w:rsidP="00921D08">
            <w:pPr>
              <w:pStyle w:val="Tabletext0"/>
              <w:keepNext/>
              <w:keepLines/>
              <w:rPr>
                <w:szCs w:val="20"/>
              </w:rPr>
            </w:pPr>
            <w:r w:rsidRPr="0073683D">
              <w:rPr>
                <w:color w:val="000000"/>
                <w:spacing w:val="53"/>
                <w:szCs w:val="20"/>
                <w:shd w:val="solid" w:color="000000" w:fill="000000"/>
                <w:fitText w:val="330" w:id="-1501924599"/>
                <w14:textFill>
                  <w14:solidFill>
                    <w14:srgbClr w14:val="000000">
                      <w14:alpha w14:val="100000"/>
                    </w14:srgbClr>
                  </w14:solidFill>
                </w14:textFill>
              </w:rPr>
              <w:t>|||</w:t>
            </w:r>
            <w:r w:rsidRPr="0073683D">
              <w:rPr>
                <w:color w:val="000000"/>
                <w:spacing w:val="1"/>
                <w:szCs w:val="20"/>
                <w:shd w:val="solid" w:color="000000" w:fill="000000"/>
                <w:fitText w:val="330" w:id="-1501924599"/>
                <w14:textFill>
                  <w14:solidFill>
                    <w14:srgbClr w14:val="000000">
                      <w14:alpha w14:val="100000"/>
                    </w14:srgbClr>
                  </w14:solidFill>
                </w14:textFill>
              </w:rPr>
              <w:t>|</w:t>
            </w:r>
            <w:r w:rsidR="00BB6100" w:rsidRPr="00C36AC9">
              <w:rPr>
                <w:szCs w:val="20"/>
              </w:rPr>
              <w:t>% discount rate</w:t>
            </w:r>
          </w:p>
        </w:tc>
        <w:tc>
          <w:tcPr>
            <w:tcW w:w="1658" w:type="dxa"/>
            <w:shd w:val="solid" w:color="000000" w:fill="000000"/>
            <w:tcMar>
              <w:top w:w="0" w:type="dxa"/>
              <w:left w:w="108" w:type="dxa"/>
              <w:bottom w:w="0" w:type="dxa"/>
              <w:right w:w="108" w:type="dxa"/>
            </w:tcMar>
          </w:tcPr>
          <w:p w14:paraId="5FC6A6A6" w14:textId="72AA3F5D"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62F422E4" w14:textId="77777777" w:rsidR="00BB6100" w:rsidRPr="00C36AC9" w:rsidRDefault="00BB6100" w:rsidP="00921D08">
            <w:pPr>
              <w:pStyle w:val="Tabletext0"/>
              <w:keepNext/>
              <w:keepLines/>
              <w:jc w:val="center"/>
              <w:rPr>
                <w:szCs w:val="20"/>
              </w:rPr>
            </w:pPr>
            <w:r w:rsidRPr="00C36AC9">
              <w:rPr>
                <w:szCs w:val="20"/>
              </w:rPr>
              <w:t>0.3831</w:t>
            </w:r>
          </w:p>
        </w:tc>
        <w:tc>
          <w:tcPr>
            <w:tcW w:w="1232" w:type="dxa"/>
            <w:tcMar>
              <w:top w:w="0" w:type="dxa"/>
              <w:left w:w="108" w:type="dxa"/>
              <w:bottom w:w="0" w:type="dxa"/>
              <w:right w:w="108" w:type="dxa"/>
            </w:tcMar>
          </w:tcPr>
          <w:p w14:paraId="4AEB76F2" w14:textId="238DD049"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8"/>
                <w14:textFill>
                  <w14:solidFill>
                    <w14:srgbClr w14:val="000000">
                      <w14:alpha w14:val="100000"/>
                    </w14:srgbClr>
                  </w14:solidFill>
                </w14:textFill>
              </w:rPr>
              <w:t xml:space="preserve">　</w:t>
            </w:r>
            <w:r w:rsidRPr="0073683D">
              <w:rPr>
                <w:color w:val="000000"/>
                <w:w w:val="15"/>
                <w:szCs w:val="20"/>
                <w:shd w:val="solid" w:color="000000" w:fill="000000"/>
                <w:fitText w:val="60" w:id="-1501924598"/>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8"/>
                <w14:textFill>
                  <w14:solidFill>
                    <w14:srgbClr w14:val="000000">
                      <w14:alpha w14:val="100000"/>
                    </w14:srgbClr>
                  </w14:solidFill>
                </w14:textFill>
              </w:rPr>
              <w:t xml:space="preserve">　</w:t>
            </w:r>
            <w:r w:rsidR="00BC55F2" w:rsidRPr="00BC55F2">
              <w:rPr>
                <w:szCs w:val="20"/>
                <w:vertAlign w:val="superscript"/>
              </w:rPr>
              <w:t>2</w:t>
            </w:r>
          </w:p>
        </w:tc>
      </w:tr>
      <w:tr w:rsidR="00BB6100" w:rsidRPr="00C36AC9" w14:paraId="66422EA2" w14:textId="77777777" w:rsidTr="00D1678E">
        <w:tc>
          <w:tcPr>
            <w:tcW w:w="9029" w:type="dxa"/>
            <w:gridSpan w:val="4"/>
            <w:tcMar>
              <w:top w:w="0" w:type="dxa"/>
              <w:left w:w="108" w:type="dxa"/>
              <w:bottom w:w="0" w:type="dxa"/>
              <w:right w:w="108" w:type="dxa"/>
            </w:tcMar>
            <w:hideMark/>
          </w:tcPr>
          <w:p w14:paraId="773924B5" w14:textId="77777777" w:rsidR="00BB6100" w:rsidRPr="00C36AC9" w:rsidRDefault="00BB6100" w:rsidP="00921D08">
            <w:pPr>
              <w:pStyle w:val="Tabletext0"/>
              <w:keepNext/>
              <w:keepLines/>
              <w:rPr>
                <w:szCs w:val="20"/>
              </w:rPr>
            </w:pPr>
            <w:r w:rsidRPr="00C36AC9">
              <w:rPr>
                <w:b/>
                <w:bCs/>
                <w:szCs w:val="20"/>
              </w:rPr>
              <w:t>Time horizon (base case: 20 years)</w:t>
            </w:r>
          </w:p>
        </w:tc>
      </w:tr>
      <w:tr w:rsidR="00BB6100" w:rsidRPr="00C36AC9" w14:paraId="17FA4C6A" w14:textId="77777777" w:rsidTr="0073683D">
        <w:tc>
          <w:tcPr>
            <w:tcW w:w="4480" w:type="dxa"/>
            <w:tcMar>
              <w:top w:w="0" w:type="dxa"/>
              <w:left w:w="108" w:type="dxa"/>
              <w:bottom w:w="0" w:type="dxa"/>
              <w:right w:w="108" w:type="dxa"/>
            </w:tcMar>
            <w:hideMark/>
          </w:tcPr>
          <w:p w14:paraId="1403F8DC" w14:textId="77777777" w:rsidR="00BB6100" w:rsidRPr="00C36AC9" w:rsidRDefault="00BB6100" w:rsidP="00921D08">
            <w:pPr>
              <w:pStyle w:val="Tabletext0"/>
              <w:keepNext/>
              <w:keepLines/>
              <w:rPr>
                <w:szCs w:val="20"/>
              </w:rPr>
            </w:pPr>
            <w:r w:rsidRPr="00C36AC9">
              <w:rPr>
                <w:szCs w:val="20"/>
              </w:rPr>
              <w:t>10 years</w:t>
            </w:r>
          </w:p>
        </w:tc>
        <w:tc>
          <w:tcPr>
            <w:tcW w:w="1658" w:type="dxa"/>
            <w:tcBorders>
              <w:bottom w:val="single" w:sz="4" w:space="0" w:color="auto"/>
            </w:tcBorders>
            <w:shd w:val="solid" w:color="000000" w:fill="000000"/>
            <w:tcMar>
              <w:top w:w="0" w:type="dxa"/>
              <w:left w:w="108" w:type="dxa"/>
              <w:bottom w:w="0" w:type="dxa"/>
              <w:right w:w="108" w:type="dxa"/>
            </w:tcMar>
          </w:tcPr>
          <w:p w14:paraId="776EDAFF" w14:textId="0468E729"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72D468FC" w14:textId="77777777" w:rsidR="00BB6100" w:rsidRPr="00C36AC9" w:rsidRDefault="00BB6100" w:rsidP="00921D08">
            <w:pPr>
              <w:pStyle w:val="Tabletext0"/>
              <w:keepNext/>
              <w:keepLines/>
              <w:jc w:val="center"/>
              <w:rPr>
                <w:szCs w:val="20"/>
              </w:rPr>
            </w:pPr>
            <w:r w:rsidRPr="00C36AC9">
              <w:rPr>
                <w:szCs w:val="20"/>
              </w:rPr>
              <w:t>0.1553</w:t>
            </w:r>
          </w:p>
        </w:tc>
        <w:tc>
          <w:tcPr>
            <w:tcW w:w="1232" w:type="dxa"/>
            <w:tcMar>
              <w:top w:w="0" w:type="dxa"/>
              <w:left w:w="108" w:type="dxa"/>
              <w:bottom w:w="0" w:type="dxa"/>
              <w:right w:w="108" w:type="dxa"/>
            </w:tcMar>
          </w:tcPr>
          <w:p w14:paraId="59CC9198" w14:textId="5327CB02" w:rsidR="00BB6100" w:rsidRPr="00BC55F2" w:rsidRDefault="0073683D" w:rsidP="00921D08">
            <w:pPr>
              <w:pStyle w:val="Tabletext0"/>
              <w:keepNext/>
              <w:keepLines/>
              <w:jc w:val="center"/>
              <w:rPr>
                <w:szCs w:val="20"/>
                <w:highlight w:val="yellow"/>
                <w:vertAlign w:val="superscript"/>
              </w:rPr>
            </w:pPr>
            <w:r w:rsidRPr="0073683D">
              <w:rPr>
                <w:rFonts w:hint="eastAsia"/>
                <w:color w:val="000000"/>
                <w:w w:val="15"/>
                <w:szCs w:val="20"/>
                <w:shd w:val="solid" w:color="000000" w:fill="000000"/>
                <w:fitText w:val="60" w:id="-1501924597"/>
                <w14:textFill>
                  <w14:solidFill>
                    <w14:srgbClr w14:val="000000">
                      <w14:alpha w14:val="100000"/>
                    </w14:srgbClr>
                  </w14:solidFill>
                </w14:textFill>
              </w:rPr>
              <w:t xml:space="preserve">　</w:t>
            </w:r>
            <w:r w:rsidRPr="0073683D">
              <w:rPr>
                <w:color w:val="000000"/>
                <w:w w:val="15"/>
                <w:szCs w:val="20"/>
                <w:shd w:val="solid" w:color="000000" w:fill="000000"/>
                <w:fitText w:val="60" w:id="-1501924597"/>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7"/>
                <w14:textFill>
                  <w14:solidFill>
                    <w14:srgbClr w14:val="000000">
                      <w14:alpha w14:val="100000"/>
                    </w14:srgbClr>
                  </w14:solidFill>
                </w14:textFill>
              </w:rPr>
              <w:t xml:space="preserve">　</w:t>
            </w:r>
            <w:r w:rsidR="00414A4A">
              <w:rPr>
                <w:szCs w:val="20"/>
                <w:vertAlign w:val="superscript"/>
              </w:rPr>
              <w:t>3</w:t>
            </w:r>
          </w:p>
        </w:tc>
      </w:tr>
      <w:tr w:rsidR="00BB6100" w:rsidRPr="00C36AC9" w14:paraId="7417FDD7" w14:textId="77777777" w:rsidTr="0073683D">
        <w:tc>
          <w:tcPr>
            <w:tcW w:w="4480" w:type="dxa"/>
            <w:tcMar>
              <w:top w:w="0" w:type="dxa"/>
              <w:left w:w="108" w:type="dxa"/>
              <w:bottom w:w="0" w:type="dxa"/>
              <w:right w:w="108" w:type="dxa"/>
            </w:tcMar>
            <w:hideMark/>
          </w:tcPr>
          <w:p w14:paraId="785229F7" w14:textId="77777777" w:rsidR="00BB6100" w:rsidRPr="00C36AC9" w:rsidRDefault="00BB6100" w:rsidP="00921D08">
            <w:pPr>
              <w:pStyle w:val="Tabletext0"/>
              <w:keepNext/>
              <w:keepLines/>
              <w:rPr>
                <w:szCs w:val="20"/>
              </w:rPr>
            </w:pPr>
            <w:r w:rsidRPr="00C36AC9">
              <w:rPr>
                <w:szCs w:val="20"/>
              </w:rPr>
              <w:t>30 years</w:t>
            </w:r>
          </w:p>
        </w:tc>
        <w:tc>
          <w:tcPr>
            <w:tcW w:w="1658" w:type="dxa"/>
            <w:shd w:val="solid" w:color="000000" w:fill="000000"/>
            <w:tcMar>
              <w:top w:w="0" w:type="dxa"/>
              <w:left w:w="108" w:type="dxa"/>
              <w:bottom w:w="0" w:type="dxa"/>
              <w:right w:w="108" w:type="dxa"/>
            </w:tcMar>
          </w:tcPr>
          <w:p w14:paraId="0320D010" w14:textId="75173A72"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1CDA9582" w14:textId="77777777" w:rsidR="00BB6100" w:rsidRPr="00C36AC9" w:rsidRDefault="00BB6100" w:rsidP="00921D08">
            <w:pPr>
              <w:pStyle w:val="Tabletext0"/>
              <w:keepNext/>
              <w:keepLines/>
              <w:jc w:val="center"/>
              <w:rPr>
                <w:szCs w:val="20"/>
              </w:rPr>
            </w:pPr>
            <w:r w:rsidRPr="00C36AC9">
              <w:rPr>
                <w:szCs w:val="20"/>
              </w:rPr>
              <w:t>0.2689</w:t>
            </w:r>
          </w:p>
        </w:tc>
        <w:tc>
          <w:tcPr>
            <w:tcW w:w="1232" w:type="dxa"/>
            <w:tcMar>
              <w:top w:w="0" w:type="dxa"/>
              <w:left w:w="108" w:type="dxa"/>
              <w:bottom w:w="0" w:type="dxa"/>
              <w:right w:w="108" w:type="dxa"/>
            </w:tcMar>
          </w:tcPr>
          <w:p w14:paraId="08A66FB4" w14:textId="4036F7ED"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6"/>
                <w14:textFill>
                  <w14:solidFill>
                    <w14:srgbClr w14:val="000000">
                      <w14:alpha w14:val="100000"/>
                    </w14:srgbClr>
                  </w14:solidFill>
                </w14:textFill>
              </w:rPr>
              <w:t xml:space="preserve">　</w:t>
            </w:r>
            <w:r w:rsidRPr="0073683D">
              <w:rPr>
                <w:color w:val="000000"/>
                <w:w w:val="15"/>
                <w:szCs w:val="20"/>
                <w:shd w:val="solid" w:color="000000" w:fill="000000"/>
                <w:fitText w:val="60" w:id="-1501924596"/>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6"/>
                <w14:textFill>
                  <w14:solidFill>
                    <w14:srgbClr w14:val="000000">
                      <w14:alpha w14:val="100000"/>
                    </w14:srgbClr>
                  </w14:solidFill>
                </w14:textFill>
              </w:rPr>
              <w:t xml:space="preserve">　</w:t>
            </w:r>
            <w:r w:rsidR="00BC55F2" w:rsidRPr="00BC55F2">
              <w:rPr>
                <w:szCs w:val="20"/>
                <w:vertAlign w:val="superscript"/>
              </w:rPr>
              <w:t>2</w:t>
            </w:r>
          </w:p>
        </w:tc>
      </w:tr>
      <w:tr w:rsidR="00BB6100" w:rsidRPr="00C36AC9" w14:paraId="4FC82D34" w14:textId="77777777" w:rsidTr="00D1678E">
        <w:tc>
          <w:tcPr>
            <w:tcW w:w="9029" w:type="dxa"/>
            <w:gridSpan w:val="4"/>
            <w:tcMar>
              <w:top w:w="0" w:type="dxa"/>
              <w:left w:w="108" w:type="dxa"/>
              <w:bottom w:w="0" w:type="dxa"/>
              <w:right w:w="108" w:type="dxa"/>
            </w:tcMar>
          </w:tcPr>
          <w:p w14:paraId="57721CD0" w14:textId="77777777" w:rsidR="00BB6100" w:rsidRPr="00C36AC9" w:rsidRDefault="00BB6100" w:rsidP="00921D08">
            <w:pPr>
              <w:pStyle w:val="Tabletext0"/>
              <w:keepNext/>
              <w:keepLines/>
              <w:rPr>
                <w:b/>
                <w:bCs/>
                <w:szCs w:val="20"/>
              </w:rPr>
            </w:pPr>
            <w:r w:rsidRPr="00C36AC9">
              <w:rPr>
                <w:b/>
                <w:bCs/>
                <w:szCs w:val="20"/>
              </w:rPr>
              <w:t xml:space="preserve">Patient population (base case: patients with </w:t>
            </w:r>
            <w:r w:rsidRPr="00C36AC9">
              <w:rPr>
                <w:b/>
                <w:bCs/>
                <w:szCs w:val="20"/>
                <w:u w:val="single"/>
              </w:rPr>
              <w:t>&gt;</w:t>
            </w:r>
            <w:r w:rsidRPr="00C36AC9">
              <w:rPr>
                <w:b/>
                <w:bCs/>
                <w:szCs w:val="20"/>
              </w:rPr>
              <w:t xml:space="preserve"> 35 BMI with at least one comorbidity)</w:t>
            </w:r>
          </w:p>
        </w:tc>
      </w:tr>
      <w:tr w:rsidR="00BB6100" w:rsidRPr="00C36AC9" w14:paraId="229CB29A" w14:textId="77777777" w:rsidTr="0073683D">
        <w:tc>
          <w:tcPr>
            <w:tcW w:w="4480" w:type="dxa"/>
            <w:tcMar>
              <w:top w:w="0" w:type="dxa"/>
              <w:left w:w="108" w:type="dxa"/>
              <w:bottom w:w="0" w:type="dxa"/>
              <w:right w:w="108" w:type="dxa"/>
            </w:tcMar>
            <w:vAlign w:val="center"/>
          </w:tcPr>
          <w:p w14:paraId="4D7B1555" w14:textId="77777777" w:rsidR="00BB6100" w:rsidRPr="00C36AC9" w:rsidRDefault="00BB6100" w:rsidP="00921D08">
            <w:pPr>
              <w:pStyle w:val="Tabletext0"/>
              <w:keepNext/>
              <w:keepLines/>
              <w:rPr>
                <w:szCs w:val="20"/>
              </w:rPr>
            </w:pPr>
            <w:r w:rsidRPr="00C36AC9">
              <w:rPr>
                <w:szCs w:val="20"/>
              </w:rPr>
              <w:t>ITT population</w:t>
            </w:r>
          </w:p>
        </w:tc>
        <w:tc>
          <w:tcPr>
            <w:tcW w:w="1658" w:type="dxa"/>
            <w:tcBorders>
              <w:bottom w:val="single" w:sz="4" w:space="0" w:color="auto"/>
            </w:tcBorders>
            <w:shd w:val="solid" w:color="000000" w:fill="000000"/>
            <w:tcMar>
              <w:top w:w="0" w:type="dxa"/>
              <w:left w:w="108" w:type="dxa"/>
              <w:bottom w:w="0" w:type="dxa"/>
              <w:right w:w="108" w:type="dxa"/>
            </w:tcMar>
          </w:tcPr>
          <w:p w14:paraId="05EE37DF" w14:textId="09DEDB2E" w:rsidR="00BB6100" w:rsidRPr="0073683D" w:rsidRDefault="0073683D" w:rsidP="00921D08">
            <w:pPr>
              <w:pStyle w:val="Tabletext0"/>
              <w:keepNext/>
              <w:keepLines/>
              <w:jc w:val="center"/>
              <w:rPr>
                <w:szCs w:val="20"/>
                <w:vertAlign w:val="superscript"/>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1EE21F42" w14:textId="77777777" w:rsidR="00BB6100" w:rsidRPr="00C36AC9" w:rsidRDefault="00BB6100" w:rsidP="00921D08">
            <w:pPr>
              <w:pStyle w:val="Tabletext0"/>
              <w:keepNext/>
              <w:keepLines/>
              <w:jc w:val="center"/>
              <w:rPr>
                <w:szCs w:val="20"/>
              </w:rPr>
            </w:pPr>
            <w:r w:rsidRPr="00C36AC9">
              <w:rPr>
                <w:szCs w:val="20"/>
              </w:rPr>
              <w:t>0.2411</w:t>
            </w:r>
          </w:p>
        </w:tc>
        <w:tc>
          <w:tcPr>
            <w:tcW w:w="1232" w:type="dxa"/>
            <w:tcMar>
              <w:top w:w="0" w:type="dxa"/>
              <w:left w:w="108" w:type="dxa"/>
              <w:bottom w:w="0" w:type="dxa"/>
              <w:right w:w="108" w:type="dxa"/>
            </w:tcMar>
          </w:tcPr>
          <w:p w14:paraId="63D5F81F" w14:textId="58EFC54F"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5"/>
                <w14:textFill>
                  <w14:solidFill>
                    <w14:srgbClr w14:val="000000">
                      <w14:alpha w14:val="100000"/>
                    </w14:srgbClr>
                  </w14:solidFill>
                </w14:textFill>
              </w:rPr>
              <w:t xml:space="preserve">　</w:t>
            </w:r>
            <w:r w:rsidRPr="0073683D">
              <w:rPr>
                <w:color w:val="000000"/>
                <w:w w:val="15"/>
                <w:szCs w:val="20"/>
                <w:shd w:val="solid" w:color="000000" w:fill="000000"/>
                <w:fitText w:val="60" w:id="-1501924595"/>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5"/>
                <w14:textFill>
                  <w14:solidFill>
                    <w14:srgbClr w14:val="000000">
                      <w14:alpha w14:val="100000"/>
                    </w14:srgbClr>
                  </w14:solidFill>
                </w14:textFill>
              </w:rPr>
              <w:t xml:space="preserve">　</w:t>
            </w:r>
            <w:r w:rsidR="00414A4A">
              <w:rPr>
                <w:szCs w:val="20"/>
                <w:vertAlign w:val="superscript"/>
              </w:rPr>
              <w:t>3</w:t>
            </w:r>
          </w:p>
        </w:tc>
      </w:tr>
      <w:tr w:rsidR="00BB6100" w:rsidRPr="00C36AC9" w14:paraId="7F93BA9B" w14:textId="77777777" w:rsidTr="0073683D">
        <w:tc>
          <w:tcPr>
            <w:tcW w:w="4480" w:type="dxa"/>
            <w:tcMar>
              <w:top w:w="0" w:type="dxa"/>
              <w:left w:w="108" w:type="dxa"/>
              <w:bottom w:w="0" w:type="dxa"/>
              <w:right w:w="108" w:type="dxa"/>
            </w:tcMar>
            <w:vAlign w:val="center"/>
          </w:tcPr>
          <w:p w14:paraId="707C82A7" w14:textId="3B81C54B" w:rsidR="00BB6100" w:rsidRPr="00C36AC9" w:rsidRDefault="00BB6100" w:rsidP="00921D08">
            <w:pPr>
              <w:pStyle w:val="Tabletext0"/>
              <w:keepNext/>
              <w:keepLines/>
              <w:rPr>
                <w:szCs w:val="20"/>
              </w:rPr>
            </w:pPr>
            <w:r w:rsidRPr="00C36AC9">
              <w:rPr>
                <w:szCs w:val="20"/>
              </w:rPr>
              <w:t>BMI ≥ 30</w:t>
            </w:r>
            <w:r w:rsidR="00C36AC9" w:rsidRPr="00C36AC9">
              <w:rPr>
                <w:vertAlign w:val="superscript"/>
              </w:rPr>
              <w:t xml:space="preserve"> a</w:t>
            </w:r>
          </w:p>
        </w:tc>
        <w:tc>
          <w:tcPr>
            <w:tcW w:w="1658" w:type="dxa"/>
            <w:tcBorders>
              <w:bottom w:val="single" w:sz="4" w:space="0" w:color="auto"/>
            </w:tcBorders>
            <w:shd w:val="solid" w:color="000000" w:fill="000000"/>
            <w:tcMar>
              <w:top w:w="0" w:type="dxa"/>
              <w:left w:w="108" w:type="dxa"/>
              <w:bottom w:w="0" w:type="dxa"/>
              <w:right w:w="108" w:type="dxa"/>
            </w:tcMar>
          </w:tcPr>
          <w:p w14:paraId="73AD3029" w14:textId="33348A60"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561D7986" w14:textId="77777777" w:rsidR="00BB6100" w:rsidRPr="00C36AC9" w:rsidRDefault="00BB6100" w:rsidP="00921D08">
            <w:pPr>
              <w:pStyle w:val="Tabletext0"/>
              <w:keepNext/>
              <w:keepLines/>
              <w:jc w:val="center"/>
              <w:rPr>
                <w:szCs w:val="20"/>
              </w:rPr>
            </w:pPr>
            <w:r w:rsidRPr="00C36AC9">
              <w:rPr>
                <w:szCs w:val="20"/>
              </w:rPr>
              <w:t>0.2442</w:t>
            </w:r>
          </w:p>
        </w:tc>
        <w:tc>
          <w:tcPr>
            <w:tcW w:w="1232" w:type="dxa"/>
            <w:tcMar>
              <w:top w:w="0" w:type="dxa"/>
              <w:left w:w="108" w:type="dxa"/>
              <w:bottom w:w="0" w:type="dxa"/>
              <w:right w:w="108" w:type="dxa"/>
            </w:tcMar>
          </w:tcPr>
          <w:p w14:paraId="43CBE16C" w14:textId="3A02CC24"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4"/>
                <w14:textFill>
                  <w14:solidFill>
                    <w14:srgbClr w14:val="000000">
                      <w14:alpha w14:val="100000"/>
                    </w14:srgbClr>
                  </w14:solidFill>
                </w14:textFill>
              </w:rPr>
              <w:t xml:space="preserve">　</w:t>
            </w:r>
            <w:r w:rsidRPr="0073683D">
              <w:rPr>
                <w:color w:val="000000"/>
                <w:w w:val="15"/>
                <w:szCs w:val="20"/>
                <w:shd w:val="solid" w:color="000000" w:fill="000000"/>
                <w:fitText w:val="60" w:id="-1501924594"/>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4"/>
                <w14:textFill>
                  <w14:solidFill>
                    <w14:srgbClr w14:val="000000">
                      <w14:alpha w14:val="100000"/>
                    </w14:srgbClr>
                  </w14:solidFill>
                </w14:textFill>
              </w:rPr>
              <w:t xml:space="preserve">　</w:t>
            </w:r>
            <w:r w:rsidR="00414A4A">
              <w:rPr>
                <w:szCs w:val="20"/>
                <w:vertAlign w:val="superscript"/>
              </w:rPr>
              <w:t>3</w:t>
            </w:r>
          </w:p>
        </w:tc>
      </w:tr>
      <w:tr w:rsidR="00BB6100" w:rsidRPr="00C36AC9" w14:paraId="30B89C30" w14:textId="77777777" w:rsidTr="0073683D">
        <w:tc>
          <w:tcPr>
            <w:tcW w:w="4480" w:type="dxa"/>
            <w:tcMar>
              <w:top w:w="0" w:type="dxa"/>
              <w:left w:w="108" w:type="dxa"/>
              <w:bottom w:w="0" w:type="dxa"/>
              <w:right w:w="108" w:type="dxa"/>
            </w:tcMar>
            <w:vAlign w:val="center"/>
          </w:tcPr>
          <w:p w14:paraId="616ACC5C" w14:textId="148860A8" w:rsidR="00BB6100" w:rsidRPr="00C36AC9" w:rsidRDefault="00BB6100" w:rsidP="00921D08">
            <w:pPr>
              <w:pStyle w:val="Tabletext0"/>
              <w:keepNext/>
              <w:keepLines/>
              <w:rPr>
                <w:szCs w:val="20"/>
              </w:rPr>
            </w:pPr>
            <w:r w:rsidRPr="00C36AC9">
              <w:rPr>
                <w:szCs w:val="20"/>
              </w:rPr>
              <w:t>BMI ≥ 30 &amp; ≥ 1 comorbidity</w:t>
            </w:r>
            <w:r w:rsidR="00C36AC9" w:rsidRPr="00C36AC9">
              <w:rPr>
                <w:szCs w:val="20"/>
              </w:rPr>
              <w:t xml:space="preserve"> </w:t>
            </w:r>
            <w:r w:rsidR="00C36AC9" w:rsidRPr="00C36AC9">
              <w:rPr>
                <w:vertAlign w:val="superscript"/>
              </w:rPr>
              <w:t>a</w:t>
            </w:r>
          </w:p>
        </w:tc>
        <w:tc>
          <w:tcPr>
            <w:tcW w:w="1658" w:type="dxa"/>
            <w:tcBorders>
              <w:bottom w:val="single" w:sz="4" w:space="0" w:color="auto"/>
            </w:tcBorders>
            <w:shd w:val="solid" w:color="000000" w:fill="000000"/>
            <w:tcMar>
              <w:top w:w="0" w:type="dxa"/>
              <w:left w:w="108" w:type="dxa"/>
              <w:bottom w:w="0" w:type="dxa"/>
              <w:right w:w="108" w:type="dxa"/>
            </w:tcMar>
          </w:tcPr>
          <w:p w14:paraId="592ECF98" w14:textId="79B02013"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73DEE2D1" w14:textId="77777777" w:rsidR="00BB6100" w:rsidRPr="00C36AC9" w:rsidRDefault="00BB6100" w:rsidP="00921D08">
            <w:pPr>
              <w:pStyle w:val="Tabletext0"/>
              <w:keepNext/>
              <w:keepLines/>
              <w:jc w:val="center"/>
              <w:rPr>
                <w:szCs w:val="20"/>
              </w:rPr>
            </w:pPr>
            <w:r w:rsidRPr="00C36AC9">
              <w:rPr>
                <w:szCs w:val="20"/>
              </w:rPr>
              <w:t>0.2476</w:t>
            </w:r>
          </w:p>
        </w:tc>
        <w:tc>
          <w:tcPr>
            <w:tcW w:w="1232" w:type="dxa"/>
            <w:tcMar>
              <w:top w:w="0" w:type="dxa"/>
              <w:left w:w="108" w:type="dxa"/>
              <w:bottom w:w="0" w:type="dxa"/>
              <w:right w:w="108" w:type="dxa"/>
            </w:tcMar>
          </w:tcPr>
          <w:p w14:paraId="48B05BA5" w14:textId="5FBF786B"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3"/>
                <w14:textFill>
                  <w14:solidFill>
                    <w14:srgbClr w14:val="000000">
                      <w14:alpha w14:val="100000"/>
                    </w14:srgbClr>
                  </w14:solidFill>
                </w14:textFill>
              </w:rPr>
              <w:t xml:space="preserve">　</w:t>
            </w:r>
            <w:r w:rsidRPr="0073683D">
              <w:rPr>
                <w:color w:val="000000"/>
                <w:w w:val="15"/>
                <w:szCs w:val="20"/>
                <w:shd w:val="solid" w:color="000000" w:fill="000000"/>
                <w:fitText w:val="60" w:id="-1501924593"/>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3"/>
                <w14:textFill>
                  <w14:solidFill>
                    <w14:srgbClr w14:val="000000">
                      <w14:alpha w14:val="100000"/>
                    </w14:srgbClr>
                  </w14:solidFill>
                </w14:textFill>
              </w:rPr>
              <w:t xml:space="preserve">　</w:t>
            </w:r>
            <w:r w:rsidR="00414A4A">
              <w:rPr>
                <w:szCs w:val="20"/>
                <w:vertAlign w:val="superscript"/>
              </w:rPr>
              <w:t>1</w:t>
            </w:r>
          </w:p>
        </w:tc>
      </w:tr>
      <w:tr w:rsidR="00BB6100" w:rsidRPr="00C36AC9" w14:paraId="189E8879" w14:textId="77777777" w:rsidTr="0073683D">
        <w:tc>
          <w:tcPr>
            <w:tcW w:w="4480" w:type="dxa"/>
            <w:tcMar>
              <w:top w:w="0" w:type="dxa"/>
              <w:left w:w="108" w:type="dxa"/>
              <w:bottom w:w="0" w:type="dxa"/>
              <w:right w:w="108" w:type="dxa"/>
            </w:tcMar>
            <w:vAlign w:val="center"/>
          </w:tcPr>
          <w:p w14:paraId="354CAFB6" w14:textId="0823E9BA" w:rsidR="00BB6100" w:rsidRPr="00C36AC9" w:rsidRDefault="00BB6100" w:rsidP="00921D08">
            <w:pPr>
              <w:pStyle w:val="Tabletext0"/>
              <w:keepNext/>
              <w:keepLines/>
              <w:rPr>
                <w:szCs w:val="20"/>
              </w:rPr>
            </w:pPr>
            <w:r w:rsidRPr="00C36AC9">
              <w:rPr>
                <w:szCs w:val="20"/>
              </w:rPr>
              <w:t>BMI ≥ 30 &amp; ≥ 2 comorbidity</w:t>
            </w:r>
            <w:r w:rsidR="00C36AC9" w:rsidRPr="00C36AC9">
              <w:rPr>
                <w:vertAlign w:val="superscript"/>
              </w:rPr>
              <w:t xml:space="preserve"> a</w:t>
            </w:r>
          </w:p>
        </w:tc>
        <w:tc>
          <w:tcPr>
            <w:tcW w:w="1658" w:type="dxa"/>
            <w:tcBorders>
              <w:bottom w:val="single" w:sz="4" w:space="0" w:color="auto"/>
            </w:tcBorders>
            <w:shd w:val="solid" w:color="000000" w:fill="000000"/>
            <w:tcMar>
              <w:top w:w="0" w:type="dxa"/>
              <w:left w:w="108" w:type="dxa"/>
              <w:bottom w:w="0" w:type="dxa"/>
              <w:right w:w="108" w:type="dxa"/>
            </w:tcMar>
          </w:tcPr>
          <w:p w14:paraId="59FD9D87" w14:textId="4EAA3F1C"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719117A9" w14:textId="77777777" w:rsidR="00BB6100" w:rsidRPr="00C36AC9" w:rsidRDefault="00BB6100" w:rsidP="00921D08">
            <w:pPr>
              <w:pStyle w:val="Tabletext0"/>
              <w:keepNext/>
              <w:keepLines/>
              <w:jc w:val="center"/>
              <w:rPr>
                <w:szCs w:val="20"/>
              </w:rPr>
            </w:pPr>
            <w:r w:rsidRPr="00C36AC9">
              <w:rPr>
                <w:szCs w:val="20"/>
              </w:rPr>
              <w:t>0.2359</w:t>
            </w:r>
          </w:p>
        </w:tc>
        <w:tc>
          <w:tcPr>
            <w:tcW w:w="1232" w:type="dxa"/>
            <w:tcMar>
              <w:top w:w="0" w:type="dxa"/>
              <w:left w:w="108" w:type="dxa"/>
              <w:bottom w:w="0" w:type="dxa"/>
              <w:right w:w="108" w:type="dxa"/>
            </w:tcMar>
          </w:tcPr>
          <w:p w14:paraId="6645A381" w14:textId="26A6F94E"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2"/>
                <w14:textFill>
                  <w14:solidFill>
                    <w14:srgbClr w14:val="000000">
                      <w14:alpha w14:val="100000"/>
                    </w14:srgbClr>
                  </w14:solidFill>
                </w14:textFill>
              </w:rPr>
              <w:t xml:space="preserve">　</w:t>
            </w:r>
            <w:r w:rsidRPr="0073683D">
              <w:rPr>
                <w:color w:val="000000"/>
                <w:w w:val="15"/>
                <w:szCs w:val="20"/>
                <w:shd w:val="solid" w:color="000000" w:fill="000000"/>
                <w:fitText w:val="60" w:id="-1501924592"/>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2"/>
                <w14:textFill>
                  <w14:solidFill>
                    <w14:srgbClr w14:val="000000">
                      <w14:alpha w14:val="100000"/>
                    </w14:srgbClr>
                  </w14:solidFill>
                </w14:textFill>
              </w:rPr>
              <w:t xml:space="preserve">　</w:t>
            </w:r>
            <w:r w:rsidR="00414A4A">
              <w:rPr>
                <w:szCs w:val="20"/>
                <w:vertAlign w:val="superscript"/>
              </w:rPr>
              <w:t>1</w:t>
            </w:r>
          </w:p>
        </w:tc>
      </w:tr>
      <w:tr w:rsidR="00BB6100" w:rsidRPr="00C36AC9" w14:paraId="0861913D" w14:textId="77777777" w:rsidTr="0073683D">
        <w:tc>
          <w:tcPr>
            <w:tcW w:w="4480" w:type="dxa"/>
            <w:tcMar>
              <w:top w:w="0" w:type="dxa"/>
              <w:left w:w="108" w:type="dxa"/>
              <w:bottom w:w="0" w:type="dxa"/>
              <w:right w:w="108" w:type="dxa"/>
            </w:tcMar>
            <w:vAlign w:val="center"/>
          </w:tcPr>
          <w:p w14:paraId="14E6400F" w14:textId="06A0BBE9" w:rsidR="00BB6100" w:rsidRPr="00C36AC9" w:rsidRDefault="00BB6100" w:rsidP="00921D08">
            <w:pPr>
              <w:pStyle w:val="Tabletext0"/>
              <w:keepNext/>
              <w:keepLines/>
              <w:rPr>
                <w:szCs w:val="20"/>
              </w:rPr>
            </w:pPr>
            <w:r w:rsidRPr="00C36AC9">
              <w:rPr>
                <w:szCs w:val="20"/>
              </w:rPr>
              <w:t>BMI ≥ 35</w:t>
            </w:r>
            <w:r w:rsidR="00C36AC9" w:rsidRPr="00C36AC9">
              <w:rPr>
                <w:vertAlign w:val="superscript"/>
              </w:rPr>
              <w:t xml:space="preserve"> a</w:t>
            </w:r>
          </w:p>
        </w:tc>
        <w:tc>
          <w:tcPr>
            <w:tcW w:w="1658" w:type="dxa"/>
            <w:tcBorders>
              <w:bottom w:val="single" w:sz="4" w:space="0" w:color="auto"/>
            </w:tcBorders>
            <w:shd w:val="solid" w:color="000000" w:fill="000000"/>
            <w:tcMar>
              <w:top w:w="0" w:type="dxa"/>
              <w:left w:w="108" w:type="dxa"/>
              <w:bottom w:w="0" w:type="dxa"/>
              <w:right w:w="108" w:type="dxa"/>
            </w:tcMar>
          </w:tcPr>
          <w:p w14:paraId="60343878" w14:textId="5BBE6378"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4E673633" w14:textId="77777777" w:rsidR="00BB6100" w:rsidRPr="00C36AC9" w:rsidRDefault="00BB6100" w:rsidP="00921D08">
            <w:pPr>
              <w:pStyle w:val="Tabletext0"/>
              <w:keepNext/>
              <w:keepLines/>
              <w:jc w:val="center"/>
              <w:rPr>
                <w:szCs w:val="20"/>
              </w:rPr>
            </w:pPr>
            <w:r w:rsidRPr="00C36AC9">
              <w:rPr>
                <w:szCs w:val="20"/>
              </w:rPr>
              <w:t>0.2059</w:t>
            </w:r>
          </w:p>
        </w:tc>
        <w:tc>
          <w:tcPr>
            <w:tcW w:w="1232" w:type="dxa"/>
            <w:tcMar>
              <w:top w:w="0" w:type="dxa"/>
              <w:left w:w="108" w:type="dxa"/>
              <w:bottom w:w="0" w:type="dxa"/>
              <w:right w:w="108" w:type="dxa"/>
            </w:tcMar>
          </w:tcPr>
          <w:p w14:paraId="68971DDD" w14:textId="32FC9797"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8"/>
                <w14:textFill>
                  <w14:solidFill>
                    <w14:srgbClr w14:val="000000">
                      <w14:alpha w14:val="100000"/>
                    </w14:srgbClr>
                  </w14:solidFill>
                </w14:textFill>
              </w:rPr>
              <w:t xml:space="preserve">　</w:t>
            </w:r>
            <w:r w:rsidRPr="0073683D">
              <w:rPr>
                <w:color w:val="000000"/>
                <w:w w:val="15"/>
                <w:szCs w:val="20"/>
                <w:shd w:val="solid" w:color="000000" w:fill="000000"/>
                <w:fitText w:val="60" w:id="-1501924608"/>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8"/>
                <w14:textFill>
                  <w14:solidFill>
                    <w14:srgbClr w14:val="000000">
                      <w14:alpha w14:val="100000"/>
                    </w14:srgbClr>
                  </w14:solidFill>
                </w14:textFill>
              </w:rPr>
              <w:t xml:space="preserve">　</w:t>
            </w:r>
            <w:r w:rsidR="00414A4A">
              <w:rPr>
                <w:szCs w:val="20"/>
                <w:vertAlign w:val="superscript"/>
              </w:rPr>
              <w:t>1</w:t>
            </w:r>
          </w:p>
        </w:tc>
      </w:tr>
      <w:tr w:rsidR="00BB6100" w:rsidRPr="00C36AC9" w14:paraId="6C191062" w14:textId="77777777" w:rsidTr="0073683D">
        <w:tc>
          <w:tcPr>
            <w:tcW w:w="4480" w:type="dxa"/>
            <w:tcMar>
              <w:top w:w="0" w:type="dxa"/>
              <w:left w:w="108" w:type="dxa"/>
              <w:bottom w:w="0" w:type="dxa"/>
              <w:right w:w="108" w:type="dxa"/>
            </w:tcMar>
            <w:vAlign w:val="center"/>
          </w:tcPr>
          <w:p w14:paraId="220D7E7E" w14:textId="72C590E4" w:rsidR="00BB6100" w:rsidRPr="00C36AC9" w:rsidRDefault="00BB6100" w:rsidP="00921D08">
            <w:pPr>
              <w:pStyle w:val="Tabletext0"/>
              <w:keepNext/>
              <w:keepLines/>
              <w:rPr>
                <w:szCs w:val="20"/>
              </w:rPr>
            </w:pPr>
            <w:r w:rsidRPr="00C36AC9">
              <w:rPr>
                <w:szCs w:val="20"/>
              </w:rPr>
              <w:t>BMI ≥ 35 &amp; ≥ 2 comorbidity</w:t>
            </w:r>
            <w:r w:rsidR="00C36AC9" w:rsidRPr="00C36AC9">
              <w:rPr>
                <w:vertAlign w:val="superscript"/>
              </w:rPr>
              <w:t xml:space="preserve"> a</w:t>
            </w:r>
          </w:p>
        </w:tc>
        <w:tc>
          <w:tcPr>
            <w:tcW w:w="1658" w:type="dxa"/>
            <w:tcBorders>
              <w:bottom w:val="single" w:sz="4" w:space="0" w:color="auto"/>
            </w:tcBorders>
            <w:shd w:val="solid" w:color="000000" w:fill="000000"/>
            <w:tcMar>
              <w:top w:w="0" w:type="dxa"/>
              <w:left w:w="108" w:type="dxa"/>
              <w:bottom w:w="0" w:type="dxa"/>
              <w:right w:w="108" w:type="dxa"/>
            </w:tcMar>
          </w:tcPr>
          <w:p w14:paraId="7ABA7D7D" w14:textId="06FFCB49"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5F6D1CD1" w14:textId="77777777" w:rsidR="00BB6100" w:rsidRPr="00C36AC9" w:rsidRDefault="00BB6100" w:rsidP="00921D08">
            <w:pPr>
              <w:pStyle w:val="Tabletext0"/>
              <w:keepNext/>
              <w:keepLines/>
              <w:jc w:val="center"/>
              <w:rPr>
                <w:szCs w:val="20"/>
              </w:rPr>
            </w:pPr>
            <w:r w:rsidRPr="00C36AC9">
              <w:rPr>
                <w:szCs w:val="20"/>
              </w:rPr>
              <w:t>0.2904</w:t>
            </w:r>
          </w:p>
        </w:tc>
        <w:tc>
          <w:tcPr>
            <w:tcW w:w="1232" w:type="dxa"/>
            <w:tcMar>
              <w:top w:w="0" w:type="dxa"/>
              <w:left w:w="108" w:type="dxa"/>
              <w:bottom w:w="0" w:type="dxa"/>
              <w:right w:w="108" w:type="dxa"/>
            </w:tcMar>
          </w:tcPr>
          <w:p w14:paraId="77F77A3B" w14:textId="032A0732"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7"/>
                <w14:textFill>
                  <w14:solidFill>
                    <w14:srgbClr w14:val="000000">
                      <w14:alpha w14:val="100000"/>
                    </w14:srgbClr>
                  </w14:solidFill>
                </w14:textFill>
              </w:rPr>
              <w:t xml:space="preserve">　</w:t>
            </w:r>
            <w:r w:rsidRPr="0073683D">
              <w:rPr>
                <w:color w:val="000000"/>
                <w:w w:val="15"/>
                <w:szCs w:val="20"/>
                <w:shd w:val="solid" w:color="000000" w:fill="000000"/>
                <w:fitText w:val="60" w:id="-1501924607"/>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7"/>
                <w14:textFill>
                  <w14:solidFill>
                    <w14:srgbClr w14:val="000000">
                      <w14:alpha w14:val="100000"/>
                    </w14:srgbClr>
                  </w14:solidFill>
                </w14:textFill>
              </w:rPr>
              <w:t xml:space="preserve">　</w:t>
            </w:r>
            <w:r w:rsidR="00BC55F2" w:rsidRPr="00BC55F2">
              <w:rPr>
                <w:szCs w:val="20"/>
                <w:vertAlign w:val="superscript"/>
              </w:rPr>
              <w:t>2</w:t>
            </w:r>
          </w:p>
        </w:tc>
      </w:tr>
      <w:tr w:rsidR="00BB6100" w:rsidRPr="00C36AC9" w14:paraId="5CF52060" w14:textId="77777777" w:rsidTr="0073683D">
        <w:tc>
          <w:tcPr>
            <w:tcW w:w="4480" w:type="dxa"/>
            <w:tcMar>
              <w:top w:w="0" w:type="dxa"/>
              <w:left w:w="108" w:type="dxa"/>
              <w:bottom w:w="0" w:type="dxa"/>
              <w:right w:w="108" w:type="dxa"/>
            </w:tcMar>
            <w:vAlign w:val="center"/>
          </w:tcPr>
          <w:p w14:paraId="18966F9F" w14:textId="653165F1" w:rsidR="00BB6100" w:rsidRPr="00C36AC9" w:rsidRDefault="00BB6100" w:rsidP="00921D08">
            <w:pPr>
              <w:pStyle w:val="Tabletext0"/>
              <w:keepNext/>
              <w:keepLines/>
              <w:rPr>
                <w:szCs w:val="20"/>
              </w:rPr>
            </w:pPr>
            <w:r w:rsidRPr="00C36AC9">
              <w:rPr>
                <w:szCs w:val="20"/>
              </w:rPr>
              <w:t>BMI ≥ 40</w:t>
            </w:r>
            <w:r w:rsidR="00C36AC9" w:rsidRPr="00C36AC9">
              <w:rPr>
                <w:vertAlign w:val="superscript"/>
              </w:rPr>
              <w:t xml:space="preserve"> a</w:t>
            </w:r>
          </w:p>
        </w:tc>
        <w:tc>
          <w:tcPr>
            <w:tcW w:w="1658" w:type="dxa"/>
            <w:tcBorders>
              <w:bottom w:val="single" w:sz="4" w:space="0" w:color="auto"/>
            </w:tcBorders>
            <w:shd w:val="solid" w:color="000000" w:fill="000000"/>
            <w:tcMar>
              <w:top w:w="0" w:type="dxa"/>
              <w:left w:w="108" w:type="dxa"/>
              <w:bottom w:w="0" w:type="dxa"/>
              <w:right w:w="108" w:type="dxa"/>
            </w:tcMar>
          </w:tcPr>
          <w:p w14:paraId="5E44EF84" w14:textId="55B668BE"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15A5831B" w14:textId="77777777" w:rsidR="00BB6100" w:rsidRPr="00C36AC9" w:rsidRDefault="00BB6100" w:rsidP="00921D08">
            <w:pPr>
              <w:pStyle w:val="Tabletext0"/>
              <w:keepNext/>
              <w:keepLines/>
              <w:jc w:val="center"/>
              <w:rPr>
                <w:szCs w:val="20"/>
              </w:rPr>
            </w:pPr>
            <w:r w:rsidRPr="00C36AC9">
              <w:rPr>
                <w:szCs w:val="20"/>
              </w:rPr>
              <w:t>0.2080</w:t>
            </w:r>
          </w:p>
        </w:tc>
        <w:tc>
          <w:tcPr>
            <w:tcW w:w="1232" w:type="dxa"/>
            <w:tcMar>
              <w:top w:w="0" w:type="dxa"/>
              <w:left w:w="108" w:type="dxa"/>
              <w:bottom w:w="0" w:type="dxa"/>
              <w:right w:w="108" w:type="dxa"/>
            </w:tcMar>
          </w:tcPr>
          <w:p w14:paraId="09A368B8" w14:textId="40504DC3"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6"/>
                <w14:textFill>
                  <w14:solidFill>
                    <w14:srgbClr w14:val="000000">
                      <w14:alpha w14:val="100000"/>
                    </w14:srgbClr>
                  </w14:solidFill>
                </w14:textFill>
              </w:rPr>
              <w:t xml:space="preserve">　</w:t>
            </w:r>
            <w:r w:rsidRPr="0073683D">
              <w:rPr>
                <w:color w:val="000000"/>
                <w:w w:val="15"/>
                <w:szCs w:val="20"/>
                <w:shd w:val="solid" w:color="000000" w:fill="000000"/>
                <w:fitText w:val="60" w:id="-1501924606"/>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6"/>
                <w14:textFill>
                  <w14:solidFill>
                    <w14:srgbClr w14:val="000000">
                      <w14:alpha w14:val="100000"/>
                    </w14:srgbClr>
                  </w14:solidFill>
                </w14:textFill>
              </w:rPr>
              <w:t xml:space="preserve">　</w:t>
            </w:r>
            <w:r w:rsidR="00414A4A">
              <w:rPr>
                <w:szCs w:val="20"/>
                <w:vertAlign w:val="superscript"/>
              </w:rPr>
              <w:t>1</w:t>
            </w:r>
          </w:p>
        </w:tc>
      </w:tr>
      <w:tr w:rsidR="00BB6100" w:rsidRPr="00C36AC9" w14:paraId="18BF6B60" w14:textId="77777777" w:rsidTr="0073683D">
        <w:tc>
          <w:tcPr>
            <w:tcW w:w="4480" w:type="dxa"/>
            <w:tcMar>
              <w:top w:w="0" w:type="dxa"/>
              <w:left w:w="108" w:type="dxa"/>
              <w:bottom w:w="0" w:type="dxa"/>
              <w:right w:w="108" w:type="dxa"/>
            </w:tcMar>
            <w:vAlign w:val="center"/>
          </w:tcPr>
          <w:p w14:paraId="42E7F24B" w14:textId="77777777" w:rsidR="00BB6100" w:rsidRPr="00C36AC9" w:rsidRDefault="00BB6100" w:rsidP="00921D08">
            <w:pPr>
              <w:pStyle w:val="Tabletext0"/>
              <w:keepNext/>
              <w:keepLines/>
              <w:rPr>
                <w:szCs w:val="20"/>
              </w:rPr>
            </w:pPr>
            <w:r w:rsidRPr="00C36AC9">
              <w:rPr>
                <w:szCs w:val="20"/>
              </w:rPr>
              <w:t xml:space="preserve">BMI ≥ 40 &amp; ≥ 1 </w:t>
            </w:r>
            <w:proofErr w:type="gramStart"/>
            <w:r w:rsidRPr="00C36AC9">
              <w:rPr>
                <w:szCs w:val="20"/>
              </w:rPr>
              <w:t>comorbidity</w:t>
            </w:r>
            <w:proofErr w:type="gramEnd"/>
          </w:p>
        </w:tc>
        <w:tc>
          <w:tcPr>
            <w:tcW w:w="1658" w:type="dxa"/>
            <w:tcBorders>
              <w:bottom w:val="single" w:sz="4" w:space="0" w:color="auto"/>
            </w:tcBorders>
            <w:shd w:val="solid" w:color="000000" w:fill="000000"/>
            <w:tcMar>
              <w:top w:w="0" w:type="dxa"/>
              <w:left w:w="108" w:type="dxa"/>
              <w:bottom w:w="0" w:type="dxa"/>
              <w:right w:w="108" w:type="dxa"/>
            </w:tcMar>
          </w:tcPr>
          <w:p w14:paraId="574704E8" w14:textId="614DE531"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5A941411" w14:textId="77777777" w:rsidR="00BB6100" w:rsidRPr="00C36AC9" w:rsidRDefault="00BB6100" w:rsidP="00921D08">
            <w:pPr>
              <w:pStyle w:val="Tabletext0"/>
              <w:keepNext/>
              <w:keepLines/>
              <w:jc w:val="center"/>
              <w:rPr>
                <w:szCs w:val="20"/>
              </w:rPr>
            </w:pPr>
            <w:r w:rsidRPr="00C36AC9">
              <w:rPr>
                <w:szCs w:val="20"/>
              </w:rPr>
              <w:t>0.2524</w:t>
            </w:r>
          </w:p>
        </w:tc>
        <w:tc>
          <w:tcPr>
            <w:tcW w:w="1232" w:type="dxa"/>
            <w:tcMar>
              <w:top w:w="0" w:type="dxa"/>
              <w:left w:w="108" w:type="dxa"/>
              <w:bottom w:w="0" w:type="dxa"/>
              <w:right w:w="108" w:type="dxa"/>
            </w:tcMar>
          </w:tcPr>
          <w:p w14:paraId="7DD2BD91" w14:textId="43882A57"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5"/>
                <w14:textFill>
                  <w14:solidFill>
                    <w14:srgbClr w14:val="000000">
                      <w14:alpha w14:val="100000"/>
                    </w14:srgbClr>
                  </w14:solidFill>
                </w14:textFill>
              </w:rPr>
              <w:t xml:space="preserve">　</w:t>
            </w:r>
            <w:r w:rsidRPr="0073683D">
              <w:rPr>
                <w:color w:val="000000"/>
                <w:w w:val="15"/>
                <w:szCs w:val="20"/>
                <w:shd w:val="solid" w:color="000000" w:fill="000000"/>
                <w:fitText w:val="60" w:id="-1501924605"/>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5"/>
                <w14:textFill>
                  <w14:solidFill>
                    <w14:srgbClr w14:val="000000">
                      <w14:alpha w14:val="100000"/>
                    </w14:srgbClr>
                  </w14:solidFill>
                </w14:textFill>
              </w:rPr>
              <w:t xml:space="preserve">　</w:t>
            </w:r>
            <w:r w:rsidR="00BC55F2">
              <w:rPr>
                <w:szCs w:val="20"/>
                <w:vertAlign w:val="superscript"/>
              </w:rPr>
              <w:t>2</w:t>
            </w:r>
          </w:p>
        </w:tc>
      </w:tr>
      <w:tr w:rsidR="00BB6100" w:rsidRPr="00C36AC9" w14:paraId="29D81AB1" w14:textId="77777777" w:rsidTr="0073683D">
        <w:tc>
          <w:tcPr>
            <w:tcW w:w="4480" w:type="dxa"/>
            <w:tcMar>
              <w:top w:w="0" w:type="dxa"/>
              <w:left w:w="108" w:type="dxa"/>
              <w:bottom w:w="0" w:type="dxa"/>
              <w:right w:w="108" w:type="dxa"/>
            </w:tcMar>
            <w:vAlign w:val="center"/>
          </w:tcPr>
          <w:p w14:paraId="0286F38E" w14:textId="0B698225" w:rsidR="00BB6100" w:rsidRPr="00C36AC9" w:rsidRDefault="00BB6100" w:rsidP="00921D08">
            <w:pPr>
              <w:pStyle w:val="Tabletext0"/>
              <w:keepNext/>
              <w:keepLines/>
              <w:rPr>
                <w:szCs w:val="20"/>
              </w:rPr>
            </w:pPr>
            <w:r w:rsidRPr="00C36AC9">
              <w:rPr>
                <w:szCs w:val="20"/>
              </w:rPr>
              <w:t>BMI ≥ 40 &amp; ≥ 2 comorbidity</w:t>
            </w:r>
            <w:r w:rsidR="00C36AC9" w:rsidRPr="00C36AC9">
              <w:rPr>
                <w:vertAlign w:val="superscript"/>
              </w:rPr>
              <w:t xml:space="preserve"> a</w:t>
            </w:r>
          </w:p>
        </w:tc>
        <w:tc>
          <w:tcPr>
            <w:tcW w:w="1658" w:type="dxa"/>
            <w:shd w:val="solid" w:color="000000" w:fill="000000"/>
            <w:tcMar>
              <w:top w:w="0" w:type="dxa"/>
              <w:left w:w="108" w:type="dxa"/>
              <w:bottom w:w="0" w:type="dxa"/>
              <w:right w:w="108" w:type="dxa"/>
            </w:tcMar>
          </w:tcPr>
          <w:p w14:paraId="0E3A5279" w14:textId="24BBCE2F"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6E7AB529" w14:textId="77777777" w:rsidR="00BB6100" w:rsidRPr="00C36AC9" w:rsidRDefault="00BB6100" w:rsidP="00921D08">
            <w:pPr>
              <w:pStyle w:val="Tabletext0"/>
              <w:keepNext/>
              <w:keepLines/>
              <w:jc w:val="center"/>
              <w:rPr>
                <w:szCs w:val="20"/>
              </w:rPr>
            </w:pPr>
            <w:r w:rsidRPr="00C36AC9">
              <w:rPr>
                <w:szCs w:val="20"/>
              </w:rPr>
              <w:t>0.2026</w:t>
            </w:r>
          </w:p>
        </w:tc>
        <w:tc>
          <w:tcPr>
            <w:tcW w:w="1232" w:type="dxa"/>
            <w:tcMar>
              <w:top w:w="0" w:type="dxa"/>
              <w:left w:w="108" w:type="dxa"/>
              <w:bottom w:w="0" w:type="dxa"/>
              <w:right w:w="108" w:type="dxa"/>
            </w:tcMar>
          </w:tcPr>
          <w:p w14:paraId="7484E87E" w14:textId="558B0F5E"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4"/>
                <w14:textFill>
                  <w14:solidFill>
                    <w14:srgbClr w14:val="000000">
                      <w14:alpha w14:val="100000"/>
                    </w14:srgbClr>
                  </w14:solidFill>
                </w14:textFill>
              </w:rPr>
              <w:t xml:space="preserve">　</w:t>
            </w:r>
            <w:r w:rsidRPr="0073683D">
              <w:rPr>
                <w:color w:val="000000"/>
                <w:w w:val="15"/>
                <w:szCs w:val="20"/>
                <w:shd w:val="solid" w:color="000000" w:fill="000000"/>
                <w:fitText w:val="60" w:id="-1501924604"/>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4"/>
                <w14:textFill>
                  <w14:solidFill>
                    <w14:srgbClr w14:val="000000">
                      <w14:alpha w14:val="100000"/>
                    </w14:srgbClr>
                  </w14:solidFill>
                </w14:textFill>
              </w:rPr>
              <w:t xml:space="preserve">　</w:t>
            </w:r>
            <w:r w:rsidR="00414A4A">
              <w:rPr>
                <w:szCs w:val="20"/>
                <w:vertAlign w:val="superscript"/>
              </w:rPr>
              <w:t>1</w:t>
            </w:r>
          </w:p>
        </w:tc>
      </w:tr>
      <w:tr w:rsidR="00BB6100" w:rsidRPr="00C36AC9" w14:paraId="1AF79257" w14:textId="77777777" w:rsidTr="00D1678E">
        <w:tc>
          <w:tcPr>
            <w:tcW w:w="9029" w:type="dxa"/>
            <w:gridSpan w:val="4"/>
            <w:tcMar>
              <w:top w:w="0" w:type="dxa"/>
              <w:left w:w="108" w:type="dxa"/>
              <w:bottom w:w="0" w:type="dxa"/>
              <w:right w:w="108" w:type="dxa"/>
            </w:tcMar>
          </w:tcPr>
          <w:p w14:paraId="6284C7F3" w14:textId="77777777" w:rsidR="00BB6100" w:rsidRPr="00C36AC9" w:rsidRDefault="00BB6100" w:rsidP="00921D08">
            <w:pPr>
              <w:pStyle w:val="Tabletext0"/>
              <w:keepNext/>
              <w:keepLines/>
              <w:rPr>
                <w:szCs w:val="20"/>
              </w:rPr>
            </w:pPr>
            <w:r w:rsidRPr="00C36AC9">
              <w:rPr>
                <w:b/>
                <w:bCs/>
                <w:szCs w:val="20"/>
              </w:rPr>
              <w:t>Treatment compliance (base case: trial-based estimates from target population in STEP-1, continuation rules at Week 16 and Week 44, assumption of 5% annual discontinuation post-trial)</w:t>
            </w:r>
          </w:p>
        </w:tc>
      </w:tr>
      <w:tr w:rsidR="00BB6100" w:rsidRPr="00C36AC9" w14:paraId="2F36B8C2" w14:textId="77777777" w:rsidTr="0073683D">
        <w:tc>
          <w:tcPr>
            <w:tcW w:w="4480" w:type="dxa"/>
            <w:tcMar>
              <w:top w:w="0" w:type="dxa"/>
              <w:left w:w="108" w:type="dxa"/>
              <w:bottom w:w="0" w:type="dxa"/>
              <w:right w:w="108" w:type="dxa"/>
            </w:tcMar>
          </w:tcPr>
          <w:p w14:paraId="26B5DE03" w14:textId="77777777" w:rsidR="00BB6100" w:rsidRPr="00C36AC9" w:rsidRDefault="00BB6100" w:rsidP="00921D08">
            <w:pPr>
              <w:pStyle w:val="Tabletext0"/>
              <w:keepNext/>
              <w:keepLines/>
              <w:rPr>
                <w:szCs w:val="20"/>
              </w:rPr>
            </w:pPr>
            <w:r w:rsidRPr="00C36AC9">
              <w:rPr>
                <w:szCs w:val="20"/>
              </w:rPr>
              <w:t>No continuation rules</w:t>
            </w:r>
          </w:p>
        </w:tc>
        <w:tc>
          <w:tcPr>
            <w:tcW w:w="1658" w:type="dxa"/>
            <w:tcBorders>
              <w:bottom w:val="single" w:sz="4" w:space="0" w:color="auto"/>
            </w:tcBorders>
            <w:shd w:val="solid" w:color="000000" w:fill="000000"/>
            <w:tcMar>
              <w:top w:w="0" w:type="dxa"/>
              <w:left w:w="108" w:type="dxa"/>
              <w:bottom w:w="0" w:type="dxa"/>
              <w:right w:w="108" w:type="dxa"/>
            </w:tcMar>
          </w:tcPr>
          <w:p w14:paraId="2A12DABB" w14:textId="7D884151" w:rsidR="00BB6100" w:rsidRPr="0073683D" w:rsidRDefault="0073683D" w:rsidP="00921D08">
            <w:pPr>
              <w:pStyle w:val="Tabletext0"/>
              <w:keepNext/>
              <w:keepLines/>
              <w:jc w:val="center"/>
              <w:rPr>
                <w:szCs w:val="20"/>
                <w:vertAlign w:val="superscript"/>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305DEFE8" w14:textId="77777777" w:rsidR="00BB6100" w:rsidRPr="00C36AC9" w:rsidRDefault="00BB6100" w:rsidP="00921D08">
            <w:pPr>
              <w:pStyle w:val="Tabletext0"/>
              <w:keepNext/>
              <w:keepLines/>
              <w:jc w:val="center"/>
              <w:rPr>
                <w:szCs w:val="20"/>
              </w:rPr>
            </w:pPr>
            <w:r w:rsidRPr="00C36AC9">
              <w:rPr>
                <w:szCs w:val="20"/>
              </w:rPr>
              <w:t>0.2989</w:t>
            </w:r>
          </w:p>
        </w:tc>
        <w:tc>
          <w:tcPr>
            <w:tcW w:w="1232" w:type="dxa"/>
            <w:tcMar>
              <w:top w:w="0" w:type="dxa"/>
              <w:left w:w="108" w:type="dxa"/>
              <w:bottom w:w="0" w:type="dxa"/>
              <w:right w:w="108" w:type="dxa"/>
            </w:tcMar>
          </w:tcPr>
          <w:p w14:paraId="1EC9650F" w14:textId="52C4A71B"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3"/>
                <w14:textFill>
                  <w14:solidFill>
                    <w14:srgbClr w14:val="000000">
                      <w14:alpha w14:val="100000"/>
                    </w14:srgbClr>
                  </w14:solidFill>
                </w14:textFill>
              </w:rPr>
              <w:t xml:space="preserve">　</w:t>
            </w:r>
            <w:r w:rsidRPr="0073683D">
              <w:rPr>
                <w:color w:val="000000"/>
                <w:w w:val="15"/>
                <w:szCs w:val="20"/>
                <w:shd w:val="solid" w:color="000000" w:fill="000000"/>
                <w:fitText w:val="60" w:id="-1501924603"/>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3"/>
                <w14:textFill>
                  <w14:solidFill>
                    <w14:srgbClr w14:val="000000">
                      <w14:alpha w14:val="100000"/>
                    </w14:srgbClr>
                  </w14:solidFill>
                </w14:textFill>
              </w:rPr>
              <w:t xml:space="preserve">　</w:t>
            </w:r>
            <w:r w:rsidR="00414A4A">
              <w:rPr>
                <w:szCs w:val="20"/>
                <w:vertAlign w:val="superscript"/>
              </w:rPr>
              <w:t>4</w:t>
            </w:r>
          </w:p>
        </w:tc>
      </w:tr>
      <w:tr w:rsidR="007F5E09" w:rsidRPr="00C36AC9" w14:paraId="4430952E" w14:textId="77777777" w:rsidTr="0073683D">
        <w:tc>
          <w:tcPr>
            <w:tcW w:w="4480" w:type="dxa"/>
            <w:tcMar>
              <w:top w:w="0" w:type="dxa"/>
              <w:left w:w="108" w:type="dxa"/>
              <w:bottom w:w="0" w:type="dxa"/>
              <w:right w:w="108" w:type="dxa"/>
            </w:tcMar>
          </w:tcPr>
          <w:p w14:paraId="4DD73378" w14:textId="69B2758B" w:rsidR="007F5E09" w:rsidRPr="00C36AC9" w:rsidRDefault="007F5E09" w:rsidP="00921D08">
            <w:pPr>
              <w:pStyle w:val="Tabletext0"/>
              <w:keepNext/>
              <w:keepLines/>
              <w:rPr>
                <w:szCs w:val="20"/>
              </w:rPr>
            </w:pPr>
            <w:r w:rsidRPr="00C36AC9">
              <w:rPr>
                <w:szCs w:val="20"/>
              </w:rPr>
              <w:t xml:space="preserve">5% weight loss continuation rule applied at 28 weeks &amp; 10% weight loss continuation </w:t>
            </w:r>
            <w:proofErr w:type="gramStart"/>
            <w:r w:rsidRPr="00C36AC9">
              <w:rPr>
                <w:szCs w:val="20"/>
              </w:rPr>
              <w:t>rule</w:t>
            </w:r>
            <w:proofErr w:type="gramEnd"/>
            <w:r w:rsidRPr="00C36AC9">
              <w:rPr>
                <w:szCs w:val="20"/>
              </w:rPr>
              <w:t xml:space="preserve"> applied at 52 weeks </w:t>
            </w:r>
            <w:r w:rsidR="00C36AC9" w:rsidRPr="00C36AC9">
              <w:rPr>
                <w:vertAlign w:val="superscript"/>
              </w:rPr>
              <w:t>a</w:t>
            </w:r>
          </w:p>
        </w:tc>
        <w:tc>
          <w:tcPr>
            <w:tcW w:w="1658" w:type="dxa"/>
            <w:tcBorders>
              <w:bottom w:val="single" w:sz="4" w:space="0" w:color="auto"/>
            </w:tcBorders>
            <w:shd w:val="solid" w:color="000000" w:fill="000000"/>
            <w:tcMar>
              <w:top w:w="0" w:type="dxa"/>
              <w:left w:w="108" w:type="dxa"/>
              <w:bottom w:w="0" w:type="dxa"/>
              <w:right w:w="108" w:type="dxa"/>
            </w:tcMar>
            <w:vAlign w:val="center"/>
          </w:tcPr>
          <w:p w14:paraId="53DE51DE" w14:textId="3E9B43F4" w:rsidR="007F5E09"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vAlign w:val="center"/>
          </w:tcPr>
          <w:p w14:paraId="12F7923C" w14:textId="4FE45001" w:rsidR="007F5E09" w:rsidRPr="00C36AC9" w:rsidRDefault="007F5E09" w:rsidP="00921D08">
            <w:pPr>
              <w:pStyle w:val="Tabletext0"/>
              <w:keepNext/>
              <w:keepLines/>
              <w:jc w:val="center"/>
              <w:rPr>
                <w:szCs w:val="20"/>
                <w:highlight w:val="yellow"/>
              </w:rPr>
            </w:pPr>
            <w:r w:rsidRPr="00C36AC9">
              <w:rPr>
                <w:szCs w:val="20"/>
              </w:rPr>
              <w:t>0.2663</w:t>
            </w:r>
          </w:p>
        </w:tc>
        <w:tc>
          <w:tcPr>
            <w:tcW w:w="1232" w:type="dxa"/>
            <w:tcMar>
              <w:top w:w="0" w:type="dxa"/>
              <w:left w:w="108" w:type="dxa"/>
              <w:bottom w:w="0" w:type="dxa"/>
              <w:right w:w="108" w:type="dxa"/>
            </w:tcMar>
            <w:vAlign w:val="center"/>
          </w:tcPr>
          <w:p w14:paraId="3EB1C071" w14:textId="09D548E2" w:rsidR="007F5E09"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2"/>
                <w14:textFill>
                  <w14:solidFill>
                    <w14:srgbClr w14:val="000000">
                      <w14:alpha w14:val="100000"/>
                    </w14:srgbClr>
                  </w14:solidFill>
                </w14:textFill>
              </w:rPr>
              <w:t xml:space="preserve">　</w:t>
            </w:r>
            <w:r w:rsidRPr="0073683D">
              <w:rPr>
                <w:color w:val="000000"/>
                <w:w w:val="15"/>
                <w:szCs w:val="20"/>
                <w:shd w:val="solid" w:color="000000" w:fill="000000"/>
                <w:fitText w:val="60" w:id="-1501924602"/>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2"/>
                <w14:textFill>
                  <w14:solidFill>
                    <w14:srgbClr w14:val="000000">
                      <w14:alpha w14:val="100000"/>
                    </w14:srgbClr>
                  </w14:solidFill>
                </w14:textFill>
              </w:rPr>
              <w:t xml:space="preserve">　</w:t>
            </w:r>
            <w:r w:rsidR="00414A4A">
              <w:rPr>
                <w:szCs w:val="20"/>
                <w:vertAlign w:val="superscript"/>
              </w:rPr>
              <w:t>1</w:t>
            </w:r>
          </w:p>
        </w:tc>
      </w:tr>
      <w:tr w:rsidR="00BB6100" w:rsidRPr="00C36AC9" w14:paraId="734CFCBC" w14:textId="77777777" w:rsidTr="0073683D">
        <w:tc>
          <w:tcPr>
            <w:tcW w:w="4480" w:type="dxa"/>
            <w:tcMar>
              <w:top w:w="0" w:type="dxa"/>
              <w:left w:w="108" w:type="dxa"/>
              <w:bottom w:w="0" w:type="dxa"/>
              <w:right w:w="108" w:type="dxa"/>
            </w:tcMar>
          </w:tcPr>
          <w:p w14:paraId="16D7CF4B" w14:textId="0AF05CB2" w:rsidR="00BB6100" w:rsidRPr="00C36AC9" w:rsidRDefault="00BB6100" w:rsidP="00921D08">
            <w:pPr>
              <w:pStyle w:val="Tabletext0"/>
              <w:keepNext/>
              <w:keepLines/>
              <w:rPr>
                <w:szCs w:val="20"/>
              </w:rPr>
            </w:pPr>
            <w:proofErr w:type="spellStart"/>
            <w:r w:rsidRPr="00C36AC9">
              <w:rPr>
                <w:szCs w:val="20"/>
              </w:rPr>
              <w:t>ssumption</w:t>
            </w:r>
            <w:proofErr w:type="spellEnd"/>
            <w:r w:rsidRPr="00C36AC9">
              <w:rPr>
                <w:szCs w:val="20"/>
              </w:rPr>
              <w:t xml:space="preserve"> of 0% annual discontinuation post-trial</w:t>
            </w:r>
          </w:p>
        </w:tc>
        <w:tc>
          <w:tcPr>
            <w:tcW w:w="1658" w:type="dxa"/>
            <w:tcBorders>
              <w:bottom w:val="single" w:sz="4" w:space="0" w:color="auto"/>
            </w:tcBorders>
            <w:shd w:val="solid" w:color="000000" w:fill="000000"/>
            <w:tcMar>
              <w:top w:w="0" w:type="dxa"/>
              <w:left w:w="108" w:type="dxa"/>
              <w:bottom w:w="0" w:type="dxa"/>
              <w:right w:w="108" w:type="dxa"/>
            </w:tcMar>
          </w:tcPr>
          <w:p w14:paraId="703831F5" w14:textId="547CC466"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36E1694F" w14:textId="77777777" w:rsidR="00BB6100" w:rsidRPr="00C36AC9" w:rsidRDefault="00BB6100" w:rsidP="00921D08">
            <w:pPr>
              <w:pStyle w:val="Tabletext0"/>
              <w:keepNext/>
              <w:keepLines/>
              <w:jc w:val="center"/>
              <w:rPr>
                <w:szCs w:val="20"/>
              </w:rPr>
            </w:pPr>
            <w:r w:rsidRPr="00C36AC9">
              <w:rPr>
                <w:szCs w:val="20"/>
              </w:rPr>
              <w:t>0.3163</w:t>
            </w:r>
          </w:p>
        </w:tc>
        <w:tc>
          <w:tcPr>
            <w:tcW w:w="1232" w:type="dxa"/>
            <w:tcMar>
              <w:top w:w="0" w:type="dxa"/>
              <w:left w:w="108" w:type="dxa"/>
              <w:bottom w:w="0" w:type="dxa"/>
              <w:right w:w="108" w:type="dxa"/>
            </w:tcMar>
          </w:tcPr>
          <w:p w14:paraId="0091C55C" w14:textId="1C9F7582"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1"/>
                <w14:textFill>
                  <w14:solidFill>
                    <w14:srgbClr w14:val="000000">
                      <w14:alpha w14:val="100000"/>
                    </w14:srgbClr>
                  </w14:solidFill>
                </w14:textFill>
              </w:rPr>
              <w:t xml:space="preserve">　</w:t>
            </w:r>
            <w:r w:rsidRPr="0073683D">
              <w:rPr>
                <w:color w:val="000000"/>
                <w:w w:val="15"/>
                <w:szCs w:val="20"/>
                <w:shd w:val="solid" w:color="000000" w:fill="000000"/>
                <w:fitText w:val="60" w:id="-1501924601"/>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1"/>
                <w14:textFill>
                  <w14:solidFill>
                    <w14:srgbClr w14:val="000000">
                      <w14:alpha w14:val="100000"/>
                    </w14:srgbClr>
                  </w14:solidFill>
                </w14:textFill>
              </w:rPr>
              <w:t xml:space="preserve">　</w:t>
            </w:r>
            <w:r w:rsidR="00414A4A">
              <w:rPr>
                <w:szCs w:val="20"/>
                <w:vertAlign w:val="superscript"/>
              </w:rPr>
              <w:t>3</w:t>
            </w:r>
          </w:p>
        </w:tc>
      </w:tr>
      <w:tr w:rsidR="00BB6100" w:rsidRPr="00C36AC9" w14:paraId="343EBA8D" w14:textId="77777777" w:rsidTr="0073683D">
        <w:tc>
          <w:tcPr>
            <w:tcW w:w="4480" w:type="dxa"/>
            <w:tcMar>
              <w:top w:w="0" w:type="dxa"/>
              <w:left w:w="108" w:type="dxa"/>
              <w:bottom w:w="0" w:type="dxa"/>
              <w:right w:w="108" w:type="dxa"/>
            </w:tcMar>
          </w:tcPr>
          <w:p w14:paraId="6B88BFD7" w14:textId="77777777" w:rsidR="00BB6100" w:rsidRPr="00C36AC9" w:rsidRDefault="00BB6100" w:rsidP="00921D08">
            <w:pPr>
              <w:pStyle w:val="Tabletext0"/>
              <w:keepNext/>
              <w:keepLines/>
              <w:rPr>
                <w:szCs w:val="20"/>
              </w:rPr>
            </w:pPr>
            <w:r w:rsidRPr="00C36AC9">
              <w:rPr>
                <w:szCs w:val="20"/>
              </w:rPr>
              <w:t>Assumption of 10% annual discontinuation post-trial</w:t>
            </w:r>
          </w:p>
        </w:tc>
        <w:tc>
          <w:tcPr>
            <w:tcW w:w="1658" w:type="dxa"/>
            <w:shd w:val="solid" w:color="000000" w:fill="000000"/>
            <w:tcMar>
              <w:top w:w="0" w:type="dxa"/>
              <w:left w:w="108" w:type="dxa"/>
              <w:bottom w:w="0" w:type="dxa"/>
              <w:right w:w="108" w:type="dxa"/>
            </w:tcMar>
          </w:tcPr>
          <w:p w14:paraId="7834971C" w14:textId="36459984"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1495FEB1" w14:textId="77777777" w:rsidR="00BB6100" w:rsidRPr="00C36AC9" w:rsidRDefault="00BB6100" w:rsidP="00921D08">
            <w:pPr>
              <w:pStyle w:val="Tabletext0"/>
              <w:keepNext/>
              <w:keepLines/>
              <w:jc w:val="center"/>
              <w:rPr>
                <w:szCs w:val="20"/>
              </w:rPr>
            </w:pPr>
            <w:r w:rsidRPr="00C36AC9">
              <w:rPr>
                <w:szCs w:val="20"/>
              </w:rPr>
              <w:t>0.1919</w:t>
            </w:r>
          </w:p>
        </w:tc>
        <w:tc>
          <w:tcPr>
            <w:tcW w:w="1232" w:type="dxa"/>
            <w:tcMar>
              <w:top w:w="0" w:type="dxa"/>
              <w:left w:w="108" w:type="dxa"/>
              <w:bottom w:w="0" w:type="dxa"/>
              <w:right w:w="108" w:type="dxa"/>
            </w:tcMar>
          </w:tcPr>
          <w:p w14:paraId="595886F8" w14:textId="1BF63244" w:rsidR="00BB6100" w:rsidRPr="00077CF3"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600"/>
                <w14:textFill>
                  <w14:solidFill>
                    <w14:srgbClr w14:val="000000">
                      <w14:alpha w14:val="100000"/>
                    </w14:srgbClr>
                  </w14:solidFill>
                </w14:textFill>
              </w:rPr>
              <w:t xml:space="preserve">　</w:t>
            </w:r>
            <w:r w:rsidRPr="0073683D">
              <w:rPr>
                <w:color w:val="000000"/>
                <w:w w:val="15"/>
                <w:szCs w:val="20"/>
                <w:shd w:val="solid" w:color="000000" w:fill="000000"/>
                <w:fitText w:val="60" w:id="-1501924600"/>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0"/>
                <w14:textFill>
                  <w14:solidFill>
                    <w14:srgbClr w14:val="000000">
                      <w14:alpha w14:val="100000"/>
                    </w14:srgbClr>
                  </w14:solidFill>
                </w14:textFill>
              </w:rPr>
              <w:t xml:space="preserve">　</w:t>
            </w:r>
            <w:r w:rsidR="00414A4A">
              <w:rPr>
                <w:szCs w:val="20"/>
                <w:vertAlign w:val="superscript"/>
              </w:rPr>
              <w:t>5</w:t>
            </w:r>
          </w:p>
        </w:tc>
      </w:tr>
      <w:tr w:rsidR="00BB6100" w:rsidRPr="00C36AC9" w14:paraId="7288352A" w14:textId="77777777" w:rsidTr="00D1678E">
        <w:tc>
          <w:tcPr>
            <w:tcW w:w="9029" w:type="dxa"/>
            <w:gridSpan w:val="4"/>
            <w:tcMar>
              <w:top w:w="0" w:type="dxa"/>
              <w:left w:w="108" w:type="dxa"/>
              <w:bottom w:w="0" w:type="dxa"/>
              <w:right w:w="108" w:type="dxa"/>
            </w:tcMar>
          </w:tcPr>
          <w:p w14:paraId="6601EA59" w14:textId="77777777" w:rsidR="00BB6100" w:rsidRPr="00C36AC9" w:rsidRDefault="00BB6100" w:rsidP="00921D08">
            <w:pPr>
              <w:pStyle w:val="Tabletext0"/>
              <w:keepNext/>
              <w:keepLines/>
              <w:rPr>
                <w:b/>
                <w:bCs/>
                <w:szCs w:val="20"/>
              </w:rPr>
            </w:pPr>
            <w:r w:rsidRPr="00C36AC9">
              <w:rPr>
                <w:b/>
                <w:bCs/>
                <w:szCs w:val="20"/>
              </w:rPr>
              <w:t>Biomarker treatment effects (base case: individual patient data for target population in STEP-1)</w:t>
            </w:r>
          </w:p>
        </w:tc>
      </w:tr>
      <w:tr w:rsidR="00BB6100" w:rsidRPr="00C36AC9" w14:paraId="2D1E2BD4" w14:textId="77777777" w:rsidTr="0073683D">
        <w:tc>
          <w:tcPr>
            <w:tcW w:w="4480" w:type="dxa"/>
            <w:tcMar>
              <w:top w:w="0" w:type="dxa"/>
              <w:left w:w="108" w:type="dxa"/>
              <w:bottom w:w="0" w:type="dxa"/>
              <w:right w:w="108" w:type="dxa"/>
            </w:tcMar>
          </w:tcPr>
          <w:p w14:paraId="3A78411F" w14:textId="77777777" w:rsidR="00BB6100" w:rsidRPr="00C36AC9" w:rsidRDefault="00BB6100" w:rsidP="00921D08">
            <w:pPr>
              <w:pStyle w:val="Tabletext0"/>
              <w:keepNext/>
              <w:keepLines/>
              <w:rPr>
                <w:szCs w:val="20"/>
              </w:rPr>
            </w:pPr>
            <w:r w:rsidRPr="00C36AC9">
              <w:rPr>
                <w:szCs w:val="20"/>
              </w:rPr>
              <w:t xml:space="preserve">Remove HbA1c treatment effects </w:t>
            </w:r>
          </w:p>
          <w:p w14:paraId="32671D4D" w14:textId="022F5F4F" w:rsidR="00BB6100" w:rsidRPr="00C36AC9" w:rsidRDefault="00BB6100" w:rsidP="00921D08">
            <w:pPr>
              <w:pStyle w:val="Tabletext0"/>
              <w:keepNext/>
              <w:keepLines/>
              <w:rPr>
                <w:szCs w:val="20"/>
              </w:rPr>
            </w:pPr>
            <w:r w:rsidRPr="00C36AC9">
              <w:rPr>
                <w:szCs w:val="20"/>
              </w:rPr>
              <w:t>(assume all timepoints same as baseline)</w:t>
            </w:r>
            <w:r w:rsidR="00C36AC9" w:rsidRPr="00C36AC9">
              <w:rPr>
                <w:vertAlign w:val="superscript"/>
              </w:rPr>
              <w:t xml:space="preserve"> a</w:t>
            </w:r>
          </w:p>
        </w:tc>
        <w:tc>
          <w:tcPr>
            <w:tcW w:w="1658" w:type="dxa"/>
            <w:shd w:val="solid" w:color="000000" w:fill="000000"/>
            <w:tcMar>
              <w:top w:w="0" w:type="dxa"/>
              <w:left w:w="108" w:type="dxa"/>
              <w:bottom w:w="0" w:type="dxa"/>
              <w:right w:w="108" w:type="dxa"/>
            </w:tcMar>
            <w:vAlign w:val="center"/>
          </w:tcPr>
          <w:p w14:paraId="38DBE10C" w14:textId="3AA92B31"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vAlign w:val="center"/>
          </w:tcPr>
          <w:p w14:paraId="66556D89" w14:textId="77777777" w:rsidR="00BB6100" w:rsidRPr="00C36AC9" w:rsidRDefault="00BB6100" w:rsidP="00921D08">
            <w:pPr>
              <w:pStyle w:val="Tabletext0"/>
              <w:keepNext/>
              <w:keepLines/>
              <w:jc w:val="center"/>
              <w:rPr>
                <w:szCs w:val="20"/>
              </w:rPr>
            </w:pPr>
            <w:r w:rsidRPr="00C36AC9">
              <w:rPr>
                <w:szCs w:val="20"/>
              </w:rPr>
              <w:t>0.2184</w:t>
            </w:r>
          </w:p>
        </w:tc>
        <w:tc>
          <w:tcPr>
            <w:tcW w:w="1232" w:type="dxa"/>
            <w:tcMar>
              <w:top w:w="0" w:type="dxa"/>
              <w:left w:w="108" w:type="dxa"/>
              <w:bottom w:w="0" w:type="dxa"/>
              <w:right w:w="108" w:type="dxa"/>
            </w:tcMar>
            <w:vAlign w:val="center"/>
          </w:tcPr>
          <w:p w14:paraId="76581B59" w14:textId="3488B4F4" w:rsidR="00BB6100" w:rsidRPr="00C36AC9" w:rsidRDefault="0073683D" w:rsidP="00921D08">
            <w:pPr>
              <w:pStyle w:val="Tabletext0"/>
              <w:keepNext/>
              <w:keepLines/>
              <w:jc w:val="center"/>
              <w:rPr>
                <w:szCs w:val="20"/>
              </w:rPr>
            </w:pPr>
            <w:r w:rsidRPr="0073683D">
              <w:rPr>
                <w:rFonts w:hint="eastAsia"/>
                <w:color w:val="000000"/>
                <w:w w:val="15"/>
                <w:szCs w:val="20"/>
                <w:shd w:val="solid" w:color="000000" w:fill="000000"/>
                <w:fitText w:val="60" w:id="-1501924599"/>
                <w14:textFill>
                  <w14:solidFill>
                    <w14:srgbClr w14:val="000000">
                      <w14:alpha w14:val="100000"/>
                    </w14:srgbClr>
                  </w14:solidFill>
                </w14:textFill>
              </w:rPr>
              <w:t xml:space="preserve">　</w:t>
            </w:r>
            <w:r w:rsidRPr="0073683D">
              <w:rPr>
                <w:color w:val="000000"/>
                <w:w w:val="15"/>
                <w:szCs w:val="20"/>
                <w:shd w:val="solid" w:color="000000" w:fill="000000"/>
                <w:fitText w:val="60" w:id="-1501924599"/>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9"/>
                <w14:textFill>
                  <w14:solidFill>
                    <w14:srgbClr w14:val="000000">
                      <w14:alpha w14:val="100000"/>
                    </w14:srgbClr>
                  </w14:solidFill>
                </w14:textFill>
              </w:rPr>
              <w:t xml:space="preserve">　</w:t>
            </w:r>
            <w:r w:rsidR="00BC55F2">
              <w:rPr>
                <w:szCs w:val="20"/>
                <w:vertAlign w:val="superscript"/>
              </w:rPr>
              <w:t>6</w:t>
            </w:r>
          </w:p>
        </w:tc>
      </w:tr>
      <w:tr w:rsidR="00BB6100" w:rsidRPr="00C36AC9" w14:paraId="18897710" w14:textId="77777777" w:rsidTr="00D1678E">
        <w:tc>
          <w:tcPr>
            <w:tcW w:w="9029" w:type="dxa"/>
            <w:gridSpan w:val="4"/>
            <w:tcMar>
              <w:top w:w="0" w:type="dxa"/>
              <w:left w:w="108" w:type="dxa"/>
              <w:bottom w:w="0" w:type="dxa"/>
              <w:right w:w="108" w:type="dxa"/>
            </w:tcMar>
          </w:tcPr>
          <w:p w14:paraId="523363D3" w14:textId="77777777" w:rsidR="00BB6100" w:rsidRPr="00C36AC9" w:rsidRDefault="00BB6100" w:rsidP="00921D08">
            <w:pPr>
              <w:pStyle w:val="Tabletext0"/>
              <w:keepNext/>
              <w:keepLines/>
              <w:rPr>
                <w:b/>
                <w:bCs/>
                <w:szCs w:val="20"/>
              </w:rPr>
            </w:pPr>
            <w:r w:rsidRPr="00C36AC9">
              <w:rPr>
                <w:b/>
                <w:bCs/>
                <w:szCs w:val="20"/>
              </w:rPr>
              <w:t>Post-treatment effects (base case: BMI regained based on STEP-4 trial, other biomarkers remain constant)</w:t>
            </w:r>
          </w:p>
        </w:tc>
      </w:tr>
      <w:tr w:rsidR="00BB6100" w:rsidRPr="00C36AC9" w14:paraId="3501EDFC" w14:textId="77777777" w:rsidTr="0073683D">
        <w:tc>
          <w:tcPr>
            <w:tcW w:w="4480" w:type="dxa"/>
            <w:tcMar>
              <w:top w:w="0" w:type="dxa"/>
              <w:left w:w="108" w:type="dxa"/>
              <w:bottom w:w="0" w:type="dxa"/>
              <w:right w:w="108" w:type="dxa"/>
            </w:tcMar>
          </w:tcPr>
          <w:p w14:paraId="6CA95962" w14:textId="1A54515A" w:rsidR="00BB6100" w:rsidRPr="00C36AC9" w:rsidRDefault="00BB6100" w:rsidP="00921D08">
            <w:pPr>
              <w:pStyle w:val="Tabletext0"/>
              <w:keepNext/>
              <w:keepLines/>
              <w:rPr>
                <w:szCs w:val="20"/>
              </w:rPr>
            </w:pPr>
            <w:r w:rsidRPr="00C36AC9">
              <w:rPr>
                <w:szCs w:val="20"/>
              </w:rPr>
              <w:t xml:space="preserve">BMI regain based on </w:t>
            </w:r>
            <w:r w:rsidR="002E026A" w:rsidRPr="00C36AC9">
              <w:rPr>
                <w:szCs w:val="20"/>
              </w:rPr>
              <w:t>STEP-1</w:t>
            </w:r>
            <w:r w:rsidRPr="00C36AC9">
              <w:rPr>
                <w:szCs w:val="20"/>
              </w:rPr>
              <w:t xml:space="preserve"> </w:t>
            </w:r>
            <w:r w:rsidR="00F2393F" w:rsidRPr="00C36AC9">
              <w:rPr>
                <w:szCs w:val="20"/>
              </w:rPr>
              <w:t>extension</w:t>
            </w:r>
          </w:p>
        </w:tc>
        <w:tc>
          <w:tcPr>
            <w:tcW w:w="1658" w:type="dxa"/>
            <w:tcBorders>
              <w:bottom w:val="single" w:sz="4" w:space="0" w:color="auto"/>
            </w:tcBorders>
            <w:shd w:val="solid" w:color="000000" w:fill="000000"/>
            <w:tcMar>
              <w:top w:w="0" w:type="dxa"/>
              <w:left w:w="108" w:type="dxa"/>
              <w:bottom w:w="0" w:type="dxa"/>
              <w:right w:w="108" w:type="dxa"/>
            </w:tcMar>
          </w:tcPr>
          <w:p w14:paraId="37D6E3C3" w14:textId="707D667A"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49EC7DB1" w14:textId="77777777" w:rsidR="00BB6100" w:rsidRPr="00BC55F2" w:rsidRDefault="00BB6100" w:rsidP="00921D08">
            <w:pPr>
              <w:pStyle w:val="Tabletext0"/>
              <w:keepNext/>
              <w:keepLines/>
              <w:jc w:val="center"/>
              <w:rPr>
                <w:szCs w:val="20"/>
              </w:rPr>
            </w:pPr>
            <w:r w:rsidRPr="00BC55F2">
              <w:rPr>
                <w:szCs w:val="20"/>
              </w:rPr>
              <w:t>0.2237</w:t>
            </w:r>
          </w:p>
        </w:tc>
        <w:tc>
          <w:tcPr>
            <w:tcW w:w="1232" w:type="dxa"/>
            <w:tcMar>
              <w:top w:w="0" w:type="dxa"/>
              <w:left w:w="108" w:type="dxa"/>
              <w:bottom w:w="0" w:type="dxa"/>
              <w:right w:w="108" w:type="dxa"/>
            </w:tcMar>
          </w:tcPr>
          <w:p w14:paraId="109EBE94" w14:textId="3F70F6B3" w:rsidR="00BB6100" w:rsidRPr="00BC55F2"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8"/>
                <w14:textFill>
                  <w14:solidFill>
                    <w14:srgbClr w14:val="000000">
                      <w14:alpha w14:val="100000"/>
                    </w14:srgbClr>
                  </w14:solidFill>
                </w14:textFill>
              </w:rPr>
              <w:t xml:space="preserve">　</w:t>
            </w:r>
            <w:r w:rsidRPr="0073683D">
              <w:rPr>
                <w:color w:val="000000"/>
                <w:w w:val="15"/>
                <w:szCs w:val="20"/>
                <w:shd w:val="solid" w:color="000000" w:fill="000000"/>
                <w:fitText w:val="60" w:id="-1501924598"/>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8"/>
                <w14:textFill>
                  <w14:solidFill>
                    <w14:srgbClr w14:val="000000">
                      <w14:alpha w14:val="100000"/>
                    </w14:srgbClr>
                  </w14:solidFill>
                </w14:textFill>
              </w:rPr>
              <w:t xml:space="preserve">　</w:t>
            </w:r>
            <w:r w:rsidR="00414A4A">
              <w:rPr>
                <w:szCs w:val="20"/>
                <w:vertAlign w:val="superscript"/>
              </w:rPr>
              <w:t>1</w:t>
            </w:r>
          </w:p>
        </w:tc>
      </w:tr>
      <w:tr w:rsidR="00BB6100" w:rsidRPr="00C36AC9" w14:paraId="340816FC" w14:textId="77777777" w:rsidTr="0073683D">
        <w:tc>
          <w:tcPr>
            <w:tcW w:w="4480" w:type="dxa"/>
            <w:tcMar>
              <w:top w:w="0" w:type="dxa"/>
              <w:left w:w="108" w:type="dxa"/>
              <w:bottom w:w="0" w:type="dxa"/>
              <w:right w:w="108" w:type="dxa"/>
            </w:tcMar>
          </w:tcPr>
          <w:p w14:paraId="2613BB8F" w14:textId="2A49B7F4" w:rsidR="00BB6100" w:rsidRPr="00C36AC9" w:rsidRDefault="00BB6100" w:rsidP="00921D08">
            <w:pPr>
              <w:pStyle w:val="Tabletext0"/>
              <w:keepNext/>
              <w:keepLines/>
              <w:rPr>
                <w:szCs w:val="20"/>
              </w:rPr>
            </w:pPr>
            <w:r w:rsidRPr="00C36AC9">
              <w:rPr>
                <w:szCs w:val="20"/>
              </w:rPr>
              <w:t xml:space="preserve">HbA1c regain </w:t>
            </w:r>
            <w:r w:rsidR="00F2393F" w:rsidRPr="00C36AC9">
              <w:rPr>
                <w:szCs w:val="20"/>
              </w:rPr>
              <w:t>0.</w:t>
            </w:r>
            <w:r w:rsidR="002A0876" w:rsidRPr="00C36AC9">
              <w:rPr>
                <w:szCs w:val="20"/>
              </w:rPr>
              <w:t>4 per year</w:t>
            </w:r>
            <w:r w:rsidR="00F2393F" w:rsidRPr="00C36AC9">
              <w:rPr>
                <w:szCs w:val="20"/>
              </w:rPr>
              <w:t xml:space="preserve"> (STEP-1 extension)</w:t>
            </w:r>
            <w:r w:rsidR="002A0876" w:rsidRPr="00C36AC9">
              <w:rPr>
                <w:szCs w:val="20"/>
              </w:rPr>
              <w:t xml:space="preserve"> until equal</w:t>
            </w:r>
            <w:r w:rsidR="00F2393F" w:rsidRPr="00C36AC9">
              <w:rPr>
                <w:szCs w:val="20"/>
              </w:rPr>
              <w:t xml:space="preserve"> to</w:t>
            </w:r>
            <w:r w:rsidR="002A0876" w:rsidRPr="00C36AC9">
              <w:rPr>
                <w:szCs w:val="20"/>
              </w:rPr>
              <w:t xml:space="preserve"> baselin</w:t>
            </w:r>
            <w:r w:rsidR="00F2393F" w:rsidRPr="00C36AC9">
              <w:rPr>
                <w:szCs w:val="20"/>
              </w:rPr>
              <w:t>e</w:t>
            </w:r>
            <w:r w:rsidR="00C36AC9" w:rsidRPr="00C36AC9">
              <w:rPr>
                <w:vertAlign w:val="superscript"/>
              </w:rPr>
              <w:t xml:space="preserve"> a</w:t>
            </w:r>
          </w:p>
        </w:tc>
        <w:tc>
          <w:tcPr>
            <w:tcW w:w="1658" w:type="dxa"/>
            <w:shd w:val="solid" w:color="000000" w:fill="000000"/>
            <w:tcMar>
              <w:top w:w="0" w:type="dxa"/>
              <w:left w:w="108" w:type="dxa"/>
              <w:bottom w:w="0" w:type="dxa"/>
              <w:right w:w="108" w:type="dxa"/>
            </w:tcMar>
          </w:tcPr>
          <w:p w14:paraId="5E0F1CB6" w14:textId="065FD7DE"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04CD6210" w14:textId="77777777" w:rsidR="00BB6100" w:rsidRPr="00BC55F2" w:rsidRDefault="00BB6100" w:rsidP="00921D08">
            <w:pPr>
              <w:pStyle w:val="Tabletext0"/>
              <w:keepNext/>
              <w:keepLines/>
              <w:jc w:val="center"/>
              <w:rPr>
                <w:szCs w:val="20"/>
              </w:rPr>
            </w:pPr>
            <w:r w:rsidRPr="00BC55F2">
              <w:rPr>
                <w:szCs w:val="20"/>
              </w:rPr>
              <w:t>0.2202</w:t>
            </w:r>
          </w:p>
        </w:tc>
        <w:tc>
          <w:tcPr>
            <w:tcW w:w="1232" w:type="dxa"/>
            <w:tcMar>
              <w:top w:w="0" w:type="dxa"/>
              <w:left w:w="108" w:type="dxa"/>
              <w:bottom w:w="0" w:type="dxa"/>
              <w:right w:w="108" w:type="dxa"/>
            </w:tcMar>
          </w:tcPr>
          <w:p w14:paraId="5637C186" w14:textId="150C5086" w:rsidR="00BB6100" w:rsidRPr="00BC55F2"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7"/>
                <w14:textFill>
                  <w14:solidFill>
                    <w14:srgbClr w14:val="000000">
                      <w14:alpha w14:val="100000"/>
                    </w14:srgbClr>
                  </w14:solidFill>
                </w14:textFill>
              </w:rPr>
              <w:t xml:space="preserve">　</w:t>
            </w:r>
            <w:r w:rsidRPr="0073683D">
              <w:rPr>
                <w:color w:val="000000"/>
                <w:w w:val="15"/>
                <w:szCs w:val="20"/>
                <w:shd w:val="solid" w:color="000000" w:fill="000000"/>
                <w:fitText w:val="60" w:id="-1501924597"/>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7"/>
                <w14:textFill>
                  <w14:solidFill>
                    <w14:srgbClr w14:val="000000">
                      <w14:alpha w14:val="100000"/>
                    </w14:srgbClr>
                  </w14:solidFill>
                </w14:textFill>
              </w:rPr>
              <w:t xml:space="preserve">　</w:t>
            </w:r>
            <w:r w:rsidR="00BC55F2">
              <w:rPr>
                <w:szCs w:val="20"/>
                <w:vertAlign w:val="superscript"/>
              </w:rPr>
              <w:t>7</w:t>
            </w:r>
          </w:p>
        </w:tc>
      </w:tr>
      <w:tr w:rsidR="00BB6100" w:rsidRPr="00C36AC9" w14:paraId="62C3F1C2" w14:textId="77777777" w:rsidTr="00D1678E">
        <w:tc>
          <w:tcPr>
            <w:tcW w:w="9029" w:type="dxa"/>
            <w:gridSpan w:val="4"/>
            <w:tcMar>
              <w:top w:w="0" w:type="dxa"/>
              <w:left w:w="108" w:type="dxa"/>
              <w:bottom w:w="0" w:type="dxa"/>
              <w:right w:w="108" w:type="dxa"/>
            </w:tcMar>
          </w:tcPr>
          <w:p w14:paraId="5880DDA5" w14:textId="77777777" w:rsidR="00BB6100" w:rsidRPr="00C36AC9" w:rsidRDefault="00BB6100" w:rsidP="00921D08">
            <w:pPr>
              <w:pStyle w:val="Tabletext0"/>
              <w:keepNext/>
              <w:keepLines/>
              <w:rPr>
                <w:b/>
                <w:bCs/>
                <w:szCs w:val="20"/>
              </w:rPr>
            </w:pPr>
            <w:r w:rsidRPr="00C36AC9">
              <w:rPr>
                <w:b/>
                <w:bCs/>
                <w:szCs w:val="20"/>
              </w:rPr>
              <w:t>Utility/disutility values (base case: various sources)</w:t>
            </w:r>
          </w:p>
        </w:tc>
      </w:tr>
      <w:tr w:rsidR="00BB6100" w:rsidRPr="00C36AC9" w14:paraId="26F04307" w14:textId="77777777" w:rsidTr="0073683D">
        <w:tc>
          <w:tcPr>
            <w:tcW w:w="4480" w:type="dxa"/>
            <w:tcMar>
              <w:top w:w="0" w:type="dxa"/>
              <w:left w:w="108" w:type="dxa"/>
              <w:bottom w:w="0" w:type="dxa"/>
              <w:right w:w="108" w:type="dxa"/>
            </w:tcMar>
          </w:tcPr>
          <w:p w14:paraId="121E921F" w14:textId="252A6D0C" w:rsidR="00BB6100" w:rsidRPr="00C36AC9" w:rsidRDefault="00BB6100" w:rsidP="00921D08">
            <w:pPr>
              <w:pStyle w:val="Tabletext0"/>
              <w:keepNext/>
              <w:keepLines/>
              <w:rPr>
                <w:szCs w:val="20"/>
              </w:rPr>
            </w:pPr>
            <w:r w:rsidRPr="00C36AC9">
              <w:rPr>
                <w:szCs w:val="20"/>
              </w:rPr>
              <w:t xml:space="preserve">Remove age/gender difference in utility values </w:t>
            </w:r>
          </w:p>
          <w:p w14:paraId="39D85F4B" w14:textId="1544EE1E" w:rsidR="00BB6100" w:rsidRPr="00C36AC9" w:rsidRDefault="00BB6100" w:rsidP="00921D08">
            <w:pPr>
              <w:pStyle w:val="Tabletext0"/>
              <w:keepNext/>
              <w:keepLines/>
              <w:rPr>
                <w:szCs w:val="20"/>
              </w:rPr>
            </w:pPr>
            <w:r w:rsidRPr="00C36AC9">
              <w:rPr>
                <w:szCs w:val="20"/>
              </w:rPr>
              <w:t xml:space="preserve">(set </w:t>
            </w:r>
            <w:r w:rsidR="003541F1">
              <w:rPr>
                <w:szCs w:val="20"/>
              </w:rPr>
              <w:t xml:space="preserve">baseline </w:t>
            </w:r>
            <w:r w:rsidRPr="00C36AC9">
              <w:rPr>
                <w:szCs w:val="20"/>
              </w:rPr>
              <w:t>at 0.782 for all patients)</w:t>
            </w:r>
            <w:r w:rsidR="00C36AC9" w:rsidRPr="00C36AC9">
              <w:rPr>
                <w:vertAlign w:val="superscript"/>
              </w:rPr>
              <w:t xml:space="preserve"> a</w:t>
            </w:r>
          </w:p>
        </w:tc>
        <w:tc>
          <w:tcPr>
            <w:tcW w:w="1658" w:type="dxa"/>
            <w:tcBorders>
              <w:bottom w:val="single" w:sz="4" w:space="0" w:color="auto"/>
            </w:tcBorders>
            <w:shd w:val="solid" w:color="000000" w:fill="000000"/>
            <w:tcMar>
              <w:top w:w="0" w:type="dxa"/>
              <w:left w:w="108" w:type="dxa"/>
              <w:bottom w:w="0" w:type="dxa"/>
              <w:right w:w="108" w:type="dxa"/>
            </w:tcMar>
            <w:vAlign w:val="center"/>
          </w:tcPr>
          <w:p w14:paraId="3CCC8448" w14:textId="5FA251C6"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vAlign w:val="center"/>
          </w:tcPr>
          <w:p w14:paraId="0CFB954D" w14:textId="77777777" w:rsidR="00BB6100" w:rsidRPr="00C36AC9" w:rsidRDefault="00BB6100" w:rsidP="00921D08">
            <w:pPr>
              <w:pStyle w:val="Tabletext0"/>
              <w:keepNext/>
              <w:keepLines/>
              <w:jc w:val="center"/>
              <w:rPr>
                <w:szCs w:val="20"/>
              </w:rPr>
            </w:pPr>
            <w:r w:rsidRPr="00C36AC9">
              <w:rPr>
                <w:szCs w:val="20"/>
              </w:rPr>
              <w:t>0.2038</w:t>
            </w:r>
          </w:p>
        </w:tc>
        <w:tc>
          <w:tcPr>
            <w:tcW w:w="1232" w:type="dxa"/>
            <w:tcMar>
              <w:top w:w="0" w:type="dxa"/>
              <w:left w:w="108" w:type="dxa"/>
              <w:bottom w:w="0" w:type="dxa"/>
              <w:right w:w="108" w:type="dxa"/>
            </w:tcMar>
            <w:vAlign w:val="center"/>
          </w:tcPr>
          <w:p w14:paraId="2A9B67F7" w14:textId="519539C8" w:rsidR="00BB6100" w:rsidRPr="00BC55F2"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6"/>
                <w14:textFill>
                  <w14:solidFill>
                    <w14:srgbClr w14:val="000000">
                      <w14:alpha w14:val="100000"/>
                    </w14:srgbClr>
                  </w14:solidFill>
                </w14:textFill>
              </w:rPr>
              <w:t xml:space="preserve">　</w:t>
            </w:r>
            <w:r w:rsidRPr="0073683D">
              <w:rPr>
                <w:color w:val="000000"/>
                <w:w w:val="15"/>
                <w:szCs w:val="20"/>
                <w:shd w:val="solid" w:color="000000" w:fill="000000"/>
                <w:fitText w:val="60" w:id="-1501924596"/>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6"/>
                <w14:textFill>
                  <w14:solidFill>
                    <w14:srgbClr w14:val="000000">
                      <w14:alpha w14:val="100000"/>
                    </w14:srgbClr>
                  </w14:solidFill>
                </w14:textFill>
              </w:rPr>
              <w:t xml:space="preserve">　</w:t>
            </w:r>
            <w:r w:rsidR="00414A4A">
              <w:rPr>
                <w:szCs w:val="20"/>
                <w:vertAlign w:val="superscript"/>
              </w:rPr>
              <w:t>1</w:t>
            </w:r>
          </w:p>
        </w:tc>
      </w:tr>
      <w:tr w:rsidR="00BB6100" w:rsidRPr="00C36AC9" w14:paraId="08A806DC" w14:textId="77777777" w:rsidTr="0073683D">
        <w:tc>
          <w:tcPr>
            <w:tcW w:w="4480" w:type="dxa"/>
            <w:tcMar>
              <w:top w:w="0" w:type="dxa"/>
              <w:left w:w="108" w:type="dxa"/>
              <w:bottom w:w="0" w:type="dxa"/>
              <w:right w:w="108" w:type="dxa"/>
            </w:tcMar>
          </w:tcPr>
          <w:p w14:paraId="6A482447" w14:textId="1E1DDA46" w:rsidR="00BB6100" w:rsidRPr="00C36AC9" w:rsidRDefault="00BB6100" w:rsidP="00921D08">
            <w:pPr>
              <w:pStyle w:val="Tabletext0"/>
              <w:keepNext/>
              <w:keepLines/>
              <w:rPr>
                <w:szCs w:val="20"/>
              </w:rPr>
            </w:pPr>
            <w:r w:rsidRPr="00C36AC9">
              <w:rPr>
                <w:szCs w:val="20"/>
              </w:rPr>
              <w:t>Dec</w:t>
            </w:r>
            <w:r w:rsidR="00FA6087" w:rsidRPr="00C36AC9">
              <w:rPr>
                <w:szCs w:val="20"/>
              </w:rPr>
              <w:t>r</w:t>
            </w:r>
            <w:r w:rsidRPr="00C36AC9">
              <w:rPr>
                <w:szCs w:val="20"/>
              </w:rPr>
              <w:t xml:space="preserve">ease weight disutility by 50% </w:t>
            </w:r>
          </w:p>
          <w:p w14:paraId="6CA4B598" w14:textId="77777777" w:rsidR="00BB6100" w:rsidRPr="00C36AC9" w:rsidRDefault="00BB6100" w:rsidP="00921D08">
            <w:pPr>
              <w:pStyle w:val="Tabletext0"/>
              <w:keepNext/>
              <w:keepLines/>
              <w:rPr>
                <w:szCs w:val="20"/>
              </w:rPr>
            </w:pPr>
            <w:r w:rsidRPr="00C36AC9">
              <w:rPr>
                <w:szCs w:val="20"/>
              </w:rPr>
              <w:t xml:space="preserve">(consistent with </w:t>
            </w:r>
            <w:proofErr w:type="spellStart"/>
            <w:r w:rsidRPr="00C36AC9">
              <w:rPr>
                <w:szCs w:val="20"/>
              </w:rPr>
              <w:t>Kortt</w:t>
            </w:r>
            <w:proofErr w:type="spellEnd"/>
            <w:r w:rsidRPr="00C36AC9">
              <w:rPr>
                <w:szCs w:val="20"/>
              </w:rPr>
              <w:t xml:space="preserve"> 2005 estimate)</w:t>
            </w:r>
          </w:p>
        </w:tc>
        <w:tc>
          <w:tcPr>
            <w:tcW w:w="1658" w:type="dxa"/>
            <w:tcBorders>
              <w:bottom w:val="single" w:sz="4" w:space="0" w:color="auto"/>
            </w:tcBorders>
            <w:shd w:val="solid" w:color="000000" w:fill="000000"/>
            <w:tcMar>
              <w:top w:w="0" w:type="dxa"/>
              <w:left w:w="108" w:type="dxa"/>
              <w:bottom w:w="0" w:type="dxa"/>
              <w:right w:w="108" w:type="dxa"/>
            </w:tcMar>
            <w:vAlign w:val="center"/>
          </w:tcPr>
          <w:p w14:paraId="05D78773" w14:textId="3BA7D29F"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vAlign w:val="center"/>
          </w:tcPr>
          <w:p w14:paraId="38740ABD" w14:textId="77777777" w:rsidR="00BB6100" w:rsidRPr="00C36AC9" w:rsidRDefault="00BB6100" w:rsidP="00921D08">
            <w:pPr>
              <w:pStyle w:val="Tabletext0"/>
              <w:keepNext/>
              <w:keepLines/>
              <w:jc w:val="center"/>
              <w:rPr>
                <w:szCs w:val="20"/>
              </w:rPr>
            </w:pPr>
            <w:r w:rsidRPr="00C36AC9">
              <w:rPr>
                <w:szCs w:val="20"/>
              </w:rPr>
              <w:t>0.1687</w:t>
            </w:r>
          </w:p>
        </w:tc>
        <w:tc>
          <w:tcPr>
            <w:tcW w:w="1232" w:type="dxa"/>
            <w:tcMar>
              <w:top w:w="0" w:type="dxa"/>
              <w:left w:w="108" w:type="dxa"/>
              <w:bottom w:w="0" w:type="dxa"/>
              <w:right w:w="108" w:type="dxa"/>
            </w:tcMar>
            <w:vAlign w:val="center"/>
          </w:tcPr>
          <w:p w14:paraId="56CCC4D5" w14:textId="20667BB1" w:rsidR="00BB6100" w:rsidRPr="00BC55F2"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5"/>
                <w14:textFill>
                  <w14:solidFill>
                    <w14:srgbClr w14:val="000000">
                      <w14:alpha w14:val="100000"/>
                    </w14:srgbClr>
                  </w14:solidFill>
                </w14:textFill>
              </w:rPr>
              <w:t xml:space="preserve">　</w:t>
            </w:r>
            <w:r w:rsidRPr="0073683D">
              <w:rPr>
                <w:color w:val="000000"/>
                <w:w w:val="15"/>
                <w:szCs w:val="20"/>
                <w:shd w:val="solid" w:color="000000" w:fill="000000"/>
                <w:fitText w:val="60" w:id="-1501924595"/>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5"/>
                <w14:textFill>
                  <w14:solidFill>
                    <w14:srgbClr w14:val="000000">
                      <w14:alpha w14:val="100000"/>
                    </w14:srgbClr>
                  </w14:solidFill>
                </w14:textFill>
              </w:rPr>
              <w:t xml:space="preserve">　</w:t>
            </w:r>
            <w:r w:rsidR="00414A4A">
              <w:rPr>
                <w:szCs w:val="20"/>
                <w:vertAlign w:val="superscript"/>
              </w:rPr>
              <w:t>1</w:t>
            </w:r>
          </w:p>
        </w:tc>
      </w:tr>
      <w:tr w:rsidR="00BB6100" w:rsidRPr="00C36AC9" w14:paraId="50A65ED2" w14:textId="77777777" w:rsidTr="0073683D">
        <w:tc>
          <w:tcPr>
            <w:tcW w:w="4480" w:type="dxa"/>
            <w:tcMar>
              <w:top w:w="0" w:type="dxa"/>
              <w:left w:w="108" w:type="dxa"/>
              <w:bottom w:w="0" w:type="dxa"/>
              <w:right w:w="108" w:type="dxa"/>
            </w:tcMar>
          </w:tcPr>
          <w:p w14:paraId="311BD37B" w14:textId="77777777" w:rsidR="00BB6100" w:rsidRPr="00C36AC9" w:rsidRDefault="00BB6100" w:rsidP="00921D08">
            <w:pPr>
              <w:pStyle w:val="Tabletext0"/>
              <w:keepNext/>
              <w:keepLines/>
              <w:rPr>
                <w:szCs w:val="20"/>
              </w:rPr>
            </w:pPr>
            <w:r w:rsidRPr="00C36AC9">
              <w:rPr>
                <w:szCs w:val="20"/>
              </w:rPr>
              <w:t>Increase weight disutility by 50%</w:t>
            </w:r>
          </w:p>
        </w:tc>
        <w:tc>
          <w:tcPr>
            <w:tcW w:w="1658" w:type="dxa"/>
            <w:shd w:val="solid" w:color="000000" w:fill="000000"/>
            <w:tcMar>
              <w:top w:w="0" w:type="dxa"/>
              <w:left w:w="108" w:type="dxa"/>
              <w:bottom w:w="0" w:type="dxa"/>
              <w:right w:w="108" w:type="dxa"/>
            </w:tcMar>
          </w:tcPr>
          <w:p w14:paraId="138CD9F2" w14:textId="007AA0DA"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tcPr>
          <w:p w14:paraId="1D91DE9A" w14:textId="77777777" w:rsidR="00BB6100" w:rsidRPr="00C36AC9" w:rsidRDefault="00BB6100" w:rsidP="00921D08">
            <w:pPr>
              <w:pStyle w:val="Tabletext0"/>
              <w:keepNext/>
              <w:keepLines/>
              <w:jc w:val="center"/>
              <w:rPr>
                <w:szCs w:val="20"/>
              </w:rPr>
            </w:pPr>
            <w:r w:rsidRPr="00C36AC9">
              <w:rPr>
                <w:szCs w:val="20"/>
              </w:rPr>
              <w:t>0.3123</w:t>
            </w:r>
          </w:p>
        </w:tc>
        <w:tc>
          <w:tcPr>
            <w:tcW w:w="1232" w:type="dxa"/>
            <w:tcMar>
              <w:top w:w="0" w:type="dxa"/>
              <w:left w:w="108" w:type="dxa"/>
              <w:bottom w:w="0" w:type="dxa"/>
              <w:right w:w="108" w:type="dxa"/>
            </w:tcMar>
          </w:tcPr>
          <w:p w14:paraId="00156A94" w14:textId="14F4DC57" w:rsidR="00BB6100" w:rsidRPr="00BC55F2" w:rsidRDefault="0073683D" w:rsidP="00921D08">
            <w:pPr>
              <w:pStyle w:val="Tabletext0"/>
              <w:keepNext/>
              <w:keepLines/>
              <w:jc w:val="center"/>
              <w:rPr>
                <w:szCs w:val="20"/>
                <w:highlight w:val="yellow"/>
              </w:rPr>
            </w:pPr>
            <w:r w:rsidRPr="0073683D">
              <w:rPr>
                <w:rFonts w:hint="eastAsia"/>
                <w:color w:val="000000"/>
                <w:w w:val="15"/>
                <w:szCs w:val="20"/>
                <w:shd w:val="solid" w:color="000000" w:fill="000000"/>
                <w:fitText w:val="60" w:id="-1501924594"/>
                <w14:textFill>
                  <w14:solidFill>
                    <w14:srgbClr w14:val="000000">
                      <w14:alpha w14:val="100000"/>
                    </w14:srgbClr>
                  </w14:solidFill>
                </w14:textFill>
              </w:rPr>
              <w:t xml:space="preserve">　</w:t>
            </w:r>
            <w:r w:rsidRPr="0073683D">
              <w:rPr>
                <w:color w:val="000000"/>
                <w:w w:val="15"/>
                <w:szCs w:val="20"/>
                <w:shd w:val="solid" w:color="000000" w:fill="000000"/>
                <w:fitText w:val="60" w:id="-1501924594"/>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4"/>
                <w14:textFill>
                  <w14:solidFill>
                    <w14:srgbClr w14:val="000000">
                      <w14:alpha w14:val="100000"/>
                    </w14:srgbClr>
                  </w14:solidFill>
                </w14:textFill>
              </w:rPr>
              <w:t xml:space="preserve">　</w:t>
            </w:r>
            <w:r w:rsidR="00BC55F2" w:rsidRPr="00BC55F2">
              <w:rPr>
                <w:szCs w:val="20"/>
                <w:vertAlign w:val="superscript"/>
              </w:rPr>
              <w:t>2</w:t>
            </w:r>
          </w:p>
        </w:tc>
      </w:tr>
      <w:tr w:rsidR="00BB6100" w:rsidRPr="00C36AC9" w14:paraId="1E00D796" w14:textId="77777777" w:rsidTr="00D1678E">
        <w:tc>
          <w:tcPr>
            <w:tcW w:w="9029" w:type="dxa"/>
            <w:gridSpan w:val="4"/>
            <w:tcMar>
              <w:top w:w="0" w:type="dxa"/>
              <w:left w:w="108" w:type="dxa"/>
              <w:bottom w:w="0" w:type="dxa"/>
              <w:right w:w="108" w:type="dxa"/>
            </w:tcMar>
          </w:tcPr>
          <w:p w14:paraId="093DAC1F" w14:textId="3A28A84B" w:rsidR="00BB6100" w:rsidRPr="00C36AC9" w:rsidRDefault="00BB6100" w:rsidP="00921D08">
            <w:pPr>
              <w:pStyle w:val="Tabletext0"/>
              <w:keepNext/>
              <w:keepLines/>
              <w:rPr>
                <w:b/>
                <w:bCs/>
                <w:szCs w:val="20"/>
              </w:rPr>
            </w:pPr>
            <w:r w:rsidRPr="00C36AC9">
              <w:rPr>
                <w:b/>
                <w:bCs/>
                <w:szCs w:val="20"/>
              </w:rPr>
              <w:t>Healthcare costs (base case: various sources)</w:t>
            </w:r>
          </w:p>
        </w:tc>
      </w:tr>
      <w:tr w:rsidR="00BB6100" w:rsidRPr="00C36AC9" w14:paraId="5D2F2DB3" w14:textId="77777777" w:rsidTr="0073683D">
        <w:tc>
          <w:tcPr>
            <w:tcW w:w="4480" w:type="dxa"/>
            <w:tcMar>
              <w:top w:w="0" w:type="dxa"/>
              <w:left w:w="108" w:type="dxa"/>
              <w:bottom w:w="0" w:type="dxa"/>
              <w:right w:w="108" w:type="dxa"/>
            </w:tcMar>
          </w:tcPr>
          <w:p w14:paraId="5A655BCC" w14:textId="2B7E31D8" w:rsidR="00BB6100" w:rsidRPr="00C36AC9" w:rsidRDefault="00BB6100" w:rsidP="00921D08">
            <w:pPr>
              <w:pStyle w:val="Tabletext0"/>
              <w:keepNext/>
              <w:keepLines/>
              <w:rPr>
                <w:szCs w:val="20"/>
              </w:rPr>
            </w:pPr>
            <w:r w:rsidRPr="00C36AC9">
              <w:rPr>
                <w:szCs w:val="20"/>
              </w:rPr>
              <w:t>Pre-diabetes and diabetes costs adjusted for normoglycaemia and AIHW health inflation index</w:t>
            </w:r>
            <w:r w:rsidR="00C36AC9" w:rsidRPr="00C36AC9">
              <w:rPr>
                <w:vertAlign w:val="superscript"/>
              </w:rPr>
              <w:t xml:space="preserve"> a</w:t>
            </w:r>
          </w:p>
        </w:tc>
        <w:tc>
          <w:tcPr>
            <w:tcW w:w="1658" w:type="dxa"/>
            <w:shd w:val="solid" w:color="000000" w:fill="000000"/>
            <w:tcMar>
              <w:top w:w="0" w:type="dxa"/>
              <w:left w:w="108" w:type="dxa"/>
              <w:bottom w:w="0" w:type="dxa"/>
              <w:right w:w="108" w:type="dxa"/>
            </w:tcMar>
            <w:vAlign w:val="center"/>
          </w:tcPr>
          <w:p w14:paraId="7D7F880F" w14:textId="7E86C92E" w:rsidR="00BB6100" w:rsidRPr="0073683D" w:rsidRDefault="0073683D" w:rsidP="00921D08">
            <w:pPr>
              <w:pStyle w:val="Tabletext0"/>
              <w:keepNext/>
              <w:keepLines/>
              <w:jc w:val="center"/>
              <w:rPr>
                <w:szCs w:val="20"/>
              </w:rPr>
            </w:pPr>
            <w:r w:rsidRPr="0073683D">
              <w:rPr>
                <w:color w:val="000000"/>
                <w:szCs w:val="20"/>
                <w14:textFill>
                  <w14:solidFill>
                    <w14:srgbClr w14:val="000000">
                      <w14:alpha w14:val="100000"/>
                    </w14:srgbClr>
                  </w14:solidFill>
                </w14:textFill>
              </w:rPr>
              <w:t>|</w:t>
            </w:r>
          </w:p>
        </w:tc>
        <w:tc>
          <w:tcPr>
            <w:tcW w:w="1659" w:type="dxa"/>
            <w:tcMar>
              <w:top w:w="0" w:type="dxa"/>
              <w:left w:w="108" w:type="dxa"/>
              <w:bottom w:w="0" w:type="dxa"/>
              <w:right w:w="108" w:type="dxa"/>
            </w:tcMar>
            <w:vAlign w:val="center"/>
          </w:tcPr>
          <w:p w14:paraId="20939752" w14:textId="77777777" w:rsidR="00BB6100" w:rsidRPr="00C36AC9" w:rsidRDefault="00BB6100" w:rsidP="00921D08">
            <w:pPr>
              <w:pStyle w:val="Tabletext0"/>
              <w:keepNext/>
              <w:keepLines/>
              <w:jc w:val="center"/>
              <w:rPr>
                <w:szCs w:val="20"/>
              </w:rPr>
            </w:pPr>
            <w:r w:rsidRPr="00C36AC9">
              <w:rPr>
                <w:szCs w:val="20"/>
              </w:rPr>
              <w:t>0.2405</w:t>
            </w:r>
          </w:p>
        </w:tc>
        <w:tc>
          <w:tcPr>
            <w:tcW w:w="1232" w:type="dxa"/>
            <w:tcMar>
              <w:top w:w="0" w:type="dxa"/>
              <w:left w:w="108" w:type="dxa"/>
              <w:bottom w:w="0" w:type="dxa"/>
              <w:right w:w="108" w:type="dxa"/>
            </w:tcMar>
            <w:vAlign w:val="center"/>
          </w:tcPr>
          <w:p w14:paraId="5920DF9B" w14:textId="796BF81C" w:rsidR="00BB6100" w:rsidRPr="00C36AC9" w:rsidRDefault="0073683D" w:rsidP="00921D08">
            <w:pPr>
              <w:pStyle w:val="Tabletext0"/>
              <w:keepNext/>
              <w:keepLines/>
              <w:jc w:val="center"/>
              <w:rPr>
                <w:szCs w:val="20"/>
              </w:rPr>
            </w:pPr>
            <w:r w:rsidRPr="0073683D">
              <w:rPr>
                <w:rFonts w:hint="eastAsia"/>
                <w:color w:val="000000"/>
                <w:w w:val="15"/>
                <w:szCs w:val="20"/>
                <w:shd w:val="solid" w:color="000000" w:fill="000000"/>
                <w:fitText w:val="60" w:id="-1501924593"/>
                <w14:textFill>
                  <w14:solidFill>
                    <w14:srgbClr w14:val="000000">
                      <w14:alpha w14:val="100000"/>
                    </w14:srgbClr>
                  </w14:solidFill>
                </w14:textFill>
              </w:rPr>
              <w:t xml:space="preserve">　</w:t>
            </w:r>
            <w:r w:rsidRPr="0073683D">
              <w:rPr>
                <w:color w:val="000000"/>
                <w:w w:val="15"/>
                <w:szCs w:val="20"/>
                <w:shd w:val="solid" w:color="000000" w:fill="000000"/>
                <w:fitText w:val="60" w:id="-1501924593"/>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593"/>
                <w14:textFill>
                  <w14:solidFill>
                    <w14:srgbClr w14:val="000000">
                      <w14:alpha w14:val="100000"/>
                    </w14:srgbClr>
                  </w14:solidFill>
                </w14:textFill>
              </w:rPr>
              <w:t xml:space="preserve">　</w:t>
            </w:r>
            <w:r w:rsidR="00BC55F2">
              <w:rPr>
                <w:szCs w:val="20"/>
                <w:vertAlign w:val="superscript"/>
              </w:rPr>
              <w:t>7</w:t>
            </w:r>
          </w:p>
        </w:tc>
      </w:tr>
    </w:tbl>
    <w:p w14:paraId="26A03E48" w14:textId="45BBF251" w:rsidR="00BB6100" w:rsidRDefault="00BB6100" w:rsidP="00D96F90">
      <w:pPr>
        <w:pStyle w:val="TableFigureFooter"/>
      </w:pPr>
      <w:r w:rsidRPr="006E6C5E">
        <w:t xml:space="preserve">Source: </w:t>
      </w:r>
      <w:r w:rsidR="00C36AC9">
        <w:t xml:space="preserve">Table </w:t>
      </w:r>
      <w:r w:rsidRPr="006E6C5E">
        <w:t>3-12 (p 192) of the subm</w:t>
      </w:r>
      <w:r w:rsidR="00D96F90" w:rsidRPr="006E6C5E">
        <w:t>i</w:t>
      </w:r>
      <w:r w:rsidRPr="006E6C5E">
        <w:t>ssion</w:t>
      </w:r>
    </w:p>
    <w:p w14:paraId="417F9954" w14:textId="67295AC1" w:rsidR="00C36AC9" w:rsidRDefault="00C36AC9" w:rsidP="00BC55F2">
      <w:pPr>
        <w:pStyle w:val="TableFigureFooter"/>
        <w:spacing w:after="0"/>
      </w:pPr>
      <w:proofErr w:type="spellStart"/>
      <w:proofErr w:type="gramStart"/>
      <w:r w:rsidRPr="00C36AC9">
        <w:rPr>
          <w:vertAlign w:val="superscript"/>
        </w:rPr>
        <w:t>a</w:t>
      </w:r>
      <w:proofErr w:type="spellEnd"/>
      <w:proofErr w:type="gramEnd"/>
      <w:r>
        <w:rPr>
          <w:vertAlign w:val="superscript"/>
        </w:rPr>
        <w:t xml:space="preserve"> </w:t>
      </w:r>
      <w:r>
        <w:t>Added during evaluation</w:t>
      </w:r>
    </w:p>
    <w:p w14:paraId="6333685E" w14:textId="77777777" w:rsidR="0073683D" w:rsidRDefault="0073683D" w:rsidP="00BC55F2">
      <w:pPr>
        <w:rPr>
          <w:rFonts w:ascii="Arial Narrow" w:hAnsi="Arial Narrow"/>
          <w:iCs/>
          <w:sz w:val="18"/>
          <w:szCs w:val="18"/>
        </w:rPr>
      </w:pPr>
    </w:p>
    <w:p w14:paraId="5DFDA9D7" w14:textId="749069B0" w:rsidR="00BC55F2" w:rsidRPr="00BC55F2" w:rsidRDefault="00BC55F2" w:rsidP="00BC55F2">
      <w:pPr>
        <w:rPr>
          <w:rFonts w:ascii="Arial Narrow" w:hAnsi="Arial Narrow"/>
          <w:iCs/>
          <w:sz w:val="18"/>
          <w:szCs w:val="18"/>
        </w:rPr>
      </w:pPr>
      <w:r w:rsidRPr="00BC55F2">
        <w:rPr>
          <w:rFonts w:ascii="Arial Narrow" w:hAnsi="Arial Narrow"/>
          <w:iCs/>
          <w:sz w:val="18"/>
          <w:szCs w:val="18"/>
        </w:rPr>
        <w:t xml:space="preserve">The redacted values correspond to the following ranges: </w:t>
      </w:r>
    </w:p>
    <w:p w14:paraId="638F2239" w14:textId="3A8C9654" w:rsidR="00BC55F2" w:rsidRPr="00BC55F2" w:rsidRDefault="00BC55F2" w:rsidP="00BC55F2">
      <w:pPr>
        <w:rPr>
          <w:rFonts w:ascii="Arial Narrow" w:hAnsi="Arial Narrow"/>
          <w:iCs/>
          <w:sz w:val="18"/>
          <w:szCs w:val="18"/>
        </w:rPr>
      </w:pPr>
      <w:r w:rsidRPr="00BC55F2">
        <w:rPr>
          <w:rFonts w:ascii="Arial Narrow" w:hAnsi="Arial Narrow"/>
          <w:iCs/>
          <w:sz w:val="18"/>
          <w:szCs w:val="18"/>
          <w:vertAlign w:val="superscript"/>
        </w:rPr>
        <w:t>1</w:t>
      </w:r>
      <w:r w:rsidRPr="00BC55F2">
        <w:rPr>
          <w:rFonts w:ascii="Arial Narrow" w:hAnsi="Arial Narrow"/>
          <w:iCs/>
          <w:sz w:val="18"/>
          <w:szCs w:val="18"/>
        </w:rPr>
        <w:t xml:space="preserve"> </w:t>
      </w:r>
      <w:r w:rsidR="00414A4A" w:rsidRPr="00BC55F2">
        <w:rPr>
          <w:rFonts w:ascii="Arial Narrow" w:hAnsi="Arial Narrow"/>
          <w:iCs/>
          <w:sz w:val="18"/>
          <w:szCs w:val="18"/>
        </w:rPr>
        <w:t>$15,000 to &lt; $25,000</w:t>
      </w:r>
      <w:r w:rsidR="00414A4A">
        <w:rPr>
          <w:rFonts w:ascii="Arial Narrow" w:hAnsi="Arial Narrow"/>
          <w:iCs/>
          <w:sz w:val="18"/>
          <w:szCs w:val="18"/>
        </w:rPr>
        <w:t xml:space="preserve"> </w:t>
      </w:r>
    </w:p>
    <w:p w14:paraId="2FBADB00" w14:textId="77777777" w:rsidR="00BC55F2" w:rsidRPr="00BC55F2" w:rsidRDefault="00BC55F2" w:rsidP="00BC55F2">
      <w:pPr>
        <w:rPr>
          <w:rFonts w:ascii="Arial Narrow" w:hAnsi="Arial Narrow"/>
          <w:iCs/>
          <w:sz w:val="18"/>
          <w:szCs w:val="18"/>
        </w:rPr>
      </w:pPr>
      <w:r w:rsidRPr="00BC55F2">
        <w:rPr>
          <w:rFonts w:ascii="Arial Narrow" w:hAnsi="Arial Narrow"/>
          <w:iCs/>
          <w:sz w:val="18"/>
          <w:szCs w:val="18"/>
          <w:vertAlign w:val="superscript"/>
        </w:rPr>
        <w:t>2</w:t>
      </w:r>
      <w:r w:rsidRPr="00BC55F2">
        <w:rPr>
          <w:rFonts w:ascii="Arial Narrow" w:hAnsi="Arial Narrow"/>
          <w:iCs/>
          <w:sz w:val="18"/>
          <w:szCs w:val="18"/>
        </w:rPr>
        <w:t xml:space="preserve"> $5,000 to &lt; $15,000 </w:t>
      </w:r>
    </w:p>
    <w:p w14:paraId="75FCD8F5" w14:textId="3E6FDE8C" w:rsidR="00BC55F2" w:rsidRPr="00BC55F2" w:rsidRDefault="00BC55F2" w:rsidP="00BC55F2">
      <w:pPr>
        <w:rPr>
          <w:rFonts w:ascii="Arial Narrow" w:hAnsi="Arial Narrow"/>
          <w:iCs/>
          <w:sz w:val="18"/>
          <w:szCs w:val="18"/>
        </w:rPr>
      </w:pPr>
      <w:r w:rsidRPr="00BC55F2">
        <w:rPr>
          <w:rFonts w:ascii="Arial Narrow" w:hAnsi="Arial Narrow"/>
          <w:iCs/>
          <w:sz w:val="18"/>
          <w:szCs w:val="18"/>
          <w:vertAlign w:val="superscript"/>
        </w:rPr>
        <w:t>3</w:t>
      </w:r>
      <w:r w:rsidRPr="00BC55F2">
        <w:rPr>
          <w:rFonts w:ascii="Arial Narrow" w:hAnsi="Arial Narrow"/>
          <w:iCs/>
          <w:sz w:val="18"/>
          <w:szCs w:val="18"/>
        </w:rPr>
        <w:t xml:space="preserve"> </w:t>
      </w:r>
      <w:r w:rsidR="00414A4A">
        <w:rPr>
          <w:rFonts w:ascii="Arial Narrow" w:hAnsi="Arial Narrow"/>
          <w:iCs/>
          <w:sz w:val="18"/>
          <w:szCs w:val="18"/>
        </w:rPr>
        <w:t>$</w:t>
      </w:r>
      <w:r w:rsidR="00414A4A" w:rsidRPr="00BC55F2">
        <w:rPr>
          <w:rFonts w:ascii="Arial Narrow" w:hAnsi="Arial Narrow"/>
          <w:iCs/>
          <w:sz w:val="18"/>
          <w:szCs w:val="18"/>
        </w:rPr>
        <w:t>25,000 to &lt; $35,000</w:t>
      </w:r>
    </w:p>
    <w:p w14:paraId="688CCB1C" w14:textId="64B96604" w:rsidR="00BC55F2" w:rsidRPr="00BC55F2" w:rsidRDefault="00BC55F2" w:rsidP="00BC55F2">
      <w:pPr>
        <w:rPr>
          <w:rFonts w:ascii="Arial Narrow" w:hAnsi="Arial Narrow"/>
          <w:iCs/>
          <w:sz w:val="18"/>
          <w:szCs w:val="18"/>
        </w:rPr>
      </w:pPr>
      <w:r w:rsidRPr="00BC55F2">
        <w:rPr>
          <w:rFonts w:ascii="Arial Narrow" w:hAnsi="Arial Narrow"/>
          <w:iCs/>
          <w:sz w:val="18"/>
          <w:szCs w:val="18"/>
          <w:vertAlign w:val="superscript"/>
        </w:rPr>
        <w:t>4</w:t>
      </w:r>
      <w:r w:rsidRPr="00BC55F2">
        <w:rPr>
          <w:rFonts w:ascii="Arial Narrow" w:hAnsi="Arial Narrow"/>
          <w:iCs/>
          <w:sz w:val="18"/>
          <w:szCs w:val="18"/>
        </w:rPr>
        <w:t xml:space="preserve"> $</w:t>
      </w:r>
      <w:r w:rsidR="00414A4A" w:rsidRPr="00BC55F2">
        <w:rPr>
          <w:rFonts w:ascii="Arial Narrow" w:hAnsi="Arial Narrow"/>
          <w:iCs/>
          <w:sz w:val="18"/>
          <w:szCs w:val="18"/>
        </w:rPr>
        <w:t>45,000 to &lt; $55,000</w:t>
      </w:r>
    </w:p>
    <w:p w14:paraId="1EEEBC8D" w14:textId="378B9A65" w:rsidR="00BC55F2" w:rsidRPr="00BC55F2" w:rsidRDefault="00BC55F2" w:rsidP="00BC55F2">
      <w:pPr>
        <w:rPr>
          <w:rFonts w:ascii="Arial Narrow" w:hAnsi="Arial Narrow"/>
          <w:iCs/>
          <w:sz w:val="18"/>
          <w:szCs w:val="18"/>
        </w:rPr>
      </w:pPr>
      <w:r w:rsidRPr="00BC55F2">
        <w:rPr>
          <w:rFonts w:ascii="Arial Narrow" w:hAnsi="Arial Narrow"/>
          <w:iCs/>
          <w:sz w:val="18"/>
          <w:szCs w:val="18"/>
          <w:vertAlign w:val="superscript"/>
        </w:rPr>
        <w:t>5</w:t>
      </w:r>
      <w:r w:rsidRPr="00BC55F2">
        <w:rPr>
          <w:rFonts w:ascii="Arial Narrow" w:hAnsi="Arial Narrow"/>
          <w:iCs/>
          <w:sz w:val="18"/>
          <w:szCs w:val="18"/>
        </w:rPr>
        <w:t xml:space="preserve"> $</w:t>
      </w:r>
      <w:r w:rsidR="00414A4A" w:rsidRPr="00BC55F2">
        <w:rPr>
          <w:rFonts w:ascii="Arial Narrow" w:hAnsi="Arial Narrow"/>
          <w:iCs/>
          <w:sz w:val="18"/>
          <w:szCs w:val="18"/>
        </w:rPr>
        <w:t>0 to &lt; $5,000</w:t>
      </w:r>
    </w:p>
    <w:p w14:paraId="47C427D1" w14:textId="1F4D2D21" w:rsidR="00BC55F2" w:rsidRPr="00BC55F2" w:rsidRDefault="00BC55F2" w:rsidP="00BC55F2">
      <w:pPr>
        <w:rPr>
          <w:rFonts w:ascii="Arial Narrow" w:hAnsi="Arial Narrow"/>
          <w:iCs/>
          <w:sz w:val="18"/>
          <w:szCs w:val="18"/>
        </w:rPr>
      </w:pPr>
      <w:r w:rsidRPr="00BC55F2">
        <w:rPr>
          <w:rFonts w:ascii="Arial Narrow" w:hAnsi="Arial Narrow"/>
          <w:iCs/>
          <w:sz w:val="18"/>
          <w:szCs w:val="18"/>
          <w:vertAlign w:val="superscript"/>
        </w:rPr>
        <w:t>6</w:t>
      </w:r>
      <w:r w:rsidRPr="00BC55F2">
        <w:rPr>
          <w:rFonts w:ascii="Arial Narrow" w:hAnsi="Arial Narrow"/>
          <w:iCs/>
          <w:sz w:val="18"/>
          <w:szCs w:val="18"/>
        </w:rPr>
        <w:t xml:space="preserve"> </w:t>
      </w:r>
      <w:r>
        <w:rPr>
          <w:rFonts w:ascii="Arial Narrow" w:hAnsi="Arial Narrow"/>
          <w:iCs/>
          <w:sz w:val="18"/>
          <w:szCs w:val="18"/>
        </w:rPr>
        <w:t>$</w:t>
      </w:r>
      <w:r w:rsidRPr="00BC55F2">
        <w:rPr>
          <w:rFonts w:ascii="Arial Narrow" w:hAnsi="Arial Narrow"/>
          <w:iCs/>
          <w:sz w:val="18"/>
          <w:szCs w:val="18"/>
        </w:rPr>
        <w:t>75,000 to &lt; $95,000</w:t>
      </w:r>
    </w:p>
    <w:p w14:paraId="388B95C6" w14:textId="3261283D" w:rsidR="00BC55F2" w:rsidRPr="00BC55F2" w:rsidRDefault="00BC55F2" w:rsidP="00D96F90">
      <w:pPr>
        <w:pStyle w:val="TableFigureFooter"/>
      </w:pPr>
      <w:r>
        <w:rPr>
          <w:szCs w:val="20"/>
          <w:vertAlign w:val="superscript"/>
        </w:rPr>
        <w:t xml:space="preserve">7 </w:t>
      </w:r>
      <w:r w:rsidRPr="00BC55F2">
        <w:rPr>
          <w:szCs w:val="20"/>
        </w:rPr>
        <w:t>$55,000 to &lt; $75,000</w:t>
      </w:r>
    </w:p>
    <w:p w14:paraId="2CAE5941" w14:textId="6A90350E" w:rsidR="00F2393F" w:rsidRPr="00972124" w:rsidRDefault="005E2054" w:rsidP="00155BDF">
      <w:pPr>
        <w:pStyle w:val="ExecSumBodyText"/>
        <w:spacing w:after="160"/>
        <w:rPr>
          <w:iCs/>
        </w:rPr>
      </w:pPr>
      <w:r w:rsidRPr="00972124">
        <w:rPr>
          <w:iCs/>
        </w:rPr>
        <w:lastRenderedPageBreak/>
        <w:t xml:space="preserve">During the evaluation, a multivariate sensitivity analysis was conducted based on observed HbA1c regain, adjusted pre-diabetes and diabetes health state costs, removal of age/gender differences in underlying utilities and continuation rules based on appropriate time points. This analysis was further tested with </w:t>
      </w:r>
      <w:r w:rsidR="00F2393F" w:rsidRPr="00972124">
        <w:rPr>
          <w:iCs/>
        </w:rPr>
        <w:t>an alternative estimate of weight-based disutility.</w:t>
      </w:r>
      <w:r w:rsidR="00290F0F">
        <w:rPr>
          <w:iCs/>
        </w:rPr>
        <w:t xml:space="preserve"> </w:t>
      </w:r>
      <w:r w:rsidR="00290F0F" w:rsidRPr="00766151">
        <w:t>An error in these calculations</w:t>
      </w:r>
      <w:r w:rsidR="00C3651D" w:rsidRPr="00766151">
        <w:t xml:space="preserve"> </w:t>
      </w:r>
      <w:r w:rsidR="00290F0F" w:rsidRPr="00766151">
        <w:t xml:space="preserve">was identified and corrected </w:t>
      </w:r>
      <w:r w:rsidR="00B07726">
        <w:t>in</w:t>
      </w:r>
      <w:r w:rsidR="00B07726" w:rsidRPr="00766151">
        <w:t xml:space="preserve"> </w:t>
      </w:r>
      <w:r w:rsidR="00290F0F" w:rsidRPr="00766151">
        <w:t>the ESC advice</w:t>
      </w:r>
      <w:r w:rsidR="00C3651D" w:rsidRPr="00766151">
        <w:t>.</w:t>
      </w:r>
      <w:r w:rsidR="00B07726">
        <w:t xml:space="preserve"> Corrected results are </w:t>
      </w:r>
      <w:r w:rsidR="00B07726" w:rsidRPr="00B07726">
        <w:t xml:space="preserve">shown in </w:t>
      </w:r>
      <w:r w:rsidR="00B07726" w:rsidRPr="00B07726">
        <w:fldChar w:fldCharType="begin"/>
      </w:r>
      <w:r w:rsidR="00B07726" w:rsidRPr="00B07726">
        <w:instrText xml:space="preserve"> REF _Ref100158543 \h </w:instrText>
      </w:r>
      <w:r w:rsidR="00B07726">
        <w:instrText xml:space="preserve"> \* MERGEFORMAT </w:instrText>
      </w:r>
      <w:r w:rsidR="00B07726" w:rsidRPr="00B07726">
        <w:fldChar w:fldCharType="separate"/>
      </w:r>
      <w:r w:rsidR="004C09CB" w:rsidRPr="004C09CB">
        <w:rPr>
          <w:rStyle w:val="CommentReference"/>
          <w:sz w:val="24"/>
          <w:szCs w:val="24"/>
        </w:rPr>
        <w:t xml:space="preserve">Table </w:t>
      </w:r>
      <w:r w:rsidR="004C09CB">
        <w:rPr>
          <w:noProof/>
        </w:rPr>
        <w:t>16</w:t>
      </w:r>
      <w:r w:rsidR="00B07726" w:rsidRPr="00B07726">
        <w:fldChar w:fldCharType="end"/>
      </w:r>
      <w:r w:rsidR="00B07726" w:rsidRPr="00B07726">
        <w:t xml:space="preserve"> below.</w:t>
      </w:r>
    </w:p>
    <w:p w14:paraId="77ECDC1F" w14:textId="7085263F" w:rsidR="00932647" w:rsidRPr="006E6C5E" w:rsidRDefault="00932647" w:rsidP="003541F1">
      <w:pPr>
        <w:pStyle w:val="TableHeading"/>
        <w:keepNext w:val="0"/>
        <w:widowControl w:val="0"/>
        <w:spacing w:after="0"/>
        <w:rPr>
          <w:rStyle w:val="CommentReference"/>
          <w:sz w:val="20"/>
          <w:szCs w:val="22"/>
        </w:rPr>
      </w:pPr>
      <w:bookmarkStart w:id="49" w:name="_Ref100158543"/>
      <w:r w:rsidRPr="006E6C5E">
        <w:rPr>
          <w:rStyle w:val="CommentReference"/>
          <w:sz w:val="20"/>
          <w:szCs w:val="22"/>
        </w:rPr>
        <w:t xml:space="preserve">Table </w:t>
      </w:r>
      <w:fldSimple w:instr=" SEQ Table \* ARABIC ">
        <w:r w:rsidR="004C09CB">
          <w:rPr>
            <w:noProof/>
          </w:rPr>
          <w:t>16</w:t>
        </w:r>
      </w:fldSimple>
      <w:bookmarkEnd w:id="49"/>
      <w:r w:rsidRPr="006E6C5E">
        <w:rPr>
          <w:rStyle w:val="CommentReference"/>
          <w:sz w:val="20"/>
          <w:szCs w:val="22"/>
        </w:rPr>
        <w:t xml:space="preserve">:  Results of multivariate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0"/>
        <w:gridCol w:w="1658"/>
        <w:gridCol w:w="1659"/>
        <w:gridCol w:w="1232"/>
      </w:tblGrid>
      <w:tr w:rsidR="00932647" w:rsidRPr="006E6C5E" w14:paraId="27AB6686" w14:textId="77777777" w:rsidTr="0073683D">
        <w:trPr>
          <w:tblHeader/>
        </w:trPr>
        <w:tc>
          <w:tcPr>
            <w:tcW w:w="4480" w:type="dxa"/>
            <w:tcMar>
              <w:top w:w="0" w:type="dxa"/>
              <w:left w:w="108" w:type="dxa"/>
              <w:bottom w:w="0" w:type="dxa"/>
              <w:right w:w="108" w:type="dxa"/>
            </w:tcMar>
            <w:hideMark/>
          </w:tcPr>
          <w:p w14:paraId="54C57B0F" w14:textId="77777777" w:rsidR="00932647" w:rsidRPr="006E6C5E" w:rsidRDefault="00932647" w:rsidP="003541F1">
            <w:pPr>
              <w:pStyle w:val="Tabletext0"/>
              <w:keepNext/>
              <w:widowControl w:val="0"/>
              <w:rPr>
                <w:szCs w:val="20"/>
              </w:rPr>
            </w:pPr>
            <w:r w:rsidRPr="006E6C5E">
              <w:rPr>
                <w:b/>
                <w:bCs/>
                <w:szCs w:val="20"/>
              </w:rPr>
              <w:t>Analyses</w:t>
            </w:r>
          </w:p>
        </w:tc>
        <w:tc>
          <w:tcPr>
            <w:tcW w:w="1658" w:type="dxa"/>
            <w:tcBorders>
              <w:bottom w:val="single" w:sz="4" w:space="0" w:color="auto"/>
            </w:tcBorders>
            <w:tcMar>
              <w:top w:w="0" w:type="dxa"/>
              <w:left w:w="108" w:type="dxa"/>
              <w:bottom w:w="0" w:type="dxa"/>
              <w:right w:w="108" w:type="dxa"/>
            </w:tcMar>
            <w:hideMark/>
          </w:tcPr>
          <w:p w14:paraId="370EDA92" w14:textId="0DA10DB9" w:rsidR="00932647" w:rsidRPr="006E6C5E" w:rsidRDefault="00932647" w:rsidP="003541F1">
            <w:pPr>
              <w:pStyle w:val="Tabletext0"/>
              <w:keepNext/>
              <w:widowControl w:val="0"/>
              <w:jc w:val="center"/>
              <w:rPr>
                <w:b/>
                <w:bCs/>
                <w:szCs w:val="20"/>
              </w:rPr>
            </w:pPr>
            <w:r w:rsidRPr="006E6C5E">
              <w:rPr>
                <w:b/>
                <w:bCs/>
                <w:szCs w:val="20"/>
              </w:rPr>
              <w:t>Incremental cost</w:t>
            </w:r>
            <w:r w:rsidR="00C4320E">
              <w:rPr>
                <w:b/>
                <w:bCs/>
                <w:szCs w:val="20"/>
              </w:rPr>
              <w:t xml:space="preserve"> ($)</w:t>
            </w:r>
          </w:p>
        </w:tc>
        <w:tc>
          <w:tcPr>
            <w:tcW w:w="1659" w:type="dxa"/>
            <w:tcMar>
              <w:top w:w="0" w:type="dxa"/>
              <w:left w:w="108" w:type="dxa"/>
              <w:bottom w:w="0" w:type="dxa"/>
              <w:right w:w="108" w:type="dxa"/>
            </w:tcMar>
            <w:hideMark/>
          </w:tcPr>
          <w:p w14:paraId="4FE3F100" w14:textId="77777777" w:rsidR="00932647" w:rsidRPr="006E6C5E" w:rsidRDefault="00932647" w:rsidP="003541F1">
            <w:pPr>
              <w:pStyle w:val="Tabletext0"/>
              <w:keepNext/>
              <w:widowControl w:val="0"/>
              <w:jc w:val="center"/>
              <w:rPr>
                <w:b/>
                <w:bCs/>
                <w:szCs w:val="20"/>
              </w:rPr>
            </w:pPr>
            <w:r w:rsidRPr="006E6C5E">
              <w:rPr>
                <w:b/>
                <w:bCs/>
                <w:szCs w:val="20"/>
              </w:rPr>
              <w:t>Incremental QALY</w:t>
            </w:r>
          </w:p>
        </w:tc>
        <w:tc>
          <w:tcPr>
            <w:tcW w:w="1232" w:type="dxa"/>
            <w:tcMar>
              <w:top w:w="0" w:type="dxa"/>
              <w:left w:w="108" w:type="dxa"/>
              <w:bottom w:w="0" w:type="dxa"/>
              <w:right w:w="108" w:type="dxa"/>
            </w:tcMar>
            <w:hideMark/>
          </w:tcPr>
          <w:p w14:paraId="76A15E4B" w14:textId="54D9B82A" w:rsidR="00932647" w:rsidRPr="006E6C5E" w:rsidRDefault="00932647" w:rsidP="003541F1">
            <w:pPr>
              <w:pStyle w:val="Tabletext0"/>
              <w:keepNext/>
              <w:widowControl w:val="0"/>
              <w:jc w:val="center"/>
              <w:rPr>
                <w:b/>
                <w:bCs/>
                <w:szCs w:val="20"/>
              </w:rPr>
            </w:pPr>
            <w:r w:rsidRPr="006E6C5E">
              <w:rPr>
                <w:b/>
                <w:bCs/>
                <w:szCs w:val="20"/>
              </w:rPr>
              <w:t>ICER</w:t>
            </w:r>
            <w:r w:rsidR="00C4320E">
              <w:rPr>
                <w:b/>
                <w:bCs/>
                <w:szCs w:val="20"/>
              </w:rPr>
              <w:t xml:space="preserve"> ($)</w:t>
            </w:r>
          </w:p>
        </w:tc>
      </w:tr>
      <w:tr w:rsidR="00932647" w:rsidRPr="006E6C5E" w14:paraId="3427056A" w14:textId="77777777" w:rsidTr="0073683D">
        <w:tc>
          <w:tcPr>
            <w:tcW w:w="4480" w:type="dxa"/>
            <w:tcMar>
              <w:top w:w="0" w:type="dxa"/>
              <w:left w:w="108" w:type="dxa"/>
              <w:bottom w:w="0" w:type="dxa"/>
              <w:right w:w="108" w:type="dxa"/>
            </w:tcMar>
            <w:hideMark/>
          </w:tcPr>
          <w:p w14:paraId="7588DF25" w14:textId="77777777" w:rsidR="00932647" w:rsidRPr="006E6C5E" w:rsidRDefault="00932647" w:rsidP="003541F1">
            <w:pPr>
              <w:pStyle w:val="Tabletext0"/>
              <w:keepNext/>
              <w:widowControl w:val="0"/>
              <w:rPr>
                <w:b/>
                <w:bCs/>
                <w:szCs w:val="20"/>
                <w:vertAlign w:val="superscript"/>
              </w:rPr>
            </w:pPr>
            <w:r w:rsidRPr="006E6C5E">
              <w:rPr>
                <w:b/>
                <w:bCs/>
                <w:szCs w:val="20"/>
              </w:rPr>
              <w:t>Base case</w:t>
            </w:r>
          </w:p>
        </w:tc>
        <w:tc>
          <w:tcPr>
            <w:tcW w:w="1658" w:type="dxa"/>
            <w:tcBorders>
              <w:bottom w:val="single" w:sz="4" w:space="0" w:color="auto"/>
            </w:tcBorders>
            <w:shd w:val="solid" w:color="000000" w:fill="000000"/>
            <w:tcMar>
              <w:top w:w="0" w:type="dxa"/>
              <w:left w:w="108" w:type="dxa"/>
              <w:bottom w:w="0" w:type="dxa"/>
              <w:right w:w="108" w:type="dxa"/>
            </w:tcMar>
          </w:tcPr>
          <w:p w14:paraId="1EE57EB0" w14:textId="624C7F06" w:rsidR="00932647" w:rsidRPr="0073683D" w:rsidRDefault="0073683D" w:rsidP="003541F1">
            <w:pPr>
              <w:pStyle w:val="Tabletext0"/>
              <w:keepNext/>
              <w:widowControl w:val="0"/>
              <w:jc w:val="center"/>
              <w:rPr>
                <w:b/>
                <w:bCs/>
                <w:szCs w:val="20"/>
                <w:vertAlign w:val="superscript"/>
              </w:rPr>
            </w:pPr>
            <w:r w:rsidRPr="0073683D">
              <w:rPr>
                <w:b/>
                <w:bCs/>
                <w:color w:val="000000"/>
                <w14:textFill>
                  <w14:solidFill>
                    <w14:srgbClr w14:val="000000">
                      <w14:alpha w14:val="100000"/>
                    </w14:srgbClr>
                  </w14:solidFill>
                </w14:textFill>
              </w:rPr>
              <w:t>|</w:t>
            </w:r>
          </w:p>
        </w:tc>
        <w:tc>
          <w:tcPr>
            <w:tcW w:w="1659" w:type="dxa"/>
            <w:tcMar>
              <w:top w:w="0" w:type="dxa"/>
              <w:left w:w="108" w:type="dxa"/>
              <w:bottom w:w="0" w:type="dxa"/>
              <w:right w:w="108" w:type="dxa"/>
            </w:tcMar>
          </w:tcPr>
          <w:p w14:paraId="6539DD4F" w14:textId="77777777" w:rsidR="00932647" w:rsidRPr="006E6C5E" w:rsidRDefault="00932647" w:rsidP="003541F1">
            <w:pPr>
              <w:pStyle w:val="Tabletext0"/>
              <w:keepNext/>
              <w:widowControl w:val="0"/>
              <w:jc w:val="center"/>
              <w:rPr>
                <w:b/>
                <w:bCs/>
                <w:szCs w:val="20"/>
              </w:rPr>
            </w:pPr>
            <w:r w:rsidRPr="006E6C5E">
              <w:rPr>
                <w:b/>
                <w:bCs/>
                <w:szCs w:val="20"/>
              </w:rPr>
              <w:t>0.2405</w:t>
            </w:r>
          </w:p>
        </w:tc>
        <w:tc>
          <w:tcPr>
            <w:tcW w:w="1232" w:type="dxa"/>
            <w:tcMar>
              <w:top w:w="0" w:type="dxa"/>
              <w:left w:w="108" w:type="dxa"/>
              <w:bottom w:w="0" w:type="dxa"/>
              <w:right w:w="108" w:type="dxa"/>
            </w:tcMar>
          </w:tcPr>
          <w:p w14:paraId="77EC0274" w14:textId="47FF1919" w:rsidR="00932647" w:rsidRPr="00C4320E" w:rsidRDefault="0073683D" w:rsidP="003541F1">
            <w:pPr>
              <w:pStyle w:val="Tabletext0"/>
              <w:keepNext/>
              <w:widowControl w:val="0"/>
              <w:jc w:val="center"/>
              <w:rPr>
                <w:b/>
                <w:bCs/>
                <w:szCs w:val="20"/>
                <w:highlight w:val="yellow"/>
              </w:rPr>
            </w:pPr>
            <w:r w:rsidRPr="0073683D">
              <w:rPr>
                <w:rFonts w:hint="eastAsia"/>
                <w:b/>
                <w:bCs/>
                <w:color w:val="000000"/>
                <w:w w:val="26"/>
                <w:szCs w:val="20"/>
                <w:shd w:val="solid" w:color="000000" w:fill="000000"/>
                <w:fitText w:val="120" w:id="-1501924592"/>
                <w14:textFill>
                  <w14:solidFill>
                    <w14:srgbClr w14:val="000000">
                      <w14:alpha w14:val="100000"/>
                    </w14:srgbClr>
                  </w14:solidFill>
                </w14:textFill>
              </w:rPr>
              <w:t xml:space="preserve">　</w:t>
            </w:r>
            <w:r w:rsidRPr="0073683D">
              <w:rPr>
                <w:b/>
                <w:bCs/>
                <w:color w:val="000000"/>
                <w:w w:val="26"/>
                <w:szCs w:val="20"/>
                <w:shd w:val="solid" w:color="000000" w:fill="000000"/>
                <w:fitText w:val="120" w:id="-1501924592"/>
                <w14:textFill>
                  <w14:solidFill>
                    <w14:srgbClr w14:val="000000">
                      <w14:alpha w14:val="100000"/>
                    </w14:srgbClr>
                  </w14:solidFill>
                </w14:textFill>
              </w:rPr>
              <w:t>|</w:t>
            </w:r>
            <w:r w:rsidRPr="0073683D">
              <w:rPr>
                <w:rFonts w:hint="eastAsia"/>
                <w:b/>
                <w:bCs/>
                <w:color w:val="000000"/>
                <w:spacing w:val="4"/>
                <w:w w:val="26"/>
                <w:szCs w:val="20"/>
                <w:shd w:val="solid" w:color="000000" w:fill="000000"/>
                <w:fitText w:val="120" w:id="-1501924592"/>
                <w14:textFill>
                  <w14:solidFill>
                    <w14:srgbClr w14:val="000000">
                      <w14:alpha w14:val="100000"/>
                    </w14:srgbClr>
                  </w14:solidFill>
                </w14:textFill>
              </w:rPr>
              <w:t xml:space="preserve">　</w:t>
            </w:r>
            <w:r w:rsidR="00414A4A">
              <w:rPr>
                <w:vertAlign w:val="superscript"/>
              </w:rPr>
              <w:t>1</w:t>
            </w:r>
          </w:p>
        </w:tc>
      </w:tr>
      <w:tr w:rsidR="00290F0F" w:rsidRPr="006E6C5E" w14:paraId="7696B078" w14:textId="77777777" w:rsidTr="0073683D">
        <w:tc>
          <w:tcPr>
            <w:tcW w:w="4480" w:type="dxa"/>
            <w:tcMar>
              <w:top w:w="0" w:type="dxa"/>
              <w:left w:w="108" w:type="dxa"/>
              <w:bottom w:w="0" w:type="dxa"/>
              <w:right w:w="108" w:type="dxa"/>
            </w:tcMar>
            <w:hideMark/>
          </w:tcPr>
          <w:p w14:paraId="5807954A" w14:textId="77777777" w:rsidR="00290F0F" w:rsidRPr="006E6C5E" w:rsidRDefault="00290F0F" w:rsidP="003541F1">
            <w:pPr>
              <w:pStyle w:val="Tabletext0"/>
              <w:keepNext/>
              <w:widowControl w:val="0"/>
              <w:rPr>
                <w:szCs w:val="20"/>
              </w:rPr>
            </w:pPr>
            <w:r w:rsidRPr="006E6C5E">
              <w:rPr>
                <w:szCs w:val="20"/>
              </w:rPr>
              <w:t>Multivariate analysis including observed HbA1c regain, adjusted pre-diabetes and diabetes health state costs, removal of age/gender differences in underlying utilities and continuation rules based on appropriate time points</w:t>
            </w:r>
          </w:p>
        </w:tc>
        <w:tc>
          <w:tcPr>
            <w:tcW w:w="1658" w:type="dxa"/>
            <w:tcBorders>
              <w:bottom w:val="single" w:sz="4" w:space="0" w:color="auto"/>
            </w:tcBorders>
            <w:shd w:val="solid" w:color="000000" w:fill="000000"/>
            <w:tcMar>
              <w:top w:w="0" w:type="dxa"/>
              <w:left w:w="108" w:type="dxa"/>
              <w:bottom w:w="0" w:type="dxa"/>
              <w:right w:w="108" w:type="dxa"/>
            </w:tcMar>
            <w:vAlign w:val="center"/>
          </w:tcPr>
          <w:p w14:paraId="35F7134C" w14:textId="115AFA6D" w:rsidR="00290F0F" w:rsidRPr="0073683D" w:rsidRDefault="0073683D" w:rsidP="003541F1">
            <w:pPr>
              <w:pStyle w:val="Tabletext0"/>
              <w:keepNext/>
              <w:widowControl w:val="0"/>
              <w:jc w:val="center"/>
              <w:rPr>
                <w:szCs w:val="20"/>
                <w:vertAlign w:val="superscript"/>
              </w:rPr>
            </w:pPr>
            <w:r w:rsidRPr="0073683D">
              <w:rPr>
                <w:color w:val="000000"/>
                <w14:textFill>
                  <w14:solidFill>
                    <w14:srgbClr w14:val="000000">
                      <w14:alpha w14:val="100000"/>
                    </w14:srgbClr>
                  </w14:solidFill>
                </w14:textFill>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C1529" w14:textId="0801940E" w:rsidR="00290F0F" w:rsidRPr="003541F1" w:rsidRDefault="00290F0F" w:rsidP="003541F1">
            <w:pPr>
              <w:pStyle w:val="Tabletext0"/>
              <w:keepNext/>
              <w:widowControl w:val="0"/>
              <w:jc w:val="center"/>
              <w:rPr>
                <w:szCs w:val="20"/>
                <w:highlight w:val="yellow"/>
              </w:rPr>
            </w:pPr>
            <w:r w:rsidRPr="003541F1">
              <w:rPr>
                <w:szCs w:val="20"/>
              </w:rPr>
              <w:t>0.2118</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4BBD4" w14:textId="1A9C925B" w:rsidR="00290F0F" w:rsidRPr="00C4320E" w:rsidRDefault="0073683D" w:rsidP="003541F1">
            <w:pPr>
              <w:pStyle w:val="Tabletext0"/>
              <w:keepNext/>
              <w:widowControl w:val="0"/>
              <w:jc w:val="center"/>
              <w:rPr>
                <w:szCs w:val="20"/>
                <w:highlight w:val="yellow"/>
              </w:rPr>
            </w:pPr>
            <w:r w:rsidRPr="0073683D">
              <w:rPr>
                <w:rFonts w:hint="eastAsia"/>
                <w:color w:val="000000"/>
                <w:w w:val="15"/>
                <w:szCs w:val="20"/>
                <w:shd w:val="solid" w:color="000000" w:fill="000000"/>
                <w:fitText w:val="60" w:id="-1501924608"/>
                <w14:textFill>
                  <w14:solidFill>
                    <w14:srgbClr w14:val="000000">
                      <w14:alpha w14:val="100000"/>
                    </w14:srgbClr>
                  </w14:solidFill>
                </w14:textFill>
              </w:rPr>
              <w:t xml:space="preserve">　</w:t>
            </w:r>
            <w:r w:rsidRPr="0073683D">
              <w:rPr>
                <w:color w:val="000000"/>
                <w:w w:val="15"/>
                <w:szCs w:val="20"/>
                <w:shd w:val="solid" w:color="000000" w:fill="000000"/>
                <w:fitText w:val="60" w:id="-1501924608"/>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8"/>
                <w14:textFill>
                  <w14:solidFill>
                    <w14:srgbClr w14:val="000000">
                      <w14:alpha w14:val="100000"/>
                    </w14:srgbClr>
                  </w14:solidFill>
                </w14:textFill>
              </w:rPr>
              <w:t xml:space="preserve">　</w:t>
            </w:r>
            <w:r w:rsidR="00414A4A">
              <w:rPr>
                <w:vertAlign w:val="superscript"/>
              </w:rPr>
              <w:t>2</w:t>
            </w:r>
          </w:p>
        </w:tc>
      </w:tr>
      <w:tr w:rsidR="00290F0F" w:rsidRPr="006E6C5E" w14:paraId="3909B445" w14:textId="77777777" w:rsidTr="0073683D">
        <w:tc>
          <w:tcPr>
            <w:tcW w:w="4480" w:type="dxa"/>
            <w:tcMar>
              <w:top w:w="0" w:type="dxa"/>
              <w:left w:w="108" w:type="dxa"/>
              <w:bottom w:w="0" w:type="dxa"/>
              <w:right w:w="108" w:type="dxa"/>
            </w:tcMar>
            <w:hideMark/>
          </w:tcPr>
          <w:p w14:paraId="0DFCE08F" w14:textId="7A4B78B5" w:rsidR="00290F0F" w:rsidRPr="006E6C5E" w:rsidRDefault="00290F0F" w:rsidP="003541F1">
            <w:pPr>
              <w:pStyle w:val="Tabletext0"/>
              <w:keepNext/>
              <w:widowControl w:val="0"/>
              <w:rPr>
                <w:szCs w:val="20"/>
              </w:rPr>
            </w:pPr>
            <w:r w:rsidRPr="006E6C5E">
              <w:rPr>
                <w:szCs w:val="20"/>
              </w:rPr>
              <w:t xml:space="preserve">- Decrease weight disutility by 50% </w:t>
            </w:r>
          </w:p>
          <w:p w14:paraId="393F9641" w14:textId="77777777" w:rsidR="00290F0F" w:rsidRPr="006E6C5E" w:rsidRDefault="00290F0F" w:rsidP="003541F1">
            <w:pPr>
              <w:pStyle w:val="Tabletext0"/>
              <w:keepNext/>
              <w:widowControl w:val="0"/>
              <w:rPr>
                <w:szCs w:val="20"/>
              </w:rPr>
            </w:pPr>
            <w:r w:rsidRPr="006E6C5E">
              <w:rPr>
                <w:szCs w:val="20"/>
              </w:rPr>
              <w:t xml:space="preserve">(consistent with </w:t>
            </w:r>
            <w:proofErr w:type="spellStart"/>
            <w:r w:rsidRPr="006E6C5E">
              <w:rPr>
                <w:szCs w:val="20"/>
              </w:rPr>
              <w:t>Kortt</w:t>
            </w:r>
            <w:proofErr w:type="spellEnd"/>
            <w:r w:rsidRPr="006E6C5E">
              <w:rPr>
                <w:szCs w:val="20"/>
              </w:rPr>
              <w:t xml:space="preserve"> 2005 estimate)</w:t>
            </w:r>
          </w:p>
        </w:tc>
        <w:tc>
          <w:tcPr>
            <w:tcW w:w="1658" w:type="dxa"/>
            <w:shd w:val="solid" w:color="000000" w:fill="000000"/>
            <w:tcMar>
              <w:top w:w="0" w:type="dxa"/>
              <w:left w:w="108" w:type="dxa"/>
              <w:bottom w:w="0" w:type="dxa"/>
              <w:right w:w="108" w:type="dxa"/>
            </w:tcMar>
            <w:vAlign w:val="center"/>
          </w:tcPr>
          <w:p w14:paraId="57742051" w14:textId="0892608D" w:rsidR="00290F0F" w:rsidRPr="0073683D" w:rsidRDefault="0073683D" w:rsidP="003541F1">
            <w:pPr>
              <w:pStyle w:val="Tabletext0"/>
              <w:keepNext/>
              <w:widowControl w:val="0"/>
              <w:jc w:val="center"/>
              <w:rPr>
                <w:szCs w:val="20"/>
              </w:rPr>
            </w:pPr>
            <w:r w:rsidRPr="0073683D">
              <w:rPr>
                <w:color w:val="000000"/>
                <w14:textFill>
                  <w14:solidFill>
                    <w14:srgbClr w14:val="000000">
                      <w14:alpha w14:val="100000"/>
                    </w14:srgbClr>
                  </w14:solidFill>
                </w14:textFill>
              </w:rPr>
              <w:t>|</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8A210" w14:textId="00A7DD5C" w:rsidR="00290F0F" w:rsidRPr="003541F1" w:rsidRDefault="00290F0F" w:rsidP="003541F1">
            <w:pPr>
              <w:pStyle w:val="Tabletext0"/>
              <w:keepNext/>
              <w:widowControl w:val="0"/>
              <w:jc w:val="center"/>
              <w:rPr>
                <w:szCs w:val="20"/>
                <w:highlight w:val="yellow"/>
              </w:rPr>
            </w:pPr>
            <w:r w:rsidRPr="003541F1">
              <w:rPr>
                <w:szCs w:val="20"/>
              </w:rPr>
              <w:t>0.1283</w:t>
            </w:r>
          </w:p>
        </w:tc>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E0318" w14:textId="38542682" w:rsidR="00290F0F" w:rsidRPr="00C4320E" w:rsidRDefault="0073683D" w:rsidP="003541F1">
            <w:pPr>
              <w:pStyle w:val="Tabletext0"/>
              <w:keepNext/>
              <w:widowControl w:val="0"/>
              <w:jc w:val="center"/>
              <w:rPr>
                <w:szCs w:val="20"/>
                <w:highlight w:val="yellow"/>
              </w:rPr>
            </w:pPr>
            <w:r w:rsidRPr="0073683D">
              <w:rPr>
                <w:rFonts w:hint="eastAsia"/>
                <w:color w:val="000000"/>
                <w:w w:val="15"/>
                <w:szCs w:val="20"/>
                <w:shd w:val="solid" w:color="000000" w:fill="000000"/>
                <w:fitText w:val="60" w:id="-1501924607"/>
                <w14:textFill>
                  <w14:solidFill>
                    <w14:srgbClr w14:val="000000">
                      <w14:alpha w14:val="100000"/>
                    </w14:srgbClr>
                  </w14:solidFill>
                </w14:textFill>
              </w:rPr>
              <w:t xml:space="preserve">　</w:t>
            </w:r>
            <w:r w:rsidRPr="0073683D">
              <w:rPr>
                <w:color w:val="000000"/>
                <w:w w:val="15"/>
                <w:szCs w:val="20"/>
                <w:shd w:val="solid" w:color="000000" w:fill="000000"/>
                <w:fitText w:val="60" w:id="-1501924607"/>
                <w14:textFill>
                  <w14:solidFill>
                    <w14:srgbClr w14:val="000000">
                      <w14:alpha w14:val="100000"/>
                    </w14:srgbClr>
                  </w14:solidFill>
                </w14:textFill>
              </w:rPr>
              <w:t>|</w:t>
            </w:r>
            <w:r w:rsidRPr="0073683D">
              <w:rPr>
                <w:rFonts w:hint="eastAsia"/>
                <w:color w:val="000000"/>
                <w:spacing w:val="-5"/>
                <w:w w:val="15"/>
                <w:szCs w:val="20"/>
                <w:shd w:val="solid" w:color="000000" w:fill="000000"/>
                <w:fitText w:val="60" w:id="-1501924607"/>
                <w14:textFill>
                  <w14:solidFill>
                    <w14:srgbClr w14:val="000000">
                      <w14:alpha w14:val="100000"/>
                    </w14:srgbClr>
                  </w14:solidFill>
                </w14:textFill>
              </w:rPr>
              <w:t xml:space="preserve">　</w:t>
            </w:r>
            <w:r w:rsidR="00414A4A">
              <w:rPr>
                <w:vertAlign w:val="superscript"/>
              </w:rPr>
              <w:t>3</w:t>
            </w:r>
          </w:p>
        </w:tc>
      </w:tr>
    </w:tbl>
    <w:p w14:paraId="7B3A08BE" w14:textId="3AC0C3C6" w:rsidR="008124F5" w:rsidRDefault="00DD696D" w:rsidP="00C4320E">
      <w:pPr>
        <w:pStyle w:val="TableFigureFooter"/>
        <w:widowControl w:val="0"/>
        <w:spacing w:after="0"/>
      </w:pPr>
      <w:r w:rsidRPr="006E6C5E">
        <w:t>Source: Constructed during the evaluation based on ‘Section 3 Workbook’ spreadsheet provided with the submission</w:t>
      </w:r>
    </w:p>
    <w:p w14:paraId="62D3B3FE" w14:textId="77777777" w:rsidR="0073683D" w:rsidRDefault="0073683D" w:rsidP="00C4320E">
      <w:pPr>
        <w:rPr>
          <w:rFonts w:ascii="Arial Narrow" w:hAnsi="Arial Narrow"/>
          <w:iCs/>
          <w:sz w:val="18"/>
          <w:szCs w:val="18"/>
        </w:rPr>
      </w:pPr>
    </w:p>
    <w:p w14:paraId="3890B8E5" w14:textId="4637B97C" w:rsidR="00C4320E" w:rsidRPr="00BC55F2" w:rsidRDefault="00C4320E" w:rsidP="00C4320E">
      <w:pPr>
        <w:rPr>
          <w:rFonts w:ascii="Arial Narrow" w:hAnsi="Arial Narrow"/>
          <w:iCs/>
          <w:sz w:val="18"/>
          <w:szCs w:val="18"/>
        </w:rPr>
      </w:pPr>
      <w:r w:rsidRPr="00BC55F2">
        <w:rPr>
          <w:rFonts w:ascii="Arial Narrow" w:hAnsi="Arial Narrow"/>
          <w:iCs/>
          <w:sz w:val="18"/>
          <w:szCs w:val="18"/>
        </w:rPr>
        <w:t xml:space="preserve">The redacted values correspond to the following ranges: </w:t>
      </w:r>
    </w:p>
    <w:p w14:paraId="2311EBCE" w14:textId="4BCF650C" w:rsidR="00C4320E" w:rsidRPr="00BC55F2" w:rsidRDefault="00C4320E" w:rsidP="00C4320E">
      <w:pPr>
        <w:rPr>
          <w:rFonts w:ascii="Arial Narrow" w:hAnsi="Arial Narrow"/>
          <w:iCs/>
          <w:sz w:val="18"/>
          <w:szCs w:val="18"/>
        </w:rPr>
      </w:pPr>
      <w:r w:rsidRPr="00BC55F2">
        <w:rPr>
          <w:rFonts w:ascii="Arial Narrow" w:hAnsi="Arial Narrow"/>
          <w:iCs/>
          <w:sz w:val="18"/>
          <w:szCs w:val="18"/>
          <w:vertAlign w:val="superscript"/>
        </w:rPr>
        <w:t>1</w:t>
      </w:r>
      <w:r w:rsidRPr="00BC55F2">
        <w:rPr>
          <w:rFonts w:ascii="Arial Narrow" w:hAnsi="Arial Narrow"/>
          <w:iCs/>
          <w:sz w:val="18"/>
          <w:szCs w:val="18"/>
        </w:rPr>
        <w:t xml:space="preserve"> </w:t>
      </w:r>
      <w:r w:rsidR="000D1576" w:rsidRPr="00BC55F2">
        <w:rPr>
          <w:rFonts w:ascii="Arial Narrow" w:hAnsi="Arial Narrow"/>
          <w:iCs/>
          <w:sz w:val="18"/>
          <w:szCs w:val="18"/>
        </w:rPr>
        <w:t>$15,000 to &lt; $25,</w:t>
      </w:r>
    </w:p>
    <w:p w14:paraId="019003AC" w14:textId="6E645925" w:rsidR="00C4320E" w:rsidRPr="00BC55F2" w:rsidRDefault="00C4320E" w:rsidP="00C4320E">
      <w:pPr>
        <w:rPr>
          <w:rFonts w:ascii="Arial Narrow" w:hAnsi="Arial Narrow"/>
          <w:iCs/>
          <w:sz w:val="18"/>
          <w:szCs w:val="18"/>
        </w:rPr>
      </w:pPr>
      <w:r w:rsidRPr="00BC55F2">
        <w:rPr>
          <w:rFonts w:ascii="Arial Narrow" w:hAnsi="Arial Narrow"/>
          <w:iCs/>
          <w:sz w:val="18"/>
          <w:szCs w:val="18"/>
          <w:vertAlign w:val="superscript"/>
        </w:rPr>
        <w:t>2</w:t>
      </w:r>
      <w:r w:rsidRPr="00BC55F2">
        <w:rPr>
          <w:rFonts w:ascii="Arial Narrow" w:hAnsi="Arial Narrow"/>
          <w:iCs/>
          <w:sz w:val="18"/>
          <w:szCs w:val="18"/>
        </w:rPr>
        <w:t xml:space="preserve"> </w:t>
      </w:r>
      <w:r w:rsidR="000D1576" w:rsidRPr="00C4320E">
        <w:rPr>
          <w:rFonts w:ascii="Arial Narrow" w:hAnsi="Arial Narrow"/>
          <w:iCs/>
          <w:sz w:val="18"/>
          <w:szCs w:val="18"/>
        </w:rPr>
        <w:t>$75,000 to &lt; $95,000</w:t>
      </w:r>
    </w:p>
    <w:p w14:paraId="29748903" w14:textId="5256EEDC" w:rsidR="00D40AC6" w:rsidRPr="00D40AC6" w:rsidRDefault="00C4320E" w:rsidP="000D1576">
      <w:pPr>
        <w:spacing w:after="120"/>
        <w:rPr>
          <w:rFonts w:ascii="Arial Narrow" w:hAnsi="Arial Narrow"/>
          <w:iCs/>
          <w:sz w:val="18"/>
          <w:szCs w:val="18"/>
        </w:rPr>
      </w:pPr>
      <w:r w:rsidRPr="00BC55F2">
        <w:rPr>
          <w:rFonts w:ascii="Arial Narrow" w:hAnsi="Arial Narrow"/>
          <w:iCs/>
          <w:sz w:val="18"/>
          <w:szCs w:val="18"/>
          <w:vertAlign w:val="superscript"/>
        </w:rPr>
        <w:t>3</w:t>
      </w:r>
      <w:r w:rsidRPr="00BC55F2">
        <w:rPr>
          <w:rFonts w:ascii="Arial Narrow" w:hAnsi="Arial Narrow"/>
          <w:iCs/>
          <w:sz w:val="18"/>
          <w:szCs w:val="18"/>
        </w:rPr>
        <w:t xml:space="preserve"> </w:t>
      </w:r>
      <w:r w:rsidR="000D1576" w:rsidRPr="00D40AC6">
        <w:rPr>
          <w:rFonts w:ascii="Arial Narrow" w:hAnsi="Arial Narrow"/>
          <w:iCs/>
          <w:sz w:val="18"/>
          <w:szCs w:val="18"/>
        </w:rPr>
        <w:t>$135,000 to &lt; $155,000</w:t>
      </w:r>
    </w:p>
    <w:p w14:paraId="0DBB908C" w14:textId="4E4EA8B9" w:rsidR="00322C99" w:rsidRPr="00D40AC6" w:rsidRDefault="006E735E" w:rsidP="00A8525A">
      <w:pPr>
        <w:pStyle w:val="ExecSumBodyText"/>
        <w:spacing w:after="160"/>
        <w:rPr>
          <w:iCs/>
        </w:rPr>
      </w:pPr>
      <w:r w:rsidRPr="00D40AC6">
        <w:rPr>
          <w:iCs/>
        </w:rPr>
        <w:t>A</w:t>
      </w:r>
      <w:r w:rsidR="00B07726" w:rsidRPr="00D40AC6">
        <w:rPr>
          <w:iCs/>
        </w:rPr>
        <w:t>s already noted above, a</w:t>
      </w:r>
      <w:r w:rsidRPr="00D40AC6">
        <w:rPr>
          <w:iCs/>
        </w:rPr>
        <w:t xml:space="preserve"> </w:t>
      </w:r>
      <w:r w:rsidRPr="00D40AC6">
        <w:rPr>
          <w:iCs/>
          <w:snapToGrid/>
        </w:rPr>
        <w:t>substantial</w:t>
      </w:r>
      <w:r w:rsidRPr="00D40AC6">
        <w:rPr>
          <w:iCs/>
        </w:rPr>
        <w:t xml:space="preserve"> number of calculation errors, logical inconsistencies and unsupported values throughout the submission were identified during the evaluation. Given this, the ICERs presented in the submission should not be considered reliable. Multivariate analyses with input adjustments for unfounded assumptions and errors resulted in an increase from the base case ICER of </w:t>
      </w:r>
      <w:r w:rsidR="00D40AC6" w:rsidRPr="00D40AC6">
        <w:rPr>
          <w:iCs/>
        </w:rPr>
        <w:t>$15,000 to &lt; $25,000</w:t>
      </w:r>
      <w:r w:rsidRPr="00D40AC6">
        <w:rPr>
          <w:iCs/>
        </w:rPr>
        <w:t xml:space="preserve">/QALY gained to between </w:t>
      </w:r>
      <w:r w:rsidR="00D40AC6" w:rsidRPr="00D40AC6">
        <w:rPr>
          <w:iCs/>
        </w:rPr>
        <w:t xml:space="preserve">$75,000 to &lt; $95,000 </w:t>
      </w:r>
      <w:r w:rsidR="00D40AC6">
        <w:t xml:space="preserve">to </w:t>
      </w:r>
      <w:r w:rsidR="00D40AC6" w:rsidRPr="00D40AC6">
        <w:rPr>
          <w:iCs/>
        </w:rPr>
        <w:t>$135,000 to &lt; $155,000</w:t>
      </w:r>
      <w:r w:rsidR="00D40AC6">
        <w:rPr>
          <w:iCs/>
        </w:rPr>
        <w:t xml:space="preserve"> </w:t>
      </w:r>
      <w:r w:rsidRPr="00D40AC6">
        <w:rPr>
          <w:iCs/>
        </w:rPr>
        <w:t>per QALY gained.</w:t>
      </w:r>
    </w:p>
    <w:p w14:paraId="19C7655F" w14:textId="70C87B44" w:rsidR="007D4F6B" w:rsidRPr="00766151" w:rsidRDefault="00C3651D" w:rsidP="002A106B">
      <w:pPr>
        <w:pStyle w:val="ExecSumBodyText"/>
        <w:spacing w:after="160"/>
        <w:rPr>
          <w:iCs/>
        </w:rPr>
      </w:pPr>
      <w:bookmarkStart w:id="50" w:name="_Ref95398028"/>
      <w:bookmarkStart w:id="51" w:name="_Ref100166774"/>
      <w:r w:rsidRPr="00766151">
        <w:t>T</w:t>
      </w:r>
      <w:r w:rsidR="00322C99" w:rsidRPr="00766151">
        <w:t xml:space="preserve">he PSCR </w:t>
      </w:r>
      <w:bookmarkEnd w:id="50"/>
      <w:r w:rsidR="00E81FCF" w:rsidRPr="00766151">
        <w:t xml:space="preserve">acknowledged </w:t>
      </w:r>
      <w:proofErr w:type="gramStart"/>
      <w:r w:rsidR="00E81FCF" w:rsidRPr="00766151">
        <w:t>a number of</w:t>
      </w:r>
      <w:proofErr w:type="gramEnd"/>
      <w:r w:rsidR="00E81FCF" w:rsidRPr="00766151">
        <w:t xml:space="preserve"> the issues identified in the evaluation (see </w:t>
      </w:r>
      <w:r w:rsidR="006770AF" w:rsidRPr="00766151">
        <w:fldChar w:fldCharType="begin"/>
      </w:r>
      <w:r w:rsidR="006770AF" w:rsidRPr="00766151">
        <w:instrText xml:space="preserve"> REF _Ref95737843 \h  \* MERGEFORMAT </w:instrText>
      </w:r>
      <w:r w:rsidR="006770AF" w:rsidRPr="00766151">
        <w:fldChar w:fldCharType="separate"/>
      </w:r>
      <w:r w:rsidR="004C09CB" w:rsidRPr="006E6C5E">
        <w:t xml:space="preserve">Table </w:t>
      </w:r>
      <w:r w:rsidR="004C09CB">
        <w:rPr>
          <w:noProof/>
        </w:rPr>
        <w:t>11</w:t>
      </w:r>
      <w:r w:rsidR="006770AF" w:rsidRPr="00766151">
        <w:fldChar w:fldCharType="end"/>
      </w:r>
      <w:r w:rsidR="00E81FCF" w:rsidRPr="00766151">
        <w:t xml:space="preserve">) and </w:t>
      </w:r>
      <w:r w:rsidR="00157CC1" w:rsidRPr="00766151">
        <w:t>presented a</w:t>
      </w:r>
      <w:r w:rsidR="00352200" w:rsidRPr="00766151">
        <w:t>n alternative</w:t>
      </w:r>
      <w:r w:rsidR="00157CC1" w:rsidRPr="00766151">
        <w:t xml:space="preserve"> base case of </w:t>
      </w:r>
      <w:bookmarkStart w:id="52" w:name="_Hlk100225458"/>
      <w:r w:rsidR="00D40AC6" w:rsidRPr="00D40AC6">
        <w:rPr>
          <w:iCs/>
        </w:rPr>
        <w:t xml:space="preserve">$75,000 to &lt; $95,000 </w:t>
      </w:r>
      <w:r w:rsidR="00157CC1" w:rsidRPr="00766151">
        <w:t>per QALY gained</w:t>
      </w:r>
      <w:bookmarkEnd w:id="52"/>
      <w:r w:rsidR="00157CC1" w:rsidRPr="00766151">
        <w:t xml:space="preserve">. </w:t>
      </w:r>
      <w:r w:rsidRPr="00766151">
        <w:t>T</w:t>
      </w:r>
      <w:r w:rsidR="00157CC1" w:rsidRPr="00766151">
        <w:rPr>
          <w:bCs/>
        </w:rPr>
        <w:t xml:space="preserve">he PSCR’s revised base case included biomarkers returning to baseline values upon treatment discontinuation, correction of timepoint errors for implementing continuation rules, adoption of gender/age neutral baseline utility values and use of adjusted incremental pre-diabetes/diabetes health state costs. The updated analyses also </w:t>
      </w:r>
      <w:r w:rsidR="00AD084C" w:rsidRPr="00766151">
        <w:rPr>
          <w:bCs/>
        </w:rPr>
        <w:t xml:space="preserve">made revisions with respect to </w:t>
      </w:r>
      <w:r w:rsidR="00157CC1" w:rsidRPr="00766151">
        <w:rPr>
          <w:bCs/>
        </w:rPr>
        <w:t>some other smaller issues identified during the evaluation (incorrect distribution of cardiovascular events, inappropriate removal of diabetes mortality, sequential duplication of patients from the placebo arm).</w:t>
      </w:r>
      <w:r w:rsidRPr="00766151">
        <w:rPr>
          <w:bCs/>
        </w:rPr>
        <w:t xml:space="preserve"> </w:t>
      </w:r>
      <w:r w:rsidR="001024EA" w:rsidRPr="00766151">
        <w:rPr>
          <w:iCs/>
        </w:rPr>
        <w:t>The ESC noted the impact on the ICER of these revisions and several of the sensitivity analyses showed the model was highly sensitive to multiple factors and long-term benefits modelled remained highly uncertain.</w:t>
      </w:r>
      <w:bookmarkEnd w:id="51"/>
    </w:p>
    <w:p w14:paraId="2C3211E4" w14:textId="1AB9B34B" w:rsidR="00322C99" w:rsidRDefault="00C3651D" w:rsidP="002A106B">
      <w:pPr>
        <w:pStyle w:val="ExecSumBodyText"/>
        <w:rPr>
          <w:iCs/>
        </w:rPr>
      </w:pPr>
      <w:r w:rsidRPr="00766151">
        <w:rPr>
          <w:iCs/>
        </w:rPr>
        <w:t xml:space="preserve">The ESC noted that weight-based disutility values remained uncertain. </w:t>
      </w:r>
      <w:r w:rsidR="00E81FCF" w:rsidRPr="00766151">
        <w:rPr>
          <w:iCs/>
        </w:rPr>
        <w:t>The ESC also considered that the model</w:t>
      </w:r>
      <w:r w:rsidR="007D4F6B" w:rsidRPr="00766151">
        <w:rPr>
          <w:iCs/>
        </w:rPr>
        <w:t xml:space="preserve"> should have explored the impact of removing/altering the impact of gender with additional sensitivity analyses. Although there will likely be a higher proportion of females than males treated in clinical practice, 75% applied to </w:t>
      </w:r>
      <w:r w:rsidR="007D4F6B" w:rsidRPr="00766151">
        <w:rPr>
          <w:iCs/>
        </w:rPr>
        <w:lastRenderedPageBreak/>
        <w:t xml:space="preserve">the model based on the STEP </w:t>
      </w:r>
      <w:r w:rsidR="00040EAD" w:rsidRPr="00766151">
        <w:rPr>
          <w:iCs/>
        </w:rPr>
        <w:t xml:space="preserve">1 </w:t>
      </w:r>
      <w:r w:rsidR="007D4F6B" w:rsidRPr="00766151">
        <w:rPr>
          <w:iCs/>
        </w:rPr>
        <w:t xml:space="preserve">trial may be an overestimate. </w:t>
      </w:r>
      <w:r w:rsidR="00C20709" w:rsidRPr="00766151">
        <w:rPr>
          <w:iCs/>
        </w:rPr>
        <w:t>Th</w:t>
      </w:r>
      <w:r w:rsidR="00AD084C" w:rsidRPr="00766151">
        <w:rPr>
          <w:iCs/>
        </w:rPr>
        <w:t>is was revised in the</w:t>
      </w:r>
      <w:r w:rsidR="00C20709" w:rsidRPr="00766151">
        <w:rPr>
          <w:iCs/>
        </w:rPr>
        <w:t xml:space="preserve"> PSCR </w:t>
      </w:r>
      <w:r w:rsidR="00AD084C" w:rsidRPr="00766151">
        <w:rPr>
          <w:iCs/>
        </w:rPr>
        <w:t xml:space="preserve">base case, which </w:t>
      </w:r>
      <w:r w:rsidR="00C20709" w:rsidRPr="00766151">
        <w:rPr>
          <w:iCs/>
        </w:rPr>
        <w:t>include</w:t>
      </w:r>
      <w:r w:rsidR="00AD084C" w:rsidRPr="00766151">
        <w:rPr>
          <w:iCs/>
        </w:rPr>
        <w:t>d</w:t>
      </w:r>
      <w:r w:rsidR="00C20709" w:rsidRPr="00766151">
        <w:rPr>
          <w:iCs/>
        </w:rPr>
        <w:t xml:space="preserve"> a single age and gender-neutral baseline utility value of 0.782, for subjects with BMI 18-24.9, as reported in Norman 2013.</w:t>
      </w:r>
      <w:r w:rsidR="007D4F6B" w:rsidRPr="00766151">
        <w:rPr>
          <w:iCs/>
        </w:rPr>
        <w:t xml:space="preserve"> </w:t>
      </w:r>
      <w:r w:rsidR="002A106B" w:rsidRPr="00766151">
        <w:rPr>
          <w:iCs/>
        </w:rPr>
        <w:t xml:space="preserve">The ESC considered this did not account for the higher treatment effect in females which will underestimate the ICER if the proportion of treated patients that are female is lower than 75%. </w:t>
      </w:r>
      <w:r w:rsidR="0080485B">
        <w:rPr>
          <w:iCs/>
        </w:rPr>
        <w:t>The ESC considered that s</w:t>
      </w:r>
      <w:r w:rsidR="002A106B" w:rsidRPr="00766151">
        <w:rPr>
          <w:iCs/>
        </w:rPr>
        <w:t xml:space="preserve">ensitivity analyses using the revised baseline utilities and adjusting the </w:t>
      </w:r>
      <w:proofErr w:type="spellStart"/>
      <w:r w:rsidR="002A106B" w:rsidRPr="00766151">
        <w:rPr>
          <w:iCs/>
        </w:rPr>
        <w:t>female:male</w:t>
      </w:r>
      <w:proofErr w:type="spellEnd"/>
      <w:r w:rsidR="002A106B" w:rsidRPr="00766151">
        <w:rPr>
          <w:iCs/>
        </w:rPr>
        <w:t xml:space="preserve"> split would be informative.</w:t>
      </w:r>
      <w:r w:rsidR="0080485B">
        <w:rPr>
          <w:iCs/>
        </w:rPr>
        <w:t xml:space="preserve"> The PBAC agreed.</w:t>
      </w:r>
    </w:p>
    <w:p w14:paraId="574DAAEB" w14:textId="4FCB84A5" w:rsidR="001139B9" w:rsidRDefault="001139B9" w:rsidP="002A106B">
      <w:pPr>
        <w:pStyle w:val="ExecSumBodyText"/>
        <w:rPr>
          <w:iCs/>
        </w:rPr>
      </w:pPr>
      <w:r>
        <w:rPr>
          <w:iCs/>
        </w:rPr>
        <w:t>The pre-PBAC</w:t>
      </w:r>
      <w:r w:rsidR="0080485B">
        <w:rPr>
          <w:iCs/>
        </w:rPr>
        <w:t xml:space="preserve"> response provided a summary of population size and ICER estimates by various BMI/comorbidity categories, based on the PSCR-revised model. These estimates are shown in </w:t>
      </w:r>
      <w:r w:rsidR="0080485B">
        <w:rPr>
          <w:iCs/>
        </w:rPr>
        <w:fldChar w:fldCharType="begin"/>
      </w:r>
      <w:r w:rsidR="0080485B">
        <w:rPr>
          <w:iCs/>
        </w:rPr>
        <w:instrText xml:space="preserve"> REF _Ref100167046 \h </w:instrText>
      </w:r>
      <w:r w:rsidR="0080485B">
        <w:rPr>
          <w:iCs/>
        </w:rPr>
      </w:r>
      <w:r w:rsidR="0080485B">
        <w:rPr>
          <w:iCs/>
        </w:rPr>
        <w:fldChar w:fldCharType="separate"/>
      </w:r>
      <w:r w:rsidR="004C09CB">
        <w:t xml:space="preserve">Table </w:t>
      </w:r>
      <w:r w:rsidR="004C09CB">
        <w:rPr>
          <w:noProof/>
        </w:rPr>
        <w:t>17</w:t>
      </w:r>
      <w:r w:rsidR="0080485B">
        <w:rPr>
          <w:iCs/>
        </w:rPr>
        <w:fldChar w:fldCharType="end"/>
      </w:r>
      <w:r w:rsidR="0080485B">
        <w:rPr>
          <w:iCs/>
        </w:rPr>
        <w:t xml:space="preserve"> </w:t>
      </w:r>
      <w:r>
        <w:rPr>
          <w:iCs/>
        </w:rPr>
        <w:t>below</w:t>
      </w:r>
      <w:r w:rsidR="0080485B">
        <w:rPr>
          <w:iCs/>
        </w:rPr>
        <w:t xml:space="preserve"> and have not been evaluated.</w:t>
      </w:r>
      <w:r>
        <w:rPr>
          <w:iCs/>
        </w:rPr>
        <w:t xml:space="preserve"> </w:t>
      </w:r>
    </w:p>
    <w:p w14:paraId="4A0C19F2" w14:textId="7131B42C" w:rsidR="005E38B5" w:rsidRPr="00DB6443" w:rsidRDefault="005E38B5" w:rsidP="005E38B5">
      <w:pPr>
        <w:pStyle w:val="Caption"/>
      </w:pPr>
      <w:bookmarkStart w:id="53" w:name="_Ref100167046"/>
      <w:r>
        <w:t xml:space="preserve">Table </w:t>
      </w:r>
      <w:fldSimple w:instr=" SEQ Table \* ARABIC ">
        <w:r w:rsidR="004C09CB">
          <w:rPr>
            <w:noProof/>
          </w:rPr>
          <w:t>17</w:t>
        </w:r>
      </w:fldSimple>
      <w:bookmarkEnd w:id="53"/>
      <w:r>
        <w:t xml:space="preserve">: </w:t>
      </w:r>
      <w:bookmarkStart w:id="54" w:name="_Toc96616864"/>
      <w:r w:rsidRPr="00DB6443">
        <w:t>Estimated eligible populations (</w:t>
      </w:r>
      <w:r>
        <w:t xml:space="preserve">ABS </w:t>
      </w:r>
      <w:r w:rsidRPr="00DB6443">
        <w:t>2017/18) and associated ICERs</w:t>
      </w:r>
      <w:bookmarkEnd w:id="54"/>
      <w:r w:rsidRPr="00DB6443">
        <w:t xml:space="preserve"> (cost/QALY)</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852"/>
        <w:gridCol w:w="1152"/>
        <w:gridCol w:w="1778"/>
        <w:gridCol w:w="1793"/>
        <w:gridCol w:w="1692"/>
        <w:gridCol w:w="1754"/>
      </w:tblGrid>
      <w:tr w:rsidR="005E38B5" w:rsidRPr="00B70292" w14:paraId="1EA3FBE4" w14:textId="77777777" w:rsidTr="0010721E">
        <w:trPr>
          <w:trHeight w:val="283"/>
        </w:trPr>
        <w:tc>
          <w:tcPr>
            <w:tcW w:w="2174" w:type="dxa"/>
            <w:gridSpan w:val="2"/>
            <w:shd w:val="clear" w:color="auto" w:fill="auto"/>
            <w:tcMar>
              <w:top w:w="0" w:type="dxa"/>
              <w:left w:w="108" w:type="dxa"/>
              <w:bottom w:w="0" w:type="dxa"/>
              <w:right w:w="108" w:type="dxa"/>
            </w:tcMar>
            <w:vAlign w:val="center"/>
            <w:hideMark/>
          </w:tcPr>
          <w:p w14:paraId="4D4C2617" w14:textId="77777777" w:rsidR="005E38B5" w:rsidRPr="00B70292" w:rsidRDefault="005E38B5" w:rsidP="0010721E">
            <w:pPr>
              <w:pStyle w:val="Tableheadingrow"/>
              <w:rPr>
                <w:lang w:bidi="he-IL"/>
              </w:rPr>
            </w:pPr>
            <w:r w:rsidRPr="00B70292">
              <w:rPr>
                <w:lang w:bidi="he-IL"/>
              </w:rPr>
              <w:t xml:space="preserve">Persons ≥ 18 years </w:t>
            </w:r>
          </w:p>
        </w:tc>
        <w:tc>
          <w:tcPr>
            <w:tcW w:w="8306" w:type="dxa"/>
            <w:gridSpan w:val="4"/>
            <w:shd w:val="clear" w:color="auto" w:fill="auto"/>
            <w:tcMar>
              <w:top w:w="0" w:type="dxa"/>
              <w:left w:w="108" w:type="dxa"/>
              <w:bottom w:w="0" w:type="dxa"/>
              <w:right w:w="108" w:type="dxa"/>
            </w:tcMar>
            <w:vAlign w:val="center"/>
            <w:hideMark/>
          </w:tcPr>
          <w:p w14:paraId="7D5E1DA3" w14:textId="77777777" w:rsidR="005E38B5" w:rsidRPr="00B70292" w:rsidRDefault="005E38B5" w:rsidP="005E38B5">
            <w:pPr>
              <w:pStyle w:val="Tableheadingrow"/>
              <w:jc w:val="center"/>
              <w:rPr>
                <w:lang w:bidi="he-IL"/>
              </w:rPr>
            </w:pPr>
            <w:r w:rsidRPr="00B70292">
              <w:rPr>
                <w:lang w:bidi="he-IL"/>
              </w:rPr>
              <w:t>Excluding T2DM</w:t>
            </w:r>
          </w:p>
        </w:tc>
      </w:tr>
      <w:tr w:rsidR="005E38B5" w:rsidRPr="00B70292" w14:paraId="16D8827F" w14:textId="77777777" w:rsidTr="0010721E">
        <w:trPr>
          <w:trHeight w:val="283"/>
        </w:trPr>
        <w:tc>
          <w:tcPr>
            <w:tcW w:w="2174" w:type="dxa"/>
            <w:gridSpan w:val="2"/>
            <w:vMerge w:val="restart"/>
            <w:shd w:val="clear" w:color="auto" w:fill="auto"/>
            <w:tcMar>
              <w:top w:w="0" w:type="dxa"/>
              <w:left w:w="108" w:type="dxa"/>
              <w:bottom w:w="0" w:type="dxa"/>
              <w:right w:w="108" w:type="dxa"/>
            </w:tcMar>
            <w:vAlign w:val="center"/>
            <w:hideMark/>
          </w:tcPr>
          <w:p w14:paraId="14030F1B" w14:textId="77777777" w:rsidR="005E38B5" w:rsidRPr="00B70292" w:rsidRDefault="005E38B5" w:rsidP="005E38B5">
            <w:pPr>
              <w:pStyle w:val="Tableheadingrow"/>
              <w:rPr>
                <w:lang w:bidi="he-IL"/>
              </w:rPr>
            </w:pPr>
            <w:r w:rsidRPr="00B70292">
              <w:rPr>
                <w:lang w:bidi="he-IL"/>
              </w:rPr>
              <w:t>BMI (kg/m</w:t>
            </w:r>
            <w:r w:rsidRPr="00B70292">
              <w:rPr>
                <w:vertAlign w:val="superscript"/>
                <w:lang w:bidi="he-IL"/>
              </w:rPr>
              <w:t>2</w:t>
            </w:r>
            <w:r w:rsidRPr="00B70292">
              <w:rPr>
                <w:lang w:bidi="he-IL"/>
              </w:rPr>
              <w:t>)</w:t>
            </w:r>
          </w:p>
        </w:tc>
        <w:tc>
          <w:tcPr>
            <w:tcW w:w="8306" w:type="dxa"/>
            <w:gridSpan w:val="4"/>
            <w:shd w:val="clear" w:color="auto" w:fill="auto"/>
            <w:tcMar>
              <w:top w:w="0" w:type="dxa"/>
              <w:left w:w="108" w:type="dxa"/>
              <w:bottom w:w="0" w:type="dxa"/>
              <w:right w:w="108" w:type="dxa"/>
            </w:tcMar>
            <w:vAlign w:val="center"/>
            <w:hideMark/>
          </w:tcPr>
          <w:p w14:paraId="546737E7" w14:textId="77777777" w:rsidR="005E38B5" w:rsidRPr="00B70292" w:rsidRDefault="005E38B5" w:rsidP="005E38B5">
            <w:pPr>
              <w:pStyle w:val="Tableheadingrow"/>
              <w:jc w:val="center"/>
              <w:rPr>
                <w:lang w:bidi="he-IL"/>
              </w:rPr>
            </w:pPr>
            <w:r w:rsidRPr="00B70292">
              <w:rPr>
                <w:lang w:bidi="he-IL"/>
              </w:rPr>
              <w:t>Number of comorbidities</w:t>
            </w:r>
          </w:p>
        </w:tc>
      </w:tr>
      <w:tr w:rsidR="005E38B5" w:rsidRPr="00B70292" w14:paraId="365213C1" w14:textId="77777777" w:rsidTr="0010721E">
        <w:trPr>
          <w:trHeight w:val="283"/>
        </w:trPr>
        <w:tc>
          <w:tcPr>
            <w:tcW w:w="0" w:type="auto"/>
            <w:gridSpan w:val="2"/>
            <w:vMerge/>
            <w:shd w:val="clear" w:color="auto" w:fill="auto"/>
            <w:vAlign w:val="center"/>
            <w:hideMark/>
          </w:tcPr>
          <w:p w14:paraId="0B12F2FE" w14:textId="77777777" w:rsidR="005E38B5" w:rsidRPr="00B70292" w:rsidRDefault="005E38B5" w:rsidP="005E38B5">
            <w:pPr>
              <w:pStyle w:val="Tableheadingrow"/>
              <w:rPr>
                <w:lang w:bidi="he-IL"/>
              </w:rPr>
            </w:pPr>
          </w:p>
        </w:tc>
        <w:tc>
          <w:tcPr>
            <w:tcW w:w="2069" w:type="dxa"/>
            <w:shd w:val="clear" w:color="auto" w:fill="auto"/>
            <w:tcMar>
              <w:top w:w="0" w:type="dxa"/>
              <w:left w:w="108" w:type="dxa"/>
              <w:bottom w:w="0" w:type="dxa"/>
              <w:right w:w="108" w:type="dxa"/>
            </w:tcMar>
            <w:vAlign w:val="center"/>
            <w:hideMark/>
          </w:tcPr>
          <w:p w14:paraId="7100BE3B" w14:textId="77777777" w:rsidR="005E38B5" w:rsidRPr="00B70292" w:rsidRDefault="005E38B5" w:rsidP="005E38B5">
            <w:pPr>
              <w:pStyle w:val="Tableheadingrow"/>
              <w:rPr>
                <w:lang w:bidi="he-IL"/>
              </w:rPr>
            </w:pPr>
            <w:r w:rsidRPr="00B70292">
              <w:rPr>
                <w:lang w:bidi="he-IL"/>
              </w:rPr>
              <w:t>≥0</w:t>
            </w:r>
          </w:p>
        </w:tc>
        <w:tc>
          <w:tcPr>
            <w:tcW w:w="2126" w:type="dxa"/>
            <w:shd w:val="clear" w:color="auto" w:fill="auto"/>
            <w:tcMar>
              <w:top w:w="0" w:type="dxa"/>
              <w:left w:w="108" w:type="dxa"/>
              <w:bottom w:w="0" w:type="dxa"/>
              <w:right w:w="108" w:type="dxa"/>
            </w:tcMar>
            <w:vAlign w:val="center"/>
            <w:hideMark/>
          </w:tcPr>
          <w:p w14:paraId="448ED3F8" w14:textId="77777777" w:rsidR="005E38B5" w:rsidRPr="00B70292" w:rsidRDefault="005E38B5" w:rsidP="005E38B5">
            <w:pPr>
              <w:pStyle w:val="Tableheadingrow"/>
              <w:rPr>
                <w:lang w:bidi="he-IL"/>
              </w:rPr>
            </w:pPr>
            <w:r w:rsidRPr="00B70292">
              <w:rPr>
                <w:lang w:bidi="he-IL"/>
              </w:rPr>
              <w:t>≥1</w:t>
            </w:r>
          </w:p>
        </w:tc>
        <w:tc>
          <w:tcPr>
            <w:tcW w:w="1985" w:type="dxa"/>
            <w:shd w:val="clear" w:color="auto" w:fill="auto"/>
            <w:tcMar>
              <w:top w:w="0" w:type="dxa"/>
              <w:left w:w="108" w:type="dxa"/>
              <w:bottom w:w="0" w:type="dxa"/>
              <w:right w:w="108" w:type="dxa"/>
            </w:tcMar>
            <w:vAlign w:val="center"/>
            <w:hideMark/>
          </w:tcPr>
          <w:p w14:paraId="3666B8B8" w14:textId="77777777" w:rsidR="005E38B5" w:rsidRPr="00B70292" w:rsidRDefault="005E38B5" w:rsidP="005E38B5">
            <w:pPr>
              <w:pStyle w:val="Tableheadingrow"/>
              <w:rPr>
                <w:lang w:bidi="he-IL"/>
              </w:rPr>
            </w:pPr>
            <w:r w:rsidRPr="00B70292">
              <w:rPr>
                <w:lang w:bidi="he-IL"/>
              </w:rPr>
              <w:t>≥2</w:t>
            </w:r>
          </w:p>
        </w:tc>
        <w:tc>
          <w:tcPr>
            <w:tcW w:w="2126" w:type="dxa"/>
            <w:shd w:val="clear" w:color="auto" w:fill="auto"/>
            <w:tcMar>
              <w:top w:w="0" w:type="dxa"/>
              <w:left w:w="108" w:type="dxa"/>
              <w:bottom w:w="0" w:type="dxa"/>
              <w:right w:w="108" w:type="dxa"/>
            </w:tcMar>
            <w:vAlign w:val="center"/>
            <w:hideMark/>
          </w:tcPr>
          <w:p w14:paraId="1DC94CB4" w14:textId="77777777" w:rsidR="005E38B5" w:rsidRPr="00B70292" w:rsidRDefault="005E38B5" w:rsidP="005E38B5">
            <w:pPr>
              <w:pStyle w:val="Tableheadingrow"/>
              <w:rPr>
                <w:lang w:bidi="he-IL"/>
              </w:rPr>
            </w:pPr>
            <w:r w:rsidRPr="00B70292">
              <w:rPr>
                <w:lang w:bidi="he-IL"/>
              </w:rPr>
              <w:t>≥3</w:t>
            </w:r>
          </w:p>
        </w:tc>
      </w:tr>
      <w:tr w:rsidR="005E38B5" w:rsidRPr="00B70292" w14:paraId="3C3DAADA" w14:textId="77777777" w:rsidTr="0010721E">
        <w:trPr>
          <w:trHeight w:val="283"/>
        </w:trPr>
        <w:tc>
          <w:tcPr>
            <w:tcW w:w="988" w:type="dxa"/>
            <w:vMerge w:val="restart"/>
            <w:shd w:val="clear" w:color="auto" w:fill="auto"/>
            <w:tcMar>
              <w:top w:w="0" w:type="dxa"/>
              <w:left w:w="108" w:type="dxa"/>
              <w:bottom w:w="0" w:type="dxa"/>
              <w:right w:w="108" w:type="dxa"/>
            </w:tcMar>
            <w:vAlign w:val="center"/>
            <w:hideMark/>
          </w:tcPr>
          <w:p w14:paraId="118FEF95" w14:textId="0E96AB2F" w:rsidR="005E38B5" w:rsidRPr="00B70292" w:rsidRDefault="005E38B5" w:rsidP="0010721E">
            <w:pPr>
              <w:pStyle w:val="Tableheadingrow"/>
              <w:rPr>
                <w:lang w:bidi="he-IL"/>
              </w:rPr>
            </w:pPr>
            <w:r w:rsidRPr="00B70292">
              <w:rPr>
                <w:lang w:bidi="he-IL"/>
              </w:rPr>
              <w:t>≥25</w:t>
            </w:r>
          </w:p>
        </w:tc>
        <w:tc>
          <w:tcPr>
            <w:tcW w:w="1186" w:type="dxa"/>
            <w:shd w:val="clear" w:color="auto" w:fill="auto"/>
            <w:tcMar>
              <w:top w:w="0" w:type="dxa"/>
              <w:left w:w="108" w:type="dxa"/>
              <w:bottom w:w="0" w:type="dxa"/>
              <w:right w:w="108" w:type="dxa"/>
            </w:tcMar>
            <w:vAlign w:val="center"/>
            <w:hideMark/>
          </w:tcPr>
          <w:p w14:paraId="59E6D0B6" w14:textId="77777777" w:rsidR="005E38B5" w:rsidRPr="00B70292" w:rsidRDefault="005E38B5" w:rsidP="0010721E">
            <w:pPr>
              <w:pStyle w:val="Tableheadingrow"/>
              <w:rPr>
                <w:lang w:bidi="he-IL"/>
              </w:rPr>
            </w:pPr>
            <w:r w:rsidRPr="00B70292">
              <w:rPr>
                <w:lang w:bidi="he-IL"/>
              </w:rPr>
              <w:t>Population</w:t>
            </w:r>
          </w:p>
        </w:tc>
        <w:tc>
          <w:tcPr>
            <w:tcW w:w="2069" w:type="dxa"/>
            <w:shd w:val="clear" w:color="auto" w:fill="auto"/>
            <w:tcMar>
              <w:top w:w="0" w:type="dxa"/>
              <w:left w:w="108" w:type="dxa"/>
              <w:bottom w:w="0" w:type="dxa"/>
              <w:right w:w="108" w:type="dxa"/>
            </w:tcMar>
            <w:vAlign w:val="center"/>
            <w:hideMark/>
          </w:tcPr>
          <w:p w14:paraId="06E1CF0E" w14:textId="77777777" w:rsidR="005E38B5" w:rsidRPr="00B70292" w:rsidRDefault="005E38B5" w:rsidP="0010721E">
            <w:pPr>
              <w:pStyle w:val="TableText"/>
              <w:rPr>
                <w:lang w:val="en-GB" w:bidi="he-IL"/>
              </w:rPr>
            </w:pPr>
            <w:r w:rsidRPr="00B70292">
              <w:rPr>
                <w:lang w:val="en-GB" w:bidi="he-IL"/>
              </w:rPr>
              <w:t>11,483,700</w:t>
            </w:r>
          </w:p>
        </w:tc>
        <w:tc>
          <w:tcPr>
            <w:tcW w:w="2126" w:type="dxa"/>
            <w:shd w:val="clear" w:color="auto" w:fill="auto"/>
            <w:tcMar>
              <w:top w:w="0" w:type="dxa"/>
              <w:left w:w="108" w:type="dxa"/>
              <w:bottom w:w="0" w:type="dxa"/>
              <w:right w:w="108" w:type="dxa"/>
            </w:tcMar>
            <w:vAlign w:val="center"/>
            <w:hideMark/>
          </w:tcPr>
          <w:p w14:paraId="1FD10602" w14:textId="77777777" w:rsidR="005E38B5" w:rsidRPr="00B70292" w:rsidRDefault="005E38B5" w:rsidP="0010721E">
            <w:pPr>
              <w:pStyle w:val="TableText"/>
              <w:rPr>
                <w:lang w:val="en-GB" w:bidi="he-IL"/>
              </w:rPr>
            </w:pPr>
            <w:r w:rsidRPr="00B70292">
              <w:rPr>
                <w:lang w:val="en-GB" w:bidi="he-IL"/>
              </w:rPr>
              <w:t>6,346,500</w:t>
            </w:r>
          </w:p>
        </w:tc>
        <w:tc>
          <w:tcPr>
            <w:tcW w:w="1985" w:type="dxa"/>
            <w:shd w:val="clear" w:color="auto" w:fill="auto"/>
            <w:tcMar>
              <w:top w:w="0" w:type="dxa"/>
              <w:left w:w="108" w:type="dxa"/>
              <w:bottom w:w="0" w:type="dxa"/>
              <w:right w:w="108" w:type="dxa"/>
            </w:tcMar>
            <w:vAlign w:val="center"/>
            <w:hideMark/>
          </w:tcPr>
          <w:p w14:paraId="30E03DDD" w14:textId="77777777" w:rsidR="005E38B5" w:rsidRPr="00B70292" w:rsidRDefault="005E38B5" w:rsidP="0010721E">
            <w:pPr>
              <w:pStyle w:val="TableText"/>
              <w:rPr>
                <w:lang w:val="en-GB" w:bidi="he-IL"/>
              </w:rPr>
            </w:pPr>
            <w:r w:rsidRPr="00B70292">
              <w:rPr>
                <w:lang w:val="en-GB" w:bidi="he-IL"/>
              </w:rPr>
              <w:t>2,553,700</w:t>
            </w:r>
          </w:p>
        </w:tc>
        <w:tc>
          <w:tcPr>
            <w:tcW w:w="2126" w:type="dxa"/>
            <w:shd w:val="clear" w:color="auto" w:fill="auto"/>
            <w:tcMar>
              <w:top w:w="0" w:type="dxa"/>
              <w:left w:w="108" w:type="dxa"/>
              <w:bottom w:w="0" w:type="dxa"/>
              <w:right w:w="108" w:type="dxa"/>
            </w:tcMar>
            <w:vAlign w:val="center"/>
            <w:hideMark/>
          </w:tcPr>
          <w:p w14:paraId="25B21789" w14:textId="77777777" w:rsidR="005E38B5" w:rsidRPr="00B70292" w:rsidRDefault="005E38B5" w:rsidP="0010721E">
            <w:pPr>
              <w:pStyle w:val="TableText"/>
              <w:rPr>
                <w:lang w:val="en-GB" w:bidi="he-IL"/>
              </w:rPr>
            </w:pPr>
            <w:r w:rsidRPr="00B70292">
              <w:rPr>
                <w:lang w:val="en-GB" w:bidi="he-IL"/>
              </w:rPr>
              <w:t>626,300</w:t>
            </w:r>
          </w:p>
        </w:tc>
      </w:tr>
      <w:tr w:rsidR="005E38B5" w:rsidRPr="00B70292" w14:paraId="013E8736" w14:textId="77777777" w:rsidTr="0010721E">
        <w:trPr>
          <w:trHeight w:val="283"/>
        </w:trPr>
        <w:tc>
          <w:tcPr>
            <w:tcW w:w="0" w:type="auto"/>
            <w:vMerge/>
            <w:shd w:val="clear" w:color="auto" w:fill="auto"/>
            <w:vAlign w:val="center"/>
            <w:hideMark/>
          </w:tcPr>
          <w:p w14:paraId="24D03CFF" w14:textId="77777777" w:rsidR="005E38B5" w:rsidRPr="00B70292" w:rsidRDefault="005E38B5" w:rsidP="0010721E">
            <w:pPr>
              <w:pStyle w:val="Tableheadingrow"/>
              <w:rPr>
                <w:lang w:bidi="he-IL"/>
              </w:rPr>
            </w:pPr>
          </w:p>
        </w:tc>
        <w:tc>
          <w:tcPr>
            <w:tcW w:w="1186" w:type="dxa"/>
            <w:shd w:val="clear" w:color="auto" w:fill="auto"/>
            <w:tcMar>
              <w:top w:w="0" w:type="dxa"/>
              <w:left w:w="108" w:type="dxa"/>
              <w:bottom w:w="0" w:type="dxa"/>
              <w:right w:w="108" w:type="dxa"/>
            </w:tcMar>
            <w:vAlign w:val="center"/>
            <w:hideMark/>
          </w:tcPr>
          <w:p w14:paraId="63C0C745" w14:textId="706A6447" w:rsidR="005E38B5" w:rsidRPr="00B70292" w:rsidRDefault="005E38B5" w:rsidP="0010721E">
            <w:pPr>
              <w:pStyle w:val="Tableheadingrow"/>
              <w:rPr>
                <w:lang w:bidi="he-IL"/>
              </w:rPr>
            </w:pPr>
            <w:r w:rsidRPr="00B70292">
              <w:rPr>
                <w:lang w:bidi="he-IL"/>
              </w:rPr>
              <w:t>ICER</w:t>
            </w:r>
            <w:r w:rsidR="00D40AC6">
              <w:rPr>
                <w:lang w:bidi="he-IL"/>
              </w:rPr>
              <w:t xml:space="preserve"> ($)</w:t>
            </w:r>
          </w:p>
        </w:tc>
        <w:tc>
          <w:tcPr>
            <w:tcW w:w="2069" w:type="dxa"/>
            <w:shd w:val="clear" w:color="auto" w:fill="auto"/>
            <w:tcMar>
              <w:top w:w="0" w:type="dxa"/>
              <w:left w:w="108" w:type="dxa"/>
              <w:bottom w:w="0" w:type="dxa"/>
              <w:right w:w="108" w:type="dxa"/>
            </w:tcMar>
            <w:vAlign w:val="center"/>
            <w:hideMark/>
          </w:tcPr>
          <w:p w14:paraId="75A98A97" w14:textId="6ADFD861" w:rsidR="005E38B5" w:rsidRPr="00D40AC6" w:rsidRDefault="0073683D" w:rsidP="00D40AC6">
            <w:pPr>
              <w:pStyle w:val="TableText"/>
              <w:rPr>
                <w:highlight w:val="yellow"/>
                <w:vertAlign w:val="superscript"/>
                <w:lang w:val="en-GB" w:bidi="he-IL"/>
              </w:rPr>
            </w:pPr>
            <w:r w:rsidRPr="0073683D">
              <w:rPr>
                <w:color w:val="000000"/>
                <w:spacing w:val="53"/>
                <w:shd w:val="solid" w:color="000000" w:fill="000000"/>
                <w:fitText w:val="330" w:id="-1501924606"/>
                <w:lang w:val="en-GB" w:bidi="he-IL"/>
                <w14:textFill>
                  <w14:solidFill>
                    <w14:srgbClr w14:val="000000">
                      <w14:alpha w14:val="100000"/>
                    </w14:srgbClr>
                  </w14:solidFill>
                </w14:textFill>
              </w:rPr>
              <w:t>|||</w:t>
            </w:r>
            <w:r w:rsidRPr="0073683D">
              <w:rPr>
                <w:color w:val="000000"/>
                <w:spacing w:val="1"/>
                <w:shd w:val="solid" w:color="000000" w:fill="000000"/>
                <w:fitText w:val="330" w:id="-1501924606"/>
                <w:lang w:val="en-GB" w:bidi="he-IL"/>
                <w14:textFill>
                  <w14:solidFill>
                    <w14:srgbClr w14:val="000000">
                      <w14:alpha w14:val="100000"/>
                    </w14:srgbClr>
                  </w14:solidFill>
                </w14:textFill>
              </w:rPr>
              <w:t>|</w:t>
            </w:r>
            <w:r w:rsidR="00D40AC6" w:rsidRPr="00D40AC6">
              <w:rPr>
                <w:vertAlign w:val="superscript"/>
                <w:lang w:val="en-GB" w:bidi="he-IL"/>
              </w:rPr>
              <w:t>1</w:t>
            </w:r>
          </w:p>
        </w:tc>
        <w:tc>
          <w:tcPr>
            <w:tcW w:w="2126" w:type="dxa"/>
            <w:shd w:val="clear" w:color="auto" w:fill="auto"/>
            <w:tcMar>
              <w:top w:w="0" w:type="dxa"/>
              <w:left w:w="108" w:type="dxa"/>
              <w:bottom w:w="0" w:type="dxa"/>
              <w:right w:w="108" w:type="dxa"/>
            </w:tcMar>
            <w:vAlign w:val="center"/>
            <w:hideMark/>
          </w:tcPr>
          <w:p w14:paraId="0436AB9C" w14:textId="029C3070"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605"/>
                <w:lang w:val="en-GB" w:bidi="he-IL"/>
                <w14:textFill>
                  <w14:solidFill>
                    <w14:srgbClr w14:val="000000">
                      <w14:alpha w14:val="100000"/>
                    </w14:srgbClr>
                  </w14:solidFill>
                </w14:textFill>
              </w:rPr>
              <w:t>|||</w:t>
            </w:r>
            <w:r w:rsidRPr="0073683D">
              <w:rPr>
                <w:color w:val="000000"/>
                <w:spacing w:val="1"/>
                <w:shd w:val="solid" w:color="000000" w:fill="000000"/>
                <w:fitText w:val="330" w:id="-1501924605"/>
                <w:lang w:val="en-GB" w:bidi="he-IL"/>
                <w14:textFill>
                  <w14:solidFill>
                    <w14:srgbClr w14:val="000000">
                      <w14:alpha w14:val="100000"/>
                    </w14:srgbClr>
                  </w14:solidFill>
                </w14:textFill>
              </w:rPr>
              <w:t>|</w:t>
            </w:r>
            <w:r w:rsidR="00D40AC6" w:rsidRPr="00D40AC6">
              <w:rPr>
                <w:vertAlign w:val="superscript"/>
                <w:lang w:val="en-GB" w:bidi="he-IL"/>
              </w:rPr>
              <w:t>1</w:t>
            </w:r>
          </w:p>
        </w:tc>
        <w:tc>
          <w:tcPr>
            <w:tcW w:w="1985" w:type="dxa"/>
            <w:shd w:val="clear" w:color="auto" w:fill="auto"/>
            <w:tcMar>
              <w:top w:w="0" w:type="dxa"/>
              <w:left w:w="108" w:type="dxa"/>
              <w:bottom w:w="0" w:type="dxa"/>
              <w:right w:w="108" w:type="dxa"/>
            </w:tcMar>
            <w:vAlign w:val="center"/>
            <w:hideMark/>
          </w:tcPr>
          <w:p w14:paraId="406230C0" w14:textId="1572AA62"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604"/>
                <w:lang w:val="en-GB" w:bidi="he-IL"/>
                <w14:textFill>
                  <w14:solidFill>
                    <w14:srgbClr w14:val="000000">
                      <w14:alpha w14:val="100000"/>
                    </w14:srgbClr>
                  </w14:solidFill>
                </w14:textFill>
              </w:rPr>
              <w:t>|||</w:t>
            </w:r>
            <w:r w:rsidRPr="0073683D">
              <w:rPr>
                <w:color w:val="000000"/>
                <w:spacing w:val="1"/>
                <w:shd w:val="solid" w:color="000000" w:fill="000000"/>
                <w:fitText w:val="330" w:id="-1501924604"/>
                <w:lang w:val="en-GB" w:bidi="he-IL"/>
                <w14:textFill>
                  <w14:solidFill>
                    <w14:srgbClr w14:val="000000">
                      <w14:alpha w14:val="100000"/>
                    </w14:srgbClr>
                  </w14:solidFill>
                </w14:textFill>
              </w:rPr>
              <w:t>|</w:t>
            </w:r>
            <w:r w:rsidR="00D40AC6">
              <w:rPr>
                <w:vertAlign w:val="superscript"/>
                <w:lang w:val="en-GB" w:bidi="he-IL"/>
              </w:rPr>
              <w:t>2</w:t>
            </w:r>
          </w:p>
        </w:tc>
        <w:tc>
          <w:tcPr>
            <w:tcW w:w="2126" w:type="dxa"/>
            <w:shd w:val="clear" w:color="auto" w:fill="auto"/>
            <w:tcMar>
              <w:top w:w="0" w:type="dxa"/>
              <w:left w:w="108" w:type="dxa"/>
              <w:bottom w:w="0" w:type="dxa"/>
              <w:right w:w="108" w:type="dxa"/>
            </w:tcMar>
            <w:vAlign w:val="center"/>
            <w:hideMark/>
          </w:tcPr>
          <w:p w14:paraId="11F50E9E" w14:textId="46E5D750"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603"/>
                <w:lang w:val="en-GB" w:bidi="he-IL"/>
                <w14:textFill>
                  <w14:solidFill>
                    <w14:srgbClr w14:val="000000">
                      <w14:alpha w14:val="100000"/>
                    </w14:srgbClr>
                  </w14:solidFill>
                </w14:textFill>
              </w:rPr>
              <w:t>|||</w:t>
            </w:r>
            <w:r w:rsidRPr="0073683D">
              <w:rPr>
                <w:color w:val="000000"/>
                <w:spacing w:val="1"/>
                <w:shd w:val="solid" w:color="000000" w:fill="000000"/>
                <w:fitText w:val="330" w:id="-1501924603"/>
                <w:lang w:val="en-GB" w:bidi="he-IL"/>
                <w14:textFill>
                  <w14:solidFill>
                    <w14:srgbClr w14:val="000000">
                      <w14:alpha w14:val="100000"/>
                    </w14:srgbClr>
                  </w14:solidFill>
                </w14:textFill>
              </w:rPr>
              <w:t>|</w:t>
            </w:r>
            <w:r w:rsidR="00A8525A">
              <w:rPr>
                <w:vertAlign w:val="superscript"/>
                <w:lang w:val="en-GB" w:bidi="he-IL"/>
              </w:rPr>
              <w:t>2</w:t>
            </w:r>
          </w:p>
        </w:tc>
      </w:tr>
      <w:tr w:rsidR="005E38B5" w:rsidRPr="00B70292" w14:paraId="63F7A9E7" w14:textId="77777777" w:rsidTr="0010721E">
        <w:trPr>
          <w:trHeight w:val="283"/>
        </w:trPr>
        <w:tc>
          <w:tcPr>
            <w:tcW w:w="988" w:type="dxa"/>
            <w:vMerge w:val="restart"/>
            <w:shd w:val="clear" w:color="auto" w:fill="auto"/>
            <w:tcMar>
              <w:top w:w="0" w:type="dxa"/>
              <w:left w:w="108" w:type="dxa"/>
              <w:bottom w:w="0" w:type="dxa"/>
              <w:right w:w="108" w:type="dxa"/>
            </w:tcMar>
            <w:vAlign w:val="center"/>
            <w:hideMark/>
          </w:tcPr>
          <w:p w14:paraId="56D5E4DA" w14:textId="77777777" w:rsidR="005E38B5" w:rsidRPr="00B70292" w:rsidRDefault="005E38B5" w:rsidP="0010721E">
            <w:pPr>
              <w:pStyle w:val="Tableheadingrow"/>
              <w:rPr>
                <w:lang w:bidi="he-IL"/>
              </w:rPr>
            </w:pPr>
            <w:r w:rsidRPr="00B70292">
              <w:rPr>
                <w:lang w:bidi="he-IL"/>
              </w:rPr>
              <w:t>≥30</w:t>
            </w:r>
          </w:p>
        </w:tc>
        <w:tc>
          <w:tcPr>
            <w:tcW w:w="1186" w:type="dxa"/>
            <w:shd w:val="clear" w:color="auto" w:fill="auto"/>
            <w:tcMar>
              <w:top w:w="0" w:type="dxa"/>
              <w:left w:w="108" w:type="dxa"/>
              <w:bottom w:w="0" w:type="dxa"/>
              <w:right w:w="108" w:type="dxa"/>
            </w:tcMar>
            <w:vAlign w:val="center"/>
            <w:hideMark/>
          </w:tcPr>
          <w:p w14:paraId="66B96EEA" w14:textId="77777777" w:rsidR="005E38B5" w:rsidRPr="00B70292" w:rsidRDefault="005E38B5" w:rsidP="0010721E">
            <w:pPr>
              <w:pStyle w:val="Tableheadingrow"/>
              <w:rPr>
                <w:lang w:bidi="he-IL"/>
              </w:rPr>
            </w:pPr>
            <w:r w:rsidRPr="00B70292">
              <w:rPr>
                <w:lang w:bidi="he-IL"/>
              </w:rPr>
              <w:t>Population</w:t>
            </w:r>
          </w:p>
        </w:tc>
        <w:tc>
          <w:tcPr>
            <w:tcW w:w="2069" w:type="dxa"/>
            <w:shd w:val="clear" w:color="auto" w:fill="auto"/>
            <w:tcMar>
              <w:top w:w="0" w:type="dxa"/>
              <w:left w:w="108" w:type="dxa"/>
              <w:bottom w:w="0" w:type="dxa"/>
              <w:right w:w="108" w:type="dxa"/>
            </w:tcMar>
            <w:vAlign w:val="center"/>
            <w:hideMark/>
          </w:tcPr>
          <w:p w14:paraId="72E0E5A4" w14:textId="77777777" w:rsidR="005E38B5" w:rsidRPr="00B70292" w:rsidRDefault="005E38B5" w:rsidP="0010721E">
            <w:pPr>
              <w:pStyle w:val="TableText"/>
              <w:rPr>
                <w:lang w:val="en-GB" w:bidi="he-IL"/>
              </w:rPr>
            </w:pPr>
            <w:r w:rsidRPr="00B70292">
              <w:rPr>
                <w:lang w:val="en-GB" w:bidi="he-IL"/>
              </w:rPr>
              <w:t>5,228,100</w:t>
            </w:r>
          </w:p>
        </w:tc>
        <w:tc>
          <w:tcPr>
            <w:tcW w:w="2126" w:type="dxa"/>
            <w:shd w:val="clear" w:color="auto" w:fill="auto"/>
            <w:tcMar>
              <w:top w:w="0" w:type="dxa"/>
              <w:left w:w="108" w:type="dxa"/>
              <w:bottom w:w="0" w:type="dxa"/>
              <w:right w:w="108" w:type="dxa"/>
            </w:tcMar>
            <w:vAlign w:val="center"/>
            <w:hideMark/>
          </w:tcPr>
          <w:p w14:paraId="38D6AE3A" w14:textId="77777777" w:rsidR="005E38B5" w:rsidRPr="00B70292" w:rsidRDefault="005E38B5" w:rsidP="0010721E">
            <w:pPr>
              <w:pStyle w:val="TableText"/>
              <w:rPr>
                <w:lang w:val="en-GB" w:bidi="he-IL"/>
              </w:rPr>
            </w:pPr>
            <w:r w:rsidRPr="00B70292">
              <w:rPr>
                <w:lang w:val="en-GB" w:bidi="he-IL"/>
              </w:rPr>
              <w:t>3,236,500</w:t>
            </w:r>
          </w:p>
        </w:tc>
        <w:tc>
          <w:tcPr>
            <w:tcW w:w="1985" w:type="dxa"/>
            <w:shd w:val="clear" w:color="auto" w:fill="auto"/>
            <w:tcMar>
              <w:top w:w="0" w:type="dxa"/>
              <w:left w:w="108" w:type="dxa"/>
              <w:bottom w:w="0" w:type="dxa"/>
              <w:right w:w="108" w:type="dxa"/>
            </w:tcMar>
            <w:vAlign w:val="center"/>
            <w:hideMark/>
          </w:tcPr>
          <w:p w14:paraId="1EE6C568" w14:textId="77777777" w:rsidR="005E38B5" w:rsidRPr="00B70292" w:rsidRDefault="005E38B5" w:rsidP="0010721E">
            <w:pPr>
              <w:pStyle w:val="TableText"/>
              <w:rPr>
                <w:lang w:val="en-GB" w:bidi="he-IL"/>
              </w:rPr>
            </w:pPr>
            <w:r w:rsidRPr="00B70292">
              <w:rPr>
                <w:lang w:val="en-GB" w:bidi="he-IL"/>
              </w:rPr>
              <w:t>1,395,600</w:t>
            </w:r>
          </w:p>
        </w:tc>
        <w:tc>
          <w:tcPr>
            <w:tcW w:w="2126" w:type="dxa"/>
            <w:shd w:val="clear" w:color="auto" w:fill="auto"/>
            <w:tcMar>
              <w:top w:w="0" w:type="dxa"/>
              <w:left w:w="108" w:type="dxa"/>
              <w:bottom w:w="0" w:type="dxa"/>
              <w:right w:w="108" w:type="dxa"/>
            </w:tcMar>
            <w:vAlign w:val="center"/>
            <w:hideMark/>
          </w:tcPr>
          <w:p w14:paraId="162FF48F" w14:textId="77777777" w:rsidR="005E38B5" w:rsidRPr="00B70292" w:rsidRDefault="005E38B5" w:rsidP="0010721E">
            <w:pPr>
              <w:pStyle w:val="TableText"/>
              <w:rPr>
                <w:lang w:val="en-GB" w:bidi="he-IL"/>
              </w:rPr>
            </w:pPr>
            <w:r w:rsidRPr="00B70292">
              <w:rPr>
                <w:lang w:val="en-GB" w:bidi="he-IL"/>
              </w:rPr>
              <w:t>396,100</w:t>
            </w:r>
          </w:p>
        </w:tc>
      </w:tr>
      <w:tr w:rsidR="005E38B5" w:rsidRPr="00B70292" w14:paraId="4E0AC43C" w14:textId="77777777" w:rsidTr="0010721E">
        <w:trPr>
          <w:trHeight w:val="283"/>
        </w:trPr>
        <w:tc>
          <w:tcPr>
            <w:tcW w:w="0" w:type="auto"/>
            <w:vMerge/>
            <w:shd w:val="clear" w:color="auto" w:fill="auto"/>
            <w:vAlign w:val="center"/>
            <w:hideMark/>
          </w:tcPr>
          <w:p w14:paraId="6952D451" w14:textId="77777777" w:rsidR="005E38B5" w:rsidRPr="00B70292" w:rsidRDefault="005E38B5" w:rsidP="0010721E">
            <w:pPr>
              <w:pStyle w:val="Tableheadingrow"/>
              <w:rPr>
                <w:lang w:bidi="he-IL"/>
              </w:rPr>
            </w:pPr>
          </w:p>
        </w:tc>
        <w:tc>
          <w:tcPr>
            <w:tcW w:w="1186" w:type="dxa"/>
            <w:shd w:val="clear" w:color="auto" w:fill="auto"/>
            <w:tcMar>
              <w:top w:w="0" w:type="dxa"/>
              <w:left w:w="108" w:type="dxa"/>
              <w:bottom w:w="0" w:type="dxa"/>
              <w:right w:w="108" w:type="dxa"/>
            </w:tcMar>
            <w:vAlign w:val="center"/>
            <w:hideMark/>
          </w:tcPr>
          <w:p w14:paraId="29A80610" w14:textId="48DC7819" w:rsidR="005E38B5" w:rsidRPr="00B70292" w:rsidRDefault="005E38B5" w:rsidP="0010721E">
            <w:pPr>
              <w:pStyle w:val="Tableheadingrow"/>
              <w:rPr>
                <w:lang w:bidi="he-IL"/>
              </w:rPr>
            </w:pPr>
            <w:r w:rsidRPr="00B70292">
              <w:rPr>
                <w:lang w:bidi="he-IL"/>
              </w:rPr>
              <w:t>ICER</w:t>
            </w:r>
            <w:r w:rsidR="00D40AC6">
              <w:rPr>
                <w:lang w:bidi="he-IL"/>
              </w:rPr>
              <w:t xml:space="preserve"> ($)</w:t>
            </w:r>
          </w:p>
        </w:tc>
        <w:tc>
          <w:tcPr>
            <w:tcW w:w="2069" w:type="dxa"/>
            <w:shd w:val="clear" w:color="auto" w:fill="auto"/>
            <w:tcMar>
              <w:top w:w="0" w:type="dxa"/>
              <w:left w:w="108" w:type="dxa"/>
              <w:bottom w:w="0" w:type="dxa"/>
              <w:right w:w="108" w:type="dxa"/>
            </w:tcMar>
            <w:vAlign w:val="center"/>
            <w:hideMark/>
          </w:tcPr>
          <w:p w14:paraId="2DFD5719" w14:textId="2CD79153"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602"/>
                <w:lang w:val="en-GB" w:bidi="he-IL"/>
                <w14:textFill>
                  <w14:solidFill>
                    <w14:srgbClr w14:val="000000">
                      <w14:alpha w14:val="100000"/>
                    </w14:srgbClr>
                  </w14:solidFill>
                </w14:textFill>
              </w:rPr>
              <w:t>|||</w:t>
            </w:r>
            <w:r w:rsidRPr="0073683D">
              <w:rPr>
                <w:color w:val="000000"/>
                <w:spacing w:val="1"/>
                <w:shd w:val="solid" w:color="000000" w:fill="000000"/>
                <w:fitText w:val="330" w:id="-1501924602"/>
                <w:lang w:val="en-GB" w:bidi="he-IL"/>
                <w14:textFill>
                  <w14:solidFill>
                    <w14:srgbClr w14:val="000000">
                      <w14:alpha w14:val="100000"/>
                    </w14:srgbClr>
                  </w14:solidFill>
                </w14:textFill>
              </w:rPr>
              <w:t>|</w:t>
            </w:r>
            <w:r w:rsidR="00D40AC6" w:rsidRPr="00D40AC6">
              <w:rPr>
                <w:vertAlign w:val="superscript"/>
                <w:lang w:val="en-GB" w:bidi="he-IL"/>
              </w:rPr>
              <w:t>1</w:t>
            </w:r>
          </w:p>
        </w:tc>
        <w:tc>
          <w:tcPr>
            <w:tcW w:w="2126" w:type="dxa"/>
            <w:shd w:val="clear" w:color="auto" w:fill="auto"/>
            <w:tcMar>
              <w:top w:w="0" w:type="dxa"/>
              <w:left w:w="108" w:type="dxa"/>
              <w:bottom w:w="0" w:type="dxa"/>
              <w:right w:w="108" w:type="dxa"/>
            </w:tcMar>
            <w:vAlign w:val="center"/>
            <w:hideMark/>
          </w:tcPr>
          <w:p w14:paraId="6B033844" w14:textId="12B08F41"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601"/>
                <w:lang w:val="en-GB" w:bidi="he-IL"/>
                <w14:textFill>
                  <w14:solidFill>
                    <w14:srgbClr w14:val="000000">
                      <w14:alpha w14:val="100000"/>
                    </w14:srgbClr>
                  </w14:solidFill>
                </w14:textFill>
              </w:rPr>
              <w:t>|||</w:t>
            </w:r>
            <w:r w:rsidRPr="0073683D">
              <w:rPr>
                <w:color w:val="000000"/>
                <w:spacing w:val="1"/>
                <w:shd w:val="solid" w:color="000000" w:fill="000000"/>
                <w:fitText w:val="330" w:id="-1501924601"/>
                <w:lang w:val="en-GB" w:bidi="he-IL"/>
                <w14:textFill>
                  <w14:solidFill>
                    <w14:srgbClr w14:val="000000">
                      <w14:alpha w14:val="100000"/>
                    </w14:srgbClr>
                  </w14:solidFill>
                </w14:textFill>
              </w:rPr>
              <w:t>|</w:t>
            </w:r>
            <w:r w:rsidR="00D40AC6">
              <w:rPr>
                <w:vertAlign w:val="superscript"/>
                <w:lang w:val="en-GB" w:bidi="he-IL"/>
              </w:rPr>
              <w:t>2</w:t>
            </w:r>
          </w:p>
        </w:tc>
        <w:tc>
          <w:tcPr>
            <w:tcW w:w="1985" w:type="dxa"/>
            <w:shd w:val="clear" w:color="auto" w:fill="auto"/>
            <w:tcMar>
              <w:top w:w="0" w:type="dxa"/>
              <w:left w:w="108" w:type="dxa"/>
              <w:bottom w:w="0" w:type="dxa"/>
              <w:right w:w="108" w:type="dxa"/>
            </w:tcMar>
            <w:vAlign w:val="center"/>
            <w:hideMark/>
          </w:tcPr>
          <w:p w14:paraId="75926EE7" w14:textId="0C81EED1"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600"/>
                <w:lang w:val="en-GB" w:bidi="he-IL"/>
                <w14:textFill>
                  <w14:solidFill>
                    <w14:srgbClr w14:val="000000">
                      <w14:alpha w14:val="100000"/>
                    </w14:srgbClr>
                  </w14:solidFill>
                </w14:textFill>
              </w:rPr>
              <w:t>|||</w:t>
            </w:r>
            <w:r w:rsidRPr="0073683D">
              <w:rPr>
                <w:color w:val="000000"/>
                <w:spacing w:val="1"/>
                <w:shd w:val="solid" w:color="000000" w:fill="000000"/>
                <w:fitText w:val="330" w:id="-1501924600"/>
                <w:lang w:val="en-GB" w:bidi="he-IL"/>
                <w14:textFill>
                  <w14:solidFill>
                    <w14:srgbClr w14:val="000000">
                      <w14:alpha w14:val="100000"/>
                    </w14:srgbClr>
                  </w14:solidFill>
                </w14:textFill>
              </w:rPr>
              <w:t>|</w:t>
            </w:r>
            <w:r w:rsidR="00D40AC6" w:rsidRPr="00D40AC6">
              <w:rPr>
                <w:vertAlign w:val="superscript"/>
                <w:lang w:val="en-GB" w:bidi="he-IL"/>
              </w:rPr>
              <w:t>1</w:t>
            </w:r>
          </w:p>
        </w:tc>
        <w:tc>
          <w:tcPr>
            <w:tcW w:w="2126" w:type="dxa"/>
            <w:shd w:val="clear" w:color="auto" w:fill="auto"/>
            <w:tcMar>
              <w:top w:w="0" w:type="dxa"/>
              <w:left w:w="108" w:type="dxa"/>
              <w:bottom w:w="0" w:type="dxa"/>
              <w:right w:w="108" w:type="dxa"/>
            </w:tcMar>
            <w:vAlign w:val="center"/>
            <w:hideMark/>
          </w:tcPr>
          <w:p w14:paraId="0DB58AD5" w14:textId="55E0EBDD"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9"/>
                <w:lang w:val="en-GB" w:bidi="he-IL"/>
                <w14:textFill>
                  <w14:solidFill>
                    <w14:srgbClr w14:val="000000">
                      <w14:alpha w14:val="100000"/>
                    </w14:srgbClr>
                  </w14:solidFill>
                </w14:textFill>
              </w:rPr>
              <w:t>|||</w:t>
            </w:r>
            <w:r w:rsidRPr="0073683D">
              <w:rPr>
                <w:color w:val="000000"/>
                <w:spacing w:val="1"/>
                <w:shd w:val="solid" w:color="000000" w:fill="000000"/>
                <w:fitText w:val="330" w:id="-1501924599"/>
                <w:lang w:val="en-GB" w:bidi="he-IL"/>
                <w14:textFill>
                  <w14:solidFill>
                    <w14:srgbClr w14:val="000000">
                      <w14:alpha w14:val="100000"/>
                    </w14:srgbClr>
                  </w14:solidFill>
                </w14:textFill>
              </w:rPr>
              <w:t>|</w:t>
            </w:r>
            <w:r w:rsidR="00A8525A">
              <w:rPr>
                <w:vertAlign w:val="superscript"/>
                <w:lang w:val="en-GB" w:bidi="he-IL"/>
              </w:rPr>
              <w:t>5</w:t>
            </w:r>
          </w:p>
        </w:tc>
      </w:tr>
      <w:tr w:rsidR="005E38B5" w:rsidRPr="00B70292" w14:paraId="66829DA2" w14:textId="77777777" w:rsidTr="0010721E">
        <w:trPr>
          <w:trHeight w:val="283"/>
        </w:trPr>
        <w:tc>
          <w:tcPr>
            <w:tcW w:w="988" w:type="dxa"/>
            <w:vMerge w:val="restart"/>
            <w:shd w:val="clear" w:color="auto" w:fill="auto"/>
            <w:tcMar>
              <w:top w:w="0" w:type="dxa"/>
              <w:left w:w="108" w:type="dxa"/>
              <w:bottom w:w="0" w:type="dxa"/>
              <w:right w:w="108" w:type="dxa"/>
            </w:tcMar>
            <w:vAlign w:val="center"/>
            <w:hideMark/>
          </w:tcPr>
          <w:p w14:paraId="5BC951A4" w14:textId="77777777" w:rsidR="005E38B5" w:rsidRPr="00B70292" w:rsidRDefault="005E38B5" w:rsidP="0010721E">
            <w:pPr>
              <w:pStyle w:val="Tableheadingrow"/>
              <w:rPr>
                <w:lang w:bidi="he-IL"/>
              </w:rPr>
            </w:pPr>
            <w:r w:rsidRPr="00B70292">
              <w:rPr>
                <w:lang w:bidi="he-IL"/>
              </w:rPr>
              <w:t>≥35</w:t>
            </w:r>
          </w:p>
        </w:tc>
        <w:tc>
          <w:tcPr>
            <w:tcW w:w="1186" w:type="dxa"/>
            <w:shd w:val="clear" w:color="auto" w:fill="auto"/>
            <w:tcMar>
              <w:top w:w="0" w:type="dxa"/>
              <w:left w:w="108" w:type="dxa"/>
              <w:bottom w:w="0" w:type="dxa"/>
              <w:right w:w="108" w:type="dxa"/>
            </w:tcMar>
            <w:vAlign w:val="center"/>
            <w:hideMark/>
          </w:tcPr>
          <w:p w14:paraId="554DE8F4" w14:textId="77777777" w:rsidR="005E38B5" w:rsidRPr="00B70292" w:rsidRDefault="005E38B5" w:rsidP="0010721E">
            <w:pPr>
              <w:pStyle w:val="Tableheadingrow"/>
              <w:rPr>
                <w:lang w:bidi="he-IL"/>
              </w:rPr>
            </w:pPr>
            <w:r w:rsidRPr="00B70292">
              <w:rPr>
                <w:lang w:bidi="he-IL"/>
              </w:rPr>
              <w:t>Population</w:t>
            </w:r>
          </w:p>
        </w:tc>
        <w:tc>
          <w:tcPr>
            <w:tcW w:w="2069" w:type="dxa"/>
            <w:shd w:val="clear" w:color="auto" w:fill="auto"/>
            <w:tcMar>
              <w:top w:w="0" w:type="dxa"/>
              <w:left w:w="108" w:type="dxa"/>
              <w:bottom w:w="0" w:type="dxa"/>
              <w:right w:w="108" w:type="dxa"/>
            </w:tcMar>
            <w:vAlign w:val="center"/>
            <w:hideMark/>
          </w:tcPr>
          <w:p w14:paraId="28EEB375" w14:textId="77777777" w:rsidR="005E38B5" w:rsidRPr="00B70292" w:rsidRDefault="005E38B5" w:rsidP="0010721E">
            <w:pPr>
              <w:pStyle w:val="TableText"/>
              <w:rPr>
                <w:lang w:val="en-GB" w:bidi="he-IL"/>
              </w:rPr>
            </w:pPr>
            <w:r w:rsidRPr="00B70292">
              <w:rPr>
                <w:lang w:val="en-GB" w:bidi="he-IL"/>
              </w:rPr>
              <w:t>1,899,400</w:t>
            </w:r>
          </w:p>
        </w:tc>
        <w:tc>
          <w:tcPr>
            <w:tcW w:w="2126" w:type="dxa"/>
            <w:shd w:val="clear" w:color="auto" w:fill="auto"/>
            <w:tcMar>
              <w:top w:w="0" w:type="dxa"/>
              <w:left w:w="108" w:type="dxa"/>
              <w:bottom w:w="0" w:type="dxa"/>
              <w:right w:w="108" w:type="dxa"/>
            </w:tcMar>
            <w:vAlign w:val="center"/>
            <w:hideMark/>
          </w:tcPr>
          <w:p w14:paraId="686748AC" w14:textId="77777777" w:rsidR="005E38B5" w:rsidRPr="00B70292" w:rsidRDefault="005E38B5" w:rsidP="0010721E">
            <w:pPr>
              <w:pStyle w:val="TableText"/>
              <w:rPr>
                <w:lang w:val="en-GB" w:bidi="he-IL"/>
              </w:rPr>
            </w:pPr>
            <w:r w:rsidRPr="00B70292">
              <w:rPr>
                <w:lang w:val="en-GB" w:bidi="he-IL"/>
              </w:rPr>
              <w:t>1,273,300</w:t>
            </w:r>
          </w:p>
        </w:tc>
        <w:tc>
          <w:tcPr>
            <w:tcW w:w="1985" w:type="dxa"/>
            <w:shd w:val="clear" w:color="auto" w:fill="auto"/>
            <w:tcMar>
              <w:top w:w="0" w:type="dxa"/>
              <w:left w:w="108" w:type="dxa"/>
              <w:bottom w:w="0" w:type="dxa"/>
              <w:right w:w="108" w:type="dxa"/>
            </w:tcMar>
            <w:vAlign w:val="center"/>
            <w:hideMark/>
          </w:tcPr>
          <w:p w14:paraId="5D5BDF06" w14:textId="77777777" w:rsidR="005E38B5" w:rsidRPr="00B70292" w:rsidRDefault="005E38B5" w:rsidP="0010721E">
            <w:pPr>
              <w:pStyle w:val="TableText"/>
              <w:rPr>
                <w:lang w:val="en-GB" w:bidi="he-IL"/>
              </w:rPr>
            </w:pPr>
            <w:r w:rsidRPr="00B70292">
              <w:rPr>
                <w:lang w:val="en-GB" w:bidi="he-IL"/>
              </w:rPr>
              <w:t>601,900</w:t>
            </w:r>
          </w:p>
        </w:tc>
        <w:tc>
          <w:tcPr>
            <w:tcW w:w="2126" w:type="dxa"/>
            <w:shd w:val="clear" w:color="auto" w:fill="auto"/>
            <w:tcMar>
              <w:top w:w="0" w:type="dxa"/>
              <w:left w:w="108" w:type="dxa"/>
              <w:bottom w:w="0" w:type="dxa"/>
              <w:right w:w="108" w:type="dxa"/>
            </w:tcMar>
            <w:vAlign w:val="center"/>
            <w:hideMark/>
          </w:tcPr>
          <w:p w14:paraId="2887E2A4" w14:textId="77777777" w:rsidR="005E38B5" w:rsidRPr="00B70292" w:rsidRDefault="005E38B5" w:rsidP="0010721E">
            <w:pPr>
              <w:pStyle w:val="TableText"/>
              <w:rPr>
                <w:lang w:val="en-GB" w:bidi="he-IL"/>
              </w:rPr>
            </w:pPr>
            <w:r w:rsidRPr="00B70292">
              <w:rPr>
                <w:lang w:val="en-GB" w:bidi="he-IL"/>
              </w:rPr>
              <w:t>212,500</w:t>
            </w:r>
          </w:p>
        </w:tc>
      </w:tr>
      <w:tr w:rsidR="005E38B5" w:rsidRPr="00B70292" w14:paraId="26549FAD" w14:textId="77777777" w:rsidTr="0010721E">
        <w:trPr>
          <w:trHeight w:val="283"/>
        </w:trPr>
        <w:tc>
          <w:tcPr>
            <w:tcW w:w="0" w:type="auto"/>
            <w:vMerge/>
            <w:shd w:val="clear" w:color="auto" w:fill="auto"/>
            <w:vAlign w:val="center"/>
            <w:hideMark/>
          </w:tcPr>
          <w:p w14:paraId="4534EAA9" w14:textId="77777777" w:rsidR="005E38B5" w:rsidRPr="00B70292" w:rsidRDefault="005E38B5" w:rsidP="0010721E">
            <w:pPr>
              <w:pStyle w:val="Tableheadingrow"/>
              <w:rPr>
                <w:lang w:bidi="he-IL"/>
              </w:rPr>
            </w:pPr>
          </w:p>
        </w:tc>
        <w:tc>
          <w:tcPr>
            <w:tcW w:w="1186" w:type="dxa"/>
            <w:shd w:val="clear" w:color="auto" w:fill="auto"/>
            <w:tcMar>
              <w:top w:w="0" w:type="dxa"/>
              <w:left w:w="108" w:type="dxa"/>
              <w:bottom w:w="0" w:type="dxa"/>
              <w:right w:w="108" w:type="dxa"/>
            </w:tcMar>
            <w:vAlign w:val="center"/>
            <w:hideMark/>
          </w:tcPr>
          <w:p w14:paraId="1A1B2845" w14:textId="208E00C8" w:rsidR="005E38B5" w:rsidRPr="00B70292" w:rsidRDefault="005E38B5" w:rsidP="0010721E">
            <w:pPr>
              <w:pStyle w:val="Tableheadingrow"/>
              <w:rPr>
                <w:lang w:bidi="he-IL"/>
              </w:rPr>
            </w:pPr>
            <w:r w:rsidRPr="00B70292">
              <w:rPr>
                <w:lang w:bidi="he-IL"/>
              </w:rPr>
              <w:t>ICER</w:t>
            </w:r>
            <w:r w:rsidR="00D40AC6">
              <w:rPr>
                <w:lang w:bidi="he-IL"/>
              </w:rPr>
              <w:t xml:space="preserve"> ($)</w:t>
            </w:r>
          </w:p>
        </w:tc>
        <w:tc>
          <w:tcPr>
            <w:tcW w:w="2069" w:type="dxa"/>
            <w:shd w:val="clear" w:color="auto" w:fill="auto"/>
            <w:tcMar>
              <w:top w:w="0" w:type="dxa"/>
              <w:left w:w="108" w:type="dxa"/>
              <w:bottom w:w="0" w:type="dxa"/>
              <w:right w:w="108" w:type="dxa"/>
            </w:tcMar>
            <w:vAlign w:val="center"/>
            <w:hideMark/>
          </w:tcPr>
          <w:p w14:paraId="1EE49C23" w14:textId="107722DD"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8"/>
                <w:lang w:val="en-GB" w:bidi="he-IL"/>
                <w14:textFill>
                  <w14:solidFill>
                    <w14:srgbClr w14:val="000000">
                      <w14:alpha w14:val="100000"/>
                    </w14:srgbClr>
                  </w14:solidFill>
                </w14:textFill>
              </w:rPr>
              <w:t>|||</w:t>
            </w:r>
            <w:r w:rsidRPr="0073683D">
              <w:rPr>
                <w:color w:val="000000"/>
                <w:spacing w:val="1"/>
                <w:shd w:val="solid" w:color="000000" w:fill="000000"/>
                <w:fitText w:val="330" w:id="-1501924598"/>
                <w:lang w:val="en-GB" w:bidi="he-IL"/>
                <w14:textFill>
                  <w14:solidFill>
                    <w14:srgbClr w14:val="000000">
                      <w14:alpha w14:val="100000"/>
                    </w14:srgbClr>
                  </w14:solidFill>
                </w14:textFill>
              </w:rPr>
              <w:t>|</w:t>
            </w:r>
            <w:r w:rsidR="00D40AC6" w:rsidRPr="00D40AC6">
              <w:rPr>
                <w:vertAlign w:val="superscript"/>
                <w:lang w:val="en-GB" w:bidi="he-IL"/>
              </w:rPr>
              <w:t>1</w:t>
            </w:r>
          </w:p>
        </w:tc>
        <w:tc>
          <w:tcPr>
            <w:tcW w:w="2126" w:type="dxa"/>
            <w:shd w:val="clear" w:color="auto" w:fill="auto"/>
            <w:tcMar>
              <w:top w:w="0" w:type="dxa"/>
              <w:left w:w="108" w:type="dxa"/>
              <w:bottom w:w="0" w:type="dxa"/>
              <w:right w:w="108" w:type="dxa"/>
            </w:tcMar>
            <w:vAlign w:val="center"/>
            <w:hideMark/>
          </w:tcPr>
          <w:p w14:paraId="43469F9D" w14:textId="3869CF7C"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7"/>
                <w:lang w:val="en-GB" w:bidi="he-IL"/>
                <w14:textFill>
                  <w14:solidFill>
                    <w14:srgbClr w14:val="000000">
                      <w14:alpha w14:val="100000"/>
                    </w14:srgbClr>
                  </w14:solidFill>
                </w14:textFill>
              </w:rPr>
              <w:t>|||</w:t>
            </w:r>
            <w:r w:rsidRPr="0073683D">
              <w:rPr>
                <w:color w:val="000000"/>
                <w:spacing w:val="1"/>
                <w:shd w:val="solid" w:color="000000" w:fill="000000"/>
                <w:fitText w:val="330" w:id="-1501924597"/>
                <w:lang w:val="en-GB" w:bidi="he-IL"/>
                <w14:textFill>
                  <w14:solidFill>
                    <w14:srgbClr w14:val="000000">
                      <w14:alpha w14:val="100000"/>
                    </w14:srgbClr>
                  </w14:solidFill>
                </w14:textFill>
              </w:rPr>
              <w:t>|</w:t>
            </w:r>
            <w:r w:rsidR="00D40AC6">
              <w:rPr>
                <w:vertAlign w:val="superscript"/>
                <w:lang w:val="en-GB" w:bidi="he-IL"/>
              </w:rPr>
              <w:t>2</w:t>
            </w:r>
          </w:p>
        </w:tc>
        <w:tc>
          <w:tcPr>
            <w:tcW w:w="1985" w:type="dxa"/>
            <w:shd w:val="clear" w:color="auto" w:fill="auto"/>
            <w:tcMar>
              <w:top w:w="0" w:type="dxa"/>
              <w:left w:w="108" w:type="dxa"/>
              <w:bottom w:w="0" w:type="dxa"/>
              <w:right w:w="108" w:type="dxa"/>
            </w:tcMar>
            <w:vAlign w:val="center"/>
            <w:hideMark/>
          </w:tcPr>
          <w:p w14:paraId="07662D05" w14:textId="03B6FF80"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6"/>
                <w:lang w:val="en-GB" w:bidi="he-IL"/>
                <w14:textFill>
                  <w14:solidFill>
                    <w14:srgbClr w14:val="000000">
                      <w14:alpha w14:val="100000"/>
                    </w14:srgbClr>
                  </w14:solidFill>
                </w14:textFill>
              </w:rPr>
              <w:t>|||</w:t>
            </w:r>
            <w:r w:rsidRPr="0073683D">
              <w:rPr>
                <w:color w:val="000000"/>
                <w:spacing w:val="1"/>
                <w:shd w:val="solid" w:color="000000" w:fill="000000"/>
                <w:fitText w:val="330" w:id="-1501924596"/>
                <w:lang w:val="en-GB" w:bidi="he-IL"/>
                <w14:textFill>
                  <w14:solidFill>
                    <w14:srgbClr w14:val="000000">
                      <w14:alpha w14:val="100000"/>
                    </w14:srgbClr>
                  </w14:solidFill>
                </w14:textFill>
              </w:rPr>
              <w:t>|</w:t>
            </w:r>
            <w:r w:rsidR="00D40AC6">
              <w:rPr>
                <w:vertAlign w:val="superscript"/>
                <w:lang w:val="en-GB" w:bidi="he-IL"/>
              </w:rPr>
              <w:t>3</w:t>
            </w:r>
          </w:p>
        </w:tc>
        <w:tc>
          <w:tcPr>
            <w:tcW w:w="2126" w:type="dxa"/>
            <w:shd w:val="clear" w:color="auto" w:fill="auto"/>
            <w:tcMar>
              <w:top w:w="0" w:type="dxa"/>
              <w:left w:w="108" w:type="dxa"/>
              <w:bottom w:w="0" w:type="dxa"/>
              <w:right w:w="108" w:type="dxa"/>
            </w:tcMar>
            <w:vAlign w:val="center"/>
            <w:hideMark/>
          </w:tcPr>
          <w:p w14:paraId="75D9CA44" w14:textId="53E45E06"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5"/>
                <w:lang w:val="en-GB" w:bidi="he-IL"/>
                <w14:textFill>
                  <w14:solidFill>
                    <w14:srgbClr w14:val="000000">
                      <w14:alpha w14:val="100000"/>
                    </w14:srgbClr>
                  </w14:solidFill>
                </w14:textFill>
              </w:rPr>
              <w:t>|||</w:t>
            </w:r>
            <w:r w:rsidRPr="0073683D">
              <w:rPr>
                <w:color w:val="000000"/>
                <w:spacing w:val="1"/>
                <w:shd w:val="solid" w:color="000000" w:fill="000000"/>
                <w:fitText w:val="330" w:id="-1501924595"/>
                <w:lang w:val="en-GB" w:bidi="he-IL"/>
                <w14:textFill>
                  <w14:solidFill>
                    <w14:srgbClr w14:val="000000">
                      <w14:alpha w14:val="100000"/>
                    </w14:srgbClr>
                  </w14:solidFill>
                </w14:textFill>
              </w:rPr>
              <w:t>|</w:t>
            </w:r>
            <w:r w:rsidR="00D40AC6" w:rsidRPr="00D40AC6">
              <w:rPr>
                <w:vertAlign w:val="superscript"/>
                <w:lang w:val="en-GB" w:bidi="he-IL"/>
              </w:rPr>
              <w:t>1</w:t>
            </w:r>
          </w:p>
        </w:tc>
      </w:tr>
      <w:tr w:rsidR="005E38B5" w:rsidRPr="00B70292" w14:paraId="6200B9F1" w14:textId="77777777" w:rsidTr="0010721E">
        <w:trPr>
          <w:trHeight w:val="283"/>
        </w:trPr>
        <w:tc>
          <w:tcPr>
            <w:tcW w:w="988" w:type="dxa"/>
            <w:vMerge w:val="restart"/>
            <w:shd w:val="clear" w:color="auto" w:fill="auto"/>
            <w:tcMar>
              <w:top w:w="0" w:type="dxa"/>
              <w:left w:w="108" w:type="dxa"/>
              <w:bottom w:w="0" w:type="dxa"/>
              <w:right w:w="108" w:type="dxa"/>
            </w:tcMar>
            <w:vAlign w:val="center"/>
            <w:hideMark/>
          </w:tcPr>
          <w:p w14:paraId="6B3127C9" w14:textId="77777777" w:rsidR="005E38B5" w:rsidRPr="00B70292" w:rsidRDefault="005E38B5" w:rsidP="0010721E">
            <w:pPr>
              <w:pStyle w:val="Tableheadingrow"/>
              <w:rPr>
                <w:lang w:bidi="he-IL"/>
              </w:rPr>
            </w:pPr>
            <w:r w:rsidRPr="00B70292">
              <w:rPr>
                <w:lang w:bidi="he-IL"/>
              </w:rPr>
              <w:t>≥40</w:t>
            </w:r>
          </w:p>
        </w:tc>
        <w:tc>
          <w:tcPr>
            <w:tcW w:w="1186" w:type="dxa"/>
            <w:shd w:val="clear" w:color="auto" w:fill="auto"/>
            <w:tcMar>
              <w:top w:w="0" w:type="dxa"/>
              <w:left w:w="108" w:type="dxa"/>
              <w:bottom w:w="0" w:type="dxa"/>
              <w:right w:w="108" w:type="dxa"/>
            </w:tcMar>
            <w:vAlign w:val="center"/>
            <w:hideMark/>
          </w:tcPr>
          <w:p w14:paraId="57D03B76" w14:textId="77777777" w:rsidR="005E38B5" w:rsidRPr="00B70292" w:rsidRDefault="005E38B5" w:rsidP="0010721E">
            <w:pPr>
              <w:pStyle w:val="Tableheadingrow"/>
              <w:rPr>
                <w:lang w:bidi="he-IL"/>
              </w:rPr>
            </w:pPr>
            <w:r w:rsidRPr="00B70292">
              <w:rPr>
                <w:lang w:bidi="he-IL"/>
              </w:rPr>
              <w:t>Population</w:t>
            </w:r>
          </w:p>
        </w:tc>
        <w:tc>
          <w:tcPr>
            <w:tcW w:w="2069" w:type="dxa"/>
            <w:shd w:val="clear" w:color="auto" w:fill="auto"/>
            <w:tcMar>
              <w:top w:w="0" w:type="dxa"/>
              <w:left w:w="108" w:type="dxa"/>
              <w:bottom w:w="0" w:type="dxa"/>
              <w:right w:w="108" w:type="dxa"/>
            </w:tcMar>
            <w:vAlign w:val="center"/>
            <w:hideMark/>
          </w:tcPr>
          <w:p w14:paraId="6A85F801" w14:textId="77777777" w:rsidR="005E38B5" w:rsidRPr="00B70292" w:rsidRDefault="005E38B5" w:rsidP="0010721E">
            <w:pPr>
              <w:pStyle w:val="TableText"/>
              <w:rPr>
                <w:lang w:val="en-GB" w:bidi="he-IL"/>
              </w:rPr>
            </w:pPr>
            <w:r w:rsidRPr="00B70292">
              <w:rPr>
                <w:lang w:val="en-GB" w:bidi="he-IL"/>
              </w:rPr>
              <w:t>644,600</w:t>
            </w:r>
          </w:p>
        </w:tc>
        <w:tc>
          <w:tcPr>
            <w:tcW w:w="2126" w:type="dxa"/>
            <w:shd w:val="clear" w:color="auto" w:fill="auto"/>
            <w:tcMar>
              <w:top w:w="0" w:type="dxa"/>
              <w:left w:w="108" w:type="dxa"/>
              <w:bottom w:w="0" w:type="dxa"/>
              <w:right w:w="108" w:type="dxa"/>
            </w:tcMar>
            <w:vAlign w:val="center"/>
            <w:hideMark/>
          </w:tcPr>
          <w:p w14:paraId="30882BE9" w14:textId="77777777" w:rsidR="005E38B5" w:rsidRPr="00B70292" w:rsidRDefault="005E38B5" w:rsidP="0010721E">
            <w:pPr>
              <w:pStyle w:val="TableText"/>
              <w:rPr>
                <w:lang w:val="en-GB" w:bidi="he-IL"/>
              </w:rPr>
            </w:pPr>
            <w:r w:rsidRPr="00B70292">
              <w:rPr>
                <w:lang w:val="en-GB" w:bidi="he-IL"/>
              </w:rPr>
              <w:t>455,100</w:t>
            </w:r>
          </w:p>
        </w:tc>
        <w:tc>
          <w:tcPr>
            <w:tcW w:w="1985" w:type="dxa"/>
            <w:shd w:val="clear" w:color="auto" w:fill="auto"/>
            <w:tcMar>
              <w:top w:w="0" w:type="dxa"/>
              <w:left w:w="108" w:type="dxa"/>
              <w:bottom w:w="0" w:type="dxa"/>
              <w:right w:w="108" w:type="dxa"/>
            </w:tcMar>
            <w:vAlign w:val="center"/>
            <w:hideMark/>
          </w:tcPr>
          <w:p w14:paraId="7309528C" w14:textId="77777777" w:rsidR="005E38B5" w:rsidRPr="00B70292" w:rsidRDefault="005E38B5" w:rsidP="0010721E">
            <w:pPr>
              <w:pStyle w:val="TableText"/>
              <w:rPr>
                <w:lang w:val="en-GB" w:bidi="he-IL"/>
              </w:rPr>
            </w:pPr>
            <w:r w:rsidRPr="00B70292">
              <w:rPr>
                <w:lang w:val="en-GB" w:bidi="he-IL"/>
              </w:rPr>
              <w:t>225,000</w:t>
            </w:r>
          </w:p>
        </w:tc>
        <w:tc>
          <w:tcPr>
            <w:tcW w:w="2126" w:type="dxa"/>
            <w:shd w:val="clear" w:color="auto" w:fill="auto"/>
            <w:tcMar>
              <w:top w:w="0" w:type="dxa"/>
              <w:left w:w="108" w:type="dxa"/>
              <w:bottom w:w="0" w:type="dxa"/>
              <w:right w:w="108" w:type="dxa"/>
            </w:tcMar>
            <w:vAlign w:val="center"/>
            <w:hideMark/>
          </w:tcPr>
          <w:p w14:paraId="47B0BAF2" w14:textId="77777777" w:rsidR="005E38B5" w:rsidRPr="00B70292" w:rsidRDefault="005E38B5" w:rsidP="0010721E">
            <w:pPr>
              <w:pStyle w:val="TableText"/>
              <w:rPr>
                <w:lang w:val="en-GB" w:bidi="he-IL"/>
              </w:rPr>
            </w:pPr>
            <w:r w:rsidRPr="00B70292">
              <w:rPr>
                <w:lang w:val="en-GB" w:bidi="he-IL"/>
              </w:rPr>
              <w:t>88,000</w:t>
            </w:r>
          </w:p>
        </w:tc>
      </w:tr>
      <w:tr w:rsidR="005E38B5" w:rsidRPr="00B70292" w14:paraId="32556EAC" w14:textId="77777777" w:rsidTr="0010721E">
        <w:trPr>
          <w:trHeight w:val="283"/>
        </w:trPr>
        <w:tc>
          <w:tcPr>
            <w:tcW w:w="0" w:type="auto"/>
            <w:vMerge/>
            <w:shd w:val="clear" w:color="auto" w:fill="auto"/>
            <w:vAlign w:val="center"/>
            <w:hideMark/>
          </w:tcPr>
          <w:p w14:paraId="50EA3F32" w14:textId="77777777" w:rsidR="005E38B5" w:rsidRPr="00B70292" w:rsidRDefault="005E38B5" w:rsidP="005E38B5">
            <w:pPr>
              <w:pStyle w:val="Tableheadingrow"/>
              <w:rPr>
                <w:lang w:bidi="he-IL"/>
              </w:rPr>
            </w:pPr>
          </w:p>
        </w:tc>
        <w:tc>
          <w:tcPr>
            <w:tcW w:w="1186" w:type="dxa"/>
            <w:shd w:val="clear" w:color="auto" w:fill="auto"/>
            <w:tcMar>
              <w:top w:w="0" w:type="dxa"/>
              <w:left w:w="108" w:type="dxa"/>
              <w:bottom w:w="0" w:type="dxa"/>
              <w:right w:w="108" w:type="dxa"/>
            </w:tcMar>
            <w:vAlign w:val="center"/>
            <w:hideMark/>
          </w:tcPr>
          <w:p w14:paraId="4587498A" w14:textId="10E768B1" w:rsidR="005E38B5" w:rsidRPr="00B70292" w:rsidRDefault="005E38B5" w:rsidP="0010721E">
            <w:pPr>
              <w:pStyle w:val="Tableheadingrow"/>
              <w:rPr>
                <w:lang w:bidi="he-IL"/>
              </w:rPr>
            </w:pPr>
            <w:r w:rsidRPr="00B70292">
              <w:rPr>
                <w:lang w:bidi="he-IL"/>
              </w:rPr>
              <w:t>ICER</w:t>
            </w:r>
            <w:r w:rsidR="00D40AC6">
              <w:rPr>
                <w:lang w:bidi="he-IL"/>
              </w:rPr>
              <w:t xml:space="preserve"> ($)</w:t>
            </w:r>
          </w:p>
        </w:tc>
        <w:tc>
          <w:tcPr>
            <w:tcW w:w="2069" w:type="dxa"/>
            <w:shd w:val="clear" w:color="auto" w:fill="auto"/>
            <w:tcMar>
              <w:top w:w="0" w:type="dxa"/>
              <w:left w:w="108" w:type="dxa"/>
              <w:bottom w:w="0" w:type="dxa"/>
              <w:right w:w="108" w:type="dxa"/>
            </w:tcMar>
            <w:vAlign w:val="center"/>
            <w:hideMark/>
          </w:tcPr>
          <w:p w14:paraId="721D0DF1" w14:textId="2EE3EA7A"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4"/>
                <w:lang w:val="en-GB" w:bidi="he-IL"/>
                <w14:textFill>
                  <w14:solidFill>
                    <w14:srgbClr w14:val="000000">
                      <w14:alpha w14:val="100000"/>
                    </w14:srgbClr>
                  </w14:solidFill>
                </w14:textFill>
              </w:rPr>
              <w:t>|||</w:t>
            </w:r>
            <w:r w:rsidRPr="0073683D">
              <w:rPr>
                <w:color w:val="000000"/>
                <w:spacing w:val="1"/>
                <w:shd w:val="solid" w:color="000000" w:fill="000000"/>
                <w:fitText w:val="330" w:id="-1501924594"/>
                <w:lang w:val="en-GB" w:bidi="he-IL"/>
                <w14:textFill>
                  <w14:solidFill>
                    <w14:srgbClr w14:val="000000">
                      <w14:alpha w14:val="100000"/>
                    </w14:srgbClr>
                  </w14:solidFill>
                </w14:textFill>
              </w:rPr>
              <w:t>|</w:t>
            </w:r>
            <w:r w:rsidR="00D40AC6" w:rsidRPr="00D40AC6">
              <w:rPr>
                <w:vertAlign w:val="superscript"/>
                <w:lang w:val="en-GB" w:bidi="he-IL"/>
              </w:rPr>
              <w:t>1</w:t>
            </w:r>
          </w:p>
        </w:tc>
        <w:tc>
          <w:tcPr>
            <w:tcW w:w="2126" w:type="dxa"/>
            <w:shd w:val="clear" w:color="auto" w:fill="auto"/>
            <w:tcMar>
              <w:top w:w="0" w:type="dxa"/>
              <w:left w:w="108" w:type="dxa"/>
              <w:bottom w:w="0" w:type="dxa"/>
              <w:right w:w="108" w:type="dxa"/>
            </w:tcMar>
            <w:vAlign w:val="center"/>
            <w:hideMark/>
          </w:tcPr>
          <w:p w14:paraId="5FACDC72" w14:textId="654F769E"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3"/>
                <w:lang w:val="en-GB" w:bidi="he-IL"/>
                <w14:textFill>
                  <w14:solidFill>
                    <w14:srgbClr w14:val="000000">
                      <w14:alpha w14:val="100000"/>
                    </w14:srgbClr>
                  </w14:solidFill>
                </w14:textFill>
              </w:rPr>
              <w:t>|||</w:t>
            </w:r>
            <w:r w:rsidRPr="0073683D">
              <w:rPr>
                <w:color w:val="000000"/>
                <w:spacing w:val="1"/>
                <w:shd w:val="solid" w:color="000000" w:fill="000000"/>
                <w:fitText w:val="330" w:id="-1501924593"/>
                <w:lang w:val="en-GB" w:bidi="he-IL"/>
                <w14:textFill>
                  <w14:solidFill>
                    <w14:srgbClr w14:val="000000">
                      <w14:alpha w14:val="100000"/>
                    </w14:srgbClr>
                  </w14:solidFill>
                </w14:textFill>
              </w:rPr>
              <w:t>|</w:t>
            </w:r>
            <w:r w:rsidR="00D40AC6">
              <w:rPr>
                <w:vertAlign w:val="superscript"/>
                <w:lang w:val="en-GB" w:bidi="he-IL"/>
              </w:rPr>
              <w:t>2</w:t>
            </w:r>
          </w:p>
        </w:tc>
        <w:tc>
          <w:tcPr>
            <w:tcW w:w="1985" w:type="dxa"/>
            <w:shd w:val="clear" w:color="auto" w:fill="auto"/>
            <w:tcMar>
              <w:top w:w="0" w:type="dxa"/>
              <w:left w:w="108" w:type="dxa"/>
              <w:bottom w:w="0" w:type="dxa"/>
              <w:right w:w="108" w:type="dxa"/>
            </w:tcMar>
            <w:vAlign w:val="center"/>
            <w:hideMark/>
          </w:tcPr>
          <w:p w14:paraId="0591F209" w14:textId="37C0401E"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592"/>
                <w:lang w:val="en-GB" w:bidi="he-IL"/>
                <w14:textFill>
                  <w14:solidFill>
                    <w14:srgbClr w14:val="000000">
                      <w14:alpha w14:val="100000"/>
                    </w14:srgbClr>
                  </w14:solidFill>
                </w14:textFill>
              </w:rPr>
              <w:t>|||</w:t>
            </w:r>
            <w:r w:rsidRPr="0073683D">
              <w:rPr>
                <w:color w:val="000000"/>
                <w:spacing w:val="1"/>
                <w:shd w:val="solid" w:color="000000" w:fill="000000"/>
                <w:fitText w:val="330" w:id="-1501924592"/>
                <w:lang w:val="en-GB" w:bidi="he-IL"/>
                <w14:textFill>
                  <w14:solidFill>
                    <w14:srgbClr w14:val="000000">
                      <w14:alpha w14:val="100000"/>
                    </w14:srgbClr>
                  </w14:solidFill>
                </w14:textFill>
              </w:rPr>
              <w:t>|</w:t>
            </w:r>
            <w:r w:rsidR="00A8525A">
              <w:rPr>
                <w:vertAlign w:val="superscript"/>
                <w:lang w:val="en-GB" w:bidi="he-IL"/>
              </w:rPr>
              <w:t>4</w:t>
            </w:r>
          </w:p>
        </w:tc>
        <w:tc>
          <w:tcPr>
            <w:tcW w:w="2126" w:type="dxa"/>
            <w:shd w:val="clear" w:color="auto" w:fill="auto"/>
            <w:tcMar>
              <w:top w:w="0" w:type="dxa"/>
              <w:left w:w="108" w:type="dxa"/>
              <w:bottom w:w="0" w:type="dxa"/>
              <w:right w:w="108" w:type="dxa"/>
            </w:tcMar>
            <w:vAlign w:val="center"/>
            <w:hideMark/>
          </w:tcPr>
          <w:p w14:paraId="4AFEF6F8" w14:textId="75A22FA2" w:rsidR="005E38B5" w:rsidRPr="00D40AC6" w:rsidRDefault="0073683D" w:rsidP="0010721E">
            <w:pPr>
              <w:pStyle w:val="TableText"/>
              <w:rPr>
                <w:highlight w:val="yellow"/>
                <w:lang w:val="en-GB" w:bidi="he-IL"/>
              </w:rPr>
            </w:pPr>
            <w:r w:rsidRPr="0073683D">
              <w:rPr>
                <w:color w:val="000000"/>
                <w:spacing w:val="53"/>
                <w:shd w:val="solid" w:color="000000" w:fill="000000"/>
                <w:fitText w:val="330" w:id="-1501924608"/>
                <w:lang w:val="en-GB" w:bidi="he-IL"/>
                <w14:textFill>
                  <w14:solidFill>
                    <w14:srgbClr w14:val="000000">
                      <w14:alpha w14:val="100000"/>
                    </w14:srgbClr>
                  </w14:solidFill>
                </w14:textFill>
              </w:rPr>
              <w:t>|||</w:t>
            </w:r>
            <w:r w:rsidRPr="0073683D">
              <w:rPr>
                <w:color w:val="000000"/>
                <w:spacing w:val="1"/>
                <w:shd w:val="solid" w:color="000000" w:fill="000000"/>
                <w:fitText w:val="330" w:id="-1501924608"/>
                <w:lang w:val="en-GB" w:bidi="he-IL"/>
                <w14:textFill>
                  <w14:solidFill>
                    <w14:srgbClr w14:val="000000">
                      <w14:alpha w14:val="100000"/>
                    </w14:srgbClr>
                  </w14:solidFill>
                </w14:textFill>
              </w:rPr>
              <w:t>|</w:t>
            </w:r>
            <w:r w:rsidR="00A8525A">
              <w:rPr>
                <w:vertAlign w:val="superscript"/>
                <w:lang w:val="en-GB" w:bidi="he-IL"/>
              </w:rPr>
              <w:t>4</w:t>
            </w:r>
          </w:p>
        </w:tc>
      </w:tr>
    </w:tbl>
    <w:p w14:paraId="0DCAEA0F" w14:textId="320BCFAC" w:rsidR="005E38B5" w:rsidRDefault="005E38B5" w:rsidP="005E38B5">
      <w:pPr>
        <w:pStyle w:val="TableFigureFooter"/>
      </w:pPr>
      <w:r>
        <w:t>Source: Table 1, p1, pre-PBAC response.</w:t>
      </w:r>
    </w:p>
    <w:p w14:paraId="12838984" w14:textId="171EA9AF" w:rsidR="005E38B5" w:rsidRDefault="005E38B5" w:rsidP="005E38B5">
      <w:pPr>
        <w:pStyle w:val="TableFigureFooter"/>
      </w:pPr>
      <w:r w:rsidRPr="00DB6443">
        <w:t>Note: ICERs calculated using the revised PSCR model</w:t>
      </w:r>
      <w:r>
        <w:t>. As presented in the PSCR, the revised base-case ICER for the BMI</w:t>
      </w:r>
      <w:r>
        <w:rPr>
          <w:rFonts w:cs="Calibri"/>
        </w:rPr>
        <w:t>≥</w:t>
      </w:r>
      <w:r>
        <w:t xml:space="preserve">35 + </w:t>
      </w:r>
      <w:r>
        <w:rPr>
          <w:rFonts w:cs="Calibri"/>
        </w:rPr>
        <w:t>≥</w:t>
      </w:r>
      <w:r>
        <w:t xml:space="preserve">1 </w:t>
      </w:r>
      <w:r w:rsidRPr="00104D03">
        <w:t xml:space="preserve">comorbidity population upon which funding is sought is </w:t>
      </w:r>
      <w:r w:rsidR="00D40AC6" w:rsidRPr="00D40AC6">
        <w:rPr>
          <w:iCs/>
        </w:rPr>
        <w:t>$75,000 to &lt; $95,000</w:t>
      </w:r>
      <w:r w:rsidRPr="00104D03">
        <w:t>/QALY.</w:t>
      </w:r>
    </w:p>
    <w:p w14:paraId="007EBF9A" w14:textId="77777777" w:rsidR="0073683D" w:rsidRDefault="0073683D" w:rsidP="00D40AC6">
      <w:pPr>
        <w:pStyle w:val="TableFigureFooter"/>
        <w:rPr>
          <w:iCs/>
        </w:rPr>
      </w:pPr>
    </w:p>
    <w:p w14:paraId="337D5A8D" w14:textId="6EAD1154" w:rsidR="00D40AC6" w:rsidRPr="00D40AC6" w:rsidRDefault="00D40AC6" w:rsidP="00D40AC6">
      <w:pPr>
        <w:pStyle w:val="TableFigureFooter"/>
        <w:rPr>
          <w:iCs/>
        </w:rPr>
      </w:pPr>
      <w:r w:rsidRPr="00D40AC6">
        <w:rPr>
          <w:iCs/>
        </w:rPr>
        <w:t xml:space="preserve">The redacted values correspond to the following ranges: </w:t>
      </w:r>
    </w:p>
    <w:p w14:paraId="3F14A9AD" w14:textId="77777777" w:rsidR="00A8525A" w:rsidRPr="00A8525A" w:rsidRDefault="00D40AC6" w:rsidP="00A8525A">
      <w:pPr>
        <w:pStyle w:val="TableFigureFooter"/>
        <w:rPr>
          <w:iCs/>
        </w:rPr>
      </w:pPr>
      <w:r w:rsidRPr="00D40AC6">
        <w:rPr>
          <w:iCs/>
          <w:vertAlign w:val="superscript"/>
        </w:rPr>
        <w:t>1</w:t>
      </w:r>
      <w:r w:rsidRPr="00D40AC6">
        <w:rPr>
          <w:iCs/>
        </w:rPr>
        <w:t xml:space="preserve"> </w:t>
      </w:r>
      <w:r w:rsidR="00A8525A" w:rsidRPr="00A8525A">
        <w:rPr>
          <w:iCs/>
        </w:rPr>
        <w:t xml:space="preserve">$95,000 to &lt; $115,000 </w:t>
      </w:r>
    </w:p>
    <w:p w14:paraId="1DB870D1" w14:textId="196F30ED" w:rsidR="00D40AC6" w:rsidRPr="00D40AC6" w:rsidRDefault="00D40AC6" w:rsidP="00D40AC6">
      <w:pPr>
        <w:pStyle w:val="TableFigureFooter"/>
        <w:rPr>
          <w:iCs/>
        </w:rPr>
      </w:pPr>
      <w:r w:rsidRPr="00D40AC6">
        <w:rPr>
          <w:iCs/>
          <w:vertAlign w:val="superscript"/>
        </w:rPr>
        <w:t>2</w:t>
      </w:r>
      <w:r w:rsidRPr="00D40AC6">
        <w:rPr>
          <w:iCs/>
        </w:rPr>
        <w:t xml:space="preserve"> </w:t>
      </w:r>
      <w:r w:rsidR="00A8525A" w:rsidRPr="00D40AC6">
        <w:rPr>
          <w:iCs/>
        </w:rPr>
        <w:t>$75,000 to &lt; $95,000</w:t>
      </w:r>
      <w:r w:rsidRPr="00D40AC6">
        <w:rPr>
          <w:iCs/>
        </w:rPr>
        <w:t xml:space="preserve"> </w:t>
      </w:r>
    </w:p>
    <w:p w14:paraId="47CCD5C5" w14:textId="222B12A2" w:rsidR="00D40AC6" w:rsidRPr="00D40AC6" w:rsidRDefault="00D40AC6" w:rsidP="00D40AC6">
      <w:pPr>
        <w:pStyle w:val="TableFigureFooter"/>
        <w:rPr>
          <w:iCs/>
        </w:rPr>
      </w:pPr>
      <w:r w:rsidRPr="00D40AC6">
        <w:rPr>
          <w:iCs/>
          <w:vertAlign w:val="superscript"/>
        </w:rPr>
        <w:t>3</w:t>
      </w:r>
      <w:r w:rsidRPr="00D40AC6">
        <w:rPr>
          <w:iCs/>
        </w:rPr>
        <w:t xml:space="preserve"> </w:t>
      </w:r>
      <w:r w:rsidR="00A8525A" w:rsidRPr="00A8525A">
        <w:rPr>
          <w:iCs/>
        </w:rPr>
        <w:t>$55,000 to &lt; $75,</w:t>
      </w:r>
      <w:r w:rsidR="00A8525A">
        <w:rPr>
          <w:iCs/>
        </w:rPr>
        <w:t>000</w:t>
      </w:r>
    </w:p>
    <w:p w14:paraId="1831CA39" w14:textId="77777777" w:rsidR="00D40AC6" w:rsidRPr="00D40AC6" w:rsidRDefault="00D40AC6" w:rsidP="00D40AC6">
      <w:pPr>
        <w:pStyle w:val="TableFigureFooter"/>
        <w:rPr>
          <w:iCs/>
        </w:rPr>
      </w:pPr>
      <w:r w:rsidRPr="00D40AC6">
        <w:rPr>
          <w:iCs/>
          <w:vertAlign w:val="superscript"/>
        </w:rPr>
        <w:t>4</w:t>
      </w:r>
      <w:r w:rsidRPr="00D40AC6">
        <w:rPr>
          <w:iCs/>
        </w:rPr>
        <w:t xml:space="preserve"> $135,000 to &lt; $155,000</w:t>
      </w:r>
    </w:p>
    <w:p w14:paraId="301D90EB" w14:textId="423ED121" w:rsidR="00A8525A" w:rsidRPr="00A8525A" w:rsidRDefault="00A8525A" w:rsidP="00A8525A">
      <w:pPr>
        <w:pStyle w:val="TableFigureFooter"/>
      </w:pPr>
      <w:r w:rsidRPr="00A8525A">
        <w:rPr>
          <w:vertAlign w:val="superscript"/>
        </w:rPr>
        <w:t>5</w:t>
      </w:r>
      <w:r>
        <w:t xml:space="preserve"> </w:t>
      </w:r>
      <w:r w:rsidRPr="00A8525A">
        <w:t>$155,000 to &lt; $255,000</w:t>
      </w:r>
    </w:p>
    <w:p w14:paraId="472842D7" w14:textId="3AAF79CA" w:rsidR="00C25D9C" w:rsidRPr="00104D03" w:rsidRDefault="00C25D9C" w:rsidP="00BB732D">
      <w:pPr>
        <w:pStyle w:val="3-SubsectionHeading"/>
      </w:pPr>
      <w:bookmarkStart w:id="55" w:name="_Toc22897646"/>
      <w:bookmarkStart w:id="56" w:name="_Toc93500537"/>
      <w:r w:rsidRPr="00104D03">
        <w:t>Drug</w:t>
      </w:r>
      <w:r w:rsidR="007F6087" w:rsidRPr="00104D03">
        <w:t xml:space="preserve"> </w:t>
      </w:r>
      <w:r w:rsidRPr="00104D03">
        <w:t>cost/patient/year</w:t>
      </w:r>
      <w:bookmarkEnd w:id="55"/>
      <w:bookmarkEnd w:id="56"/>
    </w:p>
    <w:p w14:paraId="78E013C5" w14:textId="1CF11F44" w:rsidR="002E026A" w:rsidRPr="006E6C5E" w:rsidRDefault="002E026A" w:rsidP="00155BDF">
      <w:pPr>
        <w:pStyle w:val="ExecSumBodyText"/>
        <w:spacing w:after="160"/>
      </w:pPr>
      <w:r w:rsidRPr="00104D03">
        <w:rPr>
          <w:iCs/>
          <w:snapToGrid/>
        </w:rPr>
        <w:t>The estimated drug cost of semaglutide was $</w:t>
      </w:r>
      <w:r w:rsidR="0073683D" w:rsidRPr="0073683D">
        <w:rPr>
          <w:iCs/>
          <w:snapToGrid/>
          <w:color w:val="000000"/>
          <w:w w:val="61"/>
          <w:shd w:val="solid" w:color="000000" w:fill="000000"/>
          <w:fitText w:val="475" w:id="-1501924607"/>
          <w14:textFill>
            <w14:solidFill>
              <w14:srgbClr w14:val="000000">
                <w14:alpha w14:val="100000"/>
              </w14:srgbClr>
            </w14:solidFill>
          </w14:textFill>
        </w:rPr>
        <w:t>|||  ||</w:t>
      </w:r>
      <w:r w:rsidR="0073683D" w:rsidRPr="0073683D">
        <w:rPr>
          <w:iCs/>
          <w:snapToGrid/>
          <w:color w:val="000000"/>
          <w:spacing w:val="5"/>
          <w:w w:val="61"/>
          <w:shd w:val="solid" w:color="000000" w:fill="000000"/>
          <w:fitText w:val="475" w:id="-1501924607"/>
          <w14:textFill>
            <w14:solidFill>
              <w14:srgbClr w14:val="000000">
                <w14:alpha w14:val="100000"/>
              </w14:srgbClr>
            </w14:solidFill>
          </w14:textFill>
        </w:rPr>
        <w:t>|</w:t>
      </w:r>
      <w:r w:rsidRPr="00104D03">
        <w:rPr>
          <w:iCs/>
          <w:snapToGrid/>
        </w:rPr>
        <w:t xml:space="preserve"> per patient per year</w:t>
      </w:r>
      <w:r w:rsidR="00B07726" w:rsidRPr="00104D03">
        <w:rPr>
          <w:iCs/>
          <w:snapToGrid/>
        </w:rPr>
        <w:t xml:space="preserve">, </w:t>
      </w:r>
      <w:r w:rsidRPr="00104D03">
        <w:rPr>
          <w:iCs/>
          <w:snapToGrid/>
        </w:rPr>
        <w:t>based on 13 scripts per year using t</w:t>
      </w:r>
      <w:r w:rsidRPr="00972124">
        <w:rPr>
          <w:iCs/>
          <w:snapToGrid/>
        </w:rPr>
        <w:t>he effective DPMQ $</w:t>
      </w:r>
      <w:r w:rsidR="0073683D" w:rsidRPr="004C09CB">
        <w:rPr>
          <w:iCs/>
          <w:snapToGrid/>
          <w:color w:val="000000"/>
          <w:w w:val="15"/>
          <w:shd w:val="solid" w:color="000000" w:fill="000000"/>
          <w:fitText w:val="-20" w:id="-1501924606"/>
          <w14:textFill>
            <w14:solidFill>
              <w14:srgbClr w14:val="000000">
                <w14:alpha w14:val="100000"/>
              </w14:srgbClr>
            </w14:solidFill>
          </w14:textFill>
        </w:rPr>
        <w:t xml:space="preserve">|  </w:t>
      </w:r>
      <w:r w:rsidR="0073683D" w:rsidRPr="004C09CB">
        <w:rPr>
          <w:iCs/>
          <w:snapToGrid/>
          <w:color w:val="000000"/>
          <w:spacing w:val="-69"/>
          <w:w w:val="15"/>
          <w:shd w:val="solid" w:color="000000" w:fill="000000"/>
          <w:fitText w:val="-20" w:id="-1501924606"/>
          <w14:textFill>
            <w14:solidFill>
              <w14:srgbClr w14:val="000000">
                <w14:alpha w14:val="100000"/>
              </w14:srgbClr>
            </w14:solidFill>
          </w14:textFill>
        </w:rPr>
        <w:t>|</w:t>
      </w:r>
      <w:r w:rsidRPr="00972124">
        <w:rPr>
          <w:iCs/>
          <w:snapToGrid/>
        </w:rPr>
        <w:t xml:space="preserve">, </w:t>
      </w:r>
      <w:r w:rsidR="00B07726">
        <w:rPr>
          <w:iCs/>
          <w:snapToGrid/>
        </w:rPr>
        <w:t>and an</w:t>
      </w:r>
      <w:r w:rsidRPr="00972124">
        <w:rPr>
          <w:iCs/>
          <w:snapToGrid/>
        </w:rPr>
        <w:t xml:space="preserve"> assumption of perfect adherence.</w:t>
      </w:r>
    </w:p>
    <w:p w14:paraId="51691BD3" w14:textId="1DCAECC3" w:rsidR="00494207" w:rsidRPr="006E6C5E" w:rsidRDefault="00494207" w:rsidP="00A77432">
      <w:pPr>
        <w:pStyle w:val="Caption"/>
      </w:pPr>
      <w:r w:rsidRPr="006E6C5E">
        <w:lastRenderedPageBreak/>
        <w:t>Table</w:t>
      </w:r>
      <w:r w:rsidR="00A77432" w:rsidRPr="006E6C5E">
        <w:t xml:space="preserve"> </w:t>
      </w:r>
      <w:fldSimple w:instr=" SEQ Table \* ARABIC ">
        <w:r w:rsidR="004C09CB">
          <w:rPr>
            <w:noProof/>
          </w:rPr>
          <w:t>18</w:t>
        </w:r>
      </w:fldSimple>
      <w:r w:rsidRPr="006E6C5E">
        <w:t xml:space="preserve">: </w:t>
      </w:r>
      <w:r w:rsidR="00654FBF" w:rsidRPr="006E6C5E">
        <w:t>Calculation of drug cost per yea</w:t>
      </w:r>
      <w:r w:rsidR="00F2393F" w:rsidRPr="006E6C5E">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2144"/>
        <w:gridCol w:w="2514"/>
        <w:gridCol w:w="2521"/>
      </w:tblGrid>
      <w:tr w:rsidR="007F6087" w:rsidRPr="006E6C5E" w14:paraId="21AC90BD" w14:textId="77777777" w:rsidTr="006F410F">
        <w:trPr>
          <w:cantSplit/>
          <w:tblHeader/>
          <w:jc w:val="center"/>
        </w:trPr>
        <w:tc>
          <w:tcPr>
            <w:tcW w:w="1019" w:type="pct"/>
            <w:shd w:val="clear" w:color="auto" w:fill="auto"/>
            <w:vAlign w:val="center"/>
          </w:tcPr>
          <w:p w14:paraId="485D48B1" w14:textId="77777777" w:rsidR="007F6087" w:rsidRPr="006E6C5E" w:rsidRDefault="007F6087" w:rsidP="00BB732D">
            <w:pPr>
              <w:pStyle w:val="Tableheadingrow"/>
              <w:jc w:val="center"/>
              <w:rPr>
                <w:lang w:val="en-AU"/>
              </w:rPr>
            </w:pPr>
          </w:p>
        </w:tc>
        <w:tc>
          <w:tcPr>
            <w:tcW w:w="1189" w:type="pct"/>
            <w:shd w:val="clear" w:color="auto" w:fill="auto"/>
            <w:vAlign w:val="center"/>
          </w:tcPr>
          <w:p w14:paraId="250CD479" w14:textId="64C7DFB6" w:rsidR="007F6087" w:rsidRPr="006E6C5E" w:rsidRDefault="007F6087" w:rsidP="00BB732D">
            <w:pPr>
              <w:pStyle w:val="Tableheadingrow"/>
              <w:jc w:val="center"/>
              <w:rPr>
                <w:lang w:val="en-AU"/>
              </w:rPr>
            </w:pPr>
            <w:r w:rsidRPr="006E6C5E">
              <w:rPr>
                <w:lang w:val="en-AU"/>
              </w:rPr>
              <w:t>STEP-1 target subgroup population</w:t>
            </w:r>
          </w:p>
        </w:tc>
        <w:tc>
          <w:tcPr>
            <w:tcW w:w="1394" w:type="pct"/>
            <w:shd w:val="clear" w:color="auto" w:fill="auto"/>
            <w:vAlign w:val="center"/>
          </w:tcPr>
          <w:p w14:paraId="47A6474D" w14:textId="5A782D68" w:rsidR="007F6087" w:rsidRPr="006E6C5E" w:rsidRDefault="007F6087" w:rsidP="00BB732D">
            <w:pPr>
              <w:pStyle w:val="Tableheadingrow"/>
              <w:jc w:val="center"/>
              <w:rPr>
                <w:vertAlign w:val="superscript"/>
                <w:lang w:val="en-AU"/>
              </w:rPr>
            </w:pPr>
            <w:r w:rsidRPr="006E6C5E">
              <w:rPr>
                <w:lang w:val="en-AU"/>
              </w:rPr>
              <w:t xml:space="preserve">Economic </w:t>
            </w:r>
            <w:proofErr w:type="spellStart"/>
            <w:r w:rsidRPr="006E6C5E">
              <w:rPr>
                <w:lang w:val="en-AU"/>
              </w:rPr>
              <w:t>model</w:t>
            </w:r>
            <w:r w:rsidR="00F5750A" w:rsidRPr="006E6C5E">
              <w:rPr>
                <w:vertAlign w:val="superscript"/>
                <w:lang w:val="en-AU"/>
              </w:rPr>
              <w:t>a</w:t>
            </w:r>
            <w:proofErr w:type="spellEnd"/>
          </w:p>
        </w:tc>
        <w:tc>
          <w:tcPr>
            <w:tcW w:w="1398" w:type="pct"/>
            <w:shd w:val="clear" w:color="auto" w:fill="auto"/>
            <w:vAlign w:val="center"/>
          </w:tcPr>
          <w:p w14:paraId="709510A5" w14:textId="2616B7F6" w:rsidR="007F6087" w:rsidRPr="006E6C5E" w:rsidRDefault="007F6087" w:rsidP="00BB732D">
            <w:pPr>
              <w:pStyle w:val="Tableheadingrow"/>
              <w:jc w:val="center"/>
              <w:rPr>
                <w:lang w:val="en-AU"/>
              </w:rPr>
            </w:pPr>
            <w:r w:rsidRPr="006E6C5E">
              <w:rPr>
                <w:lang w:val="en-AU"/>
              </w:rPr>
              <w:t>Financial estimates</w:t>
            </w:r>
          </w:p>
        </w:tc>
      </w:tr>
      <w:tr w:rsidR="007F6087" w:rsidRPr="006E6C5E" w14:paraId="745DAF0B" w14:textId="77777777" w:rsidTr="006F410F">
        <w:trPr>
          <w:cantSplit/>
          <w:jc w:val="center"/>
        </w:trPr>
        <w:tc>
          <w:tcPr>
            <w:tcW w:w="1019" w:type="pct"/>
            <w:shd w:val="clear" w:color="auto" w:fill="auto"/>
            <w:vAlign w:val="center"/>
          </w:tcPr>
          <w:p w14:paraId="743973CE" w14:textId="58797ED1" w:rsidR="007F6087" w:rsidRPr="006E6C5E" w:rsidRDefault="007F6087" w:rsidP="00BB732D">
            <w:pPr>
              <w:pStyle w:val="TableText"/>
            </w:pPr>
            <w:r w:rsidRPr="006E6C5E">
              <w:t>Semaglutide script cost</w:t>
            </w:r>
          </w:p>
        </w:tc>
        <w:tc>
          <w:tcPr>
            <w:tcW w:w="1189" w:type="pct"/>
            <w:shd w:val="clear" w:color="auto" w:fill="auto"/>
            <w:vAlign w:val="center"/>
          </w:tcPr>
          <w:p w14:paraId="7379D234" w14:textId="650DCD09" w:rsidR="007F6087" w:rsidRPr="006E6C5E" w:rsidRDefault="007F6087" w:rsidP="00BB732D">
            <w:pPr>
              <w:pStyle w:val="TableText"/>
              <w:jc w:val="center"/>
              <w:rPr>
                <w:bCs w:val="0"/>
              </w:rPr>
            </w:pPr>
            <w:r w:rsidRPr="006E6C5E">
              <w:rPr>
                <w:bCs w:val="0"/>
              </w:rPr>
              <w:t>-</w:t>
            </w:r>
          </w:p>
        </w:tc>
        <w:tc>
          <w:tcPr>
            <w:tcW w:w="1394" w:type="pct"/>
            <w:shd w:val="clear" w:color="auto" w:fill="auto"/>
            <w:vAlign w:val="center"/>
          </w:tcPr>
          <w:p w14:paraId="14B05A6A" w14:textId="3B9DB684" w:rsidR="007F6087" w:rsidRPr="006E6C5E" w:rsidRDefault="007F6087" w:rsidP="00BB732D">
            <w:pPr>
              <w:pStyle w:val="TableText"/>
              <w:jc w:val="center"/>
              <w:rPr>
                <w:bCs w:val="0"/>
              </w:rPr>
            </w:pPr>
            <w:r w:rsidRPr="006E6C5E">
              <w:rPr>
                <w:bCs w:val="0"/>
              </w:rPr>
              <w:t>$</w:t>
            </w:r>
            <w:r w:rsidR="0073683D" w:rsidRPr="0073683D">
              <w:rPr>
                <w:bCs w:val="0"/>
                <w:color w:val="000000"/>
                <w:shd w:val="solid" w:color="000000" w:fill="000000"/>
                <w14:textFill>
                  <w14:solidFill>
                    <w14:srgbClr w14:val="000000">
                      <w14:alpha w14:val="100000"/>
                    </w14:srgbClr>
                  </w14:solidFill>
                </w14:textFill>
              </w:rPr>
              <w:t>|</w:t>
            </w:r>
            <w:r w:rsidRPr="006E6C5E">
              <w:rPr>
                <w:bCs w:val="0"/>
              </w:rPr>
              <w:t xml:space="preserve"> </w:t>
            </w:r>
          </w:p>
          <w:p w14:paraId="5005B053" w14:textId="3CD6BA28" w:rsidR="007F6087" w:rsidRPr="006E6C5E" w:rsidRDefault="007F6087" w:rsidP="00BB732D">
            <w:pPr>
              <w:pStyle w:val="TableText"/>
              <w:jc w:val="center"/>
              <w:rPr>
                <w:b/>
              </w:rPr>
            </w:pPr>
            <w:r w:rsidRPr="006E6C5E">
              <w:rPr>
                <w:bCs w:val="0"/>
              </w:rPr>
              <w:t>(effective DPMQ)</w:t>
            </w:r>
          </w:p>
        </w:tc>
        <w:tc>
          <w:tcPr>
            <w:tcW w:w="1398" w:type="pct"/>
            <w:shd w:val="clear" w:color="auto" w:fill="auto"/>
            <w:vAlign w:val="center"/>
          </w:tcPr>
          <w:p w14:paraId="5EB42DA9" w14:textId="7F7BE6B3" w:rsidR="007F6087" w:rsidRPr="006E6C5E" w:rsidRDefault="007F6087" w:rsidP="007F6087">
            <w:pPr>
              <w:pStyle w:val="TableText"/>
              <w:jc w:val="center"/>
              <w:rPr>
                <w:bCs w:val="0"/>
              </w:rPr>
            </w:pPr>
            <w:r w:rsidRPr="006E6C5E">
              <w:rPr>
                <w:bCs w:val="0"/>
              </w:rPr>
              <w:t>$</w:t>
            </w:r>
            <w:r w:rsidR="0073683D" w:rsidRPr="0073683D">
              <w:rPr>
                <w:bCs w:val="0"/>
                <w:color w:val="000000"/>
                <w:shd w:val="solid" w:color="000000" w:fill="000000"/>
                <w14:textFill>
                  <w14:solidFill>
                    <w14:srgbClr w14:val="000000">
                      <w14:alpha w14:val="100000"/>
                    </w14:srgbClr>
                  </w14:solidFill>
                </w14:textFill>
              </w:rPr>
              <w:t>|</w:t>
            </w:r>
            <w:r w:rsidRPr="006E6C5E">
              <w:rPr>
                <w:bCs w:val="0"/>
              </w:rPr>
              <w:t xml:space="preserve"> </w:t>
            </w:r>
          </w:p>
          <w:p w14:paraId="0D7FA15A" w14:textId="41488808" w:rsidR="007F6087" w:rsidRPr="006E6C5E" w:rsidRDefault="007F6087" w:rsidP="007F6087">
            <w:pPr>
              <w:pStyle w:val="TableText"/>
              <w:jc w:val="center"/>
              <w:rPr>
                <w:b/>
              </w:rPr>
            </w:pPr>
            <w:r w:rsidRPr="006E6C5E">
              <w:rPr>
                <w:bCs w:val="0"/>
              </w:rPr>
              <w:t>(effective DPMQ)</w:t>
            </w:r>
          </w:p>
        </w:tc>
      </w:tr>
      <w:tr w:rsidR="007F6087" w:rsidRPr="006E6C5E" w14:paraId="0B84FE33" w14:textId="77777777" w:rsidTr="006F410F">
        <w:trPr>
          <w:cantSplit/>
          <w:jc w:val="center"/>
        </w:trPr>
        <w:tc>
          <w:tcPr>
            <w:tcW w:w="1019" w:type="pct"/>
            <w:shd w:val="clear" w:color="auto" w:fill="auto"/>
            <w:vAlign w:val="center"/>
          </w:tcPr>
          <w:p w14:paraId="49111F6C" w14:textId="10F79245" w:rsidR="007F6087" w:rsidRPr="006E6C5E" w:rsidRDefault="007F6087" w:rsidP="00BB732D">
            <w:pPr>
              <w:pStyle w:val="TableText"/>
            </w:pPr>
            <w:r w:rsidRPr="006E6C5E">
              <w:t>Treatment adherence</w:t>
            </w:r>
          </w:p>
        </w:tc>
        <w:tc>
          <w:tcPr>
            <w:tcW w:w="1189" w:type="pct"/>
            <w:shd w:val="clear" w:color="auto" w:fill="auto"/>
            <w:vAlign w:val="center"/>
          </w:tcPr>
          <w:p w14:paraId="6906B266" w14:textId="63EBB864" w:rsidR="007F6087" w:rsidRPr="006E6C5E" w:rsidRDefault="007F6087" w:rsidP="00BB732D">
            <w:pPr>
              <w:pStyle w:val="TableText"/>
              <w:jc w:val="center"/>
              <w:rPr>
                <w:bCs w:val="0"/>
              </w:rPr>
            </w:pPr>
            <w:r w:rsidRPr="006E6C5E">
              <w:rPr>
                <w:bCs w:val="0"/>
              </w:rPr>
              <w:t>NR</w:t>
            </w:r>
          </w:p>
        </w:tc>
        <w:tc>
          <w:tcPr>
            <w:tcW w:w="1394" w:type="pct"/>
            <w:shd w:val="clear" w:color="auto" w:fill="auto"/>
            <w:vAlign w:val="center"/>
          </w:tcPr>
          <w:p w14:paraId="12FC7690" w14:textId="77777777" w:rsidR="007F6087" w:rsidRPr="006E6C5E" w:rsidRDefault="007F6087" w:rsidP="00BB732D">
            <w:pPr>
              <w:pStyle w:val="TableText"/>
              <w:jc w:val="center"/>
              <w:rPr>
                <w:bCs w:val="0"/>
              </w:rPr>
            </w:pPr>
            <w:r w:rsidRPr="006E6C5E">
              <w:rPr>
                <w:bCs w:val="0"/>
              </w:rPr>
              <w:t xml:space="preserve">100% </w:t>
            </w:r>
          </w:p>
          <w:p w14:paraId="58726F9A" w14:textId="434396C9" w:rsidR="007F6087" w:rsidRPr="006E6C5E" w:rsidRDefault="007F6087" w:rsidP="00BB732D">
            <w:pPr>
              <w:pStyle w:val="TableText"/>
              <w:jc w:val="center"/>
              <w:rPr>
                <w:bCs w:val="0"/>
              </w:rPr>
            </w:pPr>
            <w:r w:rsidRPr="006E6C5E">
              <w:rPr>
                <w:bCs w:val="0"/>
              </w:rPr>
              <w:t>(13 scripts per year)</w:t>
            </w:r>
          </w:p>
        </w:tc>
        <w:tc>
          <w:tcPr>
            <w:tcW w:w="1398" w:type="pct"/>
            <w:shd w:val="clear" w:color="auto" w:fill="auto"/>
            <w:vAlign w:val="center"/>
          </w:tcPr>
          <w:p w14:paraId="03435EB5" w14:textId="77777777" w:rsidR="007F6087" w:rsidRPr="006E6C5E" w:rsidRDefault="007F6087" w:rsidP="007F6087">
            <w:pPr>
              <w:pStyle w:val="TableText"/>
              <w:jc w:val="center"/>
              <w:rPr>
                <w:bCs w:val="0"/>
              </w:rPr>
            </w:pPr>
            <w:r w:rsidRPr="006E6C5E">
              <w:rPr>
                <w:bCs w:val="0"/>
              </w:rPr>
              <w:t xml:space="preserve">100% </w:t>
            </w:r>
          </w:p>
          <w:p w14:paraId="0CFE1C01" w14:textId="4A94ECF1" w:rsidR="007F6087" w:rsidRPr="006E6C5E" w:rsidRDefault="007F6087" w:rsidP="007F6087">
            <w:pPr>
              <w:pStyle w:val="TableText"/>
              <w:jc w:val="center"/>
              <w:rPr>
                <w:b/>
              </w:rPr>
            </w:pPr>
            <w:r w:rsidRPr="006E6C5E">
              <w:rPr>
                <w:bCs w:val="0"/>
              </w:rPr>
              <w:t>(13 scripts per year)</w:t>
            </w:r>
          </w:p>
        </w:tc>
      </w:tr>
      <w:tr w:rsidR="007F6087" w:rsidRPr="006E6C5E" w14:paraId="455F2922" w14:textId="77777777" w:rsidTr="006F410F">
        <w:trPr>
          <w:cantSplit/>
          <w:jc w:val="center"/>
        </w:trPr>
        <w:tc>
          <w:tcPr>
            <w:tcW w:w="1019" w:type="pct"/>
            <w:shd w:val="clear" w:color="auto" w:fill="auto"/>
            <w:vAlign w:val="center"/>
          </w:tcPr>
          <w:p w14:paraId="0818A7F9" w14:textId="7619931C" w:rsidR="007F6087" w:rsidRPr="006E6C5E" w:rsidRDefault="007F6087" w:rsidP="00BB732D">
            <w:pPr>
              <w:pStyle w:val="TableText"/>
            </w:pPr>
            <w:r w:rsidRPr="006E6C5E">
              <w:t>Treatment persistence</w:t>
            </w:r>
          </w:p>
        </w:tc>
        <w:tc>
          <w:tcPr>
            <w:tcW w:w="1189" w:type="pct"/>
            <w:shd w:val="clear" w:color="auto" w:fill="auto"/>
            <w:vAlign w:val="center"/>
          </w:tcPr>
          <w:p w14:paraId="10235C1F" w14:textId="50058D42" w:rsidR="007F6087" w:rsidRPr="006E6C5E" w:rsidRDefault="007F6087" w:rsidP="00BB732D">
            <w:pPr>
              <w:pStyle w:val="TableText"/>
              <w:jc w:val="center"/>
            </w:pPr>
            <w:r w:rsidRPr="006E6C5E">
              <w:t>83.2% at 68 weeks</w:t>
            </w:r>
          </w:p>
        </w:tc>
        <w:tc>
          <w:tcPr>
            <w:tcW w:w="1394" w:type="pct"/>
            <w:shd w:val="clear" w:color="auto" w:fill="auto"/>
            <w:vAlign w:val="center"/>
          </w:tcPr>
          <w:p w14:paraId="2E9CCD0B" w14:textId="79C6CB74" w:rsidR="00FA5A81" w:rsidRPr="006E6C5E" w:rsidRDefault="007F6087" w:rsidP="00FA5A81">
            <w:pPr>
              <w:pStyle w:val="TableText"/>
              <w:jc w:val="center"/>
            </w:pPr>
            <w:r w:rsidRPr="006E6C5E">
              <w:t xml:space="preserve"> </w:t>
            </w:r>
            <w:r w:rsidR="00FA5A81" w:rsidRPr="006E6C5E">
              <w:t xml:space="preserve">65.5% at </w:t>
            </w:r>
            <w:r w:rsidRPr="006E6C5E">
              <w:t xml:space="preserve">28 weeks; </w:t>
            </w:r>
          </w:p>
          <w:p w14:paraId="7F6FAC72" w14:textId="00A2645A" w:rsidR="00FA5A81" w:rsidRPr="006E6C5E" w:rsidRDefault="001C689A" w:rsidP="001C689A">
            <w:pPr>
              <w:pStyle w:val="TableText"/>
            </w:pPr>
            <w:r>
              <w:t xml:space="preserve"> cumulative </w:t>
            </w:r>
            <w:r w:rsidR="00FA5A81" w:rsidRPr="006E6C5E">
              <w:t>49.0% at 52 weeks</w:t>
            </w:r>
            <w:r w:rsidR="00A01F58" w:rsidRPr="006E6C5E">
              <w:t>;</w:t>
            </w:r>
          </w:p>
          <w:p w14:paraId="6E2F9897" w14:textId="3887FC24" w:rsidR="007F6087" w:rsidRPr="006E6C5E" w:rsidRDefault="00FA5A81" w:rsidP="00FA5A81">
            <w:pPr>
              <w:pStyle w:val="TableText"/>
              <w:jc w:val="center"/>
            </w:pPr>
            <w:r w:rsidRPr="006E6C5E">
              <w:t>With 5% annual discontinuations after 18 months</w:t>
            </w:r>
            <w:r w:rsidR="007F6087" w:rsidRPr="006E6C5E">
              <w:t xml:space="preserve"> </w:t>
            </w:r>
          </w:p>
        </w:tc>
        <w:tc>
          <w:tcPr>
            <w:tcW w:w="1398" w:type="pct"/>
            <w:shd w:val="clear" w:color="auto" w:fill="auto"/>
            <w:vAlign w:val="center"/>
          </w:tcPr>
          <w:p w14:paraId="6CF84553" w14:textId="77777777" w:rsidR="00FA5A81" w:rsidRPr="006E6C5E" w:rsidRDefault="00FA5A81" w:rsidP="00BB732D">
            <w:pPr>
              <w:pStyle w:val="TableText"/>
              <w:jc w:val="center"/>
            </w:pPr>
            <w:r w:rsidRPr="006E6C5E">
              <w:t xml:space="preserve">87.6% at 28 weeks; </w:t>
            </w:r>
          </w:p>
          <w:p w14:paraId="3C56AF55" w14:textId="7FB22514" w:rsidR="00FA5A81" w:rsidRPr="006E6C5E" w:rsidRDefault="001C689A" w:rsidP="00BB732D">
            <w:pPr>
              <w:pStyle w:val="TableText"/>
              <w:jc w:val="center"/>
            </w:pPr>
            <w:r>
              <w:t xml:space="preserve">cumulative </w:t>
            </w:r>
            <w:r w:rsidR="00FA5A81" w:rsidRPr="006E6C5E">
              <w:t>71.2% at 52 weeks</w:t>
            </w:r>
            <w:r w:rsidR="00A01F58" w:rsidRPr="006E6C5E">
              <w:t>;</w:t>
            </w:r>
          </w:p>
          <w:p w14:paraId="4AE81AF6" w14:textId="13BEB164" w:rsidR="007F6087" w:rsidRPr="006E6C5E" w:rsidRDefault="00FA5A81" w:rsidP="00BB732D">
            <w:pPr>
              <w:pStyle w:val="TableText"/>
              <w:jc w:val="center"/>
            </w:pPr>
            <w:r w:rsidRPr="006E6C5E">
              <w:t>With 5% annual discontinuations after 2 years</w:t>
            </w:r>
          </w:p>
        </w:tc>
      </w:tr>
    </w:tbl>
    <w:p w14:paraId="717CADAF" w14:textId="3AB38C2F" w:rsidR="00494207" w:rsidRPr="006E6C5E" w:rsidRDefault="00494207" w:rsidP="00C94053">
      <w:pPr>
        <w:pStyle w:val="TableFigureFooter"/>
      </w:pPr>
      <w:r w:rsidRPr="006E6C5E">
        <w:t xml:space="preserve">Source: </w:t>
      </w:r>
      <w:r w:rsidR="0042465B" w:rsidRPr="006E6C5E">
        <w:t>STEP-1 subgroup analyses report; individual patient data from the STEP-1 trial included in the semaglutide economic model; Table 4-2 (p 196) of the submission</w:t>
      </w:r>
    </w:p>
    <w:p w14:paraId="4482F33E" w14:textId="423063CA" w:rsidR="00FA5A81" w:rsidRPr="006E6C5E" w:rsidRDefault="00FA5A81" w:rsidP="00C94053">
      <w:pPr>
        <w:pStyle w:val="TableFigureFooter"/>
      </w:pPr>
      <w:proofErr w:type="spellStart"/>
      <w:proofErr w:type="gramStart"/>
      <w:r w:rsidRPr="006E6C5E">
        <w:rPr>
          <w:vertAlign w:val="superscript"/>
        </w:rPr>
        <w:t>a</w:t>
      </w:r>
      <w:proofErr w:type="spellEnd"/>
      <w:proofErr w:type="gramEnd"/>
      <w:r w:rsidRPr="006E6C5E">
        <w:t xml:space="preserve"> Original uncorrected estimates</w:t>
      </w:r>
      <w:r w:rsidR="00F5750A" w:rsidRPr="006E6C5E">
        <w:t xml:space="preserve"> of treatment persistence</w:t>
      </w:r>
      <w:r w:rsidRPr="006E6C5E">
        <w:t>, corrected estimates using appropriate time points for continuation rules were 80.2% at 28 weeks and 57.1% at 52 weeks</w:t>
      </w:r>
    </w:p>
    <w:p w14:paraId="38B6847D" w14:textId="1DB0F66F" w:rsidR="00FA5A81" w:rsidRPr="00972124" w:rsidRDefault="00FA5A81" w:rsidP="00155BDF">
      <w:pPr>
        <w:pStyle w:val="ExecSumBodyText"/>
        <w:spacing w:after="160"/>
        <w:rPr>
          <w:iCs/>
          <w:snapToGrid/>
        </w:rPr>
      </w:pPr>
      <w:r w:rsidRPr="006E6C5E">
        <w:rPr>
          <w:snapToGrid/>
        </w:rPr>
        <w:t xml:space="preserve">The submission estimated lower treatment persistence in the economic model and budget impact analysis due to the application of </w:t>
      </w:r>
      <w:r w:rsidR="0042465B" w:rsidRPr="006E6C5E">
        <w:rPr>
          <w:snapToGrid/>
        </w:rPr>
        <w:t xml:space="preserve">the </w:t>
      </w:r>
      <w:r w:rsidRPr="006E6C5E">
        <w:rPr>
          <w:snapToGrid/>
        </w:rPr>
        <w:t>proposed continuation rules</w:t>
      </w:r>
      <w:r w:rsidR="0042465B" w:rsidRPr="006E6C5E">
        <w:rPr>
          <w:snapToGrid/>
        </w:rPr>
        <w:t xml:space="preserve"> (</w:t>
      </w:r>
      <w:r w:rsidR="0042465B" w:rsidRPr="006E6C5E">
        <w:rPr>
          <w:snapToGrid/>
          <w:u w:val="single"/>
        </w:rPr>
        <w:t>&gt;</w:t>
      </w:r>
      <w:r w:rsidR="00B07726">
        <w:rPr>
          <w:snapToGrid/>
        </w:rPr>
        <w:t> </w:t>
      </w:r>
      <w:r w:rsidR="0042465B" w:rsidRPr="006E6C5E">
        <w:rPr>
          <w:snapToGrid/>
        </w:rPr>
        <w:t xml:space="preserve">5% weight lost at 28 weeks, </w:t>
      </w:r>
      <w:r w:rsidR="0042465B" w:rsidRPr="006E6C5E">
        <w:rPr>
          <w:snapToGrid/>
          <w:u w:val="single"/>
        </w:rPr>
        <w:t>&gt;</w:t>
      </w:r>
      <w:r w:rsidR="0042465B" w:rsidRPr="006E6C5E">
        <w:rPr>
          <w:snapToGrid/>
        </w:rPr>
        <w:t xml:space="preserve"> 10% weight loss at 52 weeks)</w:t>
      </w:r>
      <w:r w:rsidRPr="006E6C5E">
        <w:rPr>
          <w:snapToGrid/>
        </w:rPr>
        <w:t xml:space="preserve">. </w:t>
      </w:r>
      <w:r w:rsidRPr="00972124">
        <w:rPr>
          <w:iCs/>
          <w:snapToGrid/>
        </w:rPr>
        <w:t>The</w:t>
      </w:r>
      <w:r w:rsidR="0042465B" w:rsidRPr="00972124">
        <w:rPr>
          <w:iCs/>
          <w:snapToGrid/>
        </w:rPr>
        <w:t xml:space="preserve"> reasons for the difference in treatment persistence between the economic model and budget impact analyses were </w:t>
      </w:r>
      <w:r w:rsidR="00B07726">
        <w:rPr>
          <w:iCs/>
          <w:snapToGrid/>
        </w:rPr>
        <w:t>unknown</w:t>
      </w:r>
      <w:r w:rsidR="0042465B" w:rsidRPr="00972124">
        <w:rPr>
          <w:iCs/>
          <w:snapToGrid/>
        </w:rPr>
        <w:t>.</w:t>
      </w:r>
    </w:p>
    <w:p w14:paraId="268768EF" w14:textId="3626F292" w:rsidR="00B60939" w:rsidRPr="006E6C5E" w:rsidRDefault="00B60939" w:rsidP="002B05A1">
      <w:pPr>
        <w:pStyle w:val="3-SubsectionHeading"/>
      </w:pPr>
      <w:bookmarkStart w:id="57" w:name="_Toc22897647"/>
      <w:bookmarkStart w:id="58" w:name="_Toc93500538"/>
      <w:r w:rsidRPr="006E6C5E">
        <w:t>Estimated PBS usage &amp; financial implications</w:t>
      </w:r>
      <w:bookmarkEnd w:id="57"/>
      <w:bookmarkEnd w:id="58"/>
    </w:p>
    <w:p w14:paraId="7D24C0A5" w14:textId="4E4D331B" w:rsidR="000232EB" w:rsidRPr="006E6C5E" w:rsidRDefault="008D0BF5" w:rsidP="00E60A08">
      <w:pPr>
        <w:pStyle w:val="ExecSumBodyText"/>
        <w:spacing w:after="160"/>
      </w:pPr>
      <w:r w:rsidRPr="000232EB">
        <w:rPr>
          <w:rFonts w:cstheme="minorHAnsi"/>
          <w:bCs/>
          <w:iCs/>
        </w:rPr>
        <w:t>The submission was considered by DUSC</w:t>
      </w:r>
      <w:r w:rsidRPr="000232EB">
        <w:rPr>
          <w:rFonts w:ascii="Arial" w:hAnsi="Arial"/>
          <w:bCs/>
          <w:iCs/>
          <w:sz w:val="22"/>
          <w:szCs w:val="22"/>
        </w:rPr>
        <w:t>.</w:t>
      </w:r>
      <w:r w:rsidRPr="000232EB">
        <w:rPr>
          <w:rFonts w:ascii="Arial" w:hAnsi="Arial"/>
          <w:bCs/>
          <w:sz w:val="22"/>
          <w:szCs w:val="22"/>
        </w:rPr>
        <w:t xml:space="preserve"> </w:t>
      </w:r>
      <w:r w:rsidR="000232EB" w:rsidRPr="006E6C5E">
        <w:t>The submission used an epidemiological approach to estimate utilisation and the financial impact of listing semaglutide 2.</w:t>
      </w:r>
      <w:r w:rsidR="00A8525A" w:rsidRPr="006E6C5E">
        <w:t>4</w:t>
      </w:r>
      <w:r w:rsidR="00A8525A">
        <w:t> </w:t>
      </w:r>
      <w:r w:rsidR="000232EB" w:rsidRPr="006E6C5E">
        <w:t xml:space="preserve">mg for patients with severe obesity who have at least one weight-related comorbidity but who do not have diabetes. Key inputs relied on in the financial estimates are summarised in </w:t>
      </w:r>
      <w:r w:rsidR="002F63F3">
        <w:fldChar w:fldCharType="begin"/>
      </w:r>
      <w:r w:rsidR="002F63F3">
        <w:instrText xml:space="preserve"> REF _Ref100212911 \h </w:instrText>
      </w:r>
      <w:r w:rsidR="002F63F3">
        <w:fldChar w:fldCharType="separate"/>
      </w:r>
      <w:r w:rsidR="004C09CB" w:rsidRPr="006E6C5E">
        <w:t xml:space="preserve">Table </w:t>
      </w:r>
      <w:r w:rsidR="004C09CB">
        <w:rPr>
          <w:noProof/>
        </w:rPr>
        <w:t>19</w:t>
      </w:r>
      <w:r w:rsidR="002F63F3">
        <w:fldChar w:fldCharType="end"/>
      </w:r>
      <w:r w:rsidR="002F63F3">
        <w:t xml:space="preserve"> </w:t>
      </w:r>
      <w:r w:rsidR="000232EB" w:rsidRPr="006E6C5E">
        <w:t>below.</w:t>
      </w:r>
    </w:p>
    <w:p w14:paraId="05FF6C36" w14:textId="31EE14A2" w:rsidR="000232EB" w:rsidRPr="006E6C5E" w:rsidRDefault="000232EB" w:rsidP="000232EB">
      <w:pPr>
        <w:pStyle w:val="Caption"/>
      </w:pPr>
      <w:bookmarkStart w:id="59" w:name="_Ref100212911"/>
      <w:r w:rsidRPr="006E6C5E">
        <w:t xml:space="preserve">Table </w:t>
      </w:r>
      <w:fldSimple w:instr=" SEQ Table \* ARABIC ">
        <w:r w:rsidR="004C09CB">
          <w:rPr>
            <w:noProof/>
          </w:rPr>
          <w:t>19</w:t>
        </w:r>
      </w:fldSimple>
      <w:bookmarkEnd w:id="59"/>
      <w:r w:rsidRPr="006E6C5E">
        <w:t>: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2551"/>
        <w:gridCol w:w="3373"/>
      </w:tblGrid>
      <w:tr w:rsidR="000232EB" w:rsidRPr="000232EB" w14:paraId="5F0D702E" w14:textId="77777777" w:rsidTr="00E60A08">
        <w:trPr>
          <w:tblHeader/>
        </w:trPr>
        <w:tc>
          <w:tcPr>
            <w:tcW w:w="1696" w:type="dxa"/>
            <w:tcMar>
              <w:left w:w="28" w:type="dxa"/>
              <w:right w:w="28" w:type="dxa"/>
            </w:tcMar>
            <w:vAlign w:val="center"/>
          </w:tcPr>
          <w:p w14:paraId="32E7073E" w14:textId="77777777" w:rsidR="000232EB" w:rsidRPr="000232EB" w:rsidRDefault="000232EB" w:rsidP="00E60A08">
            <w:pPr>
              <w:pStyle w:val="Tableheadingrow"/>
              <w:jc w:val="center"/>
              <w:rPr>
                <w:lang w:val="en-AU"/>
              </w:rPr>
            </w:pPr>
            <w:r w:rsidRPr="000232EB">
              <w:rPr>
                <w:lang w:val="en-AU"/>
              </w:rPr>
              <w:t>Data</w:t>
            </w:r>
          </w:p>
        </w:tc>
        <w:tc>
          <w:tcPr>
            <w:tcW w:w="1560" w:type="dxa"/>
            <w:tcMar>
              <w:left w:w="28" w:type="dxa"/>
              <w:right w:w="28" w:type="dxa"/>
            </w:tcMar>
            <w:vAlign w:val="center"/>
          </w:tcPr>
          <w:p w14:paraId="640DB521" w14:textId="77777777" w:rsidR="000232EB" w:rsidRPr="000232EB" w:rsidRDefault="000232EB" w:rsidP="00E60A08">
            <w:pPr>
              <w:pStyle w:val="Tableheadingrow"/>
              <w:jc w:val="center"/>
              <w:rPr>
                <w:lang w:val="en-AU"/>
              </w:rPr>
            </w:pPr>
            <w:r w:rsidRPr="000232EB">
              <w:rPr>
                <w:lang w:val="en-AU"/>
              </w:rPr>
              <w:t>Value</w:t>
            </w:r>
          </w:p>
        </w:tc>
        <w:tc>
          <w:tcPr>
            <w:tcW w:w="2551" w:type="dxa"/>
            <w:tcMar>
              <w:left w:w="28" w:type="dxa"/>
              <w:right w:w="28" w:type="dxa"/>
            </w:tcMar>
            <w:vAlign w:val="center"/>
          </w:tcPr>
          <w:p w14:paraId="7CEAAA7F" w14:textId="77777777" w:rsidR="000232EB" w:rsidRPr="000232EB" w:rsidRDefault="000232EB" w:rsidP="00E60A08">
            <w:pPr>
              <w:pStyle w:val="Tableheadingrow"/>
              <w:jc w:val="center"/>
              <w:rPr>
                <w:lang w:val="en-AU"/>
              </w:rPr>
            </w:pPr>
            <w:r w:rsidRPr="000232EB">
              <w:rPr>
                <w:lang w:val="en-AU"/>
              </w:rPr>
              <w:t>Source</w:t>
            </w:r>
          </w:p>
        </w:tc>
        <w:tc>
          <w:tcPr>
            <w:tcW w:w="3373" w:type="dxa"/>
            <w:tcMar>
              <w:left w:w="28" w:type="dxa"/>
              <w:right w:w="28" w:type="dxa"/>
            </w:tcMar>
            <w:vAlign w:val="center"/>
          </w:tcPr>
          <w:p w14:paraId="519BBF79" w14:textId="77777777" w:rsidR="000232EB" w:rsidRPr="000232EB" w:rsidRDefault="000232EB" w:rsidP="00E60A08">
            <w:pPr>
              <w:pStyle w:val="Tableheadingrow"/>
              <w:jc w:val="center"/>
              <w:rPr>
                <w:lang w:val="en-AU"/>
              </w:rPr>
            </w:pPr>
            <w:r w:rsidRPr="000232EB">
              <w:rPr>
                <w:lang w:val="en-AU"/>
              </w:rPr>
              <w:t>Comment</w:t>
            </w:r>
          </w:p>
        </w:tc>
      </w:tr>
      <w:tr w:rsidR="000232EB" w:rsidRPr="000232EB" w14:paraId="7C548DAD" w14:textId="77777777" w:rsidTr="00E60A08">
        <w:tc>
          <w:tcPr>
            <w:tcW w:w="9180" w:type="dxa"/>
            <w:gridSpan w:val="4"/>
            <w:tcMar>
              <w:left w:w="28" w:type="dxa"/>
              <w:right w:w="28" w:type="dxa"/>
            </w:tcMar>
            <w:vAlign w:val="center"/>
          </w:tcPr>
          <w:p w14:paraId="21956BC8" w14:textId="77777777" w:rsidR="000232EB" w:rsidRPr="000232EB" w:rsidRDefault="000232EB" w:rsidP="00E60A08">
            <w:pPr>
              <w:pStyle w:val="Tableheadingrow"/>
              <w:keepNext w:val="0"/>
              <w:rPr>
                <w:lang w:val="en-AU"/>
              </w:rPr>
            </w:pPr>
            <w:r w:rsidRPr="000232EB">
              <w:rPr>
                <w:lang w:val="en-AU"/>
              </w:rPr>
              <w:t>Eligible population</w:t>
            </w:r>
          </w:p>
        </w:tc>
      </w:tr>
      <w:tr w:rsidR="000232EB" w:rsidRPr="000232EB" w14:paraId="257CACFD" w14:textId="77777777" w:rsidTr="00E60A08">
        <w:tc>
          <w:tcPr>
            <w:tcW w:w="1696" w:type="dxa"/>
            <w:tcMar>
              <w:left w:w="28" w:type="dxa"/>
              <w:right w:w="28" w:type="dxa"/>
            </w:tcMar>
            <w:vAlign w:val="center"/>
          </w:tcPr>
          <w:p w14:paraId="52CC24A0" w14:textId="77777777" w:rsidR="000232EB" w:rsidRPr="000232EB" w:rsidRDefault="000232EB" w:rsidP="00E60A08">
            <w:pPr>
              <w:pStyle w:val="TableText"/>
              <w:keepNext w:val="0"/>
            </w:pPr>
            <w:r w:rsidRPr="000232EB">
              <w:t>Australian adults with severe obesity (BMI ≥ 35 kg/m</w:t>
            </w:r>
            <w:r w:rsidRPr="000232EB">
              <w:rPr>
                <w:vertAlign w:val="superscript"/>
              </w:rPr>
              <w:t>2</w:t>
            </w:r>
            <w:r w:rsidRPr="000232EB">
              <w:t xml:space="preserve">) </w:t>
            </w:r>
          </w:p>
        </w:tc>
        <w:tc>
          <w:tcPr>
            <w:tcW w:w="1560" w:type="dxa"/>
            <w:tcMar>
              <w:left w:w="28" w:type="dxa"/>
              <w:right w:w="28" w:type="dxa"/>
            </w:tcMar>
            <w:vAlign w:val="center"/>
          </w:tcPr>
          <w:p w14:paraId="7CA5F4D9" w14:textId="77777777" w:rsidR="000232EB" w:rsidRPr="000232EB" w:rsidRDefault="000232EB" w:rsidP="00E60A08">
            <w:pPr>
              <w:pStyle w:val="TableText"/>
              <w:keepNext w:val="0"/>
              <w:jc w:val="center"/>
            </w:pPr>
            <w:r w:rsidRPr="000232EB">
              <w:t>2,180,000 (in 2017)</w:t>
            </w:r>
          </w:p>
        </w:tc>
        <w:tc>
          <w:tcPr>
            <w:tcW w:w="2551" w:type="dxa"/>
            <w:vMerge w:val="restart"/>
            <w:tcMar>
              <w:left w:w="28" w:type="dxa"/>
              <w:right w:w="28" w:type="dxa"/>
            </w:tcMar>
            <w:vAlign w:val="center"/>
          </w:tcPr>
          <w:p w14:paraId="05AF2A2A" w14:textId="77777777" w:rsidR="000232EB" w:rsidRPr="000232EB" w:rsidRDefault="000232EB" w:rsidP="00E60A08">
            <w:pPr>
              <w:pStyle w:val="TableText"/>
              <w:keepNext w:val="0"/>
            </w:pPr>
            <w:r w:rsidRPr="000232EB">
              <w:t>ABS National Health Survey 2017-18, commissioned dataset</w:t>
            </w:r>
          </w:p>
        </w:tc>
        <w:tc>
          <w:tcPr>
            <w:tcW w:w="3373" w:type="dxa"/>
            <w:vMerge w:val="restart"/>
            <w:tcMar>
              <w:left w:w="28" w:type="dxa"/>
              <w:right w:w="28" w:type="dxa"/>
            </w:tcMar>
            <w:vAlign w:val="center"/>
          </w:tcPr>
          <w:p w14:paraId="2BF12E27" w14:textId="77777777" w:rsidR="000232EB" w:rsidRPr="000232EB" w:rsidRDefault="000232EB" w:rsidP="00E60A08">
            <w:pPr>
              <w:pStyle w:val="TableText"/>
              <w:keepNext w:val="0"/>
            </w:pPr>
            <w:r w:rsidRPr="000232EB">
              <w:t xml:space="preserve">The long-term (chronic) health conditions in the ABS data did not match the weight-related comorbidities in the requested restriction. </w:t>
            </w:r>
          </w:p>
          <w:p w14:paraId="5E845E0A" w14:textId="77777777" w:rsidR="000232EB" w:rsidRPr="000232EB" w:rsidRDefault="000232EB" w:rsidP="00E60A08">
            <w:pPr>
              <w:pStyle w:val="TableText"/>
              <w:keepNext w:val="0"/>
            </w:pPr>
          </w:p>
          <w:p w14:paraId="1718979A" w14:textId="77777777" w:rsidR="000232EB" w:rsidRPr="000232EB" w:rsidRDefault="000232EB" w:rsidP="00E60A08">
            <w:pPr>
              <w:pStyle w:val="TableText"/>
              <w:keepNext w:val="0"/>
            </w:pPr>
            <w:r w:rsidRPr="000232EB">
              <w:t>Excluded patients with diabetes included those with Type 1 diabetes, type unknown, and those who reported diabetes that was not current at the time of the survey.</w:t>
            </w:r>
          </w:p>
        </w:tc>
      </w:tr>
      <w:tr w:rsidR="000232EB" w:rsidRPr="000232EB" w14:paraId="4AC07CCC" w14:textId="77777777" w:rsidTr="00E60A08">
        <w:tc>
          <w:tcPr>
            <w:tcW w:w="1696" w:type="dxa"/>
            <w:tcMar>
              <w:left w:w="28" w:type="dxa"/>
              <w:right w:w="28" w:type="dxa"/>
            </w:tcMar>
            <w:vAlign w:val="center"/>
          </w:tcPr>
          <w:p w14:paraId="3B0528AC" w14:textId="77777777" w:rsidR="000232EB" w:rsidRPr="000232EB" w:rsidRDefault="000232EB" w:rsidP="00E60A08">
            <w:pPr>
              <w:pStyle w:val="TableText"/>
              <w:keepNext w:val="0"/>
            </w:pPr>
            <w:r w:rsidRPr="000232EB">
              <w:t>% with ≥ 1 weight-related comorbidity</w:t>
            </w:r>
          </w:p>
        </w:tc>
        <w:tc>
          <w:tcPr>
            <w:tcW w:w="1560" w:type="dxa"/>
            <w:tcMar>
              <w:left w:w="28" w:type="dxa"/>
              <w:right w:w="28" w:type="dxa"/>
            </w:tcMar>
            <w:vAlign w:val="center"/>
          </w:tcPr>
          <w:p w14:paraId="4FF62241" w14:textId="77777777" w:rsidR="000232EB" w:rsidRPr="000232EB" w:rsidRDefault="000232EB" w:rsidP="00E60A08">
            <w:pPr>
              <w:pStyle w:val="TableText"/>
              <w:keepNext w:val="0"/>
              <w:jc w:val="center"/>
            </w:pPr>
            <w:r w:rsidRPr="000232EB">
              <w:t>71.3%</w:t>
            </w:r>
          </w:p>
        </w:tc>
        <w:tc>
          <w:tcPr>
            <w:tcW w:w="2551" w:type="dxa"/>
            <w:vMerge/>
            <w:tcMar>
              <w:left w:w="28" w:type="dxa"/>
              <w:right w:w="28" w:type="dxa"/>
            </w:tcMar>
            <w:vAlign w:val="center"/>
          </w:tcPr>
          <w:p w14:paraId="308CF44D" w14:textId="77777777" w:rsidR="000232EB" w:rsidRPr="000232EB" w:rsidRDefault="000232EB" w:rsidP="00E60A08">
            <w:pPr>
              <w:pStyle w:val="TableText"/>
              <w:keepNext w:val="0"/>
            </w:pPr>
          </w:p>
        </w:tc>
        <w:tc>
          <w:tcPr>
            <w:tcW w:w="3373" w:type="dxa"/>
            <w:vMerge/>
            <w:tcMar>
              <w:left w:w="28" w:type="dxa"/>
              <w:right w:w="28" w:type="dxa"/>
            </w:tcMar>
            <w:vAlign w:val="center"/>
          </w:tcPr>
          <w:p w14:paraId="2A84FBE6" w14:textId="77777777" w:rsidR="000232EB" w:rsidRPr="000232EB" w:rsidRDefault="000232EB" w:rsidP="00E60A08">
            <w:pPr>
              <w:pStyle w:val="TableText"/>
              <w:keepNext w:val="0"/>
            </w:pPr>
          </w:p>
        </w:tc>
      </w:tr>
      <w:tr w:rsidR="000232EB" w:rsidRPr="000232EB" w14:paraId="46567300" w14:textId="77777777" w:rsidTr="00E60A08">
        <w:tc>
          <w:tcPr>
            <w:tcW w:w="1696" w:type="dxa"/>
            <w:tcMar>
              <w:left w:w="28" w:type="dxa"/>
              <w:right w:w="28" w:type="dxa"/>
            </w:tcMar>
            <w:vAlign w:val="center"/>
          </w:tcPr>
          <w:p w14:paraId="55807A92" w14:textId="77777777" w:rsidR="000232EB" w:rsidRPr="000232EB" w:rsidRDefault="000232EB" w:rsidP="00E60A08">
            <w:pPr>
              <w:pStyle w:val="TableText"/>
              <w:keepNext w:val="0"/>
            </w:pPr>
            <w:r w:rsidRPr="000232EB">
              <w:t>% with ≥ 1 weight-related comorbidity without diabetes</w:t>
            </w:r>
          </w:p>
        </w:tc>
        <w:tc>
          <w:tcPr>
            <w:tcW w:w="1560" w:type="dxa"/>
            <w:tcMar>
              <w:left w:w="28" w:type="dxa"/>
              <w:right w:w="28" w:type="dxa"/>
            </w:tcMar>
            <w:vAlign w:val="center"/>
          </w:tcPr>
          <w:p w14:paraId="3CEB126C" w14:textId="77777777" w:rsidR="000232EB" w:rsidRPr="000232EB" w:rsidRDefault="000232EB" w:rsidP="00E60A08">
            <w:pPr>
              <w:pStyle w:val="TableText"/>
              <w:keepNext w:val="0"/>
              <w:jc w:val="center"/>
            </w:pPr>
            <w:r w:rsidRPr="000232EB">
              <w:t>81.9%</w:t>
            </w:r>
          </w:p>
        </w:tc>
        <w:tc>
          <w:tcPr>
            <w:tcW w:w="2551" w:type="dxa"/>
            <w:vMerge/>
            <w:tcMar>
              <w:left w:w="28" w:type="dxa"/>
              <w:right w:w="28" w:type="dxa"/>
            </w:tcMar>
            <w:vAlign w:val="center"/>
          </w:tcPr>
          <w:p w14:paraId="212E9BD8" w14:textId="77777777" w:rsidR="000232EB" w:rsidRPr="000232EB" w:rsidRDefault="000232EB" w:rsidP="00E60A08">
            <w:pPr>
              <w:pStyle w:val="TableText"/>
              <w:keepNext w:val="0"/>
            </w:pPr>
          </w:p>
        </w:tc>
        <w:tc>
          <w:tcPr>
            <w:tcW w:w="3373" w:type="dxa"/>
            <w:vMerge/>
            <w:tcMar>
              <w:left w:w="28" w:type="dxa"/>
              <w:right w:w="28" w:type="dxa"/>
            </w:tcMar>
            <w:vAlign w:val="center"/>
          </w:tcPr>
          <w:p w14:paraId="141D6272" w14:textId="77777777" w:rsidR="000232EB" w:rsidRPr="000232EB" w:rsidRDefault="000232EB" w:rsidP="00E60A08">
            <w:pPr>
              <w:pStyle w:val="TableText"/>
              <w:keepNext w:val="0"/>
            </w:pPr>
          </w:p>
        </w:tc>
      </w:tr>
      <w:tr w:rsidR="000232EB" w:rsidRPr="000232EB" w14:paraId="297D51B9" w14:textId="77777777" w:rsidTr="00E60A08">
        <w:tc>
          <w:tcPr>
            <w:tcW w:w="1696" w:type="dxa"/>
            <w:tcMar>
              <w:left w:w="28" w:type="dxa"/>
              <w:right w:w="28" w:type="dxa"/>
            </w:tcMar>
            <w:vAlign w:val="center"/>
          </w:tcPr>
          <w:p w14:paraId="7D869AB1" w14:textId="77777777" w:rsidR="000232EB" w:rsidRPr="000232EB" w:rsidRDefault="000232EB" w:rsidP="00E60A08">
            <w:pPr>
              <w:pStyle w:val="TableText"/>
              <w:keepNext w:val="0"/>
            </w:pPr>
            <w:r w:rsidRPr="000232EB">
              <w:t>Annual growth of eligible population</w:t>
            </w:r>
          </w:p>
        </w:tc>
        <w:tc>
          <w:tcPr>
            <w:tcW w:w="1560" w:type="dxa"/>
            <w:tcMar>
              <w:left w:w="28" w:type="dxa"/>
              <w:right w:w="28" w:type="dxa"/>
            </w:tcMar>
            <w:vAlign w:val="center"/>
          </w:tcPr>
          <w:p w14:paraId="2FE97462" w14:textId="77777777" w:rsidR="000232EB" w:rsidRPr="000232EB" w:rsidRDefault="000232EB" w:rsidP="00E60A08">
            <w:pPr>
              <w:pStyle w:val="TableText"/>
              <w:keepNext w:val="0"/>
              <w:jc w:val="center"/>
            </w:pPr>
            <w:r w:rsidRPr="000232EB">
              <w:t>2017-2023: 10.42%</w:t>
            </w:r>
          </w:p>
          <w:p w14:paraId="2A22A5A6" w14:textId="77777777" w:rsidR="000232EB" w:rsidRPr="000232EB" w:rsidRDefault="000232EB" w:rsidP="00E60A08">
            <w:pPr>
              <w:pStyle w:val="TableText"/>
              <w:keepNext w:val="0"/>
              <w:jc w:val="center"/>
            </w:pPr>
            <w:r w:rsidRPr="000232EB">
              <w:t>Annual growth 2024-2028: 1.53% to 1.36%</w:t>
            </w:r>
          </w:p>
        </w:tc>
        <w:tc>
          <w:tcPr>
            <w:tcW w:w="2551" w:type="dxa"/>
            <w:tcMar>
              <w:left w:w="28" w:type="dxa"/>
              <w:right w:w="28" w:type="dxa"/>
            </w:tcMar>
            <w:vAlign w:val="center"/>
          </w:tcPr>
          <w:p w14:paraId="0E39A72D" w14:textId="77777777" w:rsidR="000232EB" w:rsidRPr="000232EB" w:rsidRDefault="000232EB" w:rsidP="00E60A08">
            <w:pPr>
              <w:pStyle w:val="TableText"/>
              <w:keepNext w:val="0"/>
            </w:pPr>
            <w:r w:rsidRPr="000232EB">
              <w:t>Based on the percentage growth in the projected Australian adult population from ABS population projections- 3222.0 Series B.</w:t>
            </w:r>
          </w:p>
        </w:tc>
        <w:tc>
          <w:tcPr>
            <w:tcW w:w="3373" w:type="dxa"/>
            <w:tcMar>
              <w:left w:w="28" w:type="dxa"/>
              <w:right w:w="28" w:type="dxa"/>
            </w:tcMar>
            <w:vAlign w:val="center"/>
          </w:tcPr>
          <w:p w14:paraId="54CF22F7" w14:textId="0AF2C607" w:rsidR="000232EB" w:rsidRPr="000232EB" w:rsidRDefault="000232EB" w:rsidP="00E60A08">
            <w:pPr>
              <w:pStyle w:val="TableText"/>
              <w:keepNext w:val="0"/>
            </w:pPr>
            <w:r w:rsidRPr="000232EB">
              <w:t>It is unclear whether overall population growth is an accurate indicator of growth in the eligible patient population.</w:t>
            </w:r>
            <w:r>
              <w:t xml:space="preserve"> </w:t>
            </w:r>
            <w:r w:rsidRPr="00B23402">
              <w:t>DUSC considered the growth likely underestimated</w:t>
            </w:r>
            <w:r w:rsidR="00B23402" w:rsidRPr="00B23402">
              <w:t>. The National Health Survey data show that the proportion of Australian adults categorised as obese had increased from 27.9% to 31.3% from 2014-15 to 2017-18, suggesting that growth in the obese population is increasing beyond population growth.</w:t>
            </w:r>
          </w:p>
        </w:tc>
      </w:tr>
      <w:tr w:rsidR="000232EB" w:rsidRPr="000232EB" w14:paraId="0118545A" w14:textId="77777777" w:rsidTr="00E60A08">
        <w:tc>
          <w:tcPr>
            <w:tcW w:w="9180" w:type="dxa"/>
            <w:gridSpan w:val="4"/>
            <w:tcMar>
              <w:left w:w="28" w:type="dxa"/>
              <w:right w:w="28" w:type="dxa"/>
            </w:tcMar>
            <w:vAlign w:val="center"/>
          </w:tcPr>
          <w:p w14:paraId="47B4E093" w14:textId="77777777" w:rsidR="000232EB" w:rsidRPr="000232EB" w:rsidRDefault="000232EB" w:rsidP="00E60A08">
            <w:pPr>
              <w:pStyle w:val="TableText"/>
              <w:keepNext w:val="0"/>
              <w:rPr>
                <w:b/>
              </w:rPr>
            </w:pPr>
            <w:r w:rsidRPr="000232EB">
              <w:rPr>
                <w:b/>
              </w:rPr>
              <w:lastRenderedPageBreak/>
              <w:t>Treatment utilisation</w:t>
            </w:r>
          </w:p>
        </w:tc>
      </w:tr>
      <w:tr w:rsidR="000232EB" w:rsidRPr="000232EB" w14:paraId="03F476B4" w14:textId="77777777" w:rsidTr="00E60A08">
        <w:tc>
          <w:tcPr>
            <w:tcW w:w="1696" w:type="dxa"/>
            <w:tcMar>
              <w:left w:w="28" w:type="dxa"/>
              <w:right w:w="28" w:type="dxa"/>
            </w:tcMar>
            <w:vAlign w:val="center"/>
          </w:tcPr>
          <w:p w14:paraId="1D68B838" w14:textId="77777777" w:rsidR="000232EB" w:rsidRPr="000232EB" w:rsidRDefault="000232EB" w:rsidP="00E60A08">
            <w:pPr>
              <w:pStyle w:val="TableText"/>
              <w:keepNext w:val="0"/>
            </w:pPr>
            <w:r w:rsidRPr="000232EB">
              <w:t>Uptake rate</w:t>
            </w:r>
          </w:p>
        </w:tc>
        <w:tc>
          <w:tcPr>
            <w:tcW w:w="1560" w:type="dxa"/>
            <w:tcMar>
              <w:left w:w="28" w:type="dxa"/>
              <w:right w:w="28" w:type="dxa"/>
            </w:tcMar>
            <w:vAlign w:val="center"/>
          </w:tcPr>
          <w:p w14:paraId="557006AC" w14:textId="77777777" w:rsidR="000232EB" w:rsidRPr="000232EB" w:rsidRDefault="000232EB" w:rsidP="00E60A08">
            <w:pPr>
              <w:pStyle w:val="TableText"/>
              <w:keepNext w:val="0"/>
              <w:jc w:val="center"/>
            </w:pPr>
            <w:r w:rsidRPr="000232EB">
              <w:t>17% in Year 1 decreasing to 15% in Year 6</w:t>
            </w:r>
          </w:p>
        </w:tc>
        <w:tc>
          <w:tcPr>
            <w:tcW w:w="2551" w:type="dxa"/>
            <w:tcMar>
              <w:left w:w="28" w:type="dxa"/>
              <w:right w:w="28" w:type="dxa"/>
            </w:tcMar>
            <w:vAlign w:val="center"/>
          </w:tcPr>
          <w:p w14:paraId="45BCE105" w14:textId="32535843" w:rsidR="000232EB" w:rsidRPr="000232EB" w:rsidRDefault="000232EB" w:rsidP="00E60A08">
            <w:pPr>
              <w:pStyle w:val="TableText"/>
              <w:keepNext w:val="0"/>
            </w:pPr>
            <w:r w:rsidRPr="000232EB">
              <w:t xml:space="preserve">Based on projections by the </w:t>
            </w:r>
            <w:r>
              <w:t>s</w:t>
            </w:r>
            <w:r w:rsidRPr="000232EB">
              <w:t>ponsor. The submission claimed that decreasing uptake rates were appropriate due to pent-up demand when semaglutide is launched</w:t>
            </w:r>
            <w:r>
              <w:t>,</w:t>
            </w:r>
            <w:r w:rsidRPr="000232EB">
              <w:t xml:space="preserve"> which will diminish over time</w:t>
            </w:r>
            <w:r>
              <w:t>.</w:t>
            </w:r>
          </w:p>
        </w:tc>
        <w:tc>
          <w:tcPr>
            <w:tcW w:w="3373" w:type="dxa"/>
            <w:tcMar>
              <w:left w:w="28" w:type="dxa"/>
              <w:right w:w="28" w:type="dxa"/>
            </w:tcMar>
            <w:vAlign w:val="center"/>
          </w:tcPr>
          <w:p w14:paraId="7A114797" w14:textId="7A089695" w:rsidR="000232EB" w:rsidRPr="000232EB" w:rsidRDefault="000232EB" w:rsidP="00E60A08">
            <w:pPr>
              <w:pStyle w:val="TableText"/>
              <w:keepNext w:val="0"/>
            </w:pPr>
            <w:r w:rsidRPr="000232EB">
              <w:t>The uptake rates are highly uncertain. No details were provided on the sources used to estimate these uptake rates.</w:t>
            </w:r>
            <w:r>
              <w:t xml:space="preserve"> DUSC considered these rates likely </w:t>
            </w:r>
            <w:r w:rsidR="002F63F3">
              <w:t>underestimated as</w:t>
            </w:r>
            <w:r w:rsidR="00B23402">
              <w:t xml:space="preserve"> </w:t>
            </w:r>
            <w:r w:rsidR="00B23402" w:rsidRPr="00B23402">
              <w:t>marketing for semaglutide for obesity will be significant and patient expectation will also be high</w:t>
            </w:r>
            <w:r w:rsidR="00B23402">
              <w:t>.</w:t>
            </w:r>
          </w:p>
        </w:tc>
      </w:tr>
      <w:tr w:rsidR="000232EB" w:rsidRPr="000232EB" w14:paraId="5D613D50" w14:textId="77777777" w:rsidTr="00E60A08">
        <w:trPr>
          <w:trHeight w:val="290"/>
        </w:trPr>
        <w:tc>
          <w:tcPr>
            <w:tcW w:w="1696" w:type="dxa"/>
            <w:tcMar>
              <w:left w:w="28" w:type="dxa"/>
              <w:right w:w="28" w:type="dxa"/>
            </w:tcMar>
            <w:vAlign w:val="center"/>
          </w:tcPr>
          <w:p w14:paraId="547A7AD5" w14:textId="77777777" w:rsidR="000232EB" w:rsidRPr="000232EB" w:rsidRDefault="000232EB" w:rsidP="00E60A08">
            <w:pPr>
              <w:pStyle w:val="TableText"/>
              <w:keepNext w:val="0"/>
            </w:pPr>
            <w:r w:rsidRPr="000232EB">
              <w:t>Continuation past 28/52 weeks</w:t>
            </w:r>
          </w:p>
        </w:tc>
        <w:tc>
          <w:tcPr>
            <w:tcW w:w="1560" w:type="dxa"/>
            <w:tcMar>
              <w:left w:w="28" w:type="dxa"/>
              <w:right w:w="28" w:type="dxa"/>
            </w:tcMar>
            <w:vAlign w:val="center"/>
          </w:tcPr>
          <w:p w14:paraId="79C713FE" w14:textId="77777777" w:rsidR="000232EB" w:rsidRPr="000232EB" w:rsidRDefault="000232EB" w:rsidP="00E60A08">
            <w:pPr>
              <w:pStyle w:val="TableText"/>
              <w:keepNext w:val="0"/>
              <w:jc w:val="center"/>
            </w:pPr>
            <w:r w:rsidRPr="000232EB">
              <w:t>87.6%/81.3%</w:t>
            </w:r>
          </w:p>
        </w:tc>
        <w:tc>
          <w:tcPr>
            <w:tcW w:w="2551" w:type="dxa"/>
            <w:tcMar>
              <w:left w:w="28" w:type="dxa"/>
              <w:right w:w="28" w:type="dxa"/>
            </w:tcMar>
            <w:vAlign w:val="center"/>
          </w:tcPr>
          <w:p w14:paraId="6556F693" w14:textId="77777777" w:rsidR="000232EB" w:rsidRPr="000232EB" w:rsidRDefault="000232EB" w:rsidP="00E60A08">
            <w:pPr>
              <w:pStyle w:val="TableText"/>
              <w:keepNext w:val="0"/>
            </w:pPr>
            <w:r w:rsidRPr="000232EB">
              <w:t>Retrospective application of continuation rule (≥ 5% weight loss at 28 weeks; ≥ 10% weight loss at 52 weeks) to individual patient data for the target subgroup population in STEP-1</w:t>
            </w:r>
          </w:p>
        </w:tc>
        <w:tc>
          <w:tcPr>
            <w:tcW w:w="3373" w:type="dxa"/>
            <w:tcMar>
              <w:left w:w="28" w:type="dxa"/>
              <w:right w:w="28" w:type="dxa"/>
            </w:tcMar>
            <w:vAlign w:val="center"/>
          </w:tcPr>
          <w:p w14:paraId="3A780871" w14:textId="10EFD4C9" w:rsidR="000232EB" w:rsidRPr="000232EB" w:rsidRDefault="000232EB" w:rsidP="00617A0B">
            <w:pPr>
              <w:pStyle w:val="TableText"/>
            </w:pPr>
            <w:r w:rsidRPr="000232EB">
              <w:t xml:space="preserve">Treatment persistence estimates used in the budget impact analysis (28 weeks: 87.6%; cumulative estimate at 52 weeks: 71.2%) were inconsistent with those used in the economic model </w:t>
            </w:r>
            <w:r w:rsidR="00617A0B">
              <w:t>(</w:t>
            </w:r>
            <w:r w:rsidRPr="000232EB">
              <w:t>28 weeks 80.2%; cumulative estimate at 52 weeks: 57.1%</w:t>
            </w:r>
            <w:r w:rsidR="00617A0B">
              <w:t>, corrected)</w:t>
            </w:r>
            <w:r w:rsidRPr="000232EB">
              <w:t>.</w:t>
            </w:r>
          </w:p>
          <w:p w14:paraId="29E8A727" w14:textId="5BC2D4B2" w:rsidR="000232EB" w:rsidRPr="000232EB" w:rsidRDefault="000232EB" w:rsidP="00E60A08">
            <w:pPr>
              <w:pStyle w:val="TableText"/>
            </w:pPr>
            <w:r w:rsidRPr="000232EB">
              <w:t xml:space="preserve">The reasons for these differences were </w:t>
            </w:r>
            <w:r>
              <w:t>unknown</w:t>
            </w:r>
            <w:r w:rsidRPr="000232EB">
              <w:t>. The budget impact analysis did not account for patients discontinuing therapy for adverse events or other reasons in the first two years of treatment</w:t>
            </w:r>
          </w:p>
        </w:tc>
      </w:tr>
      <w:tr w:rsidR="000232EB" w:rsidRPr="000232EB" w14:paraId="45BCCE37" w14:textId="77777777" w:rsidTr="00E60A08">
        <w:tc>
          <w:tcPr>
            <w:tcW w:w="1696" w:type="dxa"/>
            <w:tcMar>
              <w:left w:w="28" w:type="dxa"/>
              <w:right w:w="28" w:type="dxa"/>
            </w:tcMar>
            <w:vAlign w:val="center"/>
          </w:tcPr>
          <w:p w14:paraId="7679FE1A" w14:textId="77777777" w:rsidR="000232EB" w:rsidRPr="000232EB" w:rsidRDefault="000232EB" w:rsidP="00E60A08">
            <w:pPr>
              <w:pStyle w:val="TableText"/>
              <w:keepNext w:val="0"/>
            </w:pPr>
            <w:r w:rsidRPr="000232EB">
              <w:t>Continuation in subsequent years</w:t>
            </w:r>
          </w:p>
        </w:tc>
        <w:tc>
          <w:tcPr>
            <w:tcW w:w="1560" w:type="dxa"/>
            <w:tcMar>
              <w:left w:w="28" w:type="dxa"/>
              <w:right w:w="28" w:type="dxa"/>
            </w:tcMar>
            <w:vAlign w:val="center"/>
          </w:tcPr>
          <w:p w14:paraId="411615B2" w14:textId="77777777" w:rsidR="000232EB" w:rsidRPr="000232EB" w:rsidRDefault="000232EB" w:rsidP="00E60A08">
            <w:pPr>
              <w:pStyle w:val="TableText"/>
              <w:keepNext w:val="0"/>
              <w:jc w:val="center"/>
            </w:pPr>
            <w:r w:rsidRPr="000232EB">
              <w:t>95%</w:t>
            </w:r>
          </w:p>
        </w:tc>
        <w:tc>
          <w:tcPr>
            <w:tcW w:w="2551" w:type="dxa"/>
            <w:tcMar>
              <w:left w:w="28" w:type="dxa"/>
              <w:right w:w="28" w:type="dxa"/>
            </w:tcMar>
            <w:vAlign w:val="center"/>
          </w:tcPr>
          <w:p w14:paraId="074B1706" w14:textId="77777777" w:rsidR="000232EB" w:rsidRPr="000232EB" w:rsidRDefault="000232EB" w:rsidP="00E60A08">
            <w:pPr>
              <w:pStyle w:val="TableText"/>
              <w:keepNext w:val="0"/>
            </w:pPr>
            <w:r w:rsidRPr="000232EB">
              <w:t>Assumption</w:t>
            </w:r>
          </w:p>
        </w:tc>
        <w:tc>
          <w:tcPr>
            <w:tcW w:w="3373" w:type="dxa"/>
            <w:tcMar>
              <w:left w:w="28" w:type="dxa"/>
              <w:right w:w="28" w:type="dxa"/>
            </w:tcMar>
            <w:vAlign w:val="center"/>
          </w:tcPr>
          <w:p w14:paraId="66BEEDFC" w14:textId="77777777" w:rsidR="000232EB" w:rsidRPr="000232EB" w:rsidRDefault="000232EB" w:rsidP="00E60A08">
            <w:pPr>
              <w:pStyle w:val="TableText"/>
              <w:keepNext w:val="0"/>
              <w:rPr>
                <w:highlight w:val="yellow"/>
              </w:rPr>
            </w:pPr>
            <w:r w:rsidRPr="000232EB">
              <w:t>No justification was provided for this assumption.</w:t>
            </w:r>
          </w:p>
        </w:tc>
      </w:tr>
      <w:tr w:rsidR="000232EB" w:rsidRPr="000232EB" w14:paraId="7A9908CB" w14:textId="77777777" w:rsidTr="00E60A08">
        <w:tc>
          <w:tcPr>
            <w:tcW w:w="1696" w:type="dxa"/>
            <w:tcMar>
              <w:left w:w="28" w:type="dxa"/>
              <w:right w:w="28" w:type="dxa"/>
            </w:tcMar>
            <w:vAlign w:val="center"/>
          </w:tcPr>
          <w:p w14:paraId="773FDC82" w14:textId="77777777" w:rsidR="000232EB" w:rsidRPr="000232EB" w:rsidRDefault="000232EB" w:rsidP="00E60A08">
            <w:pPr>
              <w:pStyle w:val="TableText"/>
              <w:keepNext w:val="0"/>
            </w:pPr>
            <w:r w:rsidRPr="000232EB">
              <w:t>Adherence</w:t>
            </w:r>
          </w:p>
        </w:tc>
        <w:tc>
          <w:tcPr>
            <w:tcW w:w="1560" w:type="dxa"/>
            <w:tcMar>
              <w:left w:w="28" w:type="dxa"/>
              <w:right w:w="28" w:type="dxa"/>
            </w:tcMar>
            <w:vAlign w:val="center"/>
          </w:tcPr>
          <w:p w14:paraId="67FB60D5" w14:textId="77777777" w:rsidR="000232EB" w:rsidRPr="000232EB" w:rsidRDefault="000232EB" w:rsidP="00E60A08">
            <w:pPr>
              <w:pStyle w:val="TableText"/>
              <w:keepNext w:val="0"/>
              <w:jc w:val="center"/>
            </w:pPr>
            <w:r w:rsidRPr="000232EB">
              <w:t>100%</w:t>
            </w:r>
          </w:p>
        </w:tc>
        <w:tc>
          <w:tcPr>
            <w:tcW w:w="2551" w:type="dxa"/>
            <w:tcMar>
              <w:left w:w="28" w:type="dxa"/>
              <w:right w:w="28" w:type="dxa"/>
            </w:tcMar>
            <w:vAlign w:val="center"/>
          </w:tcPr>
          <w:p w14:paraId="31BEC417" w14:textId="77777777" w:rsidR="000232EB" w:rsidRPr="000232EB" w:rsidRDefault="000232EB" w:rsidP="00E60A08">
            <w:pPr>
              <w:pStyle w:val="TableText"/>
              <w:keepNext w:val="0"/>
            </w:pPr>
            <w:r w:rsidRPr="000232EB">
              <w:t>Assumption</w:t>
            </w:r>
          </w:p>
        </w:tc>
        <w:tc>
          <w:tcPr>
            <w:tcW w:w="3373" w:type="dxa"/>
            <w:tcMar>
              <w:left w:w="28" w:type="dxa"/>
              <w:right w:w="28" w:type="dxa"/>
            </w:tcMar>
            <w:vAlign w:val="center"/>
          </w:tcPr>
          <w:p w14:paraId="7E7571BB" w14:textId="77777777" w:rsidR="000232EB" w:rsidRPr="000232EB" w:rsidRDefault="000232EB" w:rsidP="00E60A08">
            <w:pPr>
              <w:pStyle w:val="TableText"/>
              <w:keepNext w:val="0"/>
            </w:pPr>
            <w:r w:rsidRPr="000232EB">
              <w:t>100% adherence is unlikely to be realised in clinical practice.</w:t>
            </w:r>
          </w:p>
        </w:tc>
      </w:tr>
    </w:tbl>
    <w:p w14:paraId="5BF3494F" w14:textId="77777777" w:rsidR="000232EB" w:rsidRPr="006E6C5E" w:rsidRDefault="000232EB" w:rsidP="000232EB">
      <w:pPr>
        <w:pStyle w:val="TableFigureFooter"/>
      </w:pPr>
      <w:r w:rsidRPr="006E6C5E">
        <w:t>Source: Table 4-2 (p 196) of the submission; Section 4 Excel workbook.</w:t>
      </w:r>
    </w:p>
    <w:p w14:paraId="1F503564" w14:textId="77777777" w:rsidR="000232EB" w:rsidRPr="006E6C5E" w:rsidRDefault="000232EB" w:rsidP="000232EB">
      <w:pPr>
        <w:pStyle w:val="TableFigureFooter"/>
      </w:pPr>
      <w:r w:rsidRPr="006E6C5E">
        <w:t xml:space="preserve">Abbreviations: ABS, Australian Bureau of Statistics; excl, excluding; pts, patients.  </w:t>
      </w:r>
    </w:p>
    <w:p w14:paraId="631D0110" w14:textId="3FDF3943" w:rsidR="000232EB" w:rsidRPr="006E6C5E" w:rsidRDefault="000232EB" w:rsidP="000232EB">
      <w:pPr>
        <w:pStyle w:val="ExecSumBodyText"/>
        <w:spacing w:after="160"/>
        <w:rPr>
          <w:i/>
          <w:iCs/>
        </w:rPr>
      </w:pPr>
      <w:r w:rsidRPr="006E6C5E">
        <w:t>The estimated utilisation and financial implications (using the effective DPMQ) of a PBS listing for semaglutide 2.</w:t>
      </w:r>
      <w:r w:rsidR="00A8525A" w:rsidRPr="006E6C5E">
        <w:t>4</w:t>
      </w:r>
      <w:r w:rsidR="00A8525A">
        <w:t> </w:t>
      </w:r>
      <w:r w:rsidRPr="006E6C5E">
        <w:t xml:space="preserve">mg for severe obesity is summarised in </w:t>
      </w:r>
      <w:r>
        <w:fldChar w:fldCharType="begin"/>
      </w:r>
      <w:r>
        <w:instrText xml:space="preserve"> REF _Ref100172752 \h </w:instrText>
      </w:r>
      <w:r>
        <w:fldChar w:fldCharType="separate"/>
      </w:r>
      <w:r w:rsidR="004C09CB" w:rsidRPr="00617A0B">
        <w:t xml:space="preserve">Table </w:t>
      </w:r>
      <w:r w:rsidR="004C09CB">
        <w:rPr>
          <w:noProof/>
        </w:rPr>
        <w:t>20</w:t>
      </w:r>
      <w:r>
        <w:fldChar w:fldCharType="end"/>
      </w:r>
      <w:r>
        <w:t xml:space="preserve"> </w:t>
      </w:r>
      <w:r w:rsidRPr="006E6C5E">
        <w:t xml:space="preserve">below. </w:t>
      </w:r>
      <w:r w:rsidRPr="000232EB">
        <w:t xml:space="preserve">Errors were identified during the evaluation in the calculation of the number of eligible patients not already treated, and in the number of scripts for the initial year of treatment. </w:t>
      </w:r>
      <w:r w:rsidR="008702EE">
        <w:t>Corrected estimates are shown below</w:t>
      </w:r>
      <w:r w:rsidRPr="000232EB">
        <w:t>.</w:t>
      </w:r>
    </w:p>
    <w:p w14:paraId="6ABEA471" w14:textId="4064E947" w:rsidR="000232EB" w:rsidRPr="00617A0B" w:rsidRDefault="000232EB" w:rsidP="000232EB">
      <w:pPr>
        <w:pStyle w:val="Caption"/>
        <w:rPr>
          <w:szCs w:val="20"/>
        </w:rPr>
      </w:pPr>
      <w:bookmarkStart w:id="60" w:name="_Ref100172752"/>
      <w:r w:rsidRPr="00617A0B">
        <w:lastRenderedPageBreak/>
        <w:t xml:space="preserve">Table </w:t>
      </w:r>
      <w:fldSimple w:instr=" SEQ Table \* ARABIC ">
        <w:r w:rsidR="004C09CB">
          <w:rPr>
            <w:noProof/>
          </w:rPr>
          <w:t>20</w:t>
        </w:r>
      </w:fldSimple>
      <w:bookmarkEnd w:id="60"/>
      <w:r w:rsidRPr="00617A0B">
        <w:t xml:space="preserve">: </w:t>
      </w:r>
      <w:r w:rsidRPr="00617A0B">
        <w:rPr>
          <w:szCs w:val="20"/>
        </w:rPr>
        <w:t>Estimated utilisation and financial impact of semaglutide 2.4 mg (effective DPMQ)</w:t>
      </w:r>
    </w:p>
    <w:tbl>
      <w:tblPr>
        <w:tblStyle w:val="TableGrid"/>
        <w:tblW w:w="5000" w:type="pct"/>
        <w:tblLayout w:type="fixed"/>
        <w:tblCellMar>
          <w:left w:w="28" w:type="dxa"/>
          <w:right w:w="28" w:type="dxa"/>
        </w:tblCellMar>
        <w:tblLook w:val="04A0" w:firstRow="1" w:lastRow="0" w:firstColumn="1" w:lastColumn="0" w:noHBand="0" w:noVBand="1"/>
      </w:tblPr>
      <w:tblGrid>
        <w:gridCol w:w="1838"/>
        <w:gridCol w:w="1196"/>
        <w:gridCol w:w="1197"/>
        <w:gridCol w:w="1196"/>
        <w:gridCol w:w="1197"/>
        <w:gridCol w:w="1196"/>
        <w:gridCol w:w="1197"/>
      </w:tblGrid>
      <w:tr w:rsidR="000232EB" w:rsidRPr="00617A0B" w14:paraId="78E76C5E" w14:textId="77777777" w:rsidTr="00A8525A">
        <w:trPr>
          <w:tblHeader/>
        </w:trPr>
        <w:tc>
          <w:tcPr>
            <w:tcW w:w="1019" w:type="pct"/>
          </w:tcPr>
          <w:p w14:paraId="2EB776E4" w14:textId="77777777" w:rsidR="000232EB" w:rsidRPr="00617A0B" w:rsidRDefault="000232EB" w:rsidP="00E60A08">
            <w:pPr>
              <w:keepNext/>
              <w:rPr>
                <w:sz w:val="20"/>
                <w:szCs w:val="20"/>
              </w:rPr>
            </w:pPr>
          </w:p>
        </w:tc>
        <w:tc>
          <w:tcPr>
            <w:tcW w:w="663" w:type="pct"/>
            <w:shd w:val="clear" w:color="auto" w:fill="auto"/>
            <w:vAlign w:val="center"/>
          </w:tcPr>
          <w:p w14:paraId="4F58DBA0" w14:textId="77777777" w:rsidR="000232EB" w:rsidRPr="00617A0B" w:rsidRDefault="000232EB" w:rsidP="00E60A08">
            <w:pPr>
              <w:pStyle w:val="TableFigureCaption"/>
              <w:jc w:val="center"/>
              <w:rPr>
                <w:szCs w:val="20"/>
              </w:rPr>
            </w:pPr>
            <w:r w:rsidRPr="00617A0B">
              <w:rPr>
                <w:szCs w:val="20"/>
              </w:rPr>
              <w:t>Year 1</w:t>
            </w:r>
          </w:p>
        </w:tc>
        <w:tc>
          <w:tcPr>
            <w:tcW w:w="664" w:type="pct"/>
            <w:shd w:val="clear" w:color="auto" w:fill="auto"/>
            <w:vAlign w:val="center"/>
          </w:tcPr>
          <w:p w14:paraId="1EEE57F4" w14:textId="77777777" w:rsidR="000232EB" w:rsidRPr="00617A0B" w:rsidRDefault="000232EB" w:rsidP="00E60A08">
            <w:pPr>
              <w:pStyle w:val="TableFigureCaption"/>
              <w:jc w:val="center"/>
              <w:rPr>
                <w:szCs w:val="20"/>
              </w:rPr>
            </w:pPr>
            <w:r w:rsidRPr="00617A0B">
              <w:rPr>
                <w:szCs w:val="20"/>
              </w:rPr>
              <w:t>Year 2</w:t>
            </w:r>
          </w:p>
        </w:tc>
        <w:tc>
          <w:tcPr>
            <w:tcW w:w="663" w:type="pct"/>
            <w:shd w:val="clear" w:color="auto" w:fill="auto"/>
            <w:vAlign w:val="center"/>
          </w:tcPr>
          <w:p w14:paraId="38B0E26A" w14:textId="77777777" w:rsidR="000232EB" w:rsidRPr="00617A0B" w:rsidRDefault="000232EB" w:rsidP="00E60A08">
            <w:pPr>
              <w:pStyle w:val="TableFigureCaption"/>
              <w:jc w:val="center"/>
              <w:rPr>
                <w:szCs w:val="20"/>
              </w:rPr>
            </w:pPr>
            <w:r w:rsidRPr="00617A0B">
              <w:rPr>
                <w:szCs w:val="20"/>
              </w:rPr>
              <w:t>Year 3</w:t>
            </w:r>
          </w:p>
        </w:tc>
        <w:tc>
          <w:tcPr>
            <w:tcW w:w="664" w:type="pct"/>
            <w:shd w:val="clear" w:color="auto" w:fill="auto"/>
            <w:vAlign w:val="center"/>
          </w:tcPr>
          <w:p w14:paraId="74EACDE1" w14:textId="77777777" w:rsidR="000232EB" w:rsidRPr="00617A0B" w:rsidRDefault="000232EB" w:rsidP="00E60A08">
            <w:pPr>
              <w:pStyle w:val="TableFigureCaption"/>
              <w:jc w:val="center"/>
              <w:rPr>
                <w:szCs w:val="20"/>
              </w:rPr>
            </w:pPr>
            <w:r w:rsidRPr="00617A0B">
              <w:rPr>
                <w:szCs w:val="20"/>
              </w:rPr>
              <w:t>Year 4</w:t>
            </w:r>
          </w:p>
        </w:tc>
        <w:tc>
          <w:tcPr>
            <w:tcW w:w="663" w:type="pct"/>
            <w:shd w:val="clear" w:color="auto" w:fill="auto"/>
            <w:vAlign w:val="center"/>
          </w:tcPr>
          <w:p w14:paraId="6EE9149D" w14:textId="77777777" w:rsidR="000232EB" w:rsidRPr="00617A0B" w:rsidRDefault="000232EB" w:rsidP="00E60A08">
            <w:pPr>
              <w:pStyle w:val="TableFigureCaption"/>
              <w:jc w:val="center"/>
              <w:rPr>
                <w:szCs w:val="20"/>
              </w:rPr>
            </w:pPr>
            <w:r w:rsidRPr="00617A0B">
              <w:rPr>
                <w:szCs w:val="20"/>
              </w:rPr>
              <w:t>Year 5</w:t>
            </w:r>
          </w:p>
        </w:tc>
        <w:tc>
          <w:tcPr>
            <w:tcW w:w="664" w:type="pct"/>
            <w:shd w:val="clear" w:color="auto" w:fill="auto"/>
            <w:vAlign w:val="center"/>
          </w:tcPr>
          <w:p w14:paraId="7EC8D02E" w14:textId="77777777" w:rsidR="000232EB" w:rsidRPr="00617A0B" w:rsidRDefault="000232EB" w:rsidP="00E60A08">
            <w:pPr>
              <w:pStyle w:val="TableFigureCaption"/>
              <w:jc w:val="center"/>
              <w:rPr>
                <w:szCs w:val="20"/>
              </w:rPr>
            </w:pPr>
            <w:r w:rsidRPr="00617A0B">
              <w:rPr>
                <w:szCs w:val="20"/>
              </w:rPr>
              <w:t>Year 6</w:t>
            </w:r>
          </w:p>
        </w:tc>
      </w:tr>
      <w:tr w:rsidR="000232EB" w:rsidRPr="00617A0B" w14:paraId="06F0875F" w14:textId="77777777" w:rsidTr="00A8525A">
        <w:tc>
          <w:tcPr>
            <w:tcW w:w="1019" w:type="pct"/>
          </w:tcPr>
          <w:p w14:paraId="6135557F" w14:textId="77777777" w:rsidR="000232EB" w:rsidRPr="00617A0B" w:rsidRDefault="000232EB" w:rsidP="000232EB">
            <w:pPr>
              <w:pStyle w:val="TableText"/>
              <w:numPr>
                <w:ilvl w:val="0"/>
                <w:numId w:val="43"/>
              </w:numPr>
              <w:ind w:left="22" w:hanging="142"/>
              <w:rPr>
                <w:szCs w:val="20"/>
              </w:rPr>
            </w:pPr>
            <w:r w:rsidRPr="00617A0B">
              <w:rPr>
                <w:szCs w:val="20"/>
              </w:rPr>
              <w:t>Patients meeting eligibility criteria</w:t>
            </w:r>
          </w:p>
        </w:tc>
        <w:tc>
          <w:tcPr>
            <w:tcW w:w="663" w:type="pct"/>
            <w:tcMar>
              <w:left w:w="28" w:type="dxa"/>
              <w:right w:w="28" w:type="dxa"/>
            </w:tcMar>
            <w:vAlign w:val="center"/>
          </w:tcPr>
          <w:p w14:paraId="561DD302" w14:textId="3725FE46" w:rsidR="000232EB" w:rsidRPr="00A8525A" w:rsidRDefault="0073683D" w:rsidP="00E60A08">
            <w:pPr>
              <w:pStyle w:val="TableText"/>
              <w:jc w:val="center"/>
              <w:rPr>
                <w:szCs w:val="20"/>
                <w:highlight w:val="yellow"/>
                <w:vertAlign w:val="superscript"/>
              </w:rPr>
            </w:pPr>
            <w:r w:rsidRPr="004C09CB">
              <w:rPr>
                <w:rFonts w:hint="eastAsia"/>
                <w:color w:val="000000"/>
                <w:w w:val="15"/>
                <w:szCs w:val="20"/>
                <w:shd w:val="solid" w:color="000000" w:fill="000000"/>
                <w:fitText w:val="15" w:id="-1501924605"/>
                <w14:textFill>
                  <w14:solidFill>
                    <w14:srgbClr w14:val="000000">
                      <w14:alpha w14:val="100000"/>
                    </w14:srgbClr>
                  </w14:solidFill>
                </w14:textFill>
              </w:rPr>
              <w:t xml:space="preserve">　</w:t>
            </w:r>
            <w:r w:rsidRPr="004C09CB">
              <w:rPr>
                <w:color w:val="000000"/>
                <w:w w:val="15"/>
                <w:szCs w:val="20"/>
                <w:shd w:val="solid" w:color="000000" w:fill="000000"/>
                <w:fitText w:val="15" w:id="-1501924605"/>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605"/>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5134E6D1" w14:textId="096867AF"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604"/>
                <w14:textFill>
                  <w14:solidFill>
                    <w14:srgbClr w14:val="000000">
                      <w14:alpha w14:val="100000"/>
                    </w14:srgbClr>
                  </w14:solidFill>
                </w14:textFill>
              </w:rPr>
              <w:t xml:space="preserve">　</w:t>
            </w:r>
            <w:r w:rsidRPr="004C09CB">
              <w:rPr>
                <w:color w:val="000000"/>
                <w:w w:val="15"/>
                <w:szCs w:val="20"/>
                <w:shd w:val="solid" w:color="000000" w:fill="000000"/>
                <w:fitText w:val="15" w:id="-1501924604"/>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604"/>
                <w14:textFill>
                  <w14:solidFill>
                    <w14:srgbClr w14:val="000000">
                      <w14:alpha w14:val="100000"/>
                    </w14:srgbClr>
                  </w14:solidFill>
                </w14:textFill>
              </w:rPr>
              <w:t xml:space="preserve">　</w:t>
            </w:r>
            <w:r w:rsidR="00A8525A" w:rsidRPr="00A8525A">
              <w:rPr>
                <w:szCs w:val="20"/>
                <w:vertAlign w:val="superscript"/>
              </w:rPr>
              <w:t>1</w:t>
            </w:r>
          </w:p>
        </w:tc>
        <w:tc>
          <w:tcPr>
            <w:tcW w:w="663" w:type="pct"/>
            <w:tcMar>
              <w:left w:w="28" w:type="dxa"/>
              <w:right w:w="28" w:type="dxa"/>
            </w:tcMar>
            <w:vAlign w:val="center"/>
          </w:tcPr>
          <w:p w14:paraId="7587B9C3" w14:textId="6FACBC48"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603"/>
                <w14:textFill>
                  <w14:solidFill>
                    <w14:srgbClr w14:val="000000">
                      <w14:alpha w14:val="100000"/>
                    </w14:srgbClr>
                  </w14:solidFill>
                </w14:textFill>
              </w:rPr>
              <w:t xml:space="preserve">　</w:t>
            </w:r>
            <w:r w:rsidRPr="004C09CB">
              <w:rPr>
                <w:color w:val="000000"/>
                <w:w w:val="15"/>
                <w:szCs w:val="20"/>
                <w:shd w:val="solid" w:color="000000" w:fill="000000"/>
                <w:fitText w:val="15" w:id="-1501924603"/>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603"/>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72EE65DF" w14:textId="584C24D8"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602"/>
                <w14:textFill>
                  <w14:solidFill>
                    <w14:srgbClr w14:val="000000">
                      <w14:alpha w14:val="100000"/>
                    </w14:srgbClr>
                  </w14:solidFill>
                </w14:textFill>
              </w:rPr>
              <w:t xml:space="preserve">　</w:t>
            </w:r>
            <w:r w:rsidRPr="004C09CB">
              <w:rPr>
                <w:color w:val="000000"/>
                <w:w w:val="15"/>
                <w:szCs w:val="20"/>
                <w:shd w:val="solid" w:color="000000" w:fill="000000"/>
                <w:fitText w:val="15" w:id="-1501924602"/>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602"/>
                <w14:textFill>
                  <w14:solidFill>
                    <w14:srgbClr w14:val="000000">
                      <w14:alpha w14:val="100000"/>
                    </w14:srgbClr>
                  </w14:solidFill>
                </w14:textFill>
              </w:rPr>
              <w:t xml:space="preserve">　</w:t>
            </w:r>
            <w:r w:rsidR="00A8525A" w:rsidRPr="00A8525A">
              <w:rPr>
                <w:szCs w:val="20"/>
                <w:vertAlign w:val="superscript"/>
              </w:rPr>
              <w:t>1</w:t>
            </w:r>
          </w:p>
        </w:tc>
        <w:tc>
          <w:tcPr>
            <w:tcW w:w="663" w:type="pct"/>
            <w:tcMar>
              <w:left w:w="28" w:type="dxa"/>
              <w:right w:w="28" w:type="dxa"/>
            </w:tcMar>
            <w:vAlign w:val="center"/>
          </w:tcPr>
          <w:p w14:paraId="3EC71BEA" w14:textId="62E17D08"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601"/>
                <w14:textFill>
                  <w14:solidFill>
                    <w14:srgbClr w14:val="000000">
                      <w14:alpha w14:val="100000"/>
                    </w14:srgbClr>
                  </w14:solidFill>
                </w14:textFill>
              </w:rPr>
              <w:t xml:space="preserve">　</w:t>
            </w:r>
            <w:r w:rsidRPr="004C09CB">
              <w:rPr>
                <w:color w:val="000000"/>
                <w:w w:val="15"/>
                <w:szCs w:val="20"/>
                <w:shd w:val="solid" w:color="000000" w:fill="000000"/>
                <w:fitText w:val="15" w:id="-1501924601"/>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601"/>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7786BC3E" w14:textId="557127F9"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600"/>
                <w14:textFill>
                  <w14:solidFill>
                    <w14:srgbClr w14:val="000000">
                      <w14:alpha w14:val="100000"/>
                    </w14:srgbClr>
                  </w14:solidFill>
                </w14:textFill>
              </w:rPr>
              <w:t xml:space="preserve">　</w:t>
            </w:r>
            <w:r w:rsidRPr="004C09CB">
              <w:rPr>
                <w:color w:val="000000"/>
                <w:w w:val="15"/>
                <w:szCs w:val="20"/>
                <w:shd w:val="solid" w:color="000000" w:fill="000000"/>
                <w:fitText w:val="15" w:id="-1501924600"/>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600"/>
                <w14:textFill>
                  <w14:solidFill>
                    <w14:srgbClr w14:val="000000">
                      <w14:alpha w14:val="100000"/>
                    </w14:srgbClr>
                  </w14:solidFill>
                </w14:textFill>
              </w:rPr>
              <w:t xml:space="preserve">　</w:t>
            </w:r>
            <w:r w:rsidR="00A8525A" w:rsidRPr="00A8525A">
              <w:rPr>
                <w:szCs w:val="20"/>
                <w:vertAlign w:val="superscript"/>
              </w:rPr>
              <w:t>1</w:t>
            </w:r>
          </w:p>
        </w:tc>
      </w:tr>
      <w:tr w:rsidR="000232EB" w:rsidRPr="00617A0B" w14:paraId="39323E95" w14:textId="77777777" w:rsidTr="00A8525A">
        <w:tc>
          <w:tcPr>
            <w:tcW w:w="1019" w:type="pct"/>
          </w:tcPr>
          <w:p w14:paraId="5485E9E7" w14:textId="77777777" w:rsidR="000232EB" w:rsidRPr="00617A0B" w:rsidRDefault="000232EB" w:rsidP="00E60A08">
            <w:pPr>
              <w:pStyle w:val="TableText"/>
              <w:rPr>
                <w:szCs w:val="20"/>
                <w:vertAlign w:val="superscript"/>
              </w:rPr>
            </w:pPr>
            <w:r w:rsidRPr="00617A0B">
              <w:rPr>
                <w:szCs w:val="20"/>
              </w:rPr>
              <w:t xml:space="preserve">Patients already receiving semaglutide </w:t>
            </w:r>
            <w:proofErr w:type="spellStart"/>
            <w:r w:rsidRPr="00617A0B">
              <w:rPr>
                <w:szCs w:val="20"/>
              </w:rPr>
              <w:t>treatment</w:t>
            </w:r>
            <w:r w:rsidRPr="00617A0B">
              <w:rPr>
                <w:szCs w:val="20"/>
                <w:vertAlign w:val="superscript"/>
              </w:rPr>
              <w:t>a</w:t>
            </w:r>
            <w:proofErr w:type="spellEnd"/>
          </w:p>
        </w:tc>
        <w:tc>
          <w:tcPr>
            <w:tcW w:w="663" w:type="pct"/>
            <w:tcMar>
              <w:left w:w="28" w:type="dxa"/>
              <w:right w:w="28" w:type="dxa"/>
            </w:tcMar>
            <w:vAlign w:val="center"/>
          </w:tcPr>
          <w:p w14:paraId="306B2B12" w14:textId="4C220BB7"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599"/>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599"/>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599"/>
                <w14:textFill>
                  <w14:solidFill>
                    <w14:srgbClr w14:val="000000">
                      <w14:alpha w14:val="100000"/>
                    </w14:srgbClr>
                  </w14:solidFill>
                </w14:textFill>
              </w:rPr>
              <w:t xml:space="preserve">　</w:t>
            </w:r>
            <w:r w:rsidR="00A8525A">
              <w:rPr>
                <w:szCs w:val="20"/>
                <w:vertAlign w:val="superscript"/>
              </w:rPr>
              <w:t>2</w:t>
            </w:r>
          </w:p>
        </w:tc>
        <w:tc>
          <w:tcPr>
            <w:tcW w:w="664" w:type="pct"/>
            <w:tcMar>
              <w:left w:w="28" w:type="dxa"/>
              <w:right w:w="28" w:type="dxa"/>
            </w:tcMar>
            <w:vAlign w:val="center"/>
          </w:tcPr>
          <w:p w14:paraId="1A601773" w14:textId="40EB73C0"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598"/>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598"/>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598"/>
                <w14:textFill>
                  <w14:solidFill>
                    <w14:srgbClr w14:val="000000">
                      <w14:alpha w14:val="100000"/>
                    </w14:srgbClr>
                  </w14:solidFill>
                </w14:textFill>
              </w:rPr>
              <w:t xml:space="preserve">　</w:t>
            </w:r>
            <w:r w:rsidR="0060425D" w:rsidRPr="00A8525A">
              <w:rPr>
                <w:szCs w:val="20"/>
                <w:vertAlign w:val="superscript"/>
              </w:rPr>
              <w:t>3</w:t>
            </w:r>
          </w:p>
        </w:tc>
        <w:tc>
          <w:tcPr>
            <w:tcW w:w="663" w:type="pct"/>
            <w:tcMar>
              <w:left w:w="28" w:type="dxa"/>
              <w:right w:w="28" w:type="dxa"/>
            </w:tcMar>
            <w:vAlign w:val="center"/>
          </w:tcPr>
          <w:p w14:paraId="73705C4F" w14:textId="246BD488" w:rsidR="000232EB" w:rsidRPr="00C608C2" w:rsidRDefault="0073683D" w:rsidP="00E60A08">
            <w:pPr>
              <w:pStyle w:val="TableText"/>
              <w:jc w:val="center"/>
              <w:rPr>
                <w:szCs w:val="20"/>
                <w:highlight w:val="yellow"/>
                <w:vertAlign w:val="superscript"/>
              </w:rPr>
            </w:pPr>
            <w:r w:rsidRPr="0073683D">
              <w:rPr>
                <w:rFonts w:cs="Calibri" w:hint="eastAsia"/>
                <w:color w:val="000000"/>
                <w:w w:val="15"/>
                <w:szCs w:val="20"/>
                <w:shd w:val="solid" w:color="000000" w:fill="000000"/>
                <w:fitText w:val="45" w:id="-1501924597"/>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597"/>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597"/>
                <w14:textFill>
                  <w14:solidFill>
                    <w14:srgbClr w14:val="000000">
                      <w14:alpha w14:val="100000"/>
                    </w14:srgbClr>
                  </w14:solidFill>
                </w14:textFill>
              </w:rPr>
              <w:t xml:space="preserve">　</w:t>
            </w:r>
            <w:r w:rsidR="00C608C2" w:rsidRPr="00C608C2">
              <w:rPr>
                <w:rFonts w:cs="Calibri"/>
                <w:color w:val="000000"/>
                <w:szCs w:val="20"/>
                <w:vertAlign w:val="superscript"/>
              </w:rPr>
              <w:t>13</w:t>
            </w:r>
          </w:p>
        </w:tc>
        <w:tc>
          <w:tcPr>
            <w:tcW w:w="664" w:type="pct"/>
            <w:tcMar>
              <w:left w:w="28" w:type="dxa"/>
              <w:right w:w="28" w:type="dxa"/>
            </w:tcMar>
            <w:vAlign w:val="center"/>
          </w:tcPr>
          <w:p w14:paraId="3892321E" w14:textId="34A7BE27" w:rsidR="000232EB" w:rsidRPr="00A8525A" w:rsidRDefault="0073683D" w:rsidP="00E60A08">
            <w:pPr>
              <w:pStyle w:val="TableText"/>
              <w:jc w:val="center"/>
              <w:rPr>
                <w:szCs w:val="20"/>
                <w:highlight w:val="yellow"/>
              </w:rPr>
            </w:pPr>
            <w:r w:rsidRPr="0073683D">
              <w:rPr>
                <w:rFonts w:cs="Calibri" w:hint="eastAsia"/>
                <w:color w:val="000000"/>
                <w:w w:val="15"/>
                <w:szCs w:val="20"/>
                <w:shd w:val="solid" w:color="000000" w:fill="000000"/>
                <w:fitText w:val="45" w:id="-1501924596"/>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596"/>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596"/>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5</w:t>
            </w:r>
          </w:p>
        </w:tc>
        <w:tc>
          <w:tcPr>
            <w:tcW w:w="663" w:type="pct"/>
            <w:tcMar>
              <w:left w:w="28" w:type="dxa"/>
              <w:right w:w="28" w:type="dxa"/>
            </w:tcMar>
            <w:vAlign w:val="center"/>
          </w:tcPr>
          <w:p w14:paraId="5B9986A2" w14:textId="67DCFE74" w:rsidR="000232EB" w:rsidRPr="00A8525A" w:rsidRDefault="0073683D" w:rsidP="00E60A08">
            <w:pPr>
              <w:pStyle w:val="TableText"/>
              <w:jc w:val="center"/>
              <w:rPr>
                <w:szCs w:val="20"/>
                <w:highlight w:val="yellow"/>
              </w:rPr>
            </w:pPr>
            <w:r w:rsidRPr="0073683D">
              <w:rPr>
                <w:rFonts w:cs="Calibri" w:hint="eastAsia"/>
                <w:color w:val="000000"/>
                <w:w w:val="15"/>
                <w:szCs w:val="20"/>
                <w:shd w:val="solid" w:color="000000" w:fill="000000"/>
                <w:fitText w:val="45" w:id="-1501924595"/>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595"/>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595"/>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7</w:t>
            </w:r>
          </w:p>
        </w:tc>
        <w:tc>
          <w:tcPr>
            <w:tcW w:w="664" w:type="pct"/>
            <w:tcMar>
              <w:left w:w="28" w:type="dxa"/>
              <w:right w:w="28" w:type="dxa"/>
            </w:tcMar>
            <w:vAlign w:val="center"/>
          </w:tcPr>
          <w:p w14:paraId="2BCED79C" w14:textId="43281321" w:rsidR="000232EB" w:rsidRPr="00A8525A" w:rsidRDefault="0073683D" w:rsidP="00E60A08">
            <w:pPr>
              <w:pStyle w:val="TableText"/>
              <w:jc w:val="center"/>
              <w:rPr>
                <w:szCs w:val="20"/>
                <w:highlight w:val="yellow"/>
              </w:rPr>
            </w:pPr>
            <w:r w:rsidRPr="0073683D">
              <w:rPr>
                <w:rFonts w:cs="Calibri" w:hint="eastAsia"/>
                <w:color w:val="000000"/>
                <w:w w:val="15"/>
                <w:szCs w:val="20"/>
                <w:shd w:val="solid" w:color="000000" w:fill="000000"/>
                <w:fitText w:val="45" w:id="-1501924594"/>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594"/>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594"/>
                <w14:textFill>
                  <w14:solidFill>
                    <w14:srgbClr w14:val="000000">
                      <w14:alpha w14:val="100000"/>
                    </w14:srgbClr>
                  </w14:solidFill>
                </w14:textFill>
              </w:rPr>
              <w:t xml:space="preserve">　</w:t>
            </w:r>
            <w:r w:rsidR="00C608C2" w:rsidRPr="00C608C2">
              <w:rPr>
                <w:rFonts w:cs="Calibri"/>
                <w:color w:val="000000"/>
                <w:szCs w:val="20"/>
                <w:vertAlign w:val="superscript"/>
              </w:rPr>
              <w:t>2</w:t>
            </w:r>
            <w:r w:rsidR="00C608C2">
              <w:rPr>
                <w:rFonts w:cs="Calibri"/>
                <w:color w:val="000000"/>
                <w:szCs w:val="20"/>
                <w:vertAlign w:val="superscript"/>
              </w:rPr>
              <w:t>1</w:t>
            </w:r>
          </w:p>
        </w:tc>
      </w:tr>
      <w:tr w:rsidR="000232EB" w:rsidRPr="00617A0B" w14:paraId="67E7649D" w14:textId="77777777" w:rsidTr="00A8525A">
        <w:tc>
          <w:tcPr>
            <w:tcW w:w="1019" w:type="pct"/>
          </w:tcPr>
          <w:p w14:paraId="5797BBD6" w14:textId="77777777" w:rsidR="000232EB" w:rsidRPr="00617A0B" w:rsidRDefault="000232EB" w:rsidP="00E60A08">
            <w:pPr>
              <w:pStyle w:val="TableText"/>
              <w:rPr>
                <w:szCs w:val="20"/>
              </w:rPr>
            </w:pPr>
            <w:r w:rsidRPr="00617A0B">
              <w:rPr>
                <w:szCs w:val="20"/>
              </w:rPr>
              <w:t>Eligible patients (not already on semaglutide)</w:t>
            </w:r>
          </w:p>
        </w:tc>
        <w:tc>
          <w:tcPr>
            <w:tcW w:w="663" w:type="pct"/>
            <w:tcMar>
              <w:left w:w="28" w:type="dxa"/>
              <w:right w:w="28" w:type="dxa"/>
            </w:tcMar>
            <w:vAlign w:val="center"/>
          </w:tcPr>
          <w:p w14:paraId="730DD52F" w14:textId="75F0B4DE"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593"/>
                <w14:textFill>
                  <w14:solidFill>
                    <w14:srgbClr w14:val="000000">
                      <w14:alpha w14:val="100000"/>
                    </w14:srgbClr>
                  </w14:solidFill>
                </w14:textFill>
              </w:rPr>
              <w:t xml:space="preserve">　</w:t>
            </w:r>
            <w:r w:rsidRPr="004C09CB">
              <w:rPr>
                <w:color w:val="000000"/>
                <w:w w:val="15"/>
                <w:szCs w:val="20"/>
                <w:shd w:val="solid" w:color="000000" w:fill="000000"/>
                <w:fitText w:val="15" w:id="-1501924593"/>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593"/>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74B8611C" w14:textId="54639C2E"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592"/>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592"/>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592"/>
                <w14:textFill>
                  <w14:solidFill>
                    <w14:srgbClr w14:val="000000">
                      <w14:alpha w14:val="100000"/>
                    </w14:srgbClr>
                  </w14:solidFill>
                </w14:textFill>
              </w:rPr>
              <w:t xml:space="preserve">　</w:t>
            </w:r>
            <w:r w:rsidR="00A8525A" w:rsidRPr="00A8525A">
              <w:rPr>
                <w:szCs w:val="20"/>
                <w:vertAlign w:val="superscript"/>
              </w:rPr>
              <w:t>1</w:t>
            </w:r>
          </w:p>
        </w:tc>
        <w:tc>
          <w:tcPr>
            <w:tcW w:w="663" w:type="pct"/>
            <w:tcMar>
              <w:left w:w="28" w:type="dxa"/>
              <w:right w:w="28" w:type="dxa"/>
            </w:tcMar>
            <w:vAlign w:val="center"/>
          </w:tcPr>
          <w:p w14:paraId="607264E2" w14:textId="32E32ED6"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608"/>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608"/>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608"/>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1F9519BB" w14:textId="09BBA066"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607"/>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607"/>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607"/>
                <w14:textFill>
                  <w14:solidFill>
                    <w14:srgbClr w14:val="000000">
                      <w14:alpha w14:val="100000"/>
                    </w14:srgbClr>
                  </w14:solidFill>
                </w14:textFill>
              </w:rPr>
              <w:t xml:space="preserve">　</w:t>
            </w:r>
            <w:r w:rsidR="00A8525A" w:rsidRPr="00A8525A">
              <w:rPr>
                <w:szCs w:val="20"/>
                <w:vertAlign w:val="superscript"/>
              </w:rPr>
              <w:t>1</w:t>
            </w:r>
          </w:p>
        </w:tc>
        <w:tc>
          <w:tcPr>
            <w:tcW w:w="663" w:type="pct"/>
            <w:tcMar>
              <w:left w:w="28" w:type="dxa"/>
              <w:right w:w="28" w:type="dxa"/>
            </w:tcMar>
            <w:vAlign w:val="center"/>
          </w:tcPr>
          <w:p w14:paraId="3608D66D" w14:textId="374C263E" w:rsidR="000232EB" w:rsidRPr="00A8525A" w:rsidRDefault="0073683D" w:rsidP="00E60A08">
            <w:pPr>
              <w:pStyle w:val="TableText"/>
              <w:jc w:val="center"/>
              <w:rPr>
                <w:szCs w:val="20"/>
                <w:highlight w:val="yellow"/>
              </w:rPr>
            </w:pPr>
            <w:r w:rsidRPr="0073683D">
              <w:rPr>
                <w:rFonts w:cs="Calibri" w:hint="eastAsia"/>
                <w:color w:val="000000"/>
                <w:w w:val="15"/>
                <w:szCs w:val="20"/>
                <w:shd w:val="solid" w:color="000000" w:fill="000000"/>
                <w:fitText w:val="45" w:id="-1501924606"/>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606"/>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606"/>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8</w:t>
            </w:r>
          </w:p>
        </w:tc>
        <w:tc>
          <w:tcPr>
            <w:tcW w:w="664" w:type="pct"/>
            <w:tcMar>
              <w:left w:w="28" w:type="dxa"/>
              <w:right w:w="28" w:type="dxa"/>
            </w:tcMar>
            <w:vAlign w:val="center"/>
          </w:tcPr>
          <w:p w14:paraId="0C16F5FB" w14:textId="067D2887" w:rsidR="000232EB" w:rsidRPr="00A8525A" w:rsidRDefault="0073683D" w:rsidP="00E60A08">
            <w:pPr>
              <w:pStyle w:val="TableText"/>
              <w:jc w:val="center"/>
              <w:rPr>
                <w:szCs w:val="20"/>
                <w:highlight w:val="yellow"/>
              </w:rPr>
            </w:pPr>
            <w:r w:rsidRPr="0073683D">
              <w:rPr>
                <w:rFonts w:cs="Calibri" w:hint="eastAsia"/>
                <w:color w:val="000000"/>
                <w:w w:val="15"/>
                <w:szCs w:val="20"/>
                <w:shd w:val="solid" w:color="000000" w:fill="000000"/>
                <w:fitText w:val="45" w:id="-1501924352"/>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52"/>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52"/>
                <w14:textFill>
                  <w14:solidFill>
                    <w14:srgbClr w14:val="000000">
                      <w14:alpha w14:val="100000"/>
                    </w14:srgbClr>
                  </w14:solidFill>
                </w14:textFill>
              </w:rPr>
              <w:t xml:space="preserve">　</w:t>
            </w:r>
            <w:r w:rsidR="00C608C2" w:rsidRPr="00C608C2">
              <w:rPr>
                <w:rFonts w:cs="Calibri"/>
                <w:color w:val="000000"/>
                <w:szCs w:val="20"/>
                <w:vertAlign w:val="superscript"/>
              </w:rPr>
              <w:t>2</w:t>
            </w:r>
            <w:r w:rsidR="00C608C2">
              <w:rPr>
                <w:rFonts w:cs="Calibri"/>
                <w:color w:val="000000"/>
                <w:szCs w:val="20"/>
                <w:vertAlign w:val="superscript"/>
              </w:rPr>
              <w:t>2</w:t>
            </w:r>
          </w:p>
        </w:tc>
      </w:tr>
      <w:tr w:rsidR="000232EB" w:rsidRPr="00617A0B" w14:paraId="50423C74" w14:textId="77777777" w:rsidTr="00A8525A">
        <w:tc>
          <w:tcPr>
            <w:tcW w:w="1019" w:type="pct"/>
          </w:tcPr>
          <w:p w14:paraId="330BD159" w14:textId="77777777" w:rsidR="000232EB" w:rsidRPr="00617A0B" w:rsidRDefault="000232EB" w:rsidP="00E60A08">
            <w:pPr>
              <w:pStyle w:val="TableText"/>
              <w:rPr>
                <w:szCs w:val="20"/>
              </w:rPr>
            </w:pPr>
            <w:r w:rsidRPr="00617A0B">
              <w:rPr>
                <w:szCs w:val="20"/>
              </w:rPr>
              <w:t>Uptake</w:t>
            </w:r>
          </w:p>
        </w:tc>
        <w:tc>
          <w:tcPr>
            <w:tcW w:w="663" w:type="pct"/>
            <w:tcMar>
              <w:left w:w="28" w:type="dxa"/>
              <w:right w:w="28" w:type="dxa"/>
            </w:tcMar>
            <w:vAlign w:val="center"/>
          </w:tcPr>
          <w:p w14:paraId="676B15E7" w14:textId="77777777" w:rsidR="000232EB" w:rsidRPr="00617A0B" w:rsidRDefault="000232EB" w:rsidP="00E60A08">
            <w:pPr>
              <w:pStyle w:val="TableText"/>
              <w:jc w:val="center"/>
              <w:rPr>
                <w:szCs w:val="20"/>
              </w:rPr>
            </w:pPr>
            <w:r w:rsidRPr="00617A0B">
              <w:rPr>
                <w:szCs w:val="20"/>
              </w:rPr>
              <w:t>17%</w:t>
            </w:r>
          </w:p>
        </w:tc>
        <w:tc>
          <w:tcPr>
            <w:tcW w:w="664" w:type="pct"/>
            <w:tcMar>
              <w:left w:w="28" w:type="dxa"/>
              <w:right w:w="28" w:type="dxa"/>
            </w:tcMar>
            <w:vAlign w:val="center"/>
          </w:tcPr>
          <w:p w14:paraId="12341F34" w14:textId="77777777" w:rsidR="000232EB" w:rsidRPr="00617A0B" w:rsidRDefault="000232EB" w:rsidP="00E60A08">
            <w:pPr>
              <w:pStyle w:val="TableText"/>
              <w:jc w:val="center"/>
              <w:rPr>
                <w:szCs w:val="20"/>
              </w:rPr>
            </w:pPr>
            <w:r w:rsidRPr="00617A0B">
              <w:rPr>
                <w:szCs w:val="20"/>
              </w:rPr>
              <w:t>17%</w:t>
            </w:r>
          </w:p>
        </w:tc>
        <w:tc>
          <w:tcPr>
            <w:tcW w:w="663" w:type="pct"/>
            <w:tcMar>
              <w:left w:w="28" w:type="dxa"/>
              <w:right w:w="28" w:type="dxa"/>
            </w:tcMar>
            <w:vAlign w:val="center"/>
          </w:tcPr>
          <w:p w14:paraId="749DD106" w14:textId="77777777" w:rsidR="000232EB" w:rsidRPr="00617A0B" w:rsidRDefault="000232EB" w:rsidP="00E60A08">
            <w:pPr>
              <w:pStyle w:val="TableText"/>
              <w:jc w:val="center"/>
              <w:rPr>
                <w:szCs w:val="20"/>
              </w:rPr>
            </w:pPr>
            <w:r w:rsidRPr="00617A0B">
              <w:rPr>
                <w:szCs w:val="20"/>
              </w:rPr>
              <w:t>16%</w:t>
            </w:r>
          </w:p>
        </w:tc>
        <w:tc>
          <w:tcPr>
            <w:tcW w:w="664" w:type="pct"/>
            <w:tcMar>
              <w:left w:w="28" w:type="dxa"/>
              <w:right w:w="28" w:type="dxa"/>
            </w:tcMar>
            <w:vAlign w:val="center"/>
          </w:tcPr>
          <w:p w14:paraId="6568C9CA" w14:textId="77777777" w:rsidR="000232EB" w:rsidRPr="00617A0B" w:rsidRDefault="000232EB" w:rsidP="00E60A08">
            <w:pPr>
              <w:pStyle w:val="TableText"/>
              <w:jc w:val="center"/>
              <w:rPr>
                <w:szCs w:val="20"/>
              </w:rPr>
            </w:pPr>
            <w:r w:rsidRPr="00617A0B">
              <w:rPr>
                <w:szCs w:val="20"/>
              </w:rPr>
              <w:t>16%</w:t>
            </w:r>
          </w:p>
        </w:tc>
        <w:tc>
          <w:tcPr>
            <w:tcW w:w="663" w:type="pct"/>
            <w:tcMar>
              <w:left w:w="28" w:type="dxa"/>
              <w:right w:w="28" w:type="dxa"/>
            </w:tcMar>
            <w:vAlign w:val="center"/>
          </w:tcPr>
          <w:p w14:paraId="001238E8" w14:textId="77777777" w:rsidR="000232EB" w:rsidRPr="00617A0B" w:rsidRDefault="000232EB" w:rsidP="00E60A08">
            <w:pPr>
              <w:pStyle w:val="TableText"/>
              <w:jc w:val="center"/>
              <w:rPr>
                <w:szCs w:val="20"/>
              </w:rPr>
            </w:pPr>
            <w:r w:rsidRPr="00617A0B">
              <w:rPr>
                <w:szCs w:val="20"/>
              </w:rPr>
              <w:t>15%</w:t>
            </w:r>
          </w:p>
        </w:tc>
        <w:tc>
          <w:tcPr>
            <w:tcW w:w="664" w:type="pct"/>
            <w:tcMar>
              <w:left w:w="28" w:type="dxa"/>
              <w:right w:w="28" w:type="dxa"/>
            </w:tcMar>
            <w:vAlign w:val="center"/>
          </w:tcPr>
          <w:p w14:paraId="561DCCAF" w14:textId="77777777" w:rsidR="000232EB" w:rsidRPr="00617A0B" w:rsidRDefault="000232EB" w:rsidP="00E60A08">
            <w:pPr>
              <w:pStyle w:val="TableText"/>
              <w:jc w:val="center"/>
              <w:rPr>
                <w:szCs w:val="20"/>
              </w:rPr>
            </w:pPr>
            <w:r w:rsidRPr="00617A0B">
              <w:rPr>
                <w:szCs w:val="20"/>
              </w:rPr>
              <w:t>15%</w:t>
            </w:r>
          </w:p>
        </w:tc>
      </w:tr>
      <w:tr w:rsidR="000232EB" w:rsidRPr="00617A0B" w14:paraId="7DCF26E9" w14:textId="77777777" w:rsidTr="00A8525A">
        <w:tc>
          <w:tcPr>
            <w:tcW w:w="1019" w:type="pct"/>
          </w:tcPr>
          <w:p w14:paraId="1815FE51" w14:textId="77777777" w:rsidR="000232EB" w:rsidRPr="00617A0B" w:rsidRDefault="000232EB" w:rsidP="00E60A08">
            <w:pPr>
              <w:pStyle w:val="TableText"/>
              <w:rPr>
                <w:szCs w:val="20"/>
              </w:rPr>
            </w:pPr>
            <w:r w:rsidRPr="00617A0B">
              <w:rPr>
                <w:szCs w:val="20"/>
              </w:rPr>
              <w:t>Initiating patients</w:t>
            </w:r>
          </w:p>
        </w:tc>
        <w:tc>
          <w:tcPr>
            <w:tcW w:w="663" w:type="pct"/>
            <w:tcMar>
              <w:left w:w="28" w:type="dxa"/>
              <w:right w:w="28" w:type="dxa"/>
            </w:tcMar>
          </w:tcPr>
          <w:p w14:paraId="1ECA2A8A" w14:textId="6904EC27" w:rsidR="000232EB" w:rsidRPr="00A8525A" w:rsidRDefault="0073683D" w:rsidP="00E60A08">
            <w:pPr>
              <w:pStyle w:val="TableText"/>
              <w:jc w:val="center"/>
              <w:rPr>
                <w:szCs w:val="20"/>
                <w:highlight w:val="yellow"/>
                <w:vertAlign w:val="superscript"/>
              </w:rPr>
            </w:pPr>
            <w:r w:rsidRPr="004C09CB">
              <w:rPr>
                <w:rFonts w:hint="eastAsia"/>
                <w:color w:val="000000"/>
                <w:w w:val="15"/>
                <w:szCs w:val="20"/>
                <w:shd w:val="solid" w:color="000000" w:fill="000000"/>
                <w:fitText w:val="15" w:id="-1501924351"/>
                <w14:textFill>
                  <w14:solidFill>
                    <w14:srgbClr w14:val="000000">
                      <w14:alpha w14:val="100000"/>
                    </w14:srgbClr>
                  </w14:solidFill>
                </w14:textFill>
              </w:rPr>
              <w:t xml:space="preserve">　</w:t>
            </w:r>
            <w:r w:rsidRPr="004C09CB">
              <w:rPr>
                <w:color w:val="000000"/>
                <w:w w:val="15"/>
                <w:szCs w:val="20"/>
                <w:shd w:val="solid" w:color="000000" w:fill="000000"/>
                <w:fitText w:val="15" w:id="-1501924351"/>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51"/>
                <w14:textFill>
                  <w14:solidFill>
                    <w14:srgbClr w14:val="000000">
                      <w14:alpha w14:val="100000"/>
                    </w14:srgbClr>
                  </w14:solidFill>
                </w14:textFill>
              </w:rPr>
              <w:t xml:space="preserve">　</w:t>
            </w:r>
            <w:r w:rsidR="00A8525A" w:rsidRPr="00A8525A">
              <w:rPr>
                <w:szCs w:val="20"/>
                <w:vertAlign w:val="superscript"/>
              </w:rPr>
              <w:t>3</w:t>
            </w:r>
          </w:p>
        </w:tc>
        <w:tc>
          <w:tcPr>
            <w:tcW w:w="664" w:type="pct"/>
            <w:tcMar>
              <w:left w:w="28" w:type="dxa"/>
              <w:right w:w="28" w:type="dxa"/>
            </w:tcMar>
          </w:tcPr>
          <w:p w14:paraId="4CCEC40D" w14:textId="01E93CA3"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50"/>
                <w14:textFill>
                  <w14:solidFill>
                    <w14:srgbClr w14:val="000000">
                      <w14:alpha w14:val="100000"/>
                    </w14:srgbClr>
                  </w14:solidFill>
                </w14:textFill>
              </w:rPr>
              <w:t xml:space="preserve">　</w:t>
            </w:r>
            <w:r w:rsidRPr="004C09CB">
              <w:rPr>
                <w:color w:val="000000"/>
                <w:w w:val="15"/>
                <w:szCs w:val="20"/>
                <w:shd w:val="solid" w:color="000000" w:fill="000000"/>
                <w:fitText w:val="15" w:id="-1501924350"/>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50"/>
                <w14:textFill>
                  <w14:solidFill>
                    <w14:srgbClr w14:val="000000">
                      <w14:alpha w14:val="100000"/>
                    </w14:srgbClr>
                  </w14:solidFill>
                </w14:textFill>
              </w:rPr>
              <w:t xml:space="preserve">　</w:t>
            </w:r>
            <w:r w:rsidR="00A8525A" w:rsidRPr="00A8525A">
              <w:rPr>
                <w:szCs w:val="20"/>
                <w:vertAlign w:val="superscript"/>
              </w:rPr>
              <w:t>3</w:t>
            </w:r>
          </w:p>
        </w:tc>
        <w:tc>
          <w:tcPr>
            <w:tcW w:w="663" w:type="pct"/>
            <w:tcMar>
              <w:left w:w="28" w:type="dxa"/>
              <w:right w:w="28" w:type="dxa"/>
            </w:tcMar>
          </w:tcPr>
          <w:p w14:paraId="33441159" w14:textId="6BF3F031"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9"/>
                <w14:textFill>
                  <w14:solidFill>
                    <w14:srgbClr w14:val="000000">
                      <w14:alpha w14:val="100000"/>
                    </w14:srgbClr>
                  </w14:solidFill>
                </w14:textFill>
              </w:rPr>
              <w:t xml:space="preserve">　</w:t>
            </w:r>
            <w:r w:rsidRPr="004C09CB">
              <w:rPr>
                <w:color w:val="000000"/>
                <w:w w:val="15"/>
                <w:szCs w:val="20"/>
                <w:shd w:val="solid" w:color="000000" w:fill="000000"/>
                <w:fitText w:val="15" w:id="-1501924349"/>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9"/>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tcPr>
          <w:p w14:paraId="555A4904" w14:textId="2517A251"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8"/>
                <w14:textFill>
                  <w14:solidFill>
                    <w14:srgbClr w14:val="000000">
                      <w14:alpha w14:val="100000"/>
                    </w14:srgbClr>
                  </w14:solidFill>
                </w14:textFill>
              </w:rPr>
              <w:t xml:space="preserve">　</w:t>
            </w:r>
            <w:r w:rsidRPr="004C09CB">
              <w:rPr>
                <w:color w:val="000000"/>
                <w:w w:val="15"/>
                <w:szCs w:val="20"/>
                <w:shd w:val="solid" w:color="000000" w:fill="000000"/>
                <w:fitText w:val="15" w:id="-1501924348"/>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8"/>
                <w14:textFill>
                  <w14:solidFill>
                    <w14:srgbClr w14:val="000000">
                      <w14:alpha w14:val="100000"/>
                    </w14:srgbClr>
                  </w14:solidFill>
                </w14:textFill>
              </w:rPr>
              <w:t xml:space="preserve">　</w:t>
            </w:r>
            <w:r w:rsidR="0060425D" w:rsidRPr="0060425D">
              <w:rPr>
                <w:szCs w:val="20"/>
                <w:vertAlign w:val="superscript"/>
              </w:rPr>
              <w:t>8</w:t>
            </w:r>
          </w:p>
        </w:tc>
        <w:tc>
          <w:tcPr>
            <w:tcW w:w="663" w:type="pct"/>
            <w:tcMar>
              <w:left w:w="28" w:type="dxa"/>
              <w:right w:w="28" w:type="dxa"/>
            </w:tcMar>
          </w:tcPr>
          <w:p w14:paraId="03AFF573" w14:textId="1539C56B"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7"/>
                <w14:textFill>
                  <w14:solidFill>
                    <w14:srgbClr w14:val="000000">
                      <w14:alpha w14:val="100000"/>
                    </w14:srgbClr>
                  </w14:solidFill>
                </w14:textFill>
              </w:rPr>
              <w:t xml:space="preserve">　</w:t>
            </w:r>
            <w:r w:rsidRPr="004C09CB">
              <w:rPr>
                <w:color w:val="000000"/>
                <w:w w:val="15"/>
                <w:szCs w:val="20"/>
                <w:shd w:val="solid" w:color="000000" w:fill="000000"/>
                <w:fitText w:val="15" w:id="-1501924347"/>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7"/>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tcPr>
          <w:p w14:paraId="1067EBD6" w14:textId="10DDC1D0"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6"/>
                <w14:textFill>
                  <w14:solidFill>
                    <w14:srgbClr w14:val="000000">
                      <w14:alpha w14:val="100000"/>
                    </w14:srgbClr>
                  </w14:solidFill>
                </w14:textFill>
              </w:rPr>
              <w:t xml:space="preserve">　</w:t>
            </w:r>
            <w:r w:rsidRPr="004C09CB">
              <w:rPr>
                <w:color w:val="000000"/>
                <w:w w:val="15"/>
                <w:szCs w:val="20"/>
                <w:shd w:val="solid" w:color="000000" w:fill="000000"/>
                <w:fitText w:val="15" w:id="-1501924346"/>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6"/>
                <w14:textFill>
                  <w14:solidFill>
                    <w14:srgbClr w14:val="000000">
                      <w14:alpha w14:val="100000"/>
                    </w14:srgbClr>
                  </w14:solidFill>
                </w14:textFill>
              </w:rPr>
              <w:t xml:space="preserve">　</w:t>
            </w:r>
            <w:r w:rsidR="0060425D" w:rsidRPr="0060425D">
              <w:rPr>
                <w:szCs w:val="20"/>
                <w:vertAlign w:val="superscript"/>
              </w:rPr>
              <w:t>8</w:t>
            </w:r>
          </w:p>
        </w:tc>
      </w:tr>
      <w:tr w:rsidR="000232EB" w:rsidRPr="00617A0B" w14:paraId="2AE4390F" w14:textId="77777777" w:rsidTr="00E60A08">
        <w:tc>
          <w:tcPr>
            <w:tcW w:w="5000" w:type="pct"/>
            <w:gridSpan w:val="7"/>
          </w:tcPr>
          <w:p w14:paraId="0F14C55D" w14:textId="77777777" w:rsidR="000232EB" w:rsidRPr="00617A0B" w:rsidRDefault="000232EB" w:rsidP="00E60A08">
            <w:pPr>
              <w:pStyle w:val="TableText"/>
              <w:rPr>
                <w:szCs w:val="20"/>
              </w:rPr>
            </w:pPr>
            <w:r w:rsidRPr="00617A0B">
              <w:rPr>
                <w:szCs w:val="20"/>
              </w:rPr>
              <w:t>Continuing patients</w:t>
            </w:r>
          </w:p>
        </w:tc>
      </w:tr>
      <w:tr w:rsidR="000232EB" w:rsidRPr="00617A0B" w14:paraId="5678EDD3" w14:textId="77777777" w:rsidTr="00A8525A">
        <w:tc>
          <w:tcPr>
            <w:tcW w:w="1019" w:type="pct"/>
          </w:tcPr>
          <w:p w14:paraId="106DB7BD" w14:textId="77777777" w:rsidR="000232EB" w:rsidRPr="00617A0B" w:rsidRDefault="000232EB" w:rsidP="00E60A08">
            <w:pPr>
              <w:pStyle w:val="TableText"/>
              <w:rPr>
                <w:szCs w:val="20"/>
              </w:rPr>
            </w:pPr>
            <w:r w:rsidRPr="00617A0B">
              <w:rPr>
                <w:szCs w:val="20"/>
              </w:rPr>
              <w:t>After 28 weeks (87.6%)</w:t>
            </w:r>
          </w:p>
        </w:tc>
        <w:tc>
          <w:tcPr>
            <w:tcW w:w="663" w:type="pct"/>
            <w:tcMar>
              <w:left w:w="28" w:type="dxa"/>
              <w:right w:w="28" w:type="dxa"/>
            </w:tcMar>
            <w:vAlign w:val="center"/>
          </w:tcPr>
          <w:p w14:paraId="5C2E857B" w14:textId="64111B90"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5"/>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5"/>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5"/>
                <w14:textFill>
                  <w14:solidFill>
                    <w14:srgbClr w14:val="000000">
                      <w14:alpha w14:val="100000"/>
                    </w14:srgbClr>
                  </w14:solidFill>
                </w14:textFill>
              </w:rPr>
              <w:t xml:space="preserve">　</w:t>
            </w:r>
            <w:r w:rsidR="00A8525A" w:rsidRPr="00A8525A">
              <w:rPr>
                <w:szCs w:val="20"/>
                <w:vertAlign w:val="superscript"/>
              </w:rPr>
              <w:t>3</w:t>
            </w:r>
          </w:p>
        </w:tc>
        <w:tc>
          <w:tcPr>
            <w:tcW w:w="664" w:type="pct"/>
            <w:tcMar>
              <w:left w:w="28" w:type="dxa"/>
              <w:right w:w="28" w:type="dxa"/>
            </w:tcMar>
          </w:tcPr>
          <w:p w14:paraId="7FC3A5E2" w14:textId="0D7BB0D7" w:rsidR="000232EB" w:rsidRPr="0060425D" w:rsidRDefault="0073683D" w:rsidP="00E60A08">
            <w:pPr>
              <w:pStyle w:val="TableText"/>
              <w:jc w:val="center"/>
              <w:rPr>
                <w:szCs w:val="20"/>
                <w:highlight w:val="yellow"/>
                <w:vertAlign w:val="superscript"/>
              </w:rPr>
            </w:pPr>
            <w:r w:rsidRPr="004C09CB">
              <w:rPr>
                <w:rFonts w:hint="eastAsia"/>
                <w:color w:val="000000"/>
                <w:w w:val="15"/>
                <w:szCs w:val="20"/>
                <w:shd w:val="solid" w:color="000000" w:fill="000000"/>
                <w:fitText w:val="15" w:id="-1501924344"/>
                <w14:textFill>
                  <w14:solidFill>
                    <w14:srgbClr w14:val="000000">
                      <w14:alpha w14:val="100000"/>
                    </w14:srgbClr>
                  </w14:solidFill>
                </w14:textFill>
              </w:rPr>
              <w:t xml:space="preserve">　</w:t>
            </w:r>
            <w:r w:rsidRPr="004C09CB">
              <w:rPr>
                <w:color w:val="000000"/>
                <w:w w:val="15"/>
                <w:szCs w:val="20"/>
                <w:shd w:val="solid" w:color="000000" w:fill="000000"/>
                <w:fitText w:val="15" w:id="-1501924344"/>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4"/>
                <w14:textFill>
                  <w14:solidFill>
                    <w14:srgbClr w14:val="000000">
                      <w14:alpha w14:val="100000"/>
                    </w14:srgbClr>
                  </w14:solidFill>
                </w14:textFill>
              </w:rPr>
              <w:t xml:space="preserve">　</w:t>
            </w:r>
            <w:r w:rsidR="0060425D" w:rsidRPr="0060425D">
              <w:rPr>
                <w:szCs w:val="20"/>
                <w:vertAlign w:val="superscript"/>
              </w:rPr>
              <w:t>8</w:t>
            </w:r>
          </w:p>
        </w:tc>
        <w:tc>
          <w:tcPr>
            <w:tcW w:w="663" w:type="pct"/>
            <w:tcMar>
              <w:left w:w="28" w:type="dxa"/>
              <w:right w:w="28" w:type="dxa"/>
            </w:tcMar>
          </w:tcPr>
          <w:p w14:paraId="0FBFC604" w14:textId="28E25D9F"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3"/>
                <w14:textFill>
                  <w14:solidFill>
                    <w14:srgbClr w14:val="000000">
                      <w14:alpha w14:val="100000"/>
                    </w14:srgbClr>
                  </w14:solidFill>
                </w14:textFill>
              </w:rPr>
              <w:t xml:space="preserve">　</w:t>
            </w:r>
            <w:r w:rsidRPr="004C09CB">
              <w:rPr>
                <w:color w:val="000000"/>
                <w:w w:val="15"/>
                <w:szCs w:val="20"/>
                <w:shd w:val="solid" w:color="000000" w:fill="000000"/>
                <w:fitText w:val="15" w:id="-1501924343"/>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3"/>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tcPr>
          <w:p w14:paraId="4B1C451E" w14:textId="26C87271"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2"/>
                <w14:textFill>
                  <w14:solidFill>
                    <w14:srgbClr w14:val="000000">
                      <w14:alpha w14:val="100000"/>
                    </w14:srgbClr>
                  </w14:solidFill>
                </w14:textFill>
              </w:rPr>
              <w:t xml:space="preserve">　</w:t>
            </w:r>
            <w:r w:rsidRPr="004C09CB">
              <w:rPr>
                <w:color w:val="000000"/>
                <w:w w:val="15"/>
                <w:szCs w:val="20"/>
                <w:shd w:val="solid" w:color="000000" w:fill="000000"/>
                <w:fitText w:val="15" w:id="-1501924342"/>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2"/>
                <w14:textFill>
                  <w14:solidFill>
                    <w14:srgbClr w14:val="000000">
                      <w14:alpha w14:val="100000"/>
                    </w14:srgbClr>
                  </w14:solidFill>
                </w14:textFill>
              </w:rPr>
              <w:t xml:space="preserve">　</w:t>
            </w:r>
            <w:r w:rsidR="0060425D" w:rsidRPr="0060425D">
              <w:rPr>
                <w:szCs w:val="20"/>
                <w:vertAlign w:val="superscript"/>
              </w:rPr>
              <w:t>8</w:t>
            </w:r>
          </w:p>
        </w:tc>
        <w:tc>
          <w:tcPr>
            <w:tcW w:w="663" w:type="pct"/>
            <w:tcMar>
              <w:left w:w="28" w:type="dxa"/>
              <w:right w:w="28" w:type="dxa"/>
            </w:tcMar>
          </w:tcPr>
          <w:p w14:paraId="16947C8C" w14:textId="3CFAB38B"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1"/>
                <w14:textFill>
                  <w14:solidFill>
                    <w14:srgbClr w14:val="000000">
                      <w14:alpha w14:val="100000"/>
                    </w14:srgbClr>
                  </w14:solidFill>
                </w14:textFill>
              </w:rPr>
              <w:t xml:space="preserve">　</w:t>
            </w:r>
            <w:r w:rsidRPr="004C09CB">
              <w:rPr>
                <w:color w:val="000000"/>
                <w:w w:val="15"/>
                <w:szCs w:val="20"/>
                <w:shd w:val="solid" w:color="000000" w:fill="000000"/>
                <w:fitText w:val="15" w:id="-1501924341"/>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1"/>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tcPr>
          <w:p w14:paraId="597AC8DF" w14:textId="3E84900E" w:rsidR="000232EB" w:rsidRPr="00A8525A" w:rsidRDefault="0073683D" w:rsidP="00E60A08">
            <w:pPr>
              <w:pStyle w:val="TableText"/>
              <w:jc w:val="center"/>
              <w:rPr>
                <w:szCs w:val="20"/>
                <w:highlight w:val="yellow"/>
              </w:rPr>
            </w:pPr>
            <w:r w:rsidRPr="004C09CB">
              <w:rPr>
                <w:rFonts w:hint="eastAsia"/>
                <w:color w:val="000000"/>
                <w:w w:val="15"/>
                <w:szCs w:val="20"/>
                <w:shd w:val="solid" w:color="000000" w:fill="000000"/>
                <w:fitText w:val="15" w:id="-1501924340"/>
                <w14:textFill>
                  <w14:solidFill>
                    <w14:srgbClr w14:val="000000">
                      <w14:alpha w14:val="100000"/>
                    </w14:srgbClr>
                  </w14:solidFill>
                </w14:textFill>
              </w:rPr>
              <w:t xml:space="preserve">　</w:t>
            </w:r>
            <w:r w:rsidRPr="004C09CB">
              <w:rPr>
                <w:color w:val="000000"/>
                <w:w w:val="15"/>
                <w:szCs w:val="20"/>
                <w:shd w:val="solid" w:color="000000" w:fill="000000"/>
                <w:fitText w:val="15" w:id="-1501924340"/>
                <w14:textFill>
                  <w14:solidFill>
                    <w14:srgbClr w14:val="000000">
                      <w14:alpha w14:val="100000"/>
                    </w14:srgbClr>
                  </w14:solidFill>
                </w14:textFill>
              </w:rPr>
              <w:t>|</w:t>
            </w:r>
            <w:r w:rsidRPr="004C09CB">
              <w:rPr>
                <w:rFonts w:hint="eastAsia"/>
                <w:color w:val="000000"/>
                <w:spacing w:val="-50"/>
                <w:w w:val="15"/>
                <w:szCs w:val="20"/>
                <w:shd w:val="solid" w:color="000000" w:fill="000000"/>
                <w:fitText w:val="15" w:id="-1501924340"/>
                <w14:textFill>
                  <w14:solidFill>
                    <w14:srgbClr w14:val="000000">
                      <w14:alpha w14:val="100000"/>
                    </w14:srgbClr>
                  </w14:solidFill>
                </w14:textFill>
              </w:rPr>
              <w:t xml:space="preserve">　</w:t>
            </w:r>
            <w:r w:rsidR="0060425D" w:rsidRPr="0060425D">
              <w:rPr>
                <w:szCs w:val="20"/>
                <w:vertAlign w:val="superscript"/>
              </w:rPr>
              <w:t>8</w:t>
            </w:r>
          </w:p>
        </w:tc>
      </w:tr>
      <w:tr w:rsidR="000232EB" w:rsidRPr="00617A0B" w14:paraId="633DDAB5" w14:textId="77777777" w:rsidTr="00A8525A">
        <w:tc>
          <w:tcPr>
            <w:tcW w:w="1019" w:type="pct"/>
          </w:tcPr>
          <w:p w14:paraId="7848972F" w14:textId="77777777" w:rsidR="000232EB" w:rsidRPr="00617A0B" w:rsidRDefault="000232EB" w:rsidP="00E60A08">
            <w:pPr>
              <w:pStyle w:val="TableText"/>
              <w:rPr>
                <w:szCs w:val="20"/>
              </w:rPr>
            </w:pPr>
            <w:r w:rsidRPr="00617A0B">
              <w:rPr>
                <w:szCs w:val="20"/>
              </w:rPr>
              <w:t>After 52 weeks (81.3%)</w:t>
            </w:r>
          </w:p>
        </w:tc>
        <w:tc>
          <w:tcPr>
            <w:tcW w:w="663" w:type="pct"/>
            <w:tcMar>
              <w:left w:w="28" w:type="dxa"/>
              <w:right w:w="28" w:type="dxa"/>
            </w:tcMar>
            <w:vAlign w:val="center"/>
          </w:tcPr>
          <w:p w14:paraId="13DCD69F"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1A223EA5" w14:textId="323729D0"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39"/>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39"/>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39"/>
                <w14:textFill>
                  <w14:solidFill>
                    <w14:srgbClr w14:val="000000">
                      <w14:alpha w14:val="100000"/>
                    </w14:srgbClr>
                  </w14:solidFill>
                </w14:textFill>
              </w:rPr>
              <w:t xml:space="preserve">　</w:t>
            </w:r>
            <w:r w:rsidR="0060425D" w:rsidRPr="0060425D">
              <w:rPr>
                <w:szCs w:val="20"/>
                <w:vertAlign w:val="superscript"/>
              </w:rPr>
              <w:t>8</w:t>
            </w:r>
          </w:p>
        </w:tc>
        <w:tc>
          <w:tcPr>
            <w:tcW w:w="663" w:type="pct"/>
            <w:tcMar>
              <w:left w:w="28" w:type="dxa"/>
              <w:right w:w="28" w:type="dxa"/>
            </w:tcMar>
            <w:vAlign w:val="center"/>
          </w:tcPr>
          <w:p w14:paraId="2ECA1237" w14:textId="03ED2A32"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38"/>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38"/>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38"/>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vAlign w:val="center"/>
          </w:tcPr>
          <w:p w14:paraId="19298C65" w14:textId="0A4AB062"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37"/>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37"/>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37"/>
                <w14:textFill>
                  <w14:solidFill>
                    <w14:srgbClr w14:val="000000">
                      <w14:alpha w14:val="100000"/>
                    </w14:srgbClr>
                  </w14:solidFill>
                </w14:textFill>
              </w:rPr>
              <w:t xml:space="preserve">　</w:t>
            </w:r>
            <w:r w:rsidR="0060425D" w:rsidRPr="0060425D">
              <w:rPr>
                <w:szCs w:val="20"/>
                <w:vertAlign w:val="superscript"/>
              </w:rPr>
              <w:t>8</w:t>
            </w:r>
          </w:p>
        </w:tc>
        <w:tc>
          <w:tcPr>
            <w:tcW w:w="663" w:type="pct"/>
            <w:tcMar>
              <w:left w:w="28" w:type="dxa"/>
              <w:right w:w="28" w:type="dxa"/>
            </w:tcMar>
            <w:vAlign w:val="center"/>
          </w:tcPr>
          <w:p w14:paraId="69FBABF2" w14:textId="1B85B589"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36"/>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36"/>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36"/>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vAlign w:val="center"/>
          </w:tcPr>
          <w:p w14:paraId="77005806" w14:textId="6DD40B7E" w:rsidR="000232EB" w:rsidRPr="00A8525A" w:rsidRDefault="0073683D" w:rsidP="00E60A08">
            <w:pPr>
              <w:pStyle w:val="TableText"/>
              <w:jc w:val="center"/>
              <w:rPr>
                <w:szCs w:val="20"/>
                <w:highlight w:val="yellow"/>
              </w:rPr>
            </w:pPr>
            <w:r w:rsidRPr="0073683D">
              <w:rPr>
                <w:rFonts w:cs="Calibri" w:hint="eastAsia"/>
                <w:color w:val="000000"/>
                <w:w w:val="15"/>
                <w:szCs w:val="20"/>
                <w:shd w:val="solid" w:color="000000" w:fill="000000"/>
                <w:fitText w:val="45" w:id="-1501924352"/>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52"/>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52"/>
                <w14:textFill>
                  <w14:solidFill>
                    <w14:srgbClr w14:val="000000">
                      <w14:alpha w14:val="100000"/>
                    </w14:srgbClr>
                  </w14:solidFill>
                </w14:textFill>
              </w:rPr>
              <w:t xml:space="preserve">　</w:t>
            </w:r>
            <w:r w:rsidR="00C608C2" w:rsidRPr="00C608C2">
              <w:rPr>
                <w:rFonts w:cs="Calibri"/>
                <w:color w:val="000000"/>
                <w:szCs w:val="20"/>
                <w:vertAlign w:val="superscript"/>
              </w:rPr>
              <w:t>2</w:t>
            </w:r>
            <w:r w:rsidR="00C608C2">
              <w:rPr>
                <w:rFonts w:cs="Calibri"/>
                <w:color w:val="000000"/>
                <w:szCs w:val="20"/>
                <w:vertAlign w:val="superscript"/>
              </w:rPr>
              <w:t>3</w:t>
            </w:r>
          </w:p>
        </w:tc>
      </w:tr>
      <w:tr w:rsidR="000232EB" w:rsidRPr="00617A0B" w14:paraId="144617B4" w14:textId="77777777" w:rsidTr="00A8525A">
        <w:tc>
          <w:tcPr>
            <w:tcW w:w="1019" w:type="pct"/>
            <w:vAlign w:val="bottom"/>
          </w:tcPr>
          <w:p w14:paraId="56FC4DC2" w14:textId="77777777" w:rsidR="000232EB" w:rsidRPr="00617A0B" w:rsidRDefault="000232EB" w:rsidP="00E60A08">
            <w:pPr>
              <w:pStyle w:val="TableText"/>
              <w:rPr>
                <w:szCs w:val="20"/>
              </w:rPr>
            </w:pPr>
            <w:r w:rsidRPr="00617A0B">
              <w:rPr>
                <w:rFonts w:cs="Calibri"/>
                <w:color w:val="000000"/>
                <w:szCs w:val="20"/>
              </w:rPr>
              <w:t>After 2nd year (95%)</w:t>
            </w:r>
          </w:p>
        </w:tc>
        <w:tc>
          <w:tcPr>
            <w:tcW w:w="663" w:type="pct"/>
            <w:tcMar>
              <w:left w:w="28" w:type="dxa"/>
              <w:right w:w="28" w:type="dxa"/>
            </w:tcMar>
            <w:vAlign w:val="center"/>
          </w:tcPr>
          <w:p w14:paraId="283FFCEB"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39D69D5C" w14:textId="77777777" w:rsidR="000232EB" w:rsidRPr="00A8525A" w:rsidRDefault="000232EB" w:rsidP="00E60A08">
            <w:pPr>
              <w:pStyle w:val="TableText"/>
              <w:jc w:val="center"/>
              <w:rPr>
                <w:szCs w:val="20"/>
              </w:rPr>
            </w:pPr>
            <w:r w:rsidRPr="00A8525A">
              <w:rPr>
                <w:szCs w:val="20"/>
              </w:rPr>
              <w:t>-</w:t>
            </w:r>
          </w:p>
        </w:tc>
        <w:tc>
          <w:tcPr>
            <w:tcW w:w="663" w:type="pct"/>
            <w:tcMar>
              <w:left w:w="28" w:type="dxa"/>
              <w:right w:w="28" w:type="dxa"/>
            </w:tcMar>
            <w:vAlign w:val="center"/>
          </w:tcPr>
          <w:p w14:paraId="795FB207" w14:textId="409B7059"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51"/>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51"/>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51"/>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vAlign w:val="center"/>
          </w:tcPr>
          <w:p w14:paraId="673DAE0D" w14:textId="3B0669F1"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50"/>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50"/>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50"/>
                <w14:textFill>
                  <w14:solidFill>
                    <w14:srgbClr w14:val="000000">
                      <w14:alpha w14:val="100000"/>
                    </w14:srgbClr>
                  </w14:solidFill>
                </w14:textFill>
              </w:rPr>
              <w:t xml:space="preserve">　</w:t>
            </w:r>
            <w:r w:rsidR="0060425D" w:rsidRPr="0060425D">
              <w:rPr>
                <w:szCs w:val="20"/>
                <w:vertAlign w:val="superscript"/>
              </w:rPr>
              <w:t>8</w:t>
            </w:r>
          </w:p>
        </w:tc>
        <w:tc>
          <w:tcPr>
            <w:tcW w:w="663" w:type="pct"/>
            <w:tcMar>
              <w:left w:w="28" w:type="dxa"/>
              <w:right w:w="28" w:type="dxa"/>
            </w:tcMar>
            <w:vAlign w:val="center"/>
          </w:tcPr>
          <w:p w14:paraId="444B1E23" w14:textId="35F155B1"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9"/>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9"/>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9"/>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vAlign w:val="center"/>
          </w:tcPr>
          <w:p w14:paraId="10CFF065" w14:textId="38B21795"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8"/>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8"/>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8"/>
                <w14:textFill>
                  <w14:solidFill>
                    <w14:srgbClr w14:val="000000">
                      <w14:alpha w14:val="100000"/>
                    </w14:srgbClr>
                  </w14:solidFill>
                </w14:textFill>
              </w:rPr>
              <w:t xml:space="preserve">　</w:t>
            </w:r>
            <w:r w:rsidR="0060425D" w:rsidRPr="0060425D">
              <w:rPr>
                <w:szCs w:val="20"/>
                <w:vertAlign w:val="superscript"/>
              </w:rPr>
              <w:t>8</w:t>
            </w:r>
          </w:p>
        </w:tc>
      </w:tr>
      <w:tr w:rsidR="000232EB" w:rsidRPr="00617A0B" w14:paraId="6225FA28" w14:textId="77777777" w:rsidTr="00A8525A">
        <w:tc>
          <w:tcPr>
            <w:tcW w:w="1019" w:type="pct"/>
            <w:vAlign w:val="bottom"/>
          </w:tcPr>
          <w:p w14:paraId="60081307" w14:textId="77777777" w:rsidR="000232EB" w:rsidRPr="00617A0B" w:rsidRDefault="000232EB" w:rsidP="00E60A08">
            <w:pPr>
              <w:pStyle w:val="TableText"/>
              <w:rPr>
                <w:szCs w:val="20"/>
              </w:rPr>
            </w:pPr>
            <w:r w:rsidRPr="00617A0B">
              <w:rPr>
                <w:rFonts w:cs="Calibri"/>
                <w:color w:val="000000"/>
                <w:szCs w:val="20"/>
              </w:rPr>
              <w:t>After 3rd year (95%)</w:t>
            </w:r>
          </w:p>
        </w:tc>
        <w:tc>
          <w:tcPr>
            <w:tcW w:w="663" w:type="pct"/>
            <w:tcMar>
              <w:left w:w="28" w:type="dxa"/>
              <w:right w:w="28" w:type="dxa"/>
            </w:tcMar>
            <w:vAlign w:val="center"/>
          </w:tcPr>
          <w:p w14:paraId="30CEEE0D"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0D8F41E4" w14:textId="77777777" w:rsidR="000232EB" w:rsidRPr="00A8525A" w:rsidRDefault="000232EB" w:rsidP="00E60A08">
            <w:pPr>
              <w:pStyle w:val="TableText"/>
              <w:jc w:val="center"/>
              <w:rPr>
                <w:szCs w:val="20"/>
              </w:rPr>
            </w:pPr>
            <w:r w:rsidRPr="00A8525A">
              <w:rPr>
                <w:szCs w:val="20"/>
              </w:rPr>
              <w:t>-</w:t>
            </w:r>
          </w:p>
        </w:tc>
        <w:tc>
          <w:tcPr>
            <w:tcW w:w="663" w:type="pct"/>
            <w:tcMar>
              <w:left w:w="28" w:type="dxa"/>
              <w:right w:w="28" w:type="dxa"/>
            </w:tcMar>
            <w:vAlign w:val="center"/>
          </w:tcPr>
          <w:p w14:paraId="4BDF8126"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586A66EB" w14:textId="750C660C"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7"/>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7"/>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7"/>
                <w14:textFill>
                  <w14:solidFill>
                    <w14:srgbClr w14:val="000000">
                      <w14:alpha w14:val="100000"/>
                    </w14:srgbClr>
                  </w14:solidFill>
                </w14:textFill>
              </w:rPr>
              <w:t xml:space="preserve">　</w:t>
            </w:r>
            <w:r w:rsidR="0060425D" w:rsidRPr="0060425D">
              <w:rPr>
                <w:szCs w:val="20"/>
                <w:vertAlign w:val="superscript"/>
              </w:rPr>
              <w:t>8</w:t>
            </w:r>
          </w:p>
        </w:tc>
        <w:tc>
          <w:tcPr>
            <w:tcW w:w="663" w:type="pct"/>
            <w:tcMar>
              <w:left w:w="28" w:type="dxa"/>
              <w:right w:w="28" w:type="dxa"/>
            </w:tcMar>
            <w:vAlign w:val="center"/>
          </w:tcPr>
          <w:p w14:paraId="04FB3697" w14:textId="3A5FF896"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6"/>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6"/>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6"/>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vAlign w:val="center"/>
          </w:tcPr>
          <w:p w14:paraId="346A03F1" w14:textId="460ACDEA"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5"/>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5"/>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5"/>
                <w14:textFill>
                  <w14:solidFill>
                    <w14:srgbClr w14:val="000000">
                      <w14:alpha w14:val="100000"/>
                    </w14:srgbClr>
                  </w14:solidFill>
                </w14:textFill>
              </w:rPr>
              <w:t xml:space="preserve">　</w:t>
            </w:r>
            <w:r w:rsidR="0060425D" w:rsidRPr="0060425D">
              <w:rPr>
                <w:szCs w:val="20"/>
                <w:vertAlign w:val="superscript"/>
              </w:rPr>
              <w:t>8</w:t>
            </w:r>
          </w:p>
        </w:tc>
      </w:tr>
      <w:tr w:rsidR="000232EB" w:rsidRPr="00617A0B" w14:paraId="2EEAB3C6" w14:textId="77777777" w:rsidTr="00A8525A">
        <w:tc>
          <w:tcPr>
            <w:tcW w:w="1019" w:type="pct"/>
            <w:vAlign w:val="bottom"/>
          </w:tcPr>
          <w:p w14:paraId="65FAC6EA" w14:textId="77777777" w:rsidR="000232EB" w:rsidRPr="00617A0B" w:rsidRDefault="000232EB" w:rsidP="00E60A08">
            <w:pPr>
              <w:pStyle w:val="TableText"/>
              <w:rPr>
                <w:szCs w:val="20"/>
              </w:rPr>
            </w:pPr>
            <w:r w:rsidRPr="00617A0B">
              <w:rPr>
                <w:rFonts w:cs="Calibri"/>
                <w:color w:val="000000"/>
                <w:szCs w:val="20"/>
              </w:rPr>
              <w:t>After 4th year (95%)</w:t>
            </w:r>
          </w:p>
        </w:tc>
        <w:tc>
          <w:tcPr>
            <w:tcW w:w="663" w:type="pct"/>
            <w:tcMar>
              <w:left w:w="28" w:type="dxa"/>
              <w:right w:w="28" w:type="dxa"/>
            </w:tcMar>
            <w:vAlign w:val="center"/>
          </w:tcPr>
          <w:p w14:paraId="60ADFEE9"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0E190CCF" w14:textId="77777777" w:rsidR="000232EB" w:rsidRPr="00A8525A" w:rsidRDefault="000232EB" w:rsidP="00E60A08">
            <w:pPr>
              <w:pStyle w:val="TableText"/>
              <w:jc w:val="center"/>
              <w:rPr>
                <w:szCs w:val="20"/>
              </w:rPr>
            </w:pPr>
            <w:r w:rsidRPr="00A8525A">
              <w:rPr>
                <w:szCs w:val="20"/>
              </w:rPr>
              <w:t>-</w:t>
            </w:r>
          </w:p>
        </w:tc>
        <w:tc>
          <w:tcPr>
            <w:tcW w:w="663" w:type="pct"/>
            <w:tcMar>
              <w:left w:w="28" w:type="dxa"/>
              <w:right w:w="28" w:type="dxa"/>
            </w:tcMar>
            <w:vAlign w:val="center"/>
          </w:tcPr>
          <w:p w14:paraId="720D24B5"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7D4626D7" w14:textId="77777777" w:rsidR="000232EB" w:rsidRPr="00A8525A" w:rsidRDefault="000232EB" w:rsidP="00E60A08">
            <w:pPr>
              <w:pStyle w:val="TableText"/>
              <w:jc w:val="center"/>
              <w:rPr>
                <w:szCs w:val="20"/>
                <w:highlight w:val="yellow"/>
              </w:rPr>
            </w:pPr>
            <w:r w:rsidRPr="00A8525A">
              <w:rPr>
                <w:szCs w:val="20"/>
              </w:rPr>
              <w:t>-</w:t>
            </w:r>
          </w:p>
        </w:tc>
        <w:tc>
          <w:tcPr>
            <w:tcW w:w="663" w:type="pct"/>
            <w:tcMar>
              <w:left w:w="28" w:type="dxa"/>
              <w:right w:w="28" w:type="dxa"/>
            </w:tcMar>
            <w:vAlign w:val="center"/>
          </w:tcPr>
          <w:p w14:paraId="074D0650" w14:textId="5FCE9903"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4"/>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4"/>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4"/>
                <w14:textFill>
                  <w14:solidFill>
                    <w14:srgbClr w14:val="000000">
                      <w14:alpha w14:val="100000"/>
                    </w14:srgbClr>
                  </w14:solidFill>
                </w14:textFill>
              </w:rPr>
              <w:t xml:space="preserve">　</w:t>
            </w:r>
            <w:r w:rsidR="0060425D" w:rsidRPr="0060425D">
              <w:rPr>
                <w:szCs w:val="20"/>
                <w:vertAlign w:val="superscript"/>
              </w:rPr>
              <w:t>8</w:t>
            </w:r>
          </w:p>
        </w:tc>
        <w:tc>
          <w:tcPr>
            <w:tcW w:w="664" w:type="pct"/>
            <w:tcMar>
              <w:left w:w="28" w:type="dxa"/>
              <w:right w:w="28" w:type="dxa"/>
            </w:tcMar>
            <w:vAlign w:val="center"/>
          </w:tcPr>
          <w:p w14:paraId="30F7D672" w14:textId="7734488D" w:rsidR="000232EB" w:rsidRPr="00A8525A" w:rsidRDefault="0073683D" w:rsidP="00E60A08">
            <w:pPr>
              <w:jc w:val="center"/>
              <w:rPr>
                <w:rFonts w:ascii="Arial Narrow" w:hAnsi="Arial Narrow" w:cs="Calibri"/>
                <w:color w:val="000000"/>
                <w:sz w:val="20"/>
                <w:szCs w:val="20"/>
                <w:highlight w:val="yellow"/>
              </w:rPr>
            </w:pPr>
            <w:r w:rsidRPr="004C09CB">
              <w:rPr>
                <w:rFonts w:ascii="Arial Narrow" w:hAnsi="Arial Narrow" w:cs="Calibri" w:hint="eastAsia"/>
                <w:color w:val="000000"/>
                <w:w w:val="15"/>
                <w:sz w:val="20"/>
                <w:szCs w:val="20"/>
                <w:shd w:val="solid" w:color="000000" w:fill="000000"/>
                <w:fitText w:val="15" w:id="-1501924343"/>
                <w14:textFill>
                  <w14:solidFill>
                    <w14:srgbClr w14:val="000000">
                      <w14:alpha w14:val="100000"/>
                    </w14:srgbClr>
                  </w14:solidFill>
                </w14:textFill>
              </w:rPr>
              <w:t xml:space="preserve">　</w:t>
            </w:r>
            <w:r w:rsidRPr="004C09CB">
              <w:rPr>
                <w:rFonts w:ascii="Arial Narrow" w:hAnsi="Arial Narrow" w:cs="Calibri"/>
                <w:color w:val="000000"/>
                <w:w w:val="15"/>
                <w:sz w:val="20"/>
                <w:szCs w:val="20"/>
                <w:shd w:val="solid" w:color="000000" w:fill="000000"/>
                <w:fitText w:val="15" w:id="-1501924343"/>
                <w14:textFill>
                  <w14:solidFill>
                    <w14:srgbClr w14:val="000000">
                      <w14:alpha w14:val="100000"/>
                    </w14:srgbClr>
                  </w14:solidFill>
                </w14:textFill>
              </w:rPr>
              <w:t>|</w:t>
            </w:r>
            <w:r w:rsidRPr="004C09CB">
              <w:rPr>
                <w:rFonts w:ascii="Arial Narrow" w:hAnsi="Arial Narrow" w:cs="Calibri" w:hint="eastAsia"/>
                <w:color w:val="000000"/>
                <w:spacing w:val="-50"/>
                <w:w w:val="15"/>
                <w:sz w:val="20"/>
                <w:szCs w:val="20"/>
                <w:shd w:val="solid" w:color="000000" w:fill="000000"/>
                <w:fitText w:val="15" w:id="-1501924343"/>
                <w14:textFill>
                  <w14:solidFill>
                    <w14:srgbClr w14:val="000000">
                      <w14:alpha w14:val="100000"/>
                    </w14:srgbClr>
                  </w14:solidFill>
                </w14:textFill>
              </w:rPr>
              <w:t xml:space="preserve">　</w:t>
            </w:r>
            <w:r w:rsidR="0060425D" w:rsidRPr="0060425D">
              <w:rPr>
                <w:rFonts w:ascii="Arial Narrow" w:hAnsi="Arial Narrow"/>
                <w:sz w:val="20"/>
                <w:szCs w:val="16"/>
                <w:vertAlign w:val="superscript"/>
              </w:rPr>
              <w:t>8</w:t>
            </w:r>
          </w:p>
        </w:tc>
      </w:tr>
      <w:tr w:rsidR="000232EB" w:rsidRPr="00617A0B" w14:paraId="37296CF2" w14:textId="77777777" w:rsidTr="00A8525A">
        <w:tc>
          <w:tcPr>
            <w:tcW w:w="1019" w:type="pct"/>
            <w:vAlign w:val="bottom"/>
          </w:tcPr>
          <w:p w14:paraId="7CFF7D08" w14:textId="77777777" w:rsidR="000232EB" w:rsidRPr="00617A0B" w:rsidRDefault="000232EB" w:rsidP="00E60A08">
            <w:pPr>
              <w:pStyle w:val="TableText"/>
              <w:rPr>
                <w:szCs w:val="20"/>
              </w:rPr>
            </w:pPr>
            <w:r w:rsidRPr="00617A0B">
              <w:rPr>
                <w:rFonts w:cs="Calibri"/>
                <w:color w:val="000000"/>
                <w:szCs w:val="20"/>
              </w:rPr>
              <w:t>After 5th year (95%)</w:t>
            </w:r>
          </w:p>
        </w:tc>
        <w:tc>
          <w:tcPr>
            <w:tcW w:w="663" w:type="pct"/>
            <w:tcMar>
              <w:left w:w="28" w:type="dxa"/>
              <w:right w:w="28" w:type="dxa"/>
            </w:tcMar>
            <w:vAlign w:val="center"/>
          </w:tcPr>
          <w:p w14:paraId="706C8E65"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0F9FA783" w14:textId="77777777" w:rsidR="000232EB" w:rsidRPr="00A8525A" w:rsidRDefault="000232EB" w:rsidP="00E60A08">
            <w:pPr>
              <w:pStyle w:val="TableText"/>
              <w:jc w:val="center"/>
              <w:rPr>
                <w:szCs w:val="20"/>
              </w:rPr>
            </w:pPr>
            <w:r w:rsidRPr="00A8525A">
              <w:rPr>
                <w:szCs w:val="20"/>
              </w:rPr>
              <w:t>-</w:t>
            </w:r>
          </w:p>
        </w:tc>
        <w:tc>
          <w:tcPr>
            <w:tcW w:w="663" w:type="pct"/>
            <w:tcMar>
              <w:left w:w="28" w:type="dxa"/>
              <w:right w:w="28" w:type="dxa"/>
            </w:tcMar>
            <w:vAlign w:val="center"/>
          </w:tcPr>
          <w:p w14:paraId="7AEA18F0"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01CBB2EA" w14:textId="77777777" w:rsidR="000232EB" w:rsidRPr="00A8525A" w:rsidRDefault="000232EB" w:rsidP="00E60A08">
            <w:pPr>
              <w:pStyle w:val="TableText"/>
              <w:jc w:val="center"/>
              <w:rPr>
                <w:szCs w:val="20"/>
              </w:rPr>
            </w:pPr>
            <w:r w:rsidRPr="00A8525A">
              <w:rPr>
                <w:szCs w:val="20"/>
              </w:rPr>
              <w:t>-</w:t>
            </w:r>
          </w:p>
        </w:tc>
        <w:tc>
          <w:tcPr>
            <w:tcW w:w="663" w:type="pct"/>
            <w:tcMar>
              <w:left w:w="28" w:type="dxa"/>
              <w:right w:w="28" w:type="dxa"/>
            </w:tcMar>
            <w:vAlign w:val="center"/>
          </w:tcPr>
          <w:p w14:paraId="7E9B7B11" w14:textId="77777777" w:rsidR="000232EB" w:rsidRPr="00A8525A" w:rsidRDefault="000232EB" w:rsidP="00E60A08">
            <w:pPr>
              <w:pStyle w:val="TableText"/>
              <w:jc w:val="center"/>
              <w:rPr>
                <w:szCs w:val="20"/>
              </w:rPr>
            </w:pPr>
            <w:r w:rsidRPr="00A8525A">
              <w:rPr>
                <w:szCs w:val="20"/>
              </w:rPr>
              <w:t>-</w:t>
            </w:r>
          </w:p>
        </w:tc>
        <w:tc>
          <w:tcPr>
            <w:tcW w:w="664" w:type="pct"/>
            <w:tcMar>
              <w:left w:w="28" w:type="dxa"/>
              <w:right w:w="28" w:type="dxa"/>
            </w:tcMar>
            <w:vAlign w:val="center"/>
          </w:tcPr>
          <w:p w14:paraId="2DCD46FF" w14:textId="3B0796ED" w:rsidR="000232EB" w:rsidRPr="00A8525A" w:rsidRDefault="0073683D" w:rsidP="00E60A08">
            <w:pPr>
              <w:pStyle w:val="TableText"/>
              <w:jc w:val="center"/>
              <w:rPr>
                <w:szCs w:val="20"/>
                <w:highlight w:val="yellow"/>
              </w:rPr>
            </w:pPr>
            <w:r w:rsidRPr="004C09CB">
              <w:rPr>
                <w:rFonts w:cs="Calibri" w:hint="eastAsia"/>
                <w:color w:val="000000"/>
                <w:w w:val="15"/>
                <w:szCs w:val="20"/>
                <w:shd w:val="solid" w:color="000000" w:fill="000000"/>
                <w:fitText w:val="15" w:id="-1501924342"/>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2"/>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2"/>
                <w14:textFill>
                  <w14:solidFill>
                    <w14:srgbClr w14:val="000000">
                      <w14:alpha w14:val="100000"/>
                    </w14:srgbClr>
                  </w14:solidFill>
                </w14:textFill>
              </w:rPr>
              <w:t xml:space="preserve">　</w:t>
            </w:r>
            <w:r w:rsidR="0060425D" w:rsidRPr="0060425D">
              <w:rPr>
                <w:szCs w:val="20"/>
                <w:vertAlign w:val="superscript"/>
              </w:rPr>
              <w:t>8</w:t>
            </w:r>
          </w:p>
        </w:tc>
      </w:tr>
      <w:tr w:rsidR="000232EB" w:rsidRPr="00617A0B" w14:paraId="1B5A3276" w14:textId="77777777" w:rsidTr="00A8525A">
        <w:tc>
          <w:tcPr>
            <w:tcW w:w="1019" w:type="pct"/>
            <w:vAlign w:val="bottom"/>
          </w:tcPr>
          <w:p w14:paraId="4B453E41" w14:textId="77777777" w:rsidR="000232EB" w:rsidRPr="00617A0B" w:rsidRDefault="000232EB" w:rsidP="00E60A08">
            <w:pPr>
              <w:pStyle w:val="TableText"/>
              <w:rPr>
                <w:rFonts w:cs="Calibri"/>
                <w:b/>
                <w:bCs w:val="0"/>
                <w:color w:val="000000"/>
                <w:szCs w:val="20"/>
                <w:vertAlign w:val="superscript"/>
              </w:rPr>
            </w:pPr>
            <w:r w:rsidRPr="00617A0B">
              <w:rPr>
                <w:rFonts w:cs="Calibri"/>
                <w:color w:val="000000"/>
                <w:szCs w:val="20"/>
              </w:rPr>
              <w:t xml:space="preserve">Initiation scripts to 28 </w:t>
            </w:r>
            <w:proofErr w:type="spellStart"/>
            <w:r w:rsidRPr="00617A0B">
              <w:rPr>
                <w:rFonts w:cs="Calibri"/>
                <w:color w:val="000000"/>
                <w:szCs w:val="20"/>
              </w:rPr>
              <w:t>weeks</w:t>
            </w:r>
            <w:r w:rsidRPr="00617A0B">
              <w:rPr>
                <w:rFonts w:cs="Calibri"/>
                <w:color w:val="000000"/>
                <w:szCs w:val="20"/>
                <w:vertAlign w:val="superscript"/>
              </w:rPr>
              <w:t>b</w:t>
            </w:r>
            <w:proofErr w:type="spellEnd"/>
          </w:p>
        </w:tc>
        <w:tc>
          <w:tcPr>
            <w:tcW w:w="663" w:type="pct"/>
            <w:tcMar>
              <w:left w:w="28" w:type="dxa"/>
              <w:right w:w="28" w:type="dxa"/>
            </w:tcMar>
            <w:vAlign w:val="center"/>
          </w:tcPr>
          <w:p w14:paraId="3A722240" w14:textId="0CC211F1" w:rsidR="000232EB" w:rsidRPr="00A8525A" w:rsidRDefault="0073683D" w:rsidP="00E60A08">
            <w:pPr>
              <w:pStyle w:val="TableText"/>
              <w:jc w:val="center"/>
              <w:rPr>
                <w:rFonts w:cs="Calibri"/>
                <w:b/>
                <w:bCs w:val="0"/>
                <w:color w:val="000000"/>
                <w:szCs w:val="20"/>
                <w:highlight w:val="yellow"/>
              </w:rPr>
            </w:pPr>
            <w:r w:rsidRPr="004C09CB">
              <w:rPr>
                <w:rFonts w:cs="Calibri" w:hint="eastAsia"/>
                <w:color w:val="000000"/>
                <w:w w:val="15"/>
                <w:szCs w:val="20"/>
                <w:shd w:val="solid" w:color="000000" w:fill="000000"/>
                <w:fitText w:val="15" w:id="-1501924341"/>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1"/>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1"/>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4798B489" w14:textId="2BE41555" w:rsidR="000232EB" w:rsidRPr="00A8525A" w:rsidRDefault="0073683D" w:rsidP="00E60A08">
            <w:pPr>
              <w:pStyle w:val="TableText"/>
              <w:jc w:val="center"/>
              <w:rPr>
                <w:rFonts w:cs="Calibri"/>
                <w:b/>
                <w:bCs w:val="0"/>
                <w:color w:val="000000"/>
                <w:szCs w:val="20"/>
                <w:highlight w:val="yellow"/>
              </w:rPr>
            </w:pPr>
            <w:r w:rsidRPr="004C09CB">
              <w:rPr>
                <w:rFonts w:cs="Calibri" w:hint="eastAsia"/>
                <w:color w:val="000000"/>
                <w:w w:val="15"/>
                <w:szCs w:val="20"/>
                <w:shd w:val="solid" w:color="000000" w:fill="000000"/>
                <w:fitText w:val="15" w:id="-1501924340"/>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0"/>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0"/>
                <w14:textFill>
                  <w14:solidFill>
                    <w14:srgbClr w14:val="000000">
                      <w14:alpha w14:val="100000"/>
                    </w14:srgbClr>
                  </w14:solidFill>
                </w14:textFill>
              </w:rPr>
              <w:t xml:space="preserve">　</w:t>
            </w:r>
            <w:r w:rsidR="00A8525A" w:rsidRPr="00A8525A">
              <w:rPr>
                <w:szCs w:val="20"/>
                <w:vertAlign w:val="superscript"/>
              </w:rPr>
              <w:t>1</w:t>
            </w:r>
          </w:p>
        </w:tc>
        <w:tc>
          <w:tcPr>
            <w:tcW w:w="663" w:type="pct"/>
            <w:tcMar>
              <w:left w:w="28" w:type="dxa"/>
              <w:right w:w="28" w:type="dxa"/>
            </w:tcMar>
            <w:vAlign w:val="center"/>
          </w:tcPr>
          <w:p w14:paraId="4852C9F4" w14:textId="3427901B" w:rsidR="000232EB" w:rsidRPr="00A8525A" w:rsidRDefault="0073683D" w:rsidP="00E60A08">
            <w:pPr>
              <w:pStyle w:val="TableText"/>
              <w:jc w:val="center"/>
              <w:rPr>
                <w:rFonts w:cs="Calibri"/>
                <w:b/>
                <w:bCs w:val="0"/>
                <w:color w:val="000000"/>
                <w:szCs w:val="20"/>
                <w:highlight w:val="yellow"/>
              </w:rPr>
            </w:pPr>
            <w:r w:rsidRPr="004C09CB">
              <w:rPr>
                <w:rFonts w:cs="Calibri" w:hint="eastAsia"/>
                <w:color w:val="000000"/>
                <w:w w:val="15"/>
                <w:szCs w:val="20"/>
                <w:shd w:val="solid" w:color="000000" w:fill="000000"/>
                <w:fitText w:val="15" w:id="-1501924339"/>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39"/>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39"/>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2B1A7BD8" w14:textId="65F15492" w:rsidR="000232EB" w:rsidRPr="00A8525A" w:rsidRDefault="0073683D" w:rsidP="00E60A08">
            <w:pPr>
              <w:pStyle w:val="TableText"/>
              <w:jc w:val="center"/>
              <w:rPr>
                <w:rFonts w:cs="Calibri"/>
                <w:b/>
                <w:bCs w:val="0"/>
                <w:color w:val="000000"/>
                <w:szCs w:val="20"/>
                <w:highlight w:val="yellow"/>
              </w:rPr>
            </w:pPr>
            <w:r w:rsidRPr="004C09CB">
              <w:rPr>
                <w:rFonts w:cs="Calibri" w:hint="eastAsia"/>
                <w:color w:val="000000"/>
                <w:w w:val="15"/>
                <w:szCs w:val="20"/>
                <w:shd w:val="solid" w:color="000000" w:fill="000000"/>
                <w:fitText w:val="15" w:id="-1501924338"/>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38"/>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38"/>
                <w14:textFill>
                  <w14:solidFill>
                    <w14:srgbClr w14:val="000000">
                      <w14:alpha w14:val="100000"/>
                    </w14:srgbClr>
                  </w14:solidFill>
                </w14:textFill>
              </w:rPr>
              <w:t xml:space="preserve">　</w:t>
            </w:r>
            <w:r w:rsidR="00A8525A" w:rsidRPr="00A8525A">
              <w:rPr>
                <w:szCs w:val="20"/>
                <w:vertAlign w:val="superscript"/>
              </w:rPr>
              <w:t>1</w:t>
            </w:r>
          </w:p>
        </w:tc>
        <w:tc>
          <w:tcPr>
            <w:tcW w:w="663" w:type="pct"/>
            <w:tcMar>
              <w:left w:w="28" w:type="dxa"/>
              <w:right w:w="28" w:type="dxa"/>
            </w:tcMar>
            <w:vAlign w:val="center"/>
          </w:tcPr>
          <w:p w14:paraId="320DDE05" w14:textId="33C65489" w:rsidR="000232EB" w:rsidRPr="00A8525A" w:rsidRDefault="0073683D" w:rsidP="00E60A08">
            <w:pPr>
              <w:pStyle w:val="TableText"/>
              <w:jc w:val="center"/>
              <w:rPr>
                <w:rFonts w:cs="Calibri"/>
                <w:b/>
                <w:bCs w:val="0"/>
                <w:color w:val="000000"/>
                <w:szCs w:val="20"/>
                <w:highlight w:val="yellow"/>
              </w:rPr>
            </w:pPr>
            <w:r w:rsidRPr="0073683D">
              <w:rPr>
                <w:rFonts w:cs="Calibri" w:hint="eastAsia"/>
                <w:color w:val="000000"/>
                <w:w w:val="15"/>
                <w:szCs w:val="20"/>
                <w:shd w:val="solid" w:color="000000" w:fill="000000"/>
                <w:fitText w:val="45" w:id="-1501924337"/>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37"/>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37"/>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8</w:t>
            </w:r>
          </w:p>
        </w:tc>
        <w:tc>
          <w:tcPr>
            <w:tcW w:w="664" w:type="pct"/>
            <w:tcMar>
              <w:left w:w="28" w:type="dxa"/>
              <w:right w:w="28" w:type="dxa"/>
            </w:tcMar>
            <w:vAlign w:val="center"/>
          </w:tcPr>
          <w:p w14:paraId="590B2368" w14:textId="405794A8" w:rsidR="000232EB" w:rsidRPr="00A8525A" w:rsidRDefault="0073683D" w:rsidP="00E60A08">
            <w:pPr>
              <w:pStyle w:val="TableText"/>
              <w:jc w:val="center"/>
              <w:rPr>
                <w:rFonts w:cs="Calibri"/>
                <w:b/>
                <w:bCs w:val="0"/>
                <w:color w:val="000000"/>
                <w:szCs w:val="20"/>
                <w:highlight w:val="yellow"/>
              </w:rPr>
            </w:pPr>
            <w:r w:rsidRPr="0073683D">
              <w:rPr>
                <w:rFonts w:cs="Calibri" w:hint="eastAsia"/>
                <w:color w:val="000000"/>
                <w:w w:val="15"/>
                <w:szCs w:val="20"/>
                <w:shd w:val="solid" w:color="000000" w:fill="000000"/>
                <w:fitText w:val="45" w:id="-1501924336"/>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36"/>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36"/>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8</w:t>
            </w:r>
          </w:p>
        </w:tc>
      </w:tr>
      <w:tr w:rsidR="000232EB" w:rsidRPr="00617A0B" w14:paraId="32564D63" w14:textId="77777777" w:rsidTr="00A8525A">
        <w:tc>
          <w:tcPr>
            <w:tcW w:w="1019" w:type="pct"/>
            <w:vAlign w:val="bottom"/>
          </w:tcPr>
          <w:p w14:paraId="6E4E9EFF" w14:textId="77777777" w:rsidR="000232EB" w:rsidRPr="00617A0B" w:rsidRDefault="000232EB" w:rsidP="00E60A08">
            <w:pPr>
              <w:pStyle w:val="TableText"/>
              <w:rPr>
                <w:rFonts w:cs="Calibri"/>
                <w:color w:val="000000"/>
                <w:szCs w:val="20"/>
                <w:vertAlign w:val="superscript"/>
              </w:rPr>
            </w:pPr>
            <w:r w:rsidRPr="00617A0B">
              <w:rPr>
                <w:rFonts w:cs="Calibri"/>
                <w:color w:val="000000"/>
                <w:szCs w:val="20"/>
              </w:rPr>
              <w:t xml:space="preserve">Continuation </w:t>
            </w:r>
            <w:proofErr w:type="spellStart"/>
            <w:r w:rsidRPr="00617A0B">
              <w:rPr>
                <w:rFonts w:cs="Calibri"/>
                <w:color w:val="000000"/>
                <w:szCs w:val="20"/>
              </w:rPr>
              <w:t>scripts</w:t>
            </w:r>
            <w:r w:rsidRPr="00617A0B">
              <w:rPr>
                <w:rFonts w:cs="Calibri"/>
                <w:color w:val="000000"/>
                <w:szCs w:val="20"/>
                <w:vertAlign w:val="superscript"/>
              </w:rPr>
              <w:t>b</w:t>
            </w:r>
            <w:proofErr w:type="spellEnd"/>
          </w:p>
        </w:tc>
        <w:tc>
          <w:tcPr>
            <w:tcW w:w="663" w:type="pct"/>
            <w:tcMar>
              <w:left w:w="28" w:type="dxa"/>
              <w:right w:w="28" w:type="dxa"/>
            </w:tcMar>
            <w:vAlign w:val="center"/>
          </w:tcPr>
          <w:p w14:paraId="59369D70" w14:textId="1382ED83" w:rsidR="000232EB" w:rsidRPr="00A8525A" w:rsidRDefault="0073683D" w:rsidP="00E60A08">
            <w:pPr>
              <w:pStyle w:val="TableText"/>
              <w:jc w:val="center"/>
              <w:rPr>
                <w:rFonts w:cs="Calibri"/>
                <w:color w:val="000000"/>
                <w:szCs w:val="20"/>
                <w:highlight w:val="yellow"/>
              </w:rPr>
            </w:pPr>
            <w:r w:rsidRPr="004C09CB">
              <w:rPr>
                <w:rFonts w:cs="Calibri" w:hint="eastAsia"/>
                <w:color w:val="000000"/>
                <w:w w:val="15"/>
                <w:szCs w:val="20"/>
                <w:shd w:val="solid" w:color="000000" w:fill="000000"/>
                <w:fitText w:val="15" w:id="-1501924352"/>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52"/>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52"/>
                <w14:textFill>
                  <w14:solidFill>
                    <w14:srgbClr w14:val="000000">
                      <w14:alpha w14:val="100000"/>
                    </w14:srgbClr>
                  </w14:solidFill>
                </w14:textFill>
              </w:rPr>
              <w:t xml:space="preserve">　</w:t>
            </w:r>
            <w:r w:rsidR="00A8525A" w:rsidRPr="00A8525A">
              <w:rPr>
                <w:szCs w:val="20"/>
                <w:vertAlign w:val="superscript"/>
              </w:rPr>
              <w:t>1</w:t>
            </w:r>
          </w:p>
        </w:tc>
        <w:tc>
          <w:tcPr>
            <w:tcW w:w="664" w:type="pct"/>
            <w:tcMar>
              <w:left w:w="28" w:type="dxa"/>
              <w:right w:w="28" w:type="dxa"/>
            </w:tcMar>
            <w:vAlign w:val="center"/>
          </w:tcPr>
          <w:p w14:paraId="1F42B4D2" w14:textId="3011DCE7" w:rsidR="000232EB" w:rsidRPr="0060425D" w:rsidRDefault="0073683D" w:rsidP="00E60A08">
            <w:pPr>
              <w:pStyle w:val="TableText"/>
              <w:jc w:val="center"/>
              <w:rPr>
                <w:rFonts w:cs="Calibri"/>
                <w:color w:val="000000"/>
                <w:szCs w:val="20"/>
                <w:highlight w:val="yellow"/>
                <w:vertAlign w:val="superscript"/>
              </w:rPr>
            </w:pPr>
            <w:r w:rsidRPr="004C09CB">
              <w:rPr>
                <w:rFonts w:cs="Calibri" w:hint="eastAsia"/>
                <w:color w:val="000000"/>
                <w:w w:val="15"/>
                <w:szCs w:val="20"/>
                <w:shd w:val="solid" w:color="000000" w:fill="000000"/>
                <w:fitText w:val="15" w:id="-1501924351"/>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51"/>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51"/>
                <w14:textFill>
                  <w14:solidFill>
                    <w14:srgbClr w14:val="000000">
                      <w14:alpha w14:val="100000"/>
                    </w14:srgbClr>
                  </w14:solidFill>
                </w14:textFill>
              </w:rPr>
              <w:t xml:space="preserve">　</w:t>
            </w:r>
            <w:r w:rsidR="0060425D" w:rsidRPr="0060425D">
              <w:rPr>
                <w:rFonts w:cs="Calibri"/>
                <w:color w:val="000000"/>
                <w:szCs w:val="20"/>
                <w:vertAlign w:val="superscript"/>
              </w:rPr>
              <w:t>9</w:t>
            </w:r>
          </w:p>
        </w:tc>
        <w:tc>
          <w:tcPr>
            <w:tcW w:w="663" w:type="pct"/>
            <w:tcMar>
              <w:left w:w="28" w:type="dxa"/>
              <w:right w:w="28" w:type="dxa"/>
            </w:tcMar>
            <w:vAlign w:val="center"/>
          </w:tcPr>
          <w:p w14:paraId="5D1F9BAD" w14:textId="4F22A1B4" w:rsidR="000232EB" w:rsidRPr="00A8525A" w:rsidRDefault="0073683D" w:rsidP="00E60A08">
            <w:pPr>
              <w:pStyle w:val="TableText"/>
              <w:jc w:val="center"/>
              <w:rPr>
                <w:rFonts w:cs="Calibri"/>
                <w:color w:val="000000"/>
                <w:szCs w:val="20"/>
                <w:highlight w:val="yellow"/>
              </w:rPr>
            </w:pPr>
            <w:r w:rsidRPr="0073683D">
              <w:rPr>
                <w:rFonts w:cs="Calibri" w:hint="eastAsia"/>
                <w:color w:val="000000"/>
                <w:w w:val="15"/>
                <w:szCs w:val="20"/>
                <w:shd w:val="solid" w:color="000000" w:fill="000000"/>
                <w:fitText w:val="45" w:id="-1501924350"/>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50"/>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50"/>
                <w14:textFill>
                  <w14:solidFill>
                    <w14:srgbClr w14:val="000000">
                      <w14:alpha w14:val="100000"/>
                    </w14:srgbClr>
                  </w14:solidFill>
                </w14:textFill>
              </w:rPr>
              <w:t xml:space="preserve">　</w:t>
            </w:r>
            <w:r w:rsidR="00C608C2" w:rsidRPr="0060425D">
              <w:rPr>
                <w:rFonts w:cs="Calibri"/>
                <w:b/>
                <w:bCs w:val="0"/>
                <w:color w:val="000000"/>
                <w:szCs w:val="20"/>
                <w:vertAlign w:val="superscript"/>
              </w:rPr>
              <w:t>10</w:t>
            </w:r>
          </w:p>
        </w:tc>
        <w:tc>
          <w:tcPr>
            <w:tcW w:w="664" w:type="pct"/>
            <w:tcMar>
              <w:left w:w="28" w:type="dxa"/>
              <w:right w:w="28" w:type="dxa"/>
            </w:tcMar>
            <w:vAlign w:val="center"/>
          </w:tcPr>
          <w:p w14:paraId="20A42F50" w14:textId="390C91CA" w:rsidR="000232EB" w:rsidRPr="00A8525A" w:rsidRDefault="0073683D" w:rsidP="00E60A08">
            <w:pPr>
              <w:pStyle w:val="TableText"/>
              <w:jc w:val="center"/>
              <w:rPr>
                <w:rFonts w:cs="Calibri"/>
                <w:color w:val="000000"/>
                <w:szCs w:val="20"/>
                <w:highlight w:val="yellow"/>
              </w:rPr>
            </w:pPr>
            <w:r w:rsidRPr="0073683D">
              <w:rPr>
                <w:rFonts w:cs="Calibri" w:hint="eastAsia"/>
                <w:color w:val="000000"/>
                <w:w w:val="15"/>
                <w:szCs w:val="20"/>
                <w:shd w:val="solid" w:color="000000" w:fill="000000"/>
                <w:fitText w:val="45" w:id="-1501924349"/>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49"/>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49"/>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4</w:t>
            </w:r>
          </w:p>
        </w:tc>
        <w:tc>
          <w:tcPr>
            <w:tcW w:w="663" w:type="pct"/>
            <w:tcMar>
              <w:left w:w="28" w:type="dxa"/>
              <w:right w:w="28" w:type="dxa"/>
            </w:tcMar>
            <w:vAlign w:val="center"/>
          </w:tcPr>
          <w:p w14:paraId="55B7E661" w14:textId="32A76651" w:rsidR="000232EB" w:rsidRPr="00A8525A" w:rsidRDefault="0073683D" w:rsidP="00E60A08">
            <w:pPr>
              <w:pStyle w:val="TableText"/>
              <w:jc w:val="center"/>
              <w:rPr>
                <w:rFonts w:cs="Calibri"/>
                <w:color w:val="000000"/>
                <w:szCs w:val="20"/>
                <w:highlight w:val="yellow"/>
              </w:rPr>
            </w:pPr>
            <w:r w:rsidRPr="0073683D">
              <w:rPr>
                <w:rFonts w:cs="Calibri" w:hint="eastAsia"/>
                <w:color w:val="000000"/>
                <w:w w:val="15"/>
                <w:szCs w:val="20"/>
                <w:shd w:val="solid" w:color="000000" w:fill="000000"/>
                <w:fitText w:val="45" w:id="-1501924348"/>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48"/>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48"/>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6</w:t>
            </w:r>
          </w:p>
        </w:tc>
        <w:tc>
          <w:tcPr>
            <w:tcW w:w="664" w:type="pct"/>
            <w:tcMar>
              <w:left w:w="28" w:type="dxa"/>
              <w:right w:w="28" w:type="dxa"/>
            </w:tcMar>
            <w:vAlign w:val="center"/>
          </w:tcPr>
          <w:p w14:paraId="0B0DFAAC" w14:textId="53E05C47" w:rsidR="000232EB" w:rsidRPr="00A8525A" w:rsidRDefault="0073683D" w:rsidP="00E60A08">
            <w:pPr>
              <w:pStyle w:val="TableText"/>
              <w:jc w:val="center"/>
              <w:rPr>
                <w:rFonts w:cs="Calibri"/>
                <w:color w:val="000000"/>
                <w:szCs w:val="20"/>
                <w:highlight w:val="yellow"/>
              </w:rPr>
            </w:pPr>
            <w:r w:rsidRPr="0073683D">
              <w:rPr>
                <w:rFonts w:cs="Calibri" w:hint="eastAsia"/>
                <w:color w:val="000000"/>
                <w:w w:val="15"/>
                <w:szCs w:val="20"/>
                <w:shd w:val="solid" w:color="000000" w:fill="000000"/>
                <w:fitText w:val="45" w:id="-1501924347"/>
                <w14:textFill>
                  <w14:solidFill>
                    <w14:srgbClr w14:val="000000">
                      <w14:alpha w14:val="100000"/>
                    </w14:srgbClr>
                  </w14:solidFill>
                </w14:textFill>
              </w:rPr>
              <w:t xml:space="preserve">　</w:t>
            </w:r>
            <w:r w:rsidRPr="0073683D">
              <w:rPr>
                <w:rFonts w:cs="Calibri"/>
                <w:color w:val="000000"/>
                <w:w w:val="15"/>
                <w:szCs w:val="20"/>
                <w:shd w:val="solid" w:color="000000" w:fill="000000"/>
                <w:fitText w:val="45" w:id="-1501924347"/>
                <w14:textFill>
                  <w14:solidFill>
                    <w14:srgbClr w14:val="000000">
                      <w14:alpha w14:val="100000"/>
                    </w14:srgbClr>
                  </w14:solidFill>
                </w14:textFill>
              </w:rPr>
              <w:t>|</w:t>
            </w:r>
            <w:r w:rsidRPr="0073683D">
              <w:rPr>
                <w:rFonts w:cs="Calibri" w:hint="eastAsia"/>
                <w:color w:val="000000"/>
                <w:spacing w:val="-20"/>
                <w:w w:val="15"/>
                <w:szCs w:val="20"/>
                <w:shd w:val="solid" w:color="000000" w:fill="000000"/>
                <w:fitText w:val="45" w:id="-1501924347"/>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9</w:t>
            </w:r>
          </w:p>
        </w:tc>
      </w:tr>
      <w:tr w:rsidR="000232EB" w:rsidRPr="00617A0B" w14:paraId="5619922F" w14:textId="77777777" w:rsidTr="00A8525A">
        <w:tc>
          <w:tcPr>
            <w:tcW w:w="1019" w:type="pct"/>
            <w:vAlign w:val="bottom"/>
          </w:tcPr>
          <w:p w14:paraId="33E38B95" w14:textId="77777777" w:rsidR="000232EB" w:rsidRPr="00617A0B" w:rsidRDefault="000232EB" w:rsidP="00E60A08">
            <w:pPr>
              <w:pStyle w:val="TableText"/>
              <w:rPr>
                <w:rFonts w:cs="Calibri"/>
                <w:b/>
                <w:bCs w:val="0"/>
                <w:color w:val="000000"/>
                <w:szCs w:val="20"/>
              </w:rPr>
            </w:pPr>
            <w:r w:rsidRPr="00617A0B">
              <w:rPr>
                <w:rFonts w:cs="Calibri"/>
                <w:b/>
                <w:bCs w:val="0"/>
                <w:color w:val="000000"/>
                <w:szCs w:val="20"/>
              </w:rPr>
              <w:t>Total scripts</w:t>
            </w:r>
          </w:p>
        </w:tc>
        <w:tc>
          <w:tcPr>
            <w:tcW w:w="663" w:type="pct"/>
            <w:tcMar>
              <w:left w:w="28" w:type="dxa"/>
              <w:right w:w="28" w:type="dxa"/>
            </w:tcMar>
            <w:vAlign w:val="center"/>
          </w:tcPr>
          <w:p w14:paraId="3B6EAAF2" w14:textId="1BEBA347" w:rsidR="000232EB" w:rsidRPr="0060425D" w:rsidRDefault="0073683D" w:rsidP="00E60A08">
            <w:pPr>
              <w:pStyle w:val="TableText"/>
              <w:jc w:val="center"/>
              <w:rPr>
                <w:rFonts w:cs="Calibri"/>
                <w:b/>
                <w:bCs w:val="0"/>
                <w:color w:val="000000"/>
                <w:szCs w:val="20"/>
                <w:highlight w:val="yellow"/>
                <w:vertAlign w:val="superscript"/>
              </w:rPr>
            </w:pPr>
            <w:r w:rsidRPr="0073683D">
              <w:rPr>
                <w:rFonts w:cs="Calibri" w:hint="eastAsia"/>
                <w:b/>
                <w:bCs w:val="0"/>
                <w:color w:val="000000"/>
                <w:w w:val="15"/>
                <w:szCs w:val="20"/>
                <w:shd w:val="solid" w:color="000000" w:fill="000000"/>
                <w:fitText w:val="60" w:id="-1501924346"/>
                <w14:textFill>
                  <w14:solidFill>
                    <w14:srgbClr w14:val="000000">
                      <w14:alpha w14:val="100000"/>
                    </w14:srgbClr>
                  </w14:solidFill>
                </w14:textFill>
              </w:rPr>
              <w:t xml:space="preserve">　</w:t>
            </w:r>
            <w:r w:rsidRPr="0073683D">
              <w:rPr>
                <w:rFonts w:cs="Calibri"/>
                <w:b/>
                <w:bCs w:val="0"/>
                <w:color w:val="000000"/>
                <w:w w:val="15"/>
                <w:szCs w:val="20"/>
                <w:shd w:val="solid" w:color="000000" w:fill="000000"/>
                <w:fitText w:val="60" w:id="-1501924346"/>
                <w14:textFill>
                  <w14:solidFill>
                    <w14:srgbClr w14:val="000000">
                      <w14:alpha w14:val="100000"/>
                    </w14:srgbClr>
                  </w14:solidFill>
                </w14:textFill>
              </w:rPr>
              <w:t>|</w:t>
            </w:r>
            <w:r w:rsidRPr="0073683D">
              <w:rPr>
                <w:rFonts w:cs="Calibri" w:hint="eastAsia"/>
                <w:b/>
                <w:bCs w:val="0"/>
                <w:color w:val="000000"/>
                <w:spacing w:val="-6"/>
                <w:w w:val="15"/>
                <w:szCs w:val="20"/>
                <w:shd w:val="solid" w:color="000000" w:fill="000000"/>
                <w:fitText w:val="60" w:id="-1501924346"/>
                <w14:textFill>
                  <w14:solidFill>
                    <w14:srgbClr w14:val="000000">
                      <w14:alpha w14:val="100000"/>
                    </w14:srgbClr>
                  </w14:solidFill>
                </w14:textFill>
              </w:rPr>
              <w:t xml:space="preserve">　</w:t>
            </w:r>
            <w:r w:rsidR="0060425D" w:rsidRPr="0060425D">
              <w:rPr>
                <w:rFonts w:cs="Calibri"/>
                <w:color w:val="000000"/>
                <w:szCs w:val="20"/>
                <w:vertAlign w:val="superscript"/>
              </w:rPr>
              <w:t>4</w:t>
            </w:r>
          </w:p>
        </w:tc>
        <w:tc>
          <w:tcPr>
            <w:tcW w:w="664" w:type="pct"/>
            <w:tcMar>
              <w:left w:w="28" w:type="dxa"/>
              <w:right w:w="28" w:type="dxa"/>
            </w:tcMar>
            <w:vAlign w:val="center"/>
          </w:tcPr>
          <w:p w14:paraId="1FA0DB42" w14:textId="6FC3BC11" w:rsidR="000232EB" w:rsidRPr="0060425D" w:rsidRDefault="0073683D" w:rsidP="00E60A08">
            <w:pPr>
              <w:pStyle w:val="TableText"/>
              <w:jc w:val="center"/>
              <w:rPr>
                <w:rFonts w:cs="Calibri"/>
                <w:b/>
                <w:bCs w:val="0"/>
                <w:color w:val="000000"/>
                <w:szCs w:val="20"/>
                <w:highlight w:val="yellow"/>
                <w:vertAlign w:val="superscript"/>
              </w:rPr>
            </w:pPr>
            <w:r w:rsidRPr="0073683D">
              <w:rPr>
                <w:rFonts w:cs="Calibri" w:hint="eastAsia"/>
                <w:b/>
                <w:bCs w:val="0"/>
                <w:color w:val="000000"/>
                <w:w w:val="20"/>
                <w:szCs w:val="20"/>
                <w:shd w:val="solid" w:color="000000" w:fill="000000"/>
                <w:fitText w:val="90" w:id="-1501924345"/>
                <w14:textFill>
                  <w14:solidFill>
                    <w14:srgbClr w14:val="000000">
                      <w14:alpha w14:val="100000"/>
                    </w14:srgbClr>
                  </w14:solidFill>
                </w14:textFill>
              </w:rPr>
              <w:t xml:space="preserve">　</w:t>
            </w:r>
            <w:r w:rsidRPr="0073683D">
              <w:rPr>
                <w:rFonts w:cs="Calibri"/>
                <w:b/>
                <w:bCs w:val="0"/>
                <w:color w:val="000000"/>
                <w:w w:val="20"/>
                <w:szCs w:val="20"/>
                <w:shd w:val="solid" w:color="000000" w:fill="000000"/>
                <w:fitText w:val="90" w:id="-1501924345"/>
                <w14:textFill>
                  <w14:solidFill>
                    <w14:srgbClr w14:val="000000">
                      <w14:alpha w14:val="100000"/>
                    </w14:srgbClr>
                  </w14:solidFill>
                </w14:textFill>
              </w:rPr>
              <w:t>|</w:t>
            </w:r>
            <w:r w:rsidRPr="0073683D">
              <w:rPr>
                <w:rFonts w:cs="Calibri" w:hint="eastAsia"/>
                <w:b/>
                <w:bCs w:val="0"/>
                <w:color w:val="000000"/>
                <w:spacing w:val="2"/>
                <w:w w:val="20"/>
                <w:szCs w:val="20"/>
                <w:shd w:val="solid" w:color="000000" w:fill="000000"/>
                <w:fitText w:val="90" w:id="-1501924345"/>
                <w14:textFill>
                  <w14:solidFill>
                    <w14:srgbClr w14:val="000000">
                      <w14:alpha w14:val="100000"/>
                    </w14:srgbClr>
                  </w14:solidFill>
                </w14:textFill>
              </w:rPr>
              <w:t xml:space="preserve">　</w:t>
            </w:r>
            <w:r w:rsidR="0060425D" w:rsidRPr="0060425D">
              <w:rPr>
                <w:rFonts w:cs="Calibri"/>
                <w:b/>
                <w:bCs w:val="0"/>
                <w:color w:val="000000"/>
                <w:szCs w:val="20"/>
                <w:vertAlign w:val="superscript"/>
              </w:rPr>
              <w:t>10</w:t>
            </w:r>
          </w:p>
        </w:tc>
        <w:tc>
          <w:tcPr>
            <w:tcW w:w="663" w:type="pct"/>
            <w:tcMar>
              <w:left w:w="28" w:type="dxa"/>
              <w:right w:w="28" w:type="dxa"/>
            </w:tcMar>
            <w:vAlign w:val="center"/>
          </w:tcPr>
          <w:p w14:paraId="7908488B" w14:textId="7375ED27" w:rsidR="000232EB" w:rsidRPr="00C608C2" w:rsidRDefault="0073683D" w:rsidP="00E60A08">
            <w:pPr>
              <w:pStyle w:val="TableText"/>
              <w:jc w:val="center"/>
              <w:rPr>
                <w:rFonts w:cs="Calibri"/>
                <w:b/>
                <w:bCs w:val="0"/>
                <w:color w:val="000000"/>
                <w:szCs w:val="20"/>
                <w:highlight w:val="yellow"/>
                <w:vertAlign w:val="superscript"/>
              </w:rPr>
            </w:pPr>
            <w:r w:rsidRPr="0073683D">
              <w:rPr>
                <w:rFonts w:cs="Calibri" w:hint="eastAsia"/>
                <w:b/>
                <w:bCs w:val="0"/>
                <w:color w:val="000000"/>
                <w:w w:val="20"/>
                <w:szCs w:val="20"/>
                <w:shd w:val="solid" w:color="000000" w:fill="000000"/>
                <w:fitText w:val="90" w:id="-1501924344"/>
                <w14:textFill>
                  <w14:solidFill>
                    <w14:srgbClr w14:val="000000">
                      <w14:alpha w14:val="100000"/>
                    </w14:srgbClr>
                  </w14:solidFill>
                </w14:textFill>
              </w:rPr>
              <w:t xml:space="preserve">　</w:t>
            </w:r>
            <w:r w:rsidRPr="0073683D">
              <w:rPr>
                <w:rFonts w:cs="Calibri"/>
                <w:b/>
                <w:bCs w:val="0"/>
                <w:color w:val="000000"/>
                <w:w w:val="20"/>
                <w:szCs w:val="20"/>
                <w:shd w:val="solid" w:color="000000" w:fill="000000"/>
                <w:fitText w:val="90" w:id="-1501924344"/>
                <w14:textFill>
                  <w14:solidFill>
                    <w14:srgbClr w14:val="000000">
                      <w14:alpha w14:val="100000"/>
                    </w14:srgbClr>
                  </w14:solidFill>
                </w14:textFill>
              </w:rPr>
              <w:t>|</w:t>
            </w:r>
            <w:r w:rsidRPr="0073683D">
              <w:rPr>
                <w:rFonts w:cs="Calibri" w:hint="eastAsia"/>
                <w:b/>
                <w:bCs w:val="0"/>
                <w:color w:val="000000"/>
                <w:spacing w:val="2"/>
                <w:w w:val="20"/>
                <w:szCs w:val="20"/>
                <w:shd w:val="solid" w:color="000000" w:fill="000000"/>
                <w:fitText w:val="90" w:id="-1501924344"/>
                <w14:textFill>
                  <w14:solidFill>
                    <w14:srgbClr w14:val="000000">
                      <w14:alpha w14:val="100000"/>
                    </w14:srgbClr>
                  </w14:solidFill>
                </w14:textFill>
              </w:rPr>
              <w:t xml:space="preserve">　</w:t>
            </w:r>
            <w:r w:rsidR="00C608C2" w:rsidRPr="00C608C2">
              <w:rPr>
                <w:rFonts w:cs="Calibri"/>
                <w:b/>
                <w:bCs w:val="0"/>
                <w:color w:val="000000"/>
                <w:szCs w:val="20"/>
                <w:vertAlign w:val="superscript"/>
              </w:rPr>
              <w:t>14</w:t>
            </w:r>
          </w:p>
        </w:tc>
        <w:tc>
          <w:tcPr>
            <w:tcW w:w="664" w:type="pct"/>
            <w:tcMar>
              <w:left w:w="28" w:type="dxa"/>
              <w:right w:w="28" w:type="dxa"/>
            </w:tcMar>
            <w:vAlign w:val="center"/>
          </w:tcPr>
          <w:p w14:paraId="4DD3E6F8" w14:textId="4A26F8E4" w:rsidR="000232EB" w:rsidRPr="00A8525A" w:rsidRDefault="0073683D" w:rsidP="00E60A08">
            <w:pPr>
              <w:pStyle w:val="TableText"/>
              <w:jc w:val="center"/>
              <w:rPr>
                <w:rFonts w:cs="Calibri"/>
                <w:b/>
                <w:bCs w:val="0"/>
                <w:color w:val="000000"/>
                <w:szCs w:val="20"/>
                <w:highlight w:val="yellow"/>
              </w:rPr>
            </w:pPr>
            <w:r w:rsidRPr="0073683D">
              <w:rPr>
                <w:rFonts w:cs="Calibri" w:hint="eastAsia"/>
                <w:b/>
                <w:bCs w:val="0"/>
                <w:color w:val="000000"/>
                <w:w w:val="20"/>
                <w:szCs w:val="20"/>
                <w:shd w:val="solid" w:color="000000" w:fill="000000"/>
                <w:fitText w:val="90" w:id="-1501924343"/>
                <w14:textFill>
                  <w14:solidFill>
                    <w14:srgbClr w14:val="000000">
                      <w14:alpha w14:val="100000"/>
                    </w14:srgbClr>
                  </w14:solidFill>
                </w14:textFill>
              </w:rPr>
              <w:t xml:space="preserve">　</w:t>
            </w:r>
            <w:r w:rsidRPr="0073683D">
              <w:rPr>
                <w:rFonts w:cs="Calibri"/>
                <w:b/>
                <w:bCs w:val="0"/>
                <w:color w:val="000000"/>
                <w:w w:val="20"/>
                <w:szCs w:val="20"/>
                <w:shd w:val="solid" w:color="000000" w:fill="000000"/>
                <w:fitText w:val="90" w:id="-1501924343"/>
                <w14:textFill>
                  <w14:solidFill>
                    <w14:srgbClr w14:val="000000">
                      <w14:alpha w14:val="100000"/>
                    </w14:srgbClr>
                  </w14:solidFill>
                </w14:textFill>
              </w:rPr>
              <w:t>|</w:t>
            </w:r>
            <w:r w:rsidRPr="0073683D">
              <w:rPr>
                <w:rFonts w:cs="Calibri" w:hint="eastAsia"/>
                <w:b/>
                <w:bCs w:val="0"/>
                <w:color w:val="000000"/>
                <w:spacing w:val="2"/>
                <w:w w:val="20"/>
                <w:szCs w:val="20"/>
                <w:shd w:val="solid" w:color="000000" w:fill="000000"/>
                <w:fitText w:val="90" w:id="-1501924343"/>
                <w14:textFill>
                  <w14:solidFill>
                    <w14:srgbClr w14:val="000000">
                      <w14:alpha w14:val="100000"/>
                    </w14:srgbClr>
                  </w14:solidFill>
                </w14:textFill>
              </w:rPr>
              <w:t xml:space="preserve">　</w:t>
            </w:r>
            <w:r w:rsidR="00C608C2" w:rsidRPr="00C608C2">
              <w:rPr>
                <w:rFonts w:cs="Calibri"/>
                <w:color w:val="000000"/>
                <w:szCs w:val="20"/>
                <w:vertAlign w:val="superscript"/>
              </w:rPr>
              <w:t>1</w:t>
            </w:r>
            <w:r w:rsidR="00C608C2">
              <w:rPr>
                <w:rFonts w:cs="Calibri"/>
                <w:color w:val="000000"/>
                <w:szCs w:val="20"/>
                <w:vertAlign w:val="superscript"/>
              </w:rPr>
              <w:t>6</w:t>
            </w:r>
          </w:p>
        </w:tc>
        <w:tc>
          <w:tcPr>
            <w:tcW w:w="663" w:type="pct"/>
            <w:tcMar>
              <w:left w:w="28" w:type="dxa"/>
              <w:right w:w="28" w:type="dxa"/>
            </w:tcMar>
            <w:vAlign w:val="center"/>
          </w:tcPr>
          <w:p w14:paraId="55509647" w14:textId="6C00A485" w:rsidR="000232EB" w:rsidRPr="00A8525A" w:rsidRDefault="0073683D" w:rsidP="00E60A08">
            <w:pPr>
              <w:pStyle w:val="TableText"/>
              <w:jc w:val="center"/>
              <w:rPr>
                <w:rFonts w:cs="Calibri"/>
                <w:b/>
                <w:bCs w:val="0"/>
                <w:color w:val="000000"/>
                <w:szCs w:val="20"/>
                <w:highlight w:val="yellow"/>
              </w:rPr>
            </w:pPr>
            <w:r w:rsidRPr="0073683D">
              <w:rPr>
                <w:rFonts w:cs="Calibri" w:hint="eastAsia"/>
                <w:b/>
                <w:bCs w:val="0"/>
                <w:color w:val="000000"/>
                <w:w w:val="20"/>
                <w:szCs w:val="20"/>
                <w:shd w:val="solid" w:color="000000" w:fill="000000"/>
                <w:fitText w:val="90" w:id="-1501924342"/>
                <w14:textFill>
                  <w14:solidFill>
                    <w14:srgbClr w14:val="000000">
                      <w14:alpha w14:val="100000"/>
                    </w14:srgbClr>
                  </w14:solidFill>
                </w14:textFill>
              </w:rPr>
              <w:t xml:space="preserve">　</w:t>
            </w:r>
            <w:r w:rsidRPr="0073683D">
              <w:rPr>
                <w:rFonts w:cs="Calibri"/>
                <w:b/>
                <w:bCs w:val="0"/>
                <w:color w:val="000000"/>
                <w:w w:val="20"/>
                <w:szCs w:val="20"/>
                <w:shd w:val="solid" w:color="000000" w:fill="000000"/>
                <w:fitText w:val="90" w:id="-1501924342"/>
                <w14:textFill>
                  <w14:solidFill>
                    <w14:srgbClr w14:val="000000">
                      <w14:alpha w14:val="100000"/>
                    </w14:srgbClr>
                  </w14:solidFill>
                </w14:textFill>
              </w:rPr>
              <w:t>|</w:t>
            </w:r>
            <w:r w:rsidRPr="0073683D">
              <w:rPr>
                <w:rFonts w:cs="Calibri" w:hint="eastAsia"/>
                <w:b/>
                <w:bCs w:val="0"/>
                <w:color w:val="000000"/>
                <w:spacing w:val="2"/>
                <w:w w:val="20"/>
                <w:szCs w:val="20"/>
                <w:shd w:val="solid" w:color="000000" w:fill="000000"/>
                <w:fitText w:val="90" w:id="-1501924342"/>
                <w14:textFill>
                  <w14:solidFill>
                    <w14:srgbClr w14:val="000000">
                      <w14:alpha w14:val="100000"/>
                    </w14:srgbClr>
                  </w14:solidFill>
                </w14:textFill>
              </w:rPr>
              <w:t xml:space="preserve">　</w:t>
            </w:r>
            <w:r w:rsidR="00C608C2">
              <w:rPr>
                <w:rFonts w:cs="Calibri"/>
                <w:color w:val="000000"/>
                <w:szCs w:val="20"/>
                <w:vertAlign w:val="superscript"/>
              </w:rPr>
              <w:t>19</w:t>
            </w:r>
          </w:p>
        </w:tc>
        <w:tc>
          <w:tcPr>
            <w:tcW w:w="664" w:type="pct"/>
            <w:tcMar>
              <w:left w:w="28" w:type="dxa"/>
              <w:right w:w="28" w:type="dxa"/>
            </w:tcMar>
            <w:vAlign w:val="center"/>
          </w:tcPr>
          <w:p w14:paraId="0FA20800" w14:textId="10723986" w:rsidR="000232EB" w:rsidRPr="00A8525A" w:rsidRDefault="0073683D" w:rsidP="00E60A08">
            <w:pPr>
              <w:pStyle w:val="TableText"/>
              <w:jc w:val="center"/>
              <w:rPr>
                <w:rFonts w:cs="Calibri"/>
                <w:b/>
                <w:bCs w:val="0"/>
                <w:color w:val="000000"/>
                <w:szCs w:val="20"/>
                <w:highlight w:val="yellow"/>
              </w:rPr>
            </w:pPr>
            <w:r w:rsidRPr="0073683D">
              <w:rPr>
                <w:rFonts w:cs="Calibri" w:hint="eastAsia"/>
                <w:b/>
                <w:bCs w:val="0"/>
                <w:color w:val="000000"/>
                <w:w w:val="20"/>
                <w:szCs w:val="20"/>
                <w:shd w:val="solid" w:color="000000" w:fill="000000"/>
                <w:fitText w:val="90" w:id="-1501924341"/>
                <w14:textFill>
                  <w14:solidFill>
                    <w14:srgbClr w14:val="000000">
                      <w14:alpha w14:val="100000"/>
                    </w14:srgbClr>
                  </w14:solidFill>
                </w14:textFill>
              </w:rPr>
              <w:t xml:space="preserve">　</w:t>
            </w:r>
            <w:r w:rsidRPr="0073683D">
              <w:rPr>
                <w:rFonts w:cs="Calibri"/>
                <w:b/>
                <w:bCs w:val="0"/>
                <w:color w:val="000000"/>
                <w:w w:val="20"/>
                <w:szCs w:val="20"/>
                <w:shd w:val="solid" w:color="000000" w:fill="000000"/>
                <w:fitText w:val="90" w:id="-1501924341"/>
                <w14:textFill>
                  <w14:solidFill>
                    <w14:srgbClr w14:val="000000">
                      <w14:alpha w14:val="100000"/>
                    </w14:srgbClr>
                  </w14:solidFill>
                </w14:textFill>
              </w:rPr>
              <w:t>|</w:t>
            </w:r>
            <w:r w:rsidRPr="0073683D">
              <w:rPr>
                <w:rFonts w:cs="Calibri" w:hint="eastAsia"/>
                <w:b/>
                <w:bCs w:val="0"/>
                <w:color w:val="000000"/>
                <w:spacing w:val="2"/>
                <w:w w:val="20"/>
                <w:szCs w:val="20"/>
                <w:shd w:val="solid" w:color="000000" w:fill="000000"/>
                <w:fitText w:val="90" w:id="-1501924341"/>
                <w14:textFill>
                  <w14:solidFill>
                    <w14:srgbClr w14:val="000000">
                      <w14:alpha w14:val="100000"/>
                    </w14:srgbClr>
                  </w14:solidFill>
                </w14:textFill>
              </w:rPr>
              <w:t xml:space="preserve">　</w:t>
            </w:r>
            <w:r w:rsidR="00C608C2" w:rsidRPr="00C608C2">
              <w:rPr>
                <w:rFonts w:cs="Calibri"/>
                <w:color w:val="000000"/>
                <w:szCs w:val="20"/>
                <w:vertAlign w:val="superscript"/>
              </w:rPr>
              <w:t>2</w:t>
            </w:r>
            <w:r w:rsidR="00C608C2">
              <w:rPr>
                <w:rFonts w:cs="Calibri"/>
                <w:color w:val="000000"/>
                <w:szCs w:val="20"/>
                <w:vertAlign w:val="superscript"/>
              </w:rPr>
              <w:t>4</w:t>
            </w:r>
          </w:p>
        </w:tc>
      </w:tr>
      <w:tr w:rsidR="000232EB" w:rsidRPr="00617A0B" w14:paraId="35C20D17" w14:textId="77777777" w:rsidTr="00A8525A">
        <w:tc>
          <w:tcPr>
            <w:tcW w:w="1019" w:type="pct"/>
            <w:tcBorders>
              <w:top w:val="single" w:sz="4" w:space="0" w:color="auto"/>
              <w:left w:val="single" w:sz="4" w:space="0" w:color="auto"/>
              <w:bottom w:val="single" w:sz="4" w:space="0" w:color="auto"/>
              <w:right w:val="single" w:sz="4" w:space="0" w:color="auto"/>
            </w:tcBorders>
            <w:shd w:val="clear" w:color="auto" w:fill="auto"/>
          </w:tcPr>
          <w:p w14:paraId="2E09F908" w14:textId="4F3BC4DB" w:rsidR="000232EB" w:rsidRPr="00617A0B" w:rsidRDefault="000232EB" w:rsidP="00E60A08">
            <w:pPr>
              <w:pStyle w:val="TableText"/>
              <w:keepNext w:val="0"/>
              <w:rPr>
                <w:szCs w:val="20"/>
              </w:rPr>
            </w:pPr>
            <w:r w:rsidRPr="00617A0B">
              <w:rPr>
                <w:szCs w:val="20"/>
              </w:rPr>
              <w:t xml:space="preserve">Cost to PBS/RPBS </w:t>
            </w:r>
            <w:r w:rsidR="00A8525A">
              <w:rPr>
                <w:szCs w:val="20"/>
              </w:rPr>
              <w:t>($)</w:t>
            </w:r>
          </w:p>
        </w:tc>
        <w:tc>
          <w:tcPr>
            <w:tcW w:w="6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A36738" w14:textId="0C782FBA" w:rsidR="000232EB" w:rsidRPr="0060425D" w:rsidRDefault="0073683D" w:rsidP="00E60A08">
            <w:pPr>
              <w:pStyle w:val="TableText"/>
              <w:keepNext w:val="0"/>
              <w:jc w:val="center"/>
              <w:rPr>
                <w:szCs w:val="20"/>
                <w:highlight w:val="yellow"/>
                <w:vertAlign w:val="superscript"/>
              </w:rPr>
            </w:pPr>
            <w:r w:rsidRPr="0073683D">
              <w:rPr>
                <w:rFonts w:cs="Calibri"/>
                <w:color w:val="000000"/>
                <w:szCs w:val="20"/>
                <w:shd w:val="solid" w:color="000000" w:fill="000000"/>
                <w14:textFill>
                  <w14:solidFill>
                    <w14:srgbClr w14:val="000000">
                      <w14:alpha w14:val="100000"/>
                    </w14:srgbClr>
                  </w14:solidFill>
                </w14:textFill>
              </w:rPr>
              <w:t>|</w:t>
            </w:r>
            <w:r w:rsidR="0060425D" w:rsidRPr="0060425D">
              <w:rPr>
                <w:rFonts w:cs="Calibri"/>
                <w:color w:val="000000"/>
                <w:szCs w:val="20"/>
                <w:vertAlign w:val="superscript"/>
              </w:rPr>
              <w:t>5</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BBBBD7" w14:textId="72B89DCC" w:rsidR="000232EB" w:rsidRPr="0060425D" w:rsidRDefault="0073683D" w:rsidP="00E60A08">
            <w:pPr>
              <w:pStyle w:val="TableText"/>
              <w:keepNext w:val="0"/>
              <w:jc w:val="center"/>
              <w:rPr>
                <w:szCs w:val="20"/>
                <w:highlight w:val="yellow"/>
                <w:vertAlign w:val="superscript"/>
              </w:rPr>
            </w:pPr>
            <w:r w:rsidRPr="004C09CB">
              <w:rPr>
                <w:rFonts w:cs="Calibri" w:hint="eastAsia"/>
                <w:color w:val="000000"/>
                <w:w w:val="15"/>
                <w:szCs w:val="20"/>
                <w:shd w:val="solid" w:color="000000" w:fill="000000"/>
                <w:fitText w:val="15" w:id="-1501924340"/>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340"/>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340"/>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22018C" w14:textId="1C44169F" w:rsidR="000232EB" w:rsidRPr="00A8525A" w:rsidRDefault="0073683D" w:rsidP="00E60A08">
            <w:pPr>
              <w:pStyle w:val="TableText"/>
              <w:keepNext w:val="0"/>
              <w:jc w:val="center"/>
              <w:rPr>
                <w:szCs w:val="20"/>
                <w:highlight w:val="yellow"/>
              </w:rPr>
            </w:pPr>
            <w:r w:rsidRPr="004C09CB">
              <w:rPr>
                <w:rFonts w:cs="Calibri" w:hint="eastAsia"/>
                <w:color w:val="000000"/>
                <w:w w:val="15"/>
                <w:szCs w:val="20"/>
                <w:shd w:val="solid" w:color="000000" w:fill="000000"/>
                <w:fitText w:val="15" w:id="-1501924096"/>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96"/>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96"/>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A2148C" w14:textId="76F3E1F0" w:rsidR="000232EB" w:rsidRPr="00A8525A" w:rsidRDefault="0073683D" w:rsidP="00E60A08">
            <w:pPr>
              <w:pStyle w:val="TableText"/>
              <w:keepNext w:val="0"/>
              <w:jc w:val="center"/>
              <w:rPr>
                <w:szCs w:val="20"/>
                <w:highlight w:val="yellow"/>
              </w:rPr>
            </w:pPr>
            <w:r w:rsidRPr="004C09CB">
              <w:rPr>
                <w:rFonts w:cs="Calibri" w:hint="eastAsia"/>
                <w:color w:val="000000"/>
                <w:w w:val="15"/>
                <w:szCs w:val="20"/>
                <w:shd w:val="solid" w:color="000000" w:fill="000000"/>
                <w:fitText w:val="15" w:id="-1501924095"/>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95"/>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95"/>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FB4402" w14:textId="323E35A2" w:rsidR="000232EB" w:rsidRPr="00A8525A" w:rsidRDefault="0073683D" w:rsidP="00E60A08">
            <w:pPr>
              <w:pStyle w:val="TableText"/>
              <w:keepNext w:val="0"/>
              <w:jc w:val="center"/>
              <w:rPr>
                <w:szCs w:val="20"/>
                <w:highlight w:val="yellow"/>
              </w:rPr>
            </w:pPr>
            <w:r w:rsidRPr="004C09CB">
              <w:rPr>
                <w:rFonts w:cs="Calibri" w:hint="eastAsia"/>
                <w:color w:val="000000"/>
                <w:w w:val="15"/>
                <w:szCs w:val="20"/>
                <w:shd w:val="solid" w:color="000000" w:fill="000000"/>
                <w:fitText w:val="15" w:id="-1501924094"/>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94"/>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94"/>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6CD206" w14:textId="5B88C4D8" w:rsidR="000232EB" w:rsidRPr="00A8525A" w:rsidRDefault="0073683D" w:rsidP="00E60A08">
            <w:pPr>
              <w:pStyle w:val="TableText"/>
              <w:keepNext w:val="0"/>
              <w:jc w:val="center"/>
              <w:rPr>
                <w:szCs w:val="20"/>
                <w:highlight w:val="yellow"/>
              </w:rPr>
            </w:pPr>
            <w:r w:rsidRPr="004C09CB">
              <w:rPr>
                <w:rFonts w:cs="Calibri" w:hint="eastAsia"/>
                <w:color w:val="000000"/>
                <w:w w:val="15"/>
                <w:szCs w:val="20"/>
                <w:shd w:val="solid" w:color="000000" w:fill="000000"/>
                <w:fitText w:val="15" w:id="-1501924093"/>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93"/>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93"/>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r>
      <w:tr w:rsidR="000232EB" w:rsidRPr="00617A0B" w14:paraId="38C1081A" w14:textId="77777777" w:rsidTr="00A8525A">
        <w:tc>
          <w:tcPr>
            <w:tcW w:w="1019" w:type="pct"/>
            <w:tcBorders>
              <w:top w:val="single" w:sz="4" w:space="0" w:color="auto"/>
              <w:left w:val="single" w:sz="4" w:space="0" w:color="auto"/>
              <w:bottom w:val="single" w:sz="4" w:space="0" w:color="auto"/>
              <w:right w:val="single" w:sz="4" w:space="0" w:color="auto"/>
            </w:tcBorders>
            <w:shd w:val="clear" w:color="auto" w:fill="auto"/>
          </w:tcPr>
          <w:p w14:paraId="707D0E2F" w14:textId="54B24897" w:rsidR="000232EB" w:rsidRPr="00617A0B" w:rsidRDefault="000232EB" w:rsidP="00E60A08">
            <w:pPr>
              <w:pStyle w:val="TableText"/>
              <w:keepNext w:val="0"/>
              <w:rPr>
                <w:szCs w:val="20"/>
              </w:rPr>
            </w:pPr>
            <w:r w:rsidRPr="00617A0B">
              <w:rPr>
                <w:szCs w:val="20"/>
              </w:rPr>
              <w:t>Co-payments</w:t>
            </w:r>
            <w:r w:rsidR="00A8525A">
              <w:rPr>
                <w:szCs w:val="20"/>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961152" w14:textId="0CB51592" w:rsidR="000232EB" w:rsidRPr="0060425D" w:rsidRDefault="0073683D" w:rsidP="00E60A08">
            <w:pPr>
              <w:pStyle w:val="TableText"/>
              <w:keepNext w:val="0"/>
              <w:jc w:val="center"/>
              <w:rPr>
                <w:szCs w:val="20"/>
                <w:highlight w:val="yellow"/>
                <w:vertAlign w:val="superscript"/>
              </w:rPr>
            </w:pPr>
            <w:r w:rsidRPr="0073683D">
              <w:rPr>
                <w:rFonts w:cs="Calibri"/>
                <w:color w:val="000000"/>
                <w:szCs w:val="20"/>
                <w:shd w:val="solid" w:color="000000" w:fill="000000"/>
                <w14:textFill>
                  <w14:solidFill>
                    <w14:srgbClr w14:val="000000">
                      <w14:alpha w14:val="100000"/>
                    </w14:srgbClr>
                  </w14:solidFill>
                </w14:textFill>
              </w:rPr>
              <w:t>|</w:t>
            </w:r>
            <w:r w:rsidR="0060425D" w:rsidRPr="0060425D">
              <w:rPr>
                <w:rFonts w:cs="Calibri"/>
                <w:color w:val="000000"/>
                <w:szCs w:val="20"/>
                <w:vertAlign w:val="superscript"/>
              </w:rPr>
              <w:t>6</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232E2A" w14:textId="2DC59D14" w:rsidR="000232EB" w:rsidRPr="0060425D" w:rsidRDefault="0073683D" w:rsidP="00E60A08">
            <w:pPr>
              <w:pStyle w:val="TableText"/>
              <w:keepNext w:val="0"/>
              <w:jc w:val="center"/>
              <w:rPr>
                <w:szCs w:val="20"/>
                <w:highlight w:val="yellow"/>
                <w:vertAlign w:val="superscript"/>
              </w:rPr>
            </w:pPr>
            <w:r w:rsidRPr="004C09CB">
              <w:rPr>
                <w:rFonts w:cs="Calibri" w:hint="eastAsia"/>
                <w:color w:val="000000"/>
                <w:w w:val="15"/>
                <w:szCs w:val="20"/>
                <w:shd w:val="solid" w:color="000000" w:fill="000000"/>
                <w:fitText w:val="15" w:id="-1501924092"/>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92"/>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92"/>
                <w14:textFill>
                  <w14:solidFill>
                    <w14:srgbClr w14:val="000000">
                      <w14:alpha w14:val="100000"/>
                    </w14:srgbClr>
                  </w14:solidFill>
                </w14:textFill>
              </w:rPr>
              <w:t xml:space="preserve">　</w:t>
            </w:r>
            <w:r w:rsidR="0060425D" w:rsidRPr="0060425D">
              <w:rPr>
                <w:rFonts w:cs="Calibri"/>
                <w:color w:val="000000"/>
                <w:szCs w:val="20"/>
                <w:vertAlign w:val="superscript"/>
              </w:rPr>
              <w:t>12</w:t>
            </w:r>
          </w:p>
        </w:tc>
        <w:tc>
          <w:tcPr>
            <w:tcW w:w="66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AEBDA6" w14:textId="0184FEF4" w:rsidR="000232EB" w:rsidRPr="00A8525A" w:rsidRDefault="0073683D" w:rsidP="00E60A08">
            <w:pPr>
              <w:pStyle w:val="TableText"/>
              <w:keepNext w:val="0"/>
              <w:jc w:val="center"/>
              <w:rPr>
                <w:szCs w:val="20"/>
                <w:highlight w:val="yellow"/>
              </w:rPr>
            </w:pPr>
            <w:r w:rsidRPr="004C09CB">
              <w:rPr>
                <w:rFonts w:cs="Calibri" w:hint="eastAsia"/>
                <w:color w:val="000000"/>
                <w:w w:val="15"/>
                <w:szCs w:val="20"/>
                <w:shd w:val="solid" w:color="000000" w:fill="000000"/>
                <w:fitText w:val="15" w:id="-1501924091"/>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91"/>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91"/>
                <w14:textFill>
                  <w14:solidFill>
                    <w14:srgbClr w14:val="000000">
                      <w14:alpha w14:val="100000"/>
                    </w14:srgbClr>
                  </w14:solidFill>
                </w14:textFill>
              </w:rPr>
              <w:t xml:space="preserve">　</w:t>
            </w:r>
            <w:r w:rsidR="0060425D" w:rsidRPr="0060425D">
              <w:rPr>
                <w:rFonts w:cs="Calibri"/>
                <w:color w:val="000000"/>
                <w:szCs w:val="20"/>
                <w:vertAlign w:val="superscript"/>
              </w:rPr>
              <w:t>12</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AAE7295" w14:textId="11F23465" w:rsidR="000232EB" w:rsidRPr="00A8525A" w:rsidRDefault="0073683D" w:rsidP="00E60A08">
            <w:pPr>
              <w:pStyle w:val="TableText"/>
              <w:keepNext w:val="0"/>
              <w:jc w:val="center"/>
              <w:rPr>
                <w:szCs w:val="20"/>
                <w:highlight w:val="yellow"/>
              </w:rPr>
            </w:pPr>
            <w:r w:rsidRPr="004C09CB">
              <w:rPr>
                <w:rFonts w:cs="Calibri" w:hint="eastAsia"/>
                <w:color w:val="000000"/>
                <w:w w:val="15"/>
                <w:szCs w:val="20"/>
                <w:shd w:val="solid" w:color="000000" w:fill="000000"/>
                <w:fitText w:val="15" w:id="-1501924090"/>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90"/>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90"/>
                <w14:textFill>
                  <w14:solidFill>
                    <w14:srgbClr w14:val="000000">
                      <w14:alpha w14:val="100000"/>
                    </w14:srgbClr>
                  </w14:solidFill>
                </w14:textFill>
              </w:rPr>
              <w:t xml:space="preserve">　</w:t>
            </w:r>
            <w:r w:rsidR="0060425D" w:rsidRPr="0060425D">
              <w:rPr>
                <w:rFonts w:cs="Calibri"/>
                <w:color w:val="000000"/>
                <w:szCs w:val="20"/>
                <w:vertAlign w:val="superscript"/>
              </w:rPr>
              <w:t>12</w:t>
            </w:r>
          </w:p>
        </w:tc>
        <w:tc>
          <w:tcPr>
            <w:tcW w:w="66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6E87DD" w14:textId="49C44FF0" w:rsidR="000232EB" w:rsidRPr="00C608C2" w:rsidRDefault="0073683D" w:rsidP="00E60A08">
            <w:pPr>
              <w:pStyle w:val="TableText"/>
              <w:keepNext w:val="0"/>
              <w:jc w:val="center"/>
              <w:rPr>
                <w:szCs w:val="20"/>
                <w:highlight w:val="yellow"/>
                <w:vertAlign w:val="superscript"/>
              </w:rPr>
            </w:pPr>
            <w:r w:rsidRPr="004C09CB">
              <w:rPr>
                <w:rFonts w:cs="Calibri" w:hint="eastAsia"/>
                <w:color w:val="000000"/>
                <w:w w:val="15"/>
                <w:szCs w:val="20"/>
                <w:shd w:val="solid" w:color="000000" w:fill="000000"/>
                <w:fitText w:val="15" w:id="-1501924089"/>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89"/>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89"/>
                <w14:textFill>
                  <w14:solidFill>
                    <w14:srgbClr w14:val="000000">
                      <w14:alpha w14:val="100000"/>
                    </w14:srgbClr>
                  </w14:solidFill>
                </w14:textFill>
              </w:rPr>
              <w:t xml:space="preserve">　</w:t>
            </w:r>
            <w:r w:rsidR="00C608C2" w:rsidRPr="00C608C2">
              <w:rPr>
                <w:rFonts w:cs="Calibri"/>
                <w:color w:val="000000"/>
                <w:szCs w:val="20"/>
                <w:vertAlign w:val="superscript"/>
              </w:rPr>
              <w:t>2</w:t>
            </w:r>
            <w:r w:rsidR="00C608C2">
              <w:rPr>
                <w:rFonts w:cs="Calibri"/>
                <w:color w:val="000000"/>
                <w:szCs w:val="20"/>
                <w:vertAlign w:val="superscript"/>
              </w:rPr>
              <w:t>0</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5ED293" w14:textId="29A78885" w:rsidR="000232EB" w:rsidRPr="00A8525A" w:rsidRDefault="0073683D" w:rsidP="00E60A08">
            <w:pPr>
              <w:pStyle w:val="TableText"/>
              <w:keepNext w:val="0"/>
              <w:jc w:val="center"/>
              <w:rPr>
                <w:szCs w:val="20"/>
                <w:highlight w:val="yellow"/>
              </w:rPr>
            </w:pPr>
            <w:r w:rsidRPr="004C09CB">
              <w:rPr>
                <w:rFonts w:cs="Calibri" w:hint="eastAsia"/>
                <w:color w:val="000000"/>
                <w:w w:val="15"/>
                <w:szCs w:val="20"/>
                <w:shd w:val="solid" w:color="000000" w:fill="000000"/>
                <w:fitText w:val="15" w:id="-1501924088"/>
                <w14:textFill>
                  <w14:solidFill>
                    <w14:srgbClr w14:val="000000">
                      <w14:alpha w14:val="100000"/>
                    </w14:srgbClr>
                  </w14:solidFill>
                </w14:textFill>
              </w:rPr>
              <w:t xml:space="preserve">　</w:t>
            </w:r>
            <w:r w:rsidRPr="004C09CB">
              <w:rPr>
                <w:rFonts w:cs="Calibri"/>
                <w:color w:val="000000"/>
                <w:w w:val="15"/>
                <w:szCs w:val="20"/>
                <w:shd w:val="solid" w:color="000000" w:fill="000000"/>
                <w:fitText w:val="15" w:id="-1501924088"/>
                <w14:textFill>
                  <w14:solidFill>
                    <w14:srgbClr w14:val="000000">
                      <w14:alpha w14:val="100000"/>
                    </w14:srgbClr>
                  </w14:solidFill>
                </w14:textFill>
              </w:rPr>
              <w:t>|</w:t>
            </w:r>
            <w:r w:rsidRPr="004C09CB">
              <w:rPr>
                <w:rFonts w:cs="Calibri" w:hint="eastAsia"/>
                <w:color w:val="000000"/>
                <w:spacing w:val="-50"/>
                <w:w w:val="15"/>
                <w:szCs w:val="20"/>
                <w:shd w:val="solid" w:color="000000" w:fill="000000"/>
                <w:fitText w:val="15" w:id="-1501924088"/>
                <w14:textFill>
                  <w14:solidFill>
                    <w14:srgbClr w14:val="000000">
                      <w14:alpha w14:val="100000"/>
                    </w14:srgbClr>
                  </w14:solidFill>
                </w14:textFill>
              </w:rPr>
              <w:t xml:space="preserve">　</w:t>
            </w:r>
            <w:r w:rsidR="00C608C2" w:rsidRPr="00C608C2">
              <w:rPr>
                <w:rFonts w:cs="Calibri"/>
                <w:color w:val="000000"/>
                <w:szCs w:val="20"/>
                <w:vertAlign w:val="superscript"/>
              </w:rPr>
              <w:t>2</w:t>
            </w:r>
            <w:r w:rsidR="00C608C2">
              <w:rPr>
                <w:rFonts w:cs="Calibri"/>
                <w:color w:val="000000"/>
                <w:szCs w:val="20"/>
                <w:vertAlign w:val="superscript"/>
              </w:rPr>
              <w:t>0</w:t>
            </w:r>
          </w:p>
        </w:tc>
      </w:tr>
      <w:tr w:rsidR="000232EB" w:rsidRPr="00617A0B" w14:paraId="0DC3BE53" w14:textId="77777777" w:rsidTr="00A8525A">
        <w:tc>
          <w:tcPr>
            <w:tcW w:w="1019" w:type="pct"/>
            <w:tcBorders>
              <w:top w:val="single" w:sz="4" w:space="0" w:color="auto"/>
              <w:left w:val="single" w:sz="4" w:space="0" w:color="auto"/>
              <w:bottom w:val="single" w:sz="4" w:space="0" w:color="auto"/>
              <w:right w:val="single" w:sz="4" w:space="0" w:color="auto"/>
            </w:tcBorders>
            <w:shd w:val="clear" w:color="auto" w:fill="auto"/>
          </w:tcPr>
          <w:p w14:paraId="6060A359" w14:textId="1B89FAC7" w:rsidR="000232EB" w:rsidRPr="00617A0B" w:rsidRDefault="000232EB" w:rsidP="00E60A08">
            <w:pPr>
              <w:pStyle w:val="TableText"/>
              <w:keepNext w:val="0"/>
              <w:rPr>
                <w:b/>
                <w:bCs w:val="0"/>
              </w:rPr>
            </w:pPr>
            <w:r w:rsidRPr="00617A0B">
              <w:rPr>
                <w:b/>
                <w:bCs w:val="0"/>
              </w:rPr>
              <w:t>Net cost to PBS/RPBS</w:t>
            </w:r>
            <w:r w:rsidR="00A8525A">
              <w:rPr>
                <w:b/>
                <w:bCs w:val="0"/>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678404" w14:textId="6AFE164A" w:rsidR="000232EB" w:rsidRPr="0060425D" w:rsidRDefault="0073683D" w:rsidP="00E60A08">
            <w:pPr>
              <w:pStyle w:val="TableText"/>
              <w:keepNext w:val="0"/>
              <w:jc w:val="center"/>
              <w:rPr>
                <w:b/>
                <w:bCs w:val="0"/>
                <w:highlight w:val="yellow"/>
                <w:vertAlign w:val="superscript"/>
              </w:rPr>
            </w:pPr>
            <w:r w:rsidRPr="004C09CB">
              <w:rPr>
                <w:rFonts w:cs="Calibri" w:hint="eastAsia"/>
                <w:b/>
                <w:bCs w:val="0"/>
                <w:color w:val="000000"/>
                <w:w w:val="15"/>
                <w:szCs w:val="20"/>
                <w:shd w:val="solid" w:color="000000" w:fill="000000"/>
                <w:fitText w:val="15" w:id="-1501924087"/>
                <w14:textFill>
                  <w14:solidFill>
                    <w14:srgbClr w14:val="000000">
                      <w14:alpha w14:val="100000"/>
                    </w14:srgbClr>
                  </w14:solidFill>
                </w14:textFill>
              </w:rPr>
              <w:t xml:space="preserve">　</w:t>
            </w:r>
            <w:r w:rsidRPr="004C09CB">
              <w:rPr>
                <w:rFonts w:cs="Calibri"/>
                <w:b/>
                <w:bCs w:val="0"/>
                <w:color w:val="000000"/>
                <w:w w:val="15"/>
                <w:szCs w:val="20"/>
                <w:shd w:val="solid" w:color="000000" w:fill="000000"/>
                <w:fitText w:val="15" w:id="-1501924087"/>
                <w14:textFill>
                  <w14:solidFill>
                    <w14:srgbClr w14:val="000000">
                      <w14:alpha w14:val="100000"/>
                    </w14:srgbClr>
                  </w14:solidFill>
                </w14:textFill>
              </w:rPr>
              <w:t>|</w:t>
            </w:r>
            <w:r w:rsidRPr="004C09CB">
              <w:rPr>
                <w:rFonts w:cs="Calibri" w:hint="eastAsia"/>
                <w:b/>
                <w:bCs w:val="0"/>
                <w:color w:val="000000"/>
                <w:spacing w:val="-51"/>
                <w:w w:val="15"/>
                <w:szCs w:val="20"/>
                <w:shd w:val="solid" w:color="000000" w:fill="000000"/>
                <w:fitText w:val="15" w:id="-1501924087"/>
                <w14:textFill>
                  <w14:solidFill>
                    <w14:srgbClr w14:val="000000">
                      <w14:alpha w14:val="100000"/>
                    </w14:srgbClr>
                  </w14:solidFill>
                </w14:textFill>
              </w:rPr>
              <w:t xml:space="preserve">　</w:t>
            </w:r>
            <w:r w:rsidR="0060425D" w:rsidRPr="0060425D">
              <w:rPr>
                <w:rFonts w:cs="Calibri"/>
                <w:b/>
                <w:bCs w:val="0"/>
                <w:color w:val="000000"/>
                <w:szCs w:val="20"/>
                <w:vertAlign w:val="superscript"/>
              </w:rPr>
              <w:t>7</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4082DD" w14:textId="27264DE5" w:rsidR="000232EB" w:rsidRPr="00A8525A" w:rsidRDefault="0073683D" w:rsidP="00E60A08">
            <w:pPr>
              <w:pStyle w:val="TableText"/>
              <w:keepNext w:val="0"/>
              <w:jc w:val="center"/>
              <w:rPr>
                <w:b/>
                <w:bCs w:val="0"/>
                <w:highlight w:val="yellow"/>
              </w:rPr>
            </w:pPr>
            <w:r w:rsidRPr="0073683D">
              <w:rPr>
                <w:rFonts w:cs="Calibri" w:hint="eastAsia"/>
                <w:b/>
                <w:bCs w:val="0"/>
                <w:color w:val="000000"/>
                <w:w w:val="15"/>
                <w:szCs w:val="20"/>
                <w:shd w:val="solid" w:color="000000" w:fill="000000"/>
                <w:fitText w:val="45" w:id="-1501924086"/>
                <w14:textFill>
                  <w14:solidFill>
                    <w14:srgbClr w14:val="000000">
                      <w14:alpha w14:val="100000"/>
                    </w14:srgbClr>
                  </w14:solidFill>
                </w14:textFill>
              </w:rPr>
              <w:t xml:space="preserve">　</w:t>
            </w:r>
            <w:r w:rsidRPr="0073683D">
              <w:rPr>
                <w:rFonts w:cs="Calibri"/>
                <w:b/>
                <w:bCs w:val="0"/>
                <w:color w:val="000000"/>
                <w:w w:val="15"/>
                <w:szCs w:val="20"/>
                <w:shd w:val="solid" w:color="000000" w:fill="000000"/>
                <w:fitText w:val="45" w:id="-1501924086"/>
                <w14:textFill>
                  <w14:solidFill>
                    <w14:srgbClr w14:val="000000">
                      <w14:alpha w14:val="100000"/>
                    </w14:srgbClr>
                  </w14:solidFill>
                </w14:textFill>
              </w:rPr>
              <w:t>|</w:t>
            </w:r>
            <w:r w:rsidRPr="0073683D">
              <w:rPr>
                <w:rFonts w:cs="Calibri" w:hint="eastAsia"/>
                <w:b/>
                <w:bCs w:val="0"/>
                <w:color w:val="000000"/>
                <w:spacing w:val="-21"/>
                <w:w w:val="15"/>
                <w:szCs w:val="20"/>
                <w:shd w:val="solid" w:color="000000" w:fill="000000"/>
                <w:fitText w:val="45" w:id="-1501924086"/>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E94A66" w14:textId="795B9AA4" w:rsidR="000232EB" w:rsidRPr="00A8525A" w:rsidRDefault="0073683D" w:rsidP="00E60A08">
            <w:pPr>
              <w:pStyle w:val="TableText"/>
              <w:keepNext w:val="0"/>
              <w:jc w:val="center"/>
              <w:rPr>
                <w:b/>
                <w:bCs w:val="0"/>
                <w:highlight w:val="yellow"/>
              </w:rPr>
            </w:pPr>
            <w:r w:rsidRPr="0073683D">
              <w:rPr>
                <w:rFonts w:cs="Calibri" w:hint="eastAsia"/>
                <w:b/>
                <w:bCs w:val="0"/>
                <w:color w:val="000000"/>
                <w:w w:val="15"/>
                <w:szCs w:val="20"/>
                <w:shd w:val="solid" w:color="000000" w:fill="000000"/>
                <w:fitText w:val="45" w:id="-1501924085"/>
                <w14:textFill>
                  <w14:solidFill>
                    <w14:srgbClr w14:val="000000">
                      <w14:alpha w14:val="100000"/>
                    </w14:srgbClr>
                  </w14:solidFill>
                </w14:textFill>
              </w:rPr>
              <w:t xml:space="preserve">　</w:t>
            </w:r>
            <w:r w:rsidRPr="0073683D">
              <w:rPr>
                <w:rFonts w:cs="Calibri"/>
                <w:b/>
                <w:bCs w:val="0"/>
                <w:color w:val="000000"/>
                <w:w w:val="15"/>
                <w:szCs w:val="20"/>
                <w:shd w:val="solid" w:color="000000" w:fill="000000"/>
                <w:fitText w:val="45" w:id="-1501924085"/>
                <w14:textFill>
                  <w14:solidFill>
                    <w14:srgbClr w14:val="000000">
                      <w14:alpha w14:val="100000"/>
                    </w14:srgbClr>
                  </w14:solidFill>
                </w14:textFill>
              </w:rPr>
              <w:t>|</w:t>
            </w:r>
            <w:r w:rsidRPr="0073683D">
              <w:rPr>
                <w:rFonts w:cs="Calibri" w:hint="eastAsia"/>
                <w:b/>
                <w:bCs w:val="0"/>
                <w:color w:val="000000"/>
                <w:spacing w:val="-21"/>
                <w:w w:val="15"/>
                <w:szCs w:val="20"/>
                <w:shd w:val="solid" w:color="000000" w:fill="000000"/>
                <w:fitText w:val="45" w:id="-1501924085"/>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D81D77" w14:textId="4F7ECFBB" w:rsidR="000232EB" w:rsidRPr="00A8525A" w:rsidRDefault="0073683D" w:rsidP="00E60A08">
            <w:pPr>
              <w:pStyle w:val="TableText"/>
              <w:keepNext w:val="0"/>
              <w:jc w:val="center"/>
              <w:rPr>
                <w:b/>
                <w:bCs w:val="0"/>
                <w:highlight w:val="yellow"/>
              </w:rPr>
            </w:pPr>
            <w:r w:rsidRPr="0073683D">
              <w:rPr>
                <w:rFonts w:cs="Calibri" w:hint="eastAsia"/>
                <w:b/>
                <w:bCs w:val="0"/>
                <w:color w:val="000000"/>
                <w:w w:val="15"/>
                <w:szCs w:val="20"/>
                <w:shd w:val="solid" w:color="000000" w:fill="000000"/>
                <w:fitText w:val="45" w:id="-1501924084"/>
                <w14:textFill>
                  <w14:solidFill>
                    <w14:srgbClr w14:val="000000">
                      <w14:alpha w14:val="100000"/>
                    </w14:srgbClr>
                  </w14:solidFill>
                </w14:textFill>
              </w:rPr>
              <w:t xml:space="preserve">　</w:t>
            </w:r>
            <w:r w:rsidRPr="0073683D">
              <w:rPr>
                <w:rFonts w:cs="Calibri"/>
                <w:b/>
                <w:bCs w:val="0"/>
                <w:color w:val="000000"/>
                <w:w w:val="15"/>
                <w:szCs w:val="20"/>
                <w:shd w:val="solid" w:color="000000" w:fill="000000"/>
                <w:fitText w:val="45" w:id="-1501924084"/>
                <w14:textFill>
                  <w14:solidFill>
                    <w14:srgbClr w14:val="000000">
                      <w14:alpha w14:val="100000"/>
                    </w14:srgbClr>
                  </w14:solidFill>
                </w14:textFill>
              </w:rPr>
              <w:t>|</w:t>
            </w:r>
            <w:r w:rsidRPr="0073683D">
              <w:rPr>
                <w:rFonts w:cs="Calibri" w:hint="eastAsia"/>
                <w:b/>
                <w:bCs w:val="0"/>
                <w:color w:val="000000"/>
                <w:spacing w:val="-21"/>
                <w:w w:val="15"/>
                <w:szCs w:val="20"/>
                <w:shd w:val="solid" w:color="000000" w:fill="000000"/>
                <w:fitText w:val="45" w:id="-1501924084"/>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3"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EF6C71" w14:textId="739C9244" w:rsidR="000232EB" w:rsidRPr="00A8525A" w:rsidRDefault="0073683D" w:rsidP="00E60A08">
            <w:pPr>
              <w:pStyle w:val="TableText"/>
              <w:keepNext w:val="0"/>
              <w:jc w:val="center"/>
              <w:rPr>
                <w:b/>
                <w:bCs w:val="0"/>
                <w:highlight w:val="yellow"/>
              </w:rPr>
            </w:pPr>
            <w:r w:rsidRPr="0073683D">
              <w:rPr>
                <w:rFonts w:cs="Calibri" w:hint="eastAsia"/>
                <w:b/>
                <w:bCs w:val="0"/>
                <w:color w:val="000000"/>
                <w:w w:val="15"/>
                <w:szCs w:val="20"/>
                <w:shd w:val="solid" w:color="000000" w:fill="000000"/>
                <w:fitText w:val="45" w:id="-1501924083"/>
                <w14:textFill>
                  <w14:solidFill>
                    <w14:srgbClr w14:val="000000">
                      <w14:alpha w14:val="100000"/>
                    </w14:srgbClr>
                  </w14:solidFill>
                </w14:textFill>
              </w:rPr>
              <w:t xml:space="preserve">　</w:t>
            </w:r>
            <w:r w:rsidRPr="0073683D">
              <w:rPr>
                <w:rFonts w:cs="Calibri"/>
                <w:b/>
                <w:bCs w:val="0"/>
                <w:color w:val="000000"/>
                <w:w w:val="15"/>
                <w:szCs w:val="20"/>
                <w:shd w:val="solid" w:color="000000" w:fill="000000"/>
                <w:fitText w:val="45" w:id="-1501924083"/>
                <w14:textFill>
                  <w14:solidFill>
                    <w14:srgbClr w14:val="000000">
                      <w14:alpha w14:val="100000"/>
                    </w14:srgbClr>
                  </w14:solidFill>
                </w14:textFill>
              </w:rPr>
              <w:t>|</w:t>
            </w:r>
            <w:r w:rsidRPr="0073683D">
              <w:rPr>
                <w:rFonts w:cs="Calibri" w:hint="eastAsia"/>
                <w:b/>
                <w:bCs w:val="0"/>
                <w:color w:val="000000"/>
                <w:spacing w:val="-21"/>
                <w:w w:val="15"/>
                <w:szCs w:val="20"/>
                <w:shd w:val="solid" w:color="000000" w:fill="000000"/>
                <w:fitText w:val="45" w:id="-1501924083"/>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c>
          <w:tcPr>
            <w:tcW w:w="664"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A2021F7" w14:textId="7D76C26D" w:rsidR="000232EB" w:rsidRPr="00A8525A" w:rsidRDefault="0073683D" w:rsidP="00E60A08">
            <w:pPr>
              <w:pStyle w:val="TableText"/>
              <w:keepNext w:val="0"/>
              <w:jc w:val="center"/>
              <w:rPr>
                <w:b/>
                <w:bCs w:val="0"/>
                <w:highlight w:val="yellow"/>
              </w:rPr>
            </w:pPr>
            <w:r w:rsidRPr="0073683D">
              <w:rPr>
                <w:rFonts w:cs="Calibri" w:hint="eastAsia"/>
                <w:b/>
                <w:bCs w:val="0"/>
                <w:color w:val="000000"/>
                <w:w w:val="15"/>
                <w:szCs w:val="20"/>
                <w:shd w:val="solid" w:color="000000" w:fill="000000"/>
                <w:fitText w:val="45" w:id="-1501924082"/>
                <w14:textFill>
                  <w14:solidFill>
                    <w14:srgbClr w14:val="000000">
                      <w14:alpha w14:val="100000"/>
                    </w14:srgbClr>
                  </w14:solidFill>
                </w14:textFill>
              </w:rPr>
              <w:t xml:space="preserve">　</w:t>
            </w:r>
            <w:r w:rsidRPr="0073683D">
              <w:rPr>
                <w:rFonts w:cs="Calibri"/>
                <w:b/>
                <w:bCs w:val="0"/>
                <w:color w:val="000000"/>
                <w:w w:val="15"/>
                <w:szCs w:val="20"/>
                <w:shd w:val="solid" w:color="000000" w:fill="000000"/>
                <w:fitText w:val="45" w:id="-1501924082"/>
                <w14:textFill>
                  <w14:solidFill>
                    <w14:srgbClr w14:val="000000">
                      <w14:alpha w14:val="100000"/>
                    </w14:srgbClr>
                  </w14:solidFill>
                </w14:textFill>
              </w:rPr>
              <w:t>|</w:t>
            </w:r>
            <w:r w:rsidRPr="0073683D">
              <w:rPr>
                <w:rFonts w:cs="Calibri" w:hint="eastAsia"/>
                <w:b/>
                <w:bCs w:val="0"/>
                <w:color w:val="000000"/>
                <w:spacing w:val="-21"/>
                <w:w w:val="15"/>
                <w:szCs w:val="20"/>
                <w:shd w:val="solid" w:color="000000" w:fill="000000"/>
                <w:fitText w:val="45" w:id="-1501924082"/>
                <w14:textFill>
                  <w14:solidFill>
                    <w14:srgbClr w14:val="000000">
                      <w14:alpha w14:val="100000"/>
                    </w14:srgbClr>
                  </w14:solidFill>
                </w14:textFill>
              </w:rPr>
              <w:t xml:space="preserve">　</w:t>
            </w:r>
            <w:r w:rsidR="0060425D" w:rsidRPr="0060425D">
              <w:rPr>
                <w:rFonts w:cs="Calibri"/>
                <w:color w:val="000000"/>
                <w:szCs w:val="20"/>
                <w:vertAlign w:val="superscript"/>
              </w:rPr>
              <w:t>11</w:t>
            </w:r>
          </w:p>
        </w:tc>
      </w:tr>
    </w:tbl>
    <w:p w14:paraId="29693578" w14:textId="77777777" w:rsidR="000232EB" w:rsidRPr="00617A0B" w:rsidRDefault="000232EB" w:rsidP="000232EB">
      <w:pPr>
        <w:pStyle w:val="TableFigureFooter"/>
        <w:rPr>
          <w:szCs w:val="18"/>
        </w:rPr>
      </w:pPr>
      <w:r w:rsidRPr="00617A0B">
        <w:rPr>
          <w:szCs w:val="18"/>
        </w:rPr>
        <w:t>Source: Table 4-2 (p 196), Table 4-3 (p 197) of the submission.</w:t>
      </w:r>
    </w:p>
    <w:p w14:paraId="443502BA" w14:textId="77777777" w:rsidR="000232EB" w:rsidRPr="00617A0B" w:rsidRDefault="000232EB" w:rsidP="000232EB">
      <w:pPr>
        <w:pStyle w:val="TableFigureFooter"/>
        <w:rPr>
          <w:szCs w:val="18"/>
        </w:rPr>
      </w:pPr>
      <w:r w:rsidRPr="00617A0B">
        <w:rPr>
          <w:szCs w:val="18"/>
        </w:rPr>
        <w:t xml:space="preserve">Abbreviations: DPMQ, dispensed price for maximum quantity </w:t>
      </w:r>
    </w:p>
    <w:p w14:paraId="40B67402" w14:textId="77777777" w:rsidR="000232EB" w:rsidRPr="00617A0B" w:rsidRDefault="000232EB" w:rsidP="000232EB">
      <w:pPr>
        <w:pStyle w:val="TableFigureFooter"/>
        <w:rPr>
          <w:szCs w:val="18"/>
        </w:rPr>
      </w:pPr>
      <w:proofErr w:type="spellStart"/>
      <w:r w:rsidRPr="00617A0B">
        <w:rPr>
          <w:szCs w:val="18"/>
          <w:vertAlign w:val="superscript"/>
        </w:rPr>
        <w:t>a</w:t>
      </w:r>
      <w:proofErr w:type="spellEnd"/>
      <w:r w:rsidRPr="00617A0B">
        <w:rPr>
          <w:szCs w:val="18"/>
        </w:rPr>
        <w:t xml:space="preserve"> The submission calculated the number of patients already on semaglutide treatment (and ineligible to initiate treatment) based on the proportion of patients receiving any treatment in the previous year compared to the prevalent population in the previous year to derive a percentage which was then applied to the current year. This approach miscalculated the number of patients already on treatment and was corrected during the evaluation by simply using the reported number of continuing patients beyond 28 weeks in each year.</w:t>
      </w:r>
    </w:p>
    <w:p w14:paraId="328D53C8" w14:textId="5E7D57DF" w:rsidR="000232EB" w:rsidRDefault="000232EB" w:rsidP="00A8525A">
      <w:pPr>
        <w:pStyle w:val="TableFigureFooter"/>
        <w:spacing w:after="0"/>
        <w:rPr>
          <w:szCs w:val="18"/>
        </w:rPr>
      </w:pPr>
      <w:r w:rsidRPr="00617A0B">
        <w:rPr>
          <w:szCs w:val="18"/>
          <w:vertAlign w:val="superscript"/>
        </w:rPr>
        <w:t>b</w:t>
      </w:r>
      <w:r w:rsidRPr="00617A0B">
        <w:rPr>
          <w:szCs w:val="18"/>
        </w:rPr>
        <w:t xml:space="preserve"> There was an error in the calculation of scripts for the first year of treatment for each cohort of initiating patients. The submission’s calculations inappropriately adjusted for patient-years of therapy which resulted in ~1.1 scripts per patient during the first 28 weeks. During the evaluation this was corrected to 7 scripts/patient. </w:t>
      </w:r>
    </w:p>
    <w:p w14:paraId="3D02505C" w14:textId="77777777" w:rsidR="0073683D" w:rsidRDefault="0073683D" w:rsidP="00A8525A">
      <w:pPr>
        <w:rPr>
          <w:rFonts w:ascii="Arial Narrow" w:hAnsi="Arial Narrow"/>
          <w:iCs/>
          <w:sz w:val="18"/>
          <w:szCs w:val="18"/>
        </w:rPr>
      </w:pPr>
    </w:p>
    <w:p w14:paraId="7D566D3E" w14:textId="198922A2" w:rsidR="00A8525A" w:rsidRPr="00A8525A" w:rsidRDefault="00A8525A" w:rsidP="00A8525A">
      <w:pPr>
        <w:rPr>
          <w:rFonts w:ascii="Arial Narrow" w:hAnsi="Arial Narrow"/>
          <w:iCs/>
          <w:sz w:val="18"/>
          <w:szCs w:val="18"/>
        </w:rPr>
      </w:pPr>
      <w:r w:rsidRPr="00A8525A">
        <w:rPr>
          <w:rFonts w:ascii="Arial Narrow" w:hAnsi="Arial Narrow"/>
          <w:iCs/>
          <w:sz w:val="18"/>
          <w:szCs w:val="18"/>
        </w:rPr>
        <w:t xml:space="preserve">The redacted values correspond to the following ranges: </w:t>
      </w:r>
    </w:p>
    <w:p w14:paraId="52090687" w14:textId="77777777" w:rsidR="00A8525A" w:rsidRPr="00A8525A" w:rsidRDefault="00A8525A" w:rsidP="00A8525A">
      <w:pPr>
        <w:rPr>
          <w:rFonts w:ascii="Arial Narrow" w:hAnsi="Arial Narrow"/>
          <w:iCs/>
          <w:sz w:val="18"/>
          <w:szCs w:val="18"/>
        </w:rPr>
      </w:pPr>
      <w:r w:rsidRPr="00A8525A">
        <w:rPr>
          <w:rFonts w:ascii="Arial Narrow" w:hAnsi="Arial Narrow"/>
          <w:iCs/>
          <w:sz w:val="18"/>
          <w:szCs w:val="18"/>
          <w:vertAlign w:val="superscript"/>
        </w:rPr>
        <w:t>1</w:t>
      </w:r>
      <w:r w:rsidRPr="00A8525A">
        <w:rPr>
          <w:rFonts w:ascii="Arial Narrow" w:hAnsi="Arial Narrow"/>
          <w:iCs/>
          <w:sz w:val="18"/>
          <w:szCs w:val="18"/>
        </w:rPr>
        <w:t xml:space="preserve"> 1,000,000 to &lt; 2,000,000</w:t>
      </w:r>
    </w:p>
    <w:p w14:paraId="48CF0822" w14:textId="38CE7ADA" w:rsidR="00A8525A" w:rsidRPr="00A8525A" w:rsidRDefault="00A8525A" w:rsidP="00A8525A">
      <w:pPr>
        <w:rPr>
          <w:rFonts w:ascii="Arial Narrow" w:hAnsi="Arial Narrow"/>
          <w:iCs/>
          <w:sz w:val="18"/>
          <w:szCs w:val="18"/>
        </w:rPr>
      </w:pPr>
      <w:r w:rsidRPr="00A8525A">
        <w:rPr>
          <w:rFonts w:ascii="Arial Narrow" w:hAnsi="Arial Narrow"/>
          <w:iCs/>
          <w:sz w:val="18"/>
          <w:szCs w:val="18"/>
          <w:vertAlign w:val="superscript"/>
        </w:rPr>
        <w:t>2</w:t>
      </w:r>
      <w:r w:rsidRPr="00A8525A">
        <w:rPr>
          <w:rFonts w:ascii="Arial Narrow" w:hAnsi="Arial Narrow"/>
          <w:iCs/>
          <w:sz w:val="18"/>
          <w:szCs w:val="18"/>
        </w:rPr>
        <w:t xml:space="preserve"> </w:t>
      </w:r>
      <w:r>
        <w:rPr>
          <w:rFonts w:ascii="Arial Narrow" w:hAnsi="Arial Narrow"/>
          <w:iCs/>
          <w:sz w:val="18"/>
          <w:szCs w:val="18"/>
        </w:rPr>
        <w:t>&lt; 500</w:t>
      </w:r>
    </w:p>
    <w:p w14:paraId="702FB945" w14:textId="77777777" w:rsidR="0060425D" w:rsidRPr="0060425D" w:rsidRDefault="00A8525A" w:rsidP="0060425D">
      <w:pPr>
        <w:rPr>
          <w:rFonts w:ascii="Arial Narrow" w:hAnsi="Arial Narrow"/>
          <w:iCs/>
          <w:sz w:val="18"/>
          <w:szCs w:val="18"/>
        </w:rPr>
      </w:pPr>
      <w:r w:rsidRPr="00A8525A">
        <w:rPr>
          <w:rFonts w:ascii="Arial Narrow" w:hAnsi="Arial Narrow"/>
          <w:iCs/>
          <w:sz w:val="18"/>
          <w:szCs w:val="18"/>
          <w:vertAlign w:val="superscript"/>
        </w:rPr>
        <w:t>3</w:t>
      </w:r>
      <w:r w:rsidRPr="00A8525A">
        <w:rPr>
          <w:rFonts w:ascii="Arial Narrow" w:hAnsi="Arial Narrow"/>
          <w:iCs/>
          <w:sz w:val="18"/>
          <w:szCs w:val="18"/>
        </w:rPr>
        <w:t xml:space="preserve"> </w:t>
      </w:r>
      <w:r w:rsidR="0060425D" w:rsidRPr="0060425D">
        <w:rPr>
          <w:rFonts w:ascii="Arial Narrow" w:hAnsi="Arial Narrow"/>
          <w:iCs/>
          <w:sz w:val="18"/>
          <w:szCs w:val="18"/>
        </w:rPr>
        <w:t>200,000 to &lt; 300,000</w:t>
      </w:r>
    </w:p>
    <w:p w14:paraId="13AA361E" w14:textId="291A9717" w:rsidR="00A8525A" w:rsidRPr="00A8525A" w:rsidRDefault="00A8525A" w:rsidP="00A8525A">
      <w:pPr>
        <w:rPr>
          <w:rFonts w:ascii="Arial Narrow" w:hAnsi="Arial Narrow"/>
          <w:iCs/>
          <w:sz w:val="18"/>
          <w:szCs w:val="18"/>
        </w:rPr>
      </w:pPr>
      <w:r w:rsidRPr="00A8525A">
        <w:rPr>
          <w:rFonts w:ascii="Arial Narrow" w:hAnsi="Arial Narrow"/>
          <w:iCs/>
          <w:sz w:val="18"/>
          <w:szCs w:val="18"/>
          <w:vertAlign w:val="superscript"/>
        </w:rPr>
        <w:t>4</w:t>
      </w:r>
      <w:r w:rsidRPr="00A8525A">
        <w:rPr>
          <w:rFonts w:ascii="Arial Narrow" w:hAnsi="Arial Narrow"/>
          <w:iCs/>
          <w:sz w:val="18"/>
          <w:szCs w:val="18"/>
        </w:rPr>
        <w:t xml:space="preserve"> </w:t>
      </w:r>
      <w:r w:rsidR="0060425D" w:rsidRPr="0060425D">
        <w:rPr>
          <w:rFonts w:ascii="Arial Narrow" w:hAnsi="Arial Narrow"/>
          <w:iCs/>
          <w:sz w:val="18"/>
          <w:szCs w:val="18"/>
        </w:rPr>
        <w:t>2,000,000 to &lt; 3,000,000</w:t>
      </w:r>
    </w:p>
    <w:p w14:paraId="3E5B7D7E" w14:textId="77777777" w:rsidR="0060425D" w:rsidRPr="0060425D" w:rsidRDefault="00A8525A" w:rsidP="0060425D">
      <w:pPr>
        <w:rPr>
          <w:rFonts w:ascii="Arial Narrow" w:hAnsi="Arial Narrow"/>
          <w:iCs/>
          <w:sz w:val="18"/>
          <w:szCs w:val="18"/>
        </w:rPr>
      </w:pPr>
      <w:r w:rsidRPr="00A8525A">
        <w:rPr>
          <w:rFonts w:ascii="Arial Narrow" w:hAnsi="Arial Narrow"/>
          <w:iCs/>
          <w:sz w:val="18"/>
          <w:szCs w:val="18"/>
          <w:vertAlign w:val="superscript"/>
        </w:rPr>
        <w:t>5</w:t>
      </w:r>
      <w:r w:rsidRPr="00A8525A">
        <w:rPr>
          <w:rFonts w:ascii="Arial Narrow" w:hAnsi="Arial Narrow"/>
          <w:iCs/>
          <w:sz w:val="18"/>
          <w:szCs w:val="18"/>
        </w:rPr>
        <w:t xml:space="preserve"> </w:t>
      </w:r>
      <w:r w:rsidR="0060425D" w:rsidRPr="0060425D">
        <w:rPr>
          <w:rFonts w:ascii="Arial Narrow" w:hAnsi="Arial Narrow"/>
          <w:iCs/>
          <w:sz w:val="18"/>
          <w:szCs w:val="18"/>
        </w:rPr>
        <w:t>$900 million to &lt; $1 billion</w:t>
      </w:r>
    </w:p>
    <w:p w14:paraId="137CB397" w14:textId="77777777" w:rsidR="0060425D" w:rsidRPr="0060425D" w:rsidRDefault="00A8525A" w:rsidP="0060425D">
      <w:pPr>
        <w:rPr>
          <w:rFonts w:ascii="Arial Narrow" w:hAnsi="Arial Narrow"/>
          <w:iCs/>
          <w:sz w:val="18"/>
          <w:szCs w:val="18"/>
        </w:rPr>
      </w:pPr>
      <w:r w:rsidRPr="00A8525A">
        <w:rPr>
          <w:rFonts w:ascii="Arial Narrow" w:hAnsi="Arial Narrow"/>
          <w:iCs/>
          <w:sz w:val="18"/>
          <w:szCs w:val="18"/>
          <w:vertAlign w:val="superscript"/>
        </w:rPr>
        <w:t>6</w:t>
      </w:r>
      <w:r w:rsidRPr="00A8525A">
        <w:rPr>
          <w:rFonts w:ascii="Arial Narrow" w:hAnsi="Arial Narrow"/>
          <w:iCs/>
          <w:sz w:val="18"/>
          <w:szCs w:val="18"/>
        </w:rPr>
        <w:t xml:space="preserve"> </w:t>
      </w:r>
      <w:r w:rsidR="0060425D" w:rsidRPr="0060425D">
        <w:rPr>
          <w:rFonts w:ascii="Arial Narrow" w:hAnsi="Arial Narrow"/>
          <w:iCs/>
          <w:sz w:val="18"/>
          <w:szCs w:val="18"/>
        </w:rPr>
        <w:t>$70 million to &lt; $80 million</w:t>
      </w:r>
    </w:p>
    <w:p w14:paraId="3C7D5234" w14:textId="77777777" w:rsidR="0060425D" w:rsidRPr="0060425D" w:rsidRDefault="0060425D" w:rsidP="0060425D">
      <w:pPr>
        <w:rPr>
          <w:rFonts w:ascii="Arial Narrow" w:hAnsi="Arial Narrow"/>
          <w:iCs/>
          <w:sz w:val="18"/>
          <w:szCs w:val="18"/>
        </w:rPr>
      </w:pPr>
      <w:r w:rsidRPr="000B66C0">
        <w:rPr>
          <w:rFonts w:ascii="Arial Narrow" w:hAnsi="Arial Narrow"/>
          <w:iCs/>
          <w:sz w:val="18"/>
          <w:szCs w:val="18"/>
          <w:vertAlign w:val="superscript"/>
        </w:rPr>
        <w:t>7</w:t>
      </w:r>
      <w:r>
        <w:rPr>
          <w:rFonts w:ascii="Arial Narrow" w:hAnsi="Arial Narrow"/>
          <w:iCs/>
          <w:sz w:val="18"/>
          <w:szCs w:val="18"/>
        </w:rPr>
        <w:t xml:space="preserve"> </w:t>
      </w:r>
      <w:r w:rsidRPr="0060425D">
        <w:rPr>
          <w:rFonts w:ascii="Arial Narrow" w:hAnsi="Arial Narrow"/>
          <w:iCs/>
          <w:sz w:val="18"/>
          <w:szCs w:val="18"/>
        </w:rPr>
        <w:t>$800 million to &lt; $900 million</w:t>
      </w:r>
    </w:p>
    <w:p w14:paraId="13A541EA" w14:textId="77777777" w:rsidR="0060425D" w:rsidRPr="0060425D" w:rsidRDefault="0060425D" w:rsidP="0060425D">
      <w:pPr>
        <w:pStyle w:val="TableFigureFooter"/>
        <w:rPr>
          <w:szCs w:val="18"/>
        </w:rPr>
      </w:pPr>
      <w:r w:rsidRPr="000B66C0">
        <w:rPr>
          <w:szCs w:val="18"/>
          <w:vertAlign w:val="superscript"/>
        </w:rPr>
        <w:t>8</w:t>
      </w:r>
      <w:r>
        <w:rPr>
          <w:szCs w:val="18"/>
        </w:rPr>
        <w:t xml:space="preserve"> </w:t>
      </w:r>
      <w:r w:rsidRPr="0060425D">
        <w:rPr>
          <w:szCs w:val="18"/>
        </w:rPr>
        <w:t>100,000 to &lt; 200,000</w:t>
      </w:r>
    </w:p>
    <w:p w14:paraId="0446D5CF" w14:textId="77777777" w:rsidR="0060425D" w:rsidRPr="0060425D" w:rsidRDefault="0060425D" w:rsidP="0060425D">
      <w:pPr>
        <w:pStyle w:val="TableFigureFooter"/>
        <w:rPr>
          <w:szCs w:val="18"/>
        </w:rPr>
      </w:pPr>
      <w:r w:rsidRPr="000B66C0">
        <w:rPr>
          <w:szCs w:val="18"/>
          <w:vertAlign w:val="superscript"/>
        </w:rPr>
        <w:t>9</w:t>
      </w:r>
      <w:r>
        <w:rPr>
          <w:szCs w:val="18"/>
        </w:rPr>
        <w:t xml:space="preserve"> </w:t>
      </w:r>
      <w:r w:rsidRPr="0060425D">
        <w:rPr>
          <w:szCs w:val="18"/>
        </w:rPr>
        <w:t>3,000,000 to &lt; 4,000,000</w:t>
      </w:r>
    </w:p>
    <w:p w14:paraId="292B7199" w14:textId="77777777" w:rsidR="0060425D" w:rsidRPr="0060425D" w:rsidRDefault="0060425D" w:rsidP="0060425D">
      <w:pPr>
        <w:pStyle w:val="TableFigureFooter"/>
        <w:rPr>
          <w:szCs w:val="18"/>
        </w:rPr>
      </w:pPr>
      <w:r w:rsidRPr="000B66C0">
        <w:rPr>
          <w:szCs w:val="18"/>
          <w:vertAlign w:val="superscript"/>
        </w:rPr>
        <w:t>10</w:t>
      </w:r>
      <w:r>
        <w:rPr>
          <w:szCs w:val="18"/>
        </w:rPr>
        <w:t xml:space="preserve"> </w:t>
      </w:r>
      <w:r w:rsidRPr="0060425D">
        <w:rPr>
          <w:szCs w:val="18"/>
        </w:rPr>
        <w:t>4,000,000 to &lt; 5,000,000</w:t>
      </w:r>
    </w:p>
    <w:p w14:paraId="06939311" w14:textId="77777777" w:rsidR="0060425D" w:rsidRPr="0060425D" w:rsidRDefault="0060425D" w:rsidP="0060425D">
      <w:pPr>
        <w:pStyle w:val="TableFigureFooter"/>
        <w:rPr>
          <w:szCs w:val="18"/>
        </w:rPr>
      </w:pPr>
      <w:r w:rsidRPr="000B66C0">
        <w:rPr>
          <w:szCs w:val="18"/>
          <w:vertAlign w:val="superscript"/>
        </w:rPr>
        <w:t>11</w:t>
      </w:r>
      <w:r>
        <w:rPr>
          <w:szCs w:val="18"/>
        </w:rPr>
        <w:t xml:space="preserve"> </w:t>
      </w:r>
      <w:r w:rsidRPr="0060425D">
        <w:rPr>
          <w:szCs w:val="18"/>
        </w:rPr>
        <w:t>&gt; $1 billion</w:t>
      </w:r>
    </w:p>
    <w:p w14:paraId="534B3392" w14:textId="77777777" w:rsidR="0060425D" w:rsidRPr="0060425D" w:rsidRDefault="0060425D" w:rsidP="0060425D">
      <w:pPr>
        <w:pStyle w:val="TableFigureFooter"/>
        <w:rPr>
          <w:szCs w:val="18"/>
        </w:rPr>
      </w:pPr>
      <w:r w:rsidRPr="000B66C0">
        <w:rPr>
          <w:szCs w:val="18"/>
          <w:vertAlign w:val="superscript"/>
        </w:rPr>
        <w:t>12</w:t>
      </w:r>
      <w:r>
        <w:rPr>
          <w:szCs w:val="18"/>
        </w:rPr>
        <w:t xml:space="preserve"> </w:t>
      </w:r>
      <w:r w:rsidRPr="0060425D">
        <w:rPr>
          <w:szCs w:val="18"/>
        </w:rPr>
        <w:t>$100 million to &lt; $200 million</w:t>
      </w:r>
    </w:p>
    <w:p w14:paraId="0BA3CD13" w14:textId="77777777" w:rsidR="00C608C2" w:rsidRPr="00C608C2" w:rsidRDefault="0060425D" w:rsidP="00C608C2">
      <w:pPr>
        <w:pStyle w:val="TableFigureFooter"/>
        <w:rPr>
          <w:szCs w:val="18"/>
        </w:rPr>
      </w:pPr>
      <w:r w:rsidRPr="000B66C0">
        <w:rPr>
          <w:szCs w:val="18"/>
          <w:vertAlign w:val="superscript"/>
        </w:rPr>
        <w:t>13</w:t>
      </w:r>
      <w:r w:rsidR="00C608C2">
        <w:rPr>
          <w:szCs w:val="18"/>
        </w:rPr>
        <w:t xml:space="preserve"> </w:t>
      </w:r>
      <w:r w:rsidR="00C608C2" w:rsidRPr="00C608C2">
        <w:rPr>
          <w:szCs w:val="18"/>
        </w:rPr>
        <w:t>300,000 to &lt; 400,000</w:t>
      </w:r>
    </w:p>
    <w:p w14:paraId="1614CBAB" w14:textId="77777777" w:rsidR="00C608C2" w:rsidRPr="00C608C2" w:rsidRDefault="00C608C2" w:rsidP="00C608C2">
      <w:pPr>
        <w:pStyle w:val="TableFigureFooter"/>
        <w:rPr>
          <w:szCs w:val="18"/>
        </w:rPr>
      </w:pPr>
      <w:r w:rsidRPr="000B66C0">
        <w:rPr>
          <w:szCs w:val="18"/>
          <w:vertAlign w:val="superscript"/>
        </w:rPr>
        <w:t>14</w:t>
      </w:r>
      <w:r>
        <w:rPr>
          <w:szCs w:val="18"/>
        </w:rPr>
        <w:t xml:space="preserve"> </w:t>
      </w:r>
      <w:r w:rsidRPr="00C608C2">
        <w:rPr>
          <w:szCs w:val="18"/>
        </w:rPr>
        <w:t>6,000,000 to &lt; 7,000,000</w:t>
      </w:r>
    </w:p>
    <w:p w14:paraId="2C7F2D35" w14:textId="1FA640D1" w:rsidR="00C608C2" w:rsidRDefault="00C608C2" w:rsidP="000232EB">
      <w:pPr>
        <w:pStyle w:val="TableFigureFooter"/>
        <w:rPr>
          <w:szCs w:val="18"/>
        </w:rPr>
      </w:pPr>
      <w:r w:rsidRPr="000B66C0">
        <w:rPr>
          <w:szCs w:val="18"/>
          <w:vertAlign w:val="superscript"/>
        </w:rPr>
        <w:t>15</w:t>
      </w:r>
      <w:r>
        <w:rPr>
          <w:szCs w:val="18"/>
        </w:rPr>
        <w:t xml:space="preserve"> </w:t>
      </w:r>
      <w:r w:rsidRPr="00C608C2">
        <w:rPr>
          <w:szCs w:val="18"/>
        </w:rPr>
        <w:t>400,000 to &lt; 500,000</w:t>
      </w:r>
    </w:p>
    <w:p w14:paraId="370868C5" w14:textId="3320A82C" w:rsidR="00C608C2" w:rsidRDefault="00C608C2" w:rsidP="000232EB">
      <w:pPr>
        <w:pStyle w:val="TableFigureFooter"/>
        <w:rPr>
          <w:szCs w:val="18"/>
        </w:rPr>
      </w:pPr>
      <w:r w:rsidRPr="000B66C0">
        <w:rPr>
          <w:szCs w:val="18"/>
          <w:vertAlign w:val="superscript"/>
        </w:rPr>
        <w:t>16</w:t>
      </w:r>
      <w:r>
        <w:rPr>
          <w:szCs w:val="18"/>
        </w:rPr>
        <w:t xml:space="preserve"> 7</w:t>
      </w:r>
      <w:r w:rsidRPr="00C608C2">
        <w:rPr>
          <w:szCs w:val="18"/>
        </w:rPr>
        <w:t>,000,000 to &lt; </w:t>
      </w:r>
      <w:r>
        <w:rPr>
          <w:szCs w:val="18"/>
        </w:rPr>
        <w:t>8</w:t>
      </w:r>
      <w:r w:rsidRPr="00C608C2">
        <w:rPr>
          <w:szCs w:val="18"/>
        </w:rPr>
        <w:t>,000,000</w:t>
      </w:r>
    </w:p>
    <w:p w14:paraId="21579DD0" w14:textId="6C83A66D" w:rsidR="00C608C2" w:rsidRDefault="00C608C2" w:rsidP="000232EB">
      <w:pPr>
        <w:pStyle w:val="TableFigureFooter"/>
        <w:rPr>
          <w:szCs w:val="18"/>
        </w:rPr>
      </w:pPr>
      <w:r w:rsidRPr="000B66C0">
        <w:rPr>
          <w:szCs w:val="18"/>
          <w:vertAlign w:val="superscript"/>
        </w:rPr>
        <w:t>17</w:t>
      </w:r>
      <w:r>
        <w:rPr>
          <w:szCs w:val="18"/>
        </w:rPr>
        <w:t xml:space="preserve"> 5</w:t>
      </w:r>
      <w:r w:rsidRPr="00C608C2">
        <w:rPr>
          <w:szCs w:val="18"/>
        </w:rPr>
        <w:t>00,000 to &lt; </w:t>
      </w:r>
      <w:r>
        <w:rPr>
          <w:szCs w:val="18"/>
        </w:rPr>
        <w:t>6</w:t>
      </w:r>
      <w:r w:rsidRPr="00C608C2">
        <w:rPr>
          <w:szCs w:val="18"/>
        </w:rPr>
        <w:t>00,000</w:t>
      </w:r>
    </w:p>
    <w:p w14:paraId="5E888F36" w14:textId="77777777" w:rsidR="00C608C2" w:rsidRPr="00C608C2" w:rsidRDefault="00C608C2" w:rsidP="00C608C2">
      <w:pPr>
        <w:pStyle w:val="TableFigureFooter"/>
        <w:rPr>
          <w:szCs w:val="18"/>
        </w:rPr>
      </w:pPr>
      <w:r w:rsidRPr="000B66C0">
        <w:rPr>
          <w:szCs w:val="18"/>
          <w:vertAlign w:val="superscript"/>
        </w:rPr>
        <w:t>18</w:t>
      </w:r>
      <w:r>
        <w:rPr>
          <w:szCs w:val="18"/>
        </w:rPr>
        <w:t xml:space="preserve"> </w:t>
      </w:r>
      <w:r w:rsidRPr="00C608C2">
        <w:rPr>
          <w:szCs w:val="18"/>
        </w:rPr>
        <w:t>900,000 to &lt; 1,000,000</w:t>
      </w:r>
    </w:p>
    <w:p w14:paraId="2435EF14" w14:textId="56AA4531" w:rsidR="00C608C2" w:rsidRDefault="00C608C2" w:rsidP="000232EB">
      <w:pPr>
        <w:pStyle w:val="TableFigureFooter"/>
        <w:rPr>
          <w:szCs w:val="18"/>
        </w:rPr>
      </w:pPr>
      <w:r w:rsidRPr="000B66C0">
        <w:rPr>
          <w:szCs w:val="18"/>
          <w:vertAlign w:val="superscript"/>
        </w:rPr>
        <w:t>19</w:t>
      </w:r>
      <w:r>
        <w:rPr>
          <w:szCs w:val="18"/>
        </w:rPr>
        <w:t xml:space="preserve"> 8</w:t>
      </w:r>
      <w:r w:rsidRPr="00C608C2">
        <w:rPr>
          <w:szCs w:val="18"/>
        </w:rPr>
        <w:t>,000,000 to &lt; </w:t>
      </w:r>
      <w:r>
        <w:rPr>
          <w:szCs w:val="18"/>
        </w:rPr>
        <w:t>9</w:t>
      </w:r>
      <w:r w:rsidRPr="00C608C2">
        <w:rPr>
          <w:szCs w:val="18"/>
        </w:rPr>
        <w:t>,000,000</w:t>
      </w:r>
    </w:p>
    <w:p w14:paraId="7574ECEE" w14:textId="77777777" w:rsidR="00C608C2" w:rsidRPr="00C608C2" w:rsidRDefault="00C608C2" w:rsidP="00C608C2">
      <w:pPr>
        <w:pStyle w:val="TableFigureFooter"/>
        <w:rPr>
          <w:szCs w:val="18"/>
        </w:rPr>
      </w:pPr>
      <w:r w:rsidRPr="000B66C0">
        <w:rPr>
          <w:szCs w:val="18"/>
          <w:vertAlign w:val="superscript"/>
        </w:rPr>
        <w:t>20</w:t>
      </w:r>
      <w:r>
        <w:rPr>
          <w:szCs w:val="18"/>
        </w:rPr>
        <w:t xml:space="preserve"> </w:t>
      </w:r>
      <w:r w:rsidRPr="00C608C2">
        <w:rPr>
          <w:szCs w:val="18"/>
        </w:rPr>
        <w:t>$200 million to &lt; $300 million</w:t>
      </w:r>
    </w:p>
    <w:p w14:paraId="6FA28FBF" w14:textId="2DDE3809" w:rsidR="000B66C0" w:rsidRPr="000B66C0" w:rsidRDefault="00C608C2" w:rsidP="000B66C0">
      <w:pPr>
        <w:pStyle w:val="TableFigureFooter"/>
        <w:rPr>
          <w:szCs w:val="18"/>
        </w:rPr>
      </w:pPr>
      <w:r w:rsidRPr="000B66C0">
        <w:rPr>
          <w:szCs w:val="18"/>
          <w:vertAlign w:val="superscript"/>
        </w:rPr>
        <w:lastRenderedPageBreak/>
        <w:t>21</w:t>
      </w:r>
      <w:r w:rsidR="000B66C0">
        <w:rPr>
          <w:szCs w:val="18"/>
        </w:rPr>
        <w:t xml:space="preserve"> 6</w:t>
      </w:r>
      <w:r w:rsidR="000B66C0" w:rsidRPr="000B66C0">
        <w:rPr>
          <w:szCs w:val="18"/>
        </w:rPr>
        <w:t>00,000 to &lt; </w:t>
      </w:r>
      <w:r w:rsidR="000B66C0">
        <w:rPr>
          <w:szCs w:val="18"/>
        </w:rPr>
        <w:t>7</w:t>
      </w:r>
      <w:r w:rsidR="000B66C0" w:rsidRPr="000B66C0">
        <w:rPr>
          <w:szCs w:val="18"/>
        </w:rPr>
        <w:t>00,000</w:t>
      </w:r>
    </w:p>
    <w:p w14:paraId="6447723B" w14:textId="57260B99" w:rsidR="000B66C0" w:rsidRDefault="00C608C2" w:rsidP="000B66C0">
      <w:pPr>
        <w:pStyle w:val="TableFigureFooter"/>
        <w:rPr>
          <w:szCs w:val="18"/>
        </w:rPr>
      </w:pPr>
      <w:r w:rsidRPr="000B66C0">
        <w:rPr>
          <w:szCs w:val="18"/>
          <w:vertAlign w:val="superscript"/>
        </w:rPr>
        <w:t>22</w:t>
      </w:r>
      <w:r w:rsidR="000B66C0">
        <w:rPr>
          <w:szCs w:val="18"/>
        </w:rPr>
        <w:t xml:space="preserve"> 8</w:t>
      </w:r>
      <w:r w:rsidR="000B66C0" w:rsidRPr="00C608C2">
        <w:rPr>
          <w:szCs w:val="18"/>
        </w:rPr>
        <w:t>00,000 to &lt; </w:t>
      </w:r>
      <w:r w:rsidR="000B66C0">
        <w:rPr>
          <w:szCs w:val="18"/>
        </w:rPr>
        <w:t>9</w:t>
      </w:r>
      <w:r w:rsidR="000B66C0" w:rsidRPr="00C608C2">
        <w:rPr>
          <w:szCs w:val="18"/>
        </w:rPr>
        <w:t>00,000</w:t>
      </w:r>
    </w:p>
    <w:p w14:paraId="69BAD4C6" w14:textId="77777777" w:rsidR="000B66C0" w:rsidRPr="000B66C0" w:rsidRDefault="00C608C2" w:rsidP="000B66C0">
      <w:pPr>
        <w:pStyle w:val="TableFigureFooter"/>
        <w:rPr>
          <w:szCs w:val="18"/>
        </w:rPr>
      </w:pPr>
      <w:r w:rsidRPr="000B66C0">
        <w:rPr>
          <w:szCs w:val="18"/>
          <w:vertAlign w:val="superscript"/>
        </w:rPr>
        <w:t>23</w:t>
      </w:r>
      <w:r w:rsidR="000B66C0">
        <w:rPr>
          <w:szCs w:val="18"/>
        </w:rPr>
        <w:t xml:space="preserve"> </w:t>
      </w:r>
      <w:r w:rsidR="000B66C0" w:rsidRPr="000B66C0">
        <w:rPr>
          <w:szCs w:val="18"/>
        </w:rPr>
        <w:t>90,000 to &lt; 100,000</w:t>
      </w:r>
    </w:p>
    <w:p w14:paraId="62016689" w14:textId="50C794CB" w:rsidR="00C608C2" w:rsidRPr="00617A0B" w:rsidRDefault="00C608C2" w:rsidP="000232EB">
      <w:pPr>
        <w:pStyle w:val="TableFigureFooter"/>
        <w:rPr>
          <w:szCs w:val="18"/>
        </w:rPr>
      </w:pPr>
      <w:r w:rsidRPr="000B66C0">
        <w:rPr>
          <w:szCs w:val="18"/>
          <w:vertAlign w:val="superscript"/>
        </w:rPr>
        <w:t>24</w:t>
      </w:r>
      <w:r>
        <w:rPr>
          <w:szCs w:val="18"/>
        </w:rPr>
        <w:t xml:space="preserve"> </w:t>
      </w:r>
      <w:r w:rsidR="000B66C0">
        <w:rPr>
          <w:szCs w:val="18"/>
        </w:rPr>
        <w:t>9</w:t>
      </w:r>
      <w:r w:rsidR="000B66C0" w:rsidRPr="000B66C0">
        <w:rPr>
          <w:szCs w:val="18"/>
        </w:rPr>
        <w:t>,000,000 to &lt; </w:t>
      </w:r>
      <w:r w:rsidR="000B66C0">
        <w:rPr>
          <w:szCs w:val="18"/>
        </w:rPr>
        <w:t>10</w:t>
      </w:r>
      <w:r w:rsidR="000B66C0" w:rsidRPr="000B66C0">
        <w:rPr>
          <w:szCs w:val="18"/>
        </w:rPr>
        <w:t>,000,000</w:t>
      </w:r>
    </w:p>
    <w:p w14:paraId="49D50646" w14:textId="483126AB" w:rsidR="000232EB" w:rsidRDefault="000232EB" w:rsidP="00414A4A">
      <w:pPr>
        <w:pStyle w:val="ExecSumBodyText"/>
        <w:spacing w:after="160"/>
      </w:pPr>
      <w:r w:rsidRPr="006E6C5E">
        <w:t xml:space="preserve">The net cost of listing semaglutide on the PBS/RPBS was estimated to be </w:t>
      </w:r>
      <w:r w:rsidR="000B66C0" w:rsidRPr="000B66C0">
        <w:t>$800 million to &lt; $900 million</w:t>
      </w:r>
      <w:r w:rsidRPr="006E6C5E">
        <w:t xml:space="preserve"> in year 1, increasing to </w:t>
      </w:r>
      <w:bookmarkStart w:id="61" w:name="_Hlk102993079"/>
      <w:r w:rsidR="000B66C0" w:rsidRPr="000B66C0">
        <w:t>&gt; $1 billion</w:t>
      </w:r>
      <w:bookmarkEnd w:id="61"/>
      <w:r w:rsidR="000B66C0">
        <w:t xml:space="preserve"> per year </w:t>
      </w:r>
      <w:r w:rsidRPr="006E6C5E">
        <w:t xml:space="preserve">in the sixth year of listing, a cumulative total cost of </w:t>
      </w:r>
      <w:r w:rsidR="000B66C0" w:rsidRPr="000B66C0">
        <w:t>&gt; $1 billion</w:t>
      </w:r>
      <w:r w:rsidRPr="006E6C5E">
        <w:t xml:space="preserve"> over </w:t>
      </w:r>
      <w:r w:rsidR="00052167">
        <w:t>6</w:t>
      </w:r>
      <w:r w:rsidRPr="006E6C5E">
        <w:t xml:space="preserve"> years (original uncorrected estimate </w:t>
      </w:r>
      <w:r w:rsidR="000B66C0" w:rsidRPr="000B66C0">
        <w:t>&gt; $1 billion</w:t>
      </w:r>
      <w:r w:rsidRPr="006E6C5E">
        <w:t>).</w:t>
      </w:r>
      <w:r w:rsidR="00617A0B">
        <w:t xml:space="preserve"> </w:t>
      </w:r>
      <w:r w:rsidR="00026A84">
        <w:t xml:space="preserve">The submission suggested this should be interpreted in the context of the size of the target population and the costs of managing obesity, estimated as $11.8 billion in 2018 (The Obesity Collective, 2019). </w:t>
      </w:r>
      <w:r w:rsidR="003F670C">
        <w:t>For further context, t</w:t>
      </w:r>
      <w:r w:rsidR="00026A84">
        <w:t>he DUSC noted that the total PBS expenditure in the 2020-21 financial year was $13.8 billion.</w:t>
      </w:r>
    </w:p>
    <w:p w14:paraId="56B98ED6" w14:textId="4E9B452A" w:rsidR="00B23402" w:rsidRPr="00617A0B" w:rsidRDefault="00B23402" w:rsidP="00B23402">
      <w:pPr>
        <w:pStyle w:val="ExecSumBodyText"/>
        <w:spacing w:after="160"/>
      </w:pPr>
      <w:r w:rsidRPr="00617A0B">
        <w:t xml:space="preserve">Including patients with diabetes in the eligible patient population increased the cost to the PBS/RPBS from a base case of </w:t>
      </w:r>
      <w:r w:rsidR="000B66C0" w:rsidRPr="000B66C0">
        <w:t>&gt; $1 billion</w:t>
      </w:r>
      <w:r w:rsidR="000B66C0" w:rsidRPr="00617A0B" w:rsidDel="000B66C0">
        <w:t xml:space="preserve"> </w:t>
      </w:r>
      <w:r w:rsidRPr="00617A0B">
        <w:t xml:space="preserve">to </w:t>
      </w:r>
      <w:r w:rsidR="000B66C0" w:rsidRPr="000B66C0">
        <w:t>&gt; $1 billion</w:t>
      </w:r>
      <w:r w:rsidR="000B66C0" w:rsidRPr="00617A0B" w:rsidDel="000B66C0">
        <w:t xml:space="preserve"> </w:t>
      </w:r>
      <w:r w:rsidRPr="00617A0B">
        <w:t>over the first six years of listing; and including all patients with BMI ≥ 35 kg/m</w:t>
      </w:r>
      <w:r w:rsidRPr="00617A0B">
        <w:rPr>
          <w:vertAlign w:val="superscript"/>
        </w:rPr>
        <w:t>2</w:t>
      </w:r>
      <w:r w:rsidRPr="00617A0B">
        <w:t xml:space="preserve"> increased the total net cost </w:t>
      </w:r>
      <w:r w:rsidR="000B66C0">
        <w:t xml:space="preserve">further </w:t>
      </w:r>
      <w:r w:rsidRPr="00617A0B">
        <w:t xml:space="preserve">to </w:t>
      </w:r>
      <w:r w:rsidR="000B66C0" w:rsidRPr="000B66C0">
        <w:t>&gt; $1 billion</w:t>
      </w:r>
      <w:r w:rsidR="000B66C0" w:rsidRPr="00617A0B" w:rsidDel="000B66C0">
        <w:t xml:space="preserve"> </w:t>
      </w:r>
      <w:r w:rsidRPr="00617A0B">
        <w:t>over the first six years of listing.</w:t>
      </w:r>
    </w:p>
    <w:p w14:paraId="0C5E8160" w14:textId="5D5B01A8" w:rsidR="000232EB" w:rsidRPr="00617A0B" w:rsidRDefault="000232EB" w:rsidP="000232EB">
      <w:pPr>
        <w:pStyle w:val="ExecSumBodyText"/>
        <w:spacing w:after="160"/>
      </w:pPr>
      <w:r w:rsidRPr="00617A0B">
        <w:t>The</w:t>
      </w:r>
      <w:r w:rsidR="00026A84">
        <w:t xml:space="preserve">re is substantial uncertainty with respect to </w:t>
      </w:r>
      <w:r w:rsidRPr="00617A0B">
        <w:t xml:space="preserve">the proportion of severely obese patients meeting the comorbidity criterion, the expected uptake rate of semaglutide and predicted treatment compliance in clinical practice. </w:t>
      </w:r>
      <w:r w:rsidR="008702EE">
        <w:t>Overall, t</w:t>
      </w:r>
      <w:r w:rsidR="00617A0B" w:rsidRPr="00617A0B">
        <w:t xml:space="preserve">he DUSC considered that the financial impact may have been underestimated due to underestimation in the uptake rates and a large </w:t>
      </w:r>
      <w:r w:rsidR="00617A0B" w:rsidRPr="00617A0B">
        <w:rPr>
          <w:bCs/>
        </w:rPr>
        <w:t>potential for use outside the restriction for overweight and obese people who have a BMI between 25 and 35 kg/m</w:t>
      </w:r>
      <w:r w:rsidR="00617A0B" w:rsidRPr="00617A0B">
        <w:rPr>
          <w:bCs/>
          <w:vertAlign w:val="superscript"/>
        </w:rPr>
        <w:t>2</w:t>
      </w:r>
      <w:r w:rsidR="00617A0B" w:rsidRPr="00617A0B">
        <w:rPr>
          <w:bCs/>
        </w:rPr>
        <w:t>.</w:t>
      </w:r>
      <w:r w:rsidR="00FD3AC0">
        <w:rPr>
          <w:bCs/>
        </w:rPr>
        <w:t xml:space="preserve"> The continuation rules may also be difficult to enforce.</w:t>
      </w:r>
    </w:p>
    <w:p w14:paraId="505A0A64" w14:textId="50B36842" w:rsidR="00026A84" w:rsidRDefault="00026A84" w:rsidP="005F1AD4">
      <w:pPr>
        <w:pStyle w:val="ExecSumBodyText"/>
        <w:spacing w:after="160"/>
        <w:rPr>
          <w:iCs/>
        </w:rPr>
      </w:pPr>
      <w:r>
        <w:rPr>
          <w:iCs/>
        </w:rPr>
        <w:t xml:space="preserve">The DUSC also </w:t>
      </w:r>
      <w:r w:rsidR="00FD3AC0">
        <w:rPr>
          <w:iCs/>
        </w:rPr>
        <w:t>noted</w:t>
      </w:r>
      <w:r>
        <w:rPr>
          <w:iCs/>
        </w:rPr>
        <w:t xml:space="preserve"> that:</w:t>
      </w:r>
    </w:p>
    <w:p w14:paraId="15D1487B" w14:textId="35B944C9" w:rsidR="00FD3AC0" w:rsidRPr="00FD3AC0" w:rsidRDefault="00026A84" w:rsidP="00FD3AC0">
      <w:pPr>
        <w:pStyle w:val="ExecSumBodyText"/>
        <w:numPr>
          <w:ilvl w:val="0"/>
          <w:numId w:val="7"/>
        </w:numPr>
        <w:rPr>
          <w:iCs/>
        </w:rPr>
      </w:pPr>
      <w:r w:rsidRPr="00FD3AC0">
        <w:rPr>
          <w:iCs/>
        </w:rPr>
        <w:t xml:space="preserve">The intervention in the trial was a multi-component intervention, and there was a risk that as the first obesity treatment listed on the PBS, the medicine may become a dominant driver of the model of care unless a multi-component intervention is adequately funded. </w:t>
      </w:r>
      <w:r w:rsidR="00FD3AC0" w:rsidRPr="00FD3AC0">
        <w:rPr>
          <w:iCs/>
          <w:lang w:val="en-US"/>
        </w:rPr>
        <w:t xml:space="preserve">Despite the submission's statement that the budget impact </w:t>
      </w:r>
      <w:r w:rsidR="008702EE">
        <w:rPr>
          <w:iCs/>
          <w:lang w:val="en-US"/>
        </w:rPr>
        <w:t xml:space="preserve">of listing </w:t>
      </w:r>
      <w:r w:rsidR="00FD3AC0" w:rsidRPr="00FD3AC0">
        <w:rPr>
          <w:iCs/>
          <w:lang w:val="en-US"/>
        </w:rPr>
        <w:t xml:space="preserve">should be interpreted in the context of over $11 billion </w:t>
      </w:r>
      <w:r w:rsidR="00FD3AC0" w:rsidRPr="00FD3AC0">
        <w:rPr>
          <w:iCs/>
        </w:rPr>
        <w:t xml:space="preserve">annual </w:t>
      </w:r>
      <w:r w:rsidR="00FD3AC0" w:rsidRPr="00FD3AC0">
        <w:rPr>
          <w:iCs/>
          <w:lang w:val="en-US"/>
        </w:rPr>
        <w:t xml:space="preserve">costs due to obesity, </w:t>
      </w:r>
      <w:r w:rsidR="008702EE">
        <w:rPr>
          <w:iCs/>
          <w:lang w:val="en-US"/>
        </w:rPr>
        <w:t>the DUSC considered it is</w:t>
      </w:r>
      <w:r w:rsidR="00FD3AC0" w:rsidRPr="00FD3AC0">
        <w:rPr>
          <w:iCs/>
          <w:lang w:val="en-US"/>
        </w:rPr>
        <w:t xml:space="preserve"> quite possible that the PBS costs will not be offset, due to the lack of funding for multi-component programs that would enable consumers to attain the outcomes reported in the trials.</w:t>
      </w:r>
    </w:p>
    <w:p w14:paraId="3078DEA3" w14:textId="77777777" w:rsidR="00FD3AC0" w:rsidRPr="00FD3AC0" w:rsidRDefault="00FD3AC0" w:rsidP="00FD3AC0">
      <w:pPr>
        <w:pStyle w:val="ExecSumBodyText"/>
        <w:numPr>
          <w:ilvl w:val="0"/>
          <w:numId w:val="7"/>
        </w:numPr>
        <w:rPr>
          <w:iCs/>
        </w:rPr>
      </w:pPr>
      <w:r w:rsidRPr="00FD3AC0">
        <w:rPr>
          <w:iCs/>
        </w:rPr>
        <w:t>There are no costs included for GP management plans / Team Care Arrangements, dietetics services and exercise physiology services.</w:t>
      </w:r>
    </w:p>
    <w:p w14:paraId="685B3885" w14:textId="2EB7B896" w:rsidR="00FD3AC0" w:rsidRPr="00FD3AC0" w:rsidRDefault="00FD3AC0" w:rsidP="00FD3AC0">
      <w:pPr>
        <w:pStyle w:val="ExecSumBodyText"/>
        <w:numPr>
          <w:ilvl w:val="0"/>
          <w:numId w:val="7"/>
        </w:numPr>
        <w:rPr>
          <w:iCs/>
        </w:rPr>
      </w:pPr>
      <w:r w:rsidRPr="00FD3AC0">
        <w:rPr>
          <w:iCs/>
        </w:rPr>
        <w:t>There are no costs for managing adverse gastrointestinal events, yet patients in the trial</w:t>
      </w:r>
      <w:r w:rsidR="008702EE">
        <w:rPr>
          <w:iCs/>
        </w:rPr>
        <w:t>s</w:t>
      </w:r>
      <w:r w:rsidRPr="00FD3AC0">
        <w:rPr>
          <w:iCs/>
        </w:rPr>
        <w:t xml:space="preserve"> required additional medication to manage these adverse events</w:t>
      </w:r>
      <w:r>
        <w:rPr>
          <w:iCs/>
        </w:rPr>
        <w:t>.</w:t>
      </w:r>
    </w:p>
    <w:p w14:paraId="2C7F0332" w14:textId="1F909569" w:rsidR="000232EB" w:rsidRDefault="00FD3AC0" w:rsidP="005F1AD4">
      <w:pPr>
        <w:pStyle w:val="ExecSumBodyText"/>
        <w:spacing w:after="160"/>
        <w:rPr>
          <w:iCs/>
        </w:rPr>
      </w:pPr>
      <w:r>
        <w:rPr>
          <w:iCs/>
        </w:rPr>
        <w:t xml:space="preserve">The DUSC and ESC </w:t>
      </w:r>
      <w:r w:rsidR="003F670C">
        <w:rPr>
          <w:iCs/>
        </w:rPr>
        <w:t xml:space="preserve">had </w:t>
      </w:r>
      <w:r>
        <w:rPr>
          <w:iCs/>
        </w:rPr>
        <w:t>considered that there may be both episodic use and uncertain persistence due to the adverse event profile.</w:t>
      </w:r>
    </w:p>
    <w:p w14:paraId="7418942E" w14:textId="77777777" w:rsidR="00FD3AC0" w:rsidRPr="006E6C5E" w:rsidRDefault="00FD3AC0" w:rsidP="00FD3AC0">
      <w:pPr>
        <w:pStyle w:val="3-SubsectionHeading"/>
      </w:pPr>
      <w:bookmarkStart w:id="62" w:name="_Toc22897648"/>
      <w:bookmarkStart w:id="63" w:name="_Toc93500539"/>
      <w:bookmarkStart w:id="64" w:name="_Hlk76381249"/>
      <w:r w:rsidRPr="006E6C5E">
        <w:lastRenderedPageBreak/>
        <w:t>Quality Use of Medicines</w:t>
      </w:r>
      <w:bookmarkEnd w:id="62"/>
      <w:bookmarkEnd w:id="63"/>
    </w:p>
    <w:p w14:paraId="16389751" w14:textId="08C08E14" w:rsidR="00B23402" w:rsidRPr="00B23402" w:rsidRDefault="00FD3AC0" w:rsidP="00FD3AC0">
      <w:pPr>
        <w:pStyle w:val="ExecSumBodyText"/>
        <w:rPr>
          <w:color w:val="0066FF"/>
        </w:rPr>
      </w:pPr>
      <w:bookmarkStart w:id="65" w:name="_Toc22897649"/>
      <w:r w:rsidRPr="006E6C5E">
        <w:t>No quality use of medicines information was included in the submission.</w:t>
      </w:r>
    </w:p>
    <w:p w14:paraId="6DF98C83" w14:textId="5E1739D4" w:rsidR="00FD3AC0" w:rsidRPr="00B23402" w:rsidRDefault="00FD3AC0" w:rsidP="00FD3AC0">
      <w:pPr>
        <w:pStyle w:val="ExecSumBodyText"/>
        <w:rPr>
          <w:color w:val="0066FF"/>
        </w:rPr>
      </w:pPr>
      <w:r>
        <w:t xml:space="preserve">The DUSC </w:t>
      </w:r>
      <w:r w:rsidR="00B23402">
        <w:t xml:space="preserve">was concerned that the submission had given no consideration to </w:t>
      </w:r>
      <w:r w:rsidR="000B69BA">
        <w:t xml:space="preserve">the Category D pregnancy classification of the medicine </w:t>
      </w:r>
      <w:r w:rsidR="00B23402">
        <w:t>and women of child-bearing age</w:t>
      </w:r>
      <w:r w:rsidR="000B69BA">
        <w:t xml:space="preserve">. The DUSC </w:t>
      </w:r>
      <w:r w:rsidR="00B23402">
        <w:t xml:space="preserve">considered </w:t>
      </w:r>
      <w:r w:rsidR="000B69BA">
        <w:t xml:space="preserve">this issue was </w:t>
      </w:r>
      <w:r w:rsidR="00B23402" w:rsidRPr="00B23402">
        <w:t>particularly relevant as women who are trying to get pregnant may be advised to lose weight to improve fertility and one third of pregnancies are unplanned.</w:t>
      </w:r>
      <w:r w:rsidR="00B23402">
        <w:t xml:space="preserve"> The pre-PBAC response considered that this was a regulatory issue.</w:t>
      </w:r>
    </w:p>
    <w:p w14:paraId="6AD1B456" w14:textId="08D2E5FE" w:rsidR="00B23402" w:rsidRPr="006E6C5E" w:rsidRDefault="00B23402" w:rsidP="00FD3AC0">
      <w:pPr>
        <w:pStyle w:val="ExecSumBodyText"/>
        <w:rPr>
          <w:color w:val="0066FF"/>
        </w:rPr>
      </w:pPr>
      <w:r>
        <w:t xml:space="preserve">The DUSC was also concerned that patients may </w:t>
      </w:r>
      <w:r w:rsidR="000B69BA">
        <w:t xml:space="preserve">take semaglutide but </w:t>
      </w:r>
      <w:r>
        <w:t>not realise health benefits if weight is regained after stopping treatment, or if concurrent dietary and exercise programs are not accessible.</w:t>
      </w:r>
    </w:p>
    <w:p w14:paraId="19907BB2" w14:textId="77777777" w:rsidR="00FD3AC0" w:rsidRPr="006E6C5E" w:rsidRDefault="00FD3AC0" w:rsidP="00FD3AC0">
      <w:pPr>
        <w:pStyle w:val="3-SubsectionHeading"/>
      </w:pPr>
      <w:bookmarkStart w:id="66" w:name="_Toc93500540"/>
      <w:r w:rsidRPr="006E6C5E">
        <w:t>Financial Management – Risk Sharing Arrangements</w:t>
      </w:r>
      <w:bookmarkEnd w:id="65"/>
      <w:bookmarkEnd w:id="66"/>
    </w:p>
    <w:p w14:paraId="73BF14AA" w14:textId="77777777" w:rsidR="00564C38" w:rsidRDefault="00FD3AC0" w:rsidP="00564C38">
      <w:pPr>
        <w:pStyle w:val="ExecSumBodyText"/>
      </w:pPr>
      <w:r w:rsidRPr="006E6C5E">
        <w:t>The sponsor acknowledged that the magnitude of expected financial impact and uncertainty around the total impact means that a Risk Sharing Arrangement will be necessary. However, the submission stated that the form of the agreement had not yet been developed in detail.</w:t>
      </w:r>
    </w:p>
    <w:p w14:paraId="1FA98B67" w14:textId="27474216" w:rsidR="00766151" w:rsidRPr="0090150D" w:rsidRDefault="00766151" w:rsidP="006243BF">
      <w:pPr>
        <w:pStyle w:val="2-SectionHeading"/>
      </w:pPr>
      <w:r w:rsidRPr="0090150D">
        <w:t>PBAC Outcome</w:t>
      </w:r>
    </w:p>
    <w:p w14:paraId="78BA4BE9" w14:textId="30609D37" w:rsidR="00D83869" w:rsidRPr="00D83869" w:rsidRDefault="00BE67C9" w:rsidP="00984B82">
      <w:pPr>
        <w:pStyle w:val="ExecSumBodyText"/>
      </w:pPr>
      <w:r w:rsidRPr="004A4DA7">
        <w:rPr>
          <w:rStyle w:val="null1"/>
        </w:rPr>
        <w:t xml:space="preserve">The PBAC did not recommended the listing of semaglutide for the treatment of obesity. </w:t>
      </w:r>
      <w:r w:rsidR="00D9284E">
        <w:rPr>
          <w:rStyle w:val="null1"/>
        </w:rPr>
        <w:t>The PBAC recognised the high burden of disease in Australia and welcomed input from a stakeholder forum prior to the PBAC meeting. However</w:t>
      </w:r>
      <w:r w:rsidR="00D9284E" w:rsidRPr="00984302">
        <w:rPr>
          <w:rStyle w:val="null1"/>
        </w:rPr>
        <w:t>, the submission had poorly justified the population access</w:t>
      </w:r>
      <w:r w:rsidR="00482CC2" w:rsidRPr="00984302">
        <w:rPr>
          <w:rStyle w:val="null1"/>
        </w:rPr>
        <w:t xml:space="preserve"> it had</w:t>
      </w:r>
      <w:r w:rsidR="00D9284E" w:rsidRPr="00984302">
        <w:rPr>
          <w:rStyle w:val="null1"/>
        </w:rPr>
        <w:t xml:space="preserve"> requested, </w:t>
      </w:r>
      <w:r w:rsidR="00D83869" w:rsidRPr="00984302">
        <w:rPr>
          <w:rStyle w:val="null1"/>
        </w:rPr>
        <w:t>t</w:t>
      </w:r>
      <w:r w:rsidR="00D83869">
        <w:rPr>
          <w:rStyle w:val="null1"/>
        </w:rPr>
        <w:t>he</w:t>
      </w:r>
      <w:r w:rsidR="00D9284E">
        <w:rPr>
          <w:rStyle w:val="null1"/>
        </w:rPr>
        <w:t xml:space="preserve"> modelled </w:t>
      </w:r>
      <w:r w:rsidR="00162F5E">
        <w:rPr>
          <w:rStyle w:val="null1"/>
        </w:rPr>
        <w:t>benefits</w:t>
      </w:r>
      <w:r w:rsidR="00D9284E">
        <w:rPr>
          <w:rStyle w:val="null1"/>
        </w:rPr>
        <w:t xml:space="preserve"> </w:t>
      </w:r>
      <w:r w:rsidR="00D83869">
        <w:rPr>
          <w:rStyle w:val="null1"/>
        </w:rPr>
        <w:t>were</w:t>
      </w:r>
      <w:r w:rsidR="00162F5E">
        <w:rPr>
          <w:rStyle w:val="null1"/>
        </w:rPr>
        <w:t xml:space="preserve"> highly</w:t>
      </w:r>
      <w:r w:rsidR="00D83869">
        <w:rPr>
          <w:rStyle w:val="null1"/>
        </w:rPr>
        <w:t xml:space="preserve"> </w:t>
      </w:r>
      <w:r w:rsidR="00984B82">
        <w:rPr>
          <w:rStyle w:val="null1"/>
        </w:rPr>
        <w:t>uncertain</w:t>
      </w:r>
      <w:r w:rsidR="00482CC2">
        <w:rPr>
          <w:rStyle w:val="null1"/>
        </w:rPr>
        <w:t xml:space="preserve">, and the listing would not be cost-effective at the requested price. </w:t>
      </w:r>
      <w:r w:rsidR="00D83869">
        <w:rPr>
          <w:rStyle w:val="null1"/>
        </w:rPr>
        <w:t>Furthermore,</w:t>
      </w:r>
      <w:r w:rsidR="00984B82">
        <w:rPr>
          <w:rStyle w:val="null1"/>
        </w:rPr>
        <w:t xml:space="preserve"> the PBAC </w:t>
      </w:r>
      <w:r w:rsidR="00C80E5B">
        <w:rPr>
          <w:rStyle w:val="null1"/>
        </w:rPr>
        <w:t>considered</w:t>
      </w:r>
      <w:r w:rsidR="00984B82">
        <w:rPr>
          <w:rStyle w:val="null1"/>
        </w:rPr>
        <w:t xml:space="preserve"> that pharmacotherapy was </w:t>
      </w:r>
      <w:r w:rsidR="00CD215A">
        <w:rPr>
          <w:rStyle w:val="null1"/>
        </w:rPr>
        <w:t xml:space="preserve">only </w:t>
      </w:r>
      <w:r w:rsidR="00984B82">
        <w:rPr>
          <w:rStyle w:val="null1"/>
        </w:rPr>
        <w:t xml:space="preserve">one aspect of the public health response to obesity in </w:t>
      </w:r>
      <w:r w:rsidR="00C33DEA">
        <w:rPr>
          <w:rStyle w:val="null1"/>
        </w:rPr>
        <w:t>Australia,</w:t>
      </w:r>
      <w:r w:rsidR="006A0BEE">
        <w:rPr>
          <w:rStyle w:val="null1"/>
        </w:rPr>
        <w:t xml:space="preserve"> but the</w:t>
      </w:r>
      <w:r w:rsidR="00C80E5B">
        <w:rPr>
          <w:rStyle w:val="null1"/>
        </w:rPr>
        <w:t xml:space="preserve"> proposed</w:t>
      </w:r>
      <w:r w:rsidR="006A0BEE">
        <w:rPr>
          <w:rStyle w:val="null1"/>
        </w:rPr>
        <w:t xml:space="preserve"> </w:t>
      </w:r>
      <w:r w:rsidR="00D64EAB">
        <w:rPr>
          <w:rStyle w:val="null1"/>
        </w:rPr>
        <w:t xml:space="preserve">semaglutide </w:t>
      </w:r>
      <w:r w:rsidR="006A0BEE">
        <w:rPr>
          <w:rStyle w:val="null1"/>
        </w:rPr>
        <w:t>PBS listing</w:t>
      </w:r>
      <w:r w:rsidR="00D64EAB">
        <w:rPr>
          <w:rStyle w:val="null1"/>
        </w:rPr>
        <w:t xml:space="preserve"> </w:t>
      </w:r>
      <w:r w:rsidR="00D64EAB" w:rsidRPr="00CD215A">
        <w:rPr>
          <w:rStyle w:val="null1"/>
        </w:rPr>
        <w:t>would require an extremely high investment</w:t>
      </w:r>
      <w:r w:rsidR="00CD215A">
        <w:rPr>
          <w:rStyle w:val="null1"/>
        </w:rPr>
        <w:t xml:space="preserve"> with</w:t>
      </w:r>
      <w:r w:rsidR="00CD3BDE">
        <w:rPr>
          <w:rStyle w:val="null1"/>
        </w:rPr>
        <w:t xml:space="preserve"> very</w:t>
      </w:r>
      <w:r w:rsidR="00CD215A">
        <w:rPr>
          <w:rStyle w:val="null1"/>
        </w:rPr>
        <w:t xml:space="preserve"> uncertain implications for the PBS and broader health budget</w:t>
      </w:r>
      <w:r w:rsidR="00D64EAB" w:rsidRPr="00CD215A">
        <w:rPr>
          <w:rStyle w:val="null1"/>
        </w:rPr>
        <w:t xml:space="preserve">. </w:t>
      </w:r>
    </w:p>
    <w:p w14:paraId="2E9505E0" w14:textId="3C126C6F" w:rsidR="00D9284E" w:rsidRDefault="0031470A" w:rsidP="00D9284E">
      <w:pPr>
        <w:pStyle w:val="ExecSumBodyText"/>
        <w:rPr>
          <w:rStyle w:val="null1"/>
        </w:rPr>
      </w:pPr>
      <w:bookmarkStart w:id="67" w:name="_Hlk100309114"/>
      <w:r>
        <w:rPr>
          <w:rStyle w:val="null1"/>
        </w:rPr>
        <w:t xml:space="preserve">The PBAC </w:t>
      </w:r>
      <w:r w:rsidR="000279FC">
        <w:rPr>
          <w:rStyle w:val="null1"/>
        </w:rPr>
        <w:t>noted</w:t>
      </w:r>
      <w:r>
        <w:rPr>
          <w:rStyle w:val="null1"/>
        </w:rPr>
        <w:t xml:space="preserve"> that there are currently no treatments for obesity available </w:t>
      </w:r>
      <w:r w:rsidR="000279FC">
        <w:rPr>
          <w:rStyle w:val="null1"/>
        </w:rPr>
        <w:t>via</w:t>
      </w:r>
      <w:r>
        <w:rPr>
          <w:rStyle w:val="null1"/>
        </w:rPr>
        <w:t xml:space="preserve"> the PBS</w:t>
      </w:r>
      <w:r w:rsidR="000279FC">
        <w:rPr>
          <w:rStyle w:val="null1"/>
        </w:rPr>
        <w:t xml:space="preserve">, although several are TGA registered. The PBAC considered that that the consumer comments and the </w:t>
      </w:r>
      <w:r w:rsidR="000279FC">
        <w:rPr>
          <w:rStyle w:val="null1"/>
          <w:i/>
          <w:iCs/>
        </w:rPr>
        <w:t xml:space="preserve">National Obesity Strategy 2022-2032 </w:t>
      </w:r>
      <w:r w:rsidR="000279FC">
        <w:rPr>
          <w:rStyle w:val="null1"/>
        </w:rPr>
        <w:t>demonstrated that equitable access to medicines for obesity treatment</w:t>
      </w:r>
      <w:r w:rsidR="00B30A1A">
        <w:rPr>
          <w:rStyle w:val="null1"/>
        </w:rPr>
        <w:t>, as part of a holistic treatment approach,</w:t>
      </w:r>
      <w:r w:rsidR="000279FC">
        <w:rPr>
          <w:rStyle w:val="null1"/>
        </w:rPr>
        <w:t xml:space="preserve"> was important to the Australian community.</w:t>
      </w:r>
    </w:p>
    <w:bookmarkEnd w:id="67"/>
    <w:p w14:paraId="76DAB317" w14:textId="2AD8371E" w:rsidR="00EF2971" w:rsidRDefault="00E4513A" w:rsidP="00EF2971">
      <w:pPr>
        <w:pStyle w:val="ExecSumBodyText"/>
        <w:rPr>
          <w:rStyle w:val="null1"/>
          <w:rFonts w:ascii="Calibri" w:hAnsi="Calibri" w:cs="Calibri"/>
        </w:rPr>
      </w:pPr>
      <w:r>
        <w:rPr>
          <w:rStyle w:val="null1"/>
          <w:rFonts w:ascii="Calibri" w:hAnsi="Calibri" w:cs="Calibri"/>
        </w:rPr>
        <w:t>I</w:t>
      </w:r>
      <w:r w:rsidR="00125555" w:rsidRPr="009E139A">
        <w:rPr>
          <w:rStyle w:val="null1"/>
          <w:rFonts w:ascii="Calibri" w:hAnsi="Calibri" w:cs="Calibri"/>
        </w:rPr>
        <w:t>n terms of the clinical place in therapy</w:t>
      </w:r>
      <w:r w:rsidR="006840DE">
        <w:rPr>
          <w:rStyle w:val="null1"/>
          <w:rFonts w:ascii="Calibri" w:hAnsi="Calibri" w:cs="Calibri"/>
        </w:rPr>
        <w:t xml:space="preserve"> for semaglutide</w:t>
      </w:r>
      <w:r w:rsidR="0069476B">
        <w:rPr>
          <w:rStyle w:val="null1"/>
          <w:rFonts w:ascii="Calibri" w:hAnsi="Calibri" w:cs="Calibri"/>
        </w:rPr>
        <w:t>, the PBAC</w:t>
      </w:r>
      <w:r w:rsidR="00EF2971">
        <w:rPr>
          <w:rStyle w:val="null1"/>
          <w:rFonts w:ascii="Calibri" w:hAnsi="Calibri" w:cs="Calibri"/>
        </w:rPr>
        <w:t>:</w:t>
      </w:r>
    </w:p>
    <w:p w14:paraId="6BA63DC3" w14:textId="34D4EA55" w:rsidR="00EF2971" w:rsidRDefault="00E4513A" w:rsidP="006F410F">
      <w:pPr>
        <w:pStyle w:val="ExecSumBodyText"/>
        <w:numPr>
          <w:ilvl w:val="0"/>
          <w:numId w:val="39"/>
        </w:numPr>
        <w:ind w:left="1077" w:hanging="357"/>
        <w:rPr>
          <w:rStyle w:val="null1"/>
          <w:rFonts w:ascii="Calibri" w:hAnsi="Calibri" w:cs="Calibri"/>
        </w:rPr>
      </w:pPr>
      <w:r>
        <w:rPr>
          <w:rStyle w:val="null1"/>
          <w:rFonts w:ascii="Calibri" w:hAnsi="Calibri" w:cs="Calibri"/>
        </w:rPr>
        <w:t>consider</w:t>
      </w:r>
      <w:r w:rsidR="00984302">
        <w:rPr>
          <w:rStyle w:val="null1"/>
          <w:rFonts w:ascii="Calibri" w:hAnsi="Calibri" w:cs="Calibri"/>
        </w:rPr>
        <w:t>ed</w:t>
      </w:r>
      <w:r w:rsidR="00C33DEA" w:rsidRPr="00C33DEA">
        <w:rPr>
          <w:rStyle w:val="null1"/>
          <w:rFonts w:ascii="Calibri" w:hAnsi="Calibri" w:cs="Calibri"/>
        </w:rPr>
        <w:t xml:space="preserve"> semaglutide </w:t>
      </w:r>
      <w:r w:rsidR="0069476B">
        <w:rPr>
          <w:rStyle w:val="null1"/>
          <w:rFonts w:ascii="Calibri" w:hAnsi="Calibri" w:cs="Calibri"/>
        </w:rPr>
        <w:t>sh</w:t>
      </w:r>
      <w:r w:rsidR="00984302">
        <w:rPr>
          <w:rStyle w:val="null1"/>
          <w:rFonts w:ascii="Calibri" w:hAnsi="Calibri" w:cs="Calibri"/>
        </w:rPr>
        <w:t xml:space="preserve">ould be used </w:t>
      </w:r>
      <w:r w:rsidR="00C33DEA" w:rsidRPr="00C33DEA">
        <w:rPr>
          <w:rStyle w:val="null1"/>
          <w:rFonts w:ascii="Calibri" w:hAnsi="Calibri" w:cs="Calibri"/>
        </w:rPr>
        <w:t>as a later-line treatment following previous</w:t>
      </w:r>
      <w:r w:rsidR="00EF2971">
        <w:rPr>
          <w:rStyle w:val="null1"/>
          <w:rFonts w:ascii="Calibri" w:hAnsi="Calibri" w:cs="Calibri"/>
        </w:rPr>
        <w:t xml:space="preserve"> a</w:t>
      </w:r>
      <w:r w:rsidR="00C33DEA" w:rsidRPr="00C33DEA">
        <w:rPr>
          <w:rStyle w:val="null1"/>
          <w:rFonts w:ascii="Calibri" w:hAnsi="Calibri" w:cs="Calibri"/>
        </w:rPr>
        <w:t>ttempts to lose weight with diet and exercise</w:t>
      </w:r>
      <w:r w:rsidR="00EF2971">
        <w:rPr>
          <w:rStyle w:val="null1"/>
          <w:rFonts w:ascii="Calibri" w:hAnsi="Calibri" w:cs="Calibri"/>
        </w:rPr>
        <w:t xml:space="preserve">. </w:t>
      </w:r>
      <w:r w:rsidR="00602D38">
        <w:rPr>
          <w:rStyle w:val="null1"/>
          <w:rFonts w:ascii="Calibri" w:hAnsi="Calibri" w:cs="Calibri"/>
        </w:rPr>
        <w:t>It would be appropriate for the restriction to explicitly reflect this positioning, although the PBAC recognised that ‘previous attempts’ would be difficult to define uniformly in practice.</w:t>
      </w:r>
    </w:p>
    <w:p w14:paraId="4A55DE4F" w14:textId="29D69FD0" w:rsidR="00B11E96" w:rsidRDefault="00C33DEA" w:rsidP="006F410F">
      <w:pPr>
        <w:pStyle w:val="ExecSumBodyText"/>
        <w:numPr>
          <w:ilvl w:val="0"/>
          <w:numId w:val="39"/>
        </w:numPr>
        <w:ind w:left="1077" w:hanging="357"/>
        <w:rPr>
          <w:rStyle w:val="null1"/>
          <w:rFonts w:ascii="Calibri" w:hAnsi="Calibri" w:cs="Calibri"/>
        </w:rPr>
      </w:pPr>
      <w:r w:rsidRPr="00B11E96">
        <w:rPr>
          <w:rStyle w:val="null1"/>
          <w:rFonts w:ascii="Calibri" w:hAnsi="Calibri" w:cs="Calibri"/>
        </w:rPr>
        <w:lastRenderedPageBreak/>
        <w:t>agreed with the submission that semaglutide</w:t>
      </w:r>
      <w:r w:rsidR="00EF2971" w:rsidRPr="00B11E96">
        <w:rPr>
          <w:rStyle w:val="null1"/>
          <w:rFonts w:ascii="Calibri" w:hAnsi="Calibri" w:cs="Calibri"/>
        </w:rPr>
        <w:t xml:space="preserve"> should be used as adjunct to diet and exercise, consistent with </w:t>
      </w:r>
      <w:r w:rsidR="008E5B82" w:rsidRPr="00B11E96">
        <w:rPr>
          <w:rStyle w:val="null1"/>
          <w:rFonts w:ascii="Calibri" w:hAnsi="Calibri" w:cs="Calibri"/>
        </w:rPr>
        <w:t>th</w:t>
      </w:r>
      <w:r w:rsidR="00EF2971" w:rsidRPr="00B11E96">
        <w:rPr>
          <w:rStyle w:val="null1"/>
          <w:rFonts w:ascii="Calibri" w:hAnsi="Calibri" w:cs="Calibri"/>
        </w:rPr>
        <w:t>e intervention in the key clinical trials</w:t>
      </w:r>
      <w:r w:rsidR="008E5B82" w:rsidRPr="00B11E96">
        <w:rPr>
          <w:rStyle w:val="null1"/>
          <w:rFonts w:ascii="Calibri" w:hAnsi="Calibri" w:cs="Calibri"/>
        </w:rPr>
        <w:t xml:space="preserve"> and the proposed TGA indication</w:t>
      </w:r>
      <w:r w:rsidR="00EF2971" w:rsidRPr="00B11E96">
        <w:rPr>
          <w:rStyle w:val="null1"/>
          <w:rFonts w:ascii="Calibri" w:hAnsi="Calibri" w:cs="Calibri"/>
        </w:rPr>
        <w:t xml:space="preserve">. </w:t>
      </w:r>
      <w:r w:rsidR="008318B0" w:rsidRPr="00B11E96">
        <w:rPr>
          <w:rStyle w:val="null1"/>
          <w:rFonts w:ascii="Calibri" w:hAnsi="Calibri" w:cs="Calibri"/>
        </w:rPr>
        <w:t xml:space="preserve">The PBAC noted the ESC’s advice that patients </w:t>
      </w:r>
      <w:r w:rsidR="00B11E96">
        <w:rPr>
          <w:rStyle w:val="null1"/>
          <w:rFonts w:ascii="Calibri" w:hAnsi="Calibri" w:cs="Calibri"/>
        </w:rPr>
        <w:t>should</w:t>
      </w:r>
      <w:r w:rsidR="008318B0" w:rsidRPr="00B11E96">
        <w:rPr>
          <w:rStyle w:val="null1"/>
          <w:rFonts w:ascii="Calibri" w:hAnsi="Calibri" w:cs="Calibri"/>
        </w:rPr>
        <w:t xml:space="preserve"> be managed by a multidisciplinary care team, </w:t>
      </w:r>
      <w:r w:rsidR="00B11E96">
        <w:rPr>
          <w:rStyle w:val="null1"/>
          <w:rFonts w:ascii="Calibri" w:hAnsi="Calibri" w:cs="Calibri"/>
        </w:rPr>
        <w:t>as well as</w:t>
      </w:r>
      <w:r w:rsidR="008318B0" w:rsidRPr="00B11E96">
        <w:rPr>
          <w:rStyle w:val="null1"/>
          <w:rFonts w:ascii="Calibri" w:hAnsi="Calibri" w:cs="Calibri"/>
        </w:rPr>
        <w:t xml:space="preserve"> the pre-PBAC response that this would create </w:t>
      </w:r>
      <w:r w:rsidR="00B11E96">
        <w:rPr>
          <w:rStyle w:val="null1"/>
          <w:rFonts w:ascii="Calibri" w:hAnsi="Calibri" w:cs="Calibri"/>
        </w:rPr>
        <w:t xml:space="preserve">an </w:t>
      </w:r>
      <w:r w:rsidR="008318B0" w:rsidRPr="00B11E96">
        <w:rPr>
          <w:rStyle w:val="null1"/>
          <w:rFonts w:ascii="Calibri" w:hAnsi="Calibri" w:cs="Calibri"/>
        </w:rPr>
        <w:t>access issue for patients</w:t>
      </w:r>
      <w:r w:rsidR="00B11E96">
        <w:rPr>
          <w:rStyle w:val="null1"/>
          <w:rFonts w:ascii="Calibri" w:hAnsi="Calibri" w:cs="Calibri"/>
        </w:rPr>
        <w:t xml:space="preserve">. The PBAC recognised this issue but considered that semaglutide </w:t>
      </w:r>
      <w:r w:rsidR="006840DE">
        <w:rPr>
          <w:rStyle w:val="null1"/>
          <w:rFonts w:ascii="Calibri" w:hAnsi="Calibri" w:cs="Calibri"/>
        </w:rPr>
        <w:t>would need to be</w:t>
      </w:r>
      <w:r w:rsidR="00B11E96">
        <w:rPr>
          <w:rStyle w:val="null1"/>
          <w:rFonts w:ascii="Calibri" w:hAnsi="Calibri" w:cs="Calibri"/>
        </w:rPr>
        <w:t xml:space="preserve"> part of a multi-component intervention to treat obesit</w:t>
      </w:r>
      <w:r w:rsidR="005012C0">
        <w:rPr>
          <w:rStyle w:val="null1"/>
          <w:rFonts w:ascii="Calibri" w:hAnsi="Calibri" w:cs="Calibri"/>
        </w:rPr>
        <w:t>y</w:t>
      </w:r>
      <w:r w:rsidR="006F5A4E">
        <w:rPr>
          <w:rStyle w:val="null1"/>
          <w:rFonts w:ascii="Calibri" w:hAnsi="Calibri" w:cs="Calibri"/>
        </w:rPr>
        <w:t xml:space="preserve"> and align with public health interventions to address the burden of obesity more broadly</w:t>
      </w:r>
      <w:r w:rsidR="005012C0">
        <w:rPr>
          <w:rStyle w:val="null1"/>
          <w:rFonts w:ascii="Calibri" w:hAnsi="Calibri" w:cs="Calibri"/>
        </w:rPr>
        <w:t>.</w:t>
      </w:r>
    </w:p>
    <w:p w14:paraId="040958E7" w14:textId="6F53B962" w:rsidR="00D9284E" w:rsidRPr="00B11E96" w:rsidRDefault="00AA796E" w:rsidP="006F410F">
      <w:pPr>
        <w:pStyle w:val="ExecSumBodyText"/>
        <w:numPr>
          <w:ilvl w:val="0"/>
          <w:numId w:val="39"/>
        </w:numPr>
        <w:ind w:left="1077" w:hanging="357"/>
        <w:rPr>
          <w:rFonts w:ascii="Calibri" w:hAnsi="Calibri" w:cs="Calibri"/>
        </w:rPr>
      </w:pPr>
      <w:r>
        <w:rPr>
          <w:rFonts w:ascii="Calibri" w:hAnsi="Calibri" w:cs="Calibri"/>
          <w:iCs/>
        </w:rPr>
        <w:t>advis</w:t>
      </w:r>
      <w:r w:rsidR="00700205" w:rsidRPr="00B11E96">
        <w:rPr>
          <w:rFonts w:ascii="Calibri" w:hAnsi="Calibri" w:cs="Calibri"/>
          <w:iCs/>
        </w:rPr>
        <w:t>ed that excluding patients with type 2 diabetes from initiating semaglutide 2.</w:t>
      </w:r>
      <w:r w:rsidR="00A9122E" w:rsidRPr="00B11E96">
        <w:rPr>
          <w:rFonts w:ascii="Calibri" w:hAnsi="Calibri" w:cs="Calibri"/>
          <w:iCs/>
        </w:rPr>
        <w:t>4</w:t>
      </w:r>
      <w:r w:rsidR="00A9122E">
        <w:rPr>
          <w:rFonts w:ascii="Calibri" w:hAnsi="Calibri" w:cs="Calibri"/>
          <w:iCs/>
        </w:rPr>
        <w:t> </w:t>
      </w:r>
      <w:r w:rsidR="00700205" w:rsidRPr="00B11E96">
        <w:rPr>
          <w:rFonts w:ascii="Calibri" w:hAnsi="Calibri" w:cs="Calibri"/>
          <w:iCs/>
        </w:rPr>
        <w:t>mg raised equity issues and was not well justified by the submission</w:t>
      </w:r>
      <w:r w:rsidR="00B11E96">
        <w:rPr>
          <w:rFonts w:ascii="Calibri" w:hAnsi="Calibri" w:cs="Calibri"/>
          <w:iCs/>
        </w:rPr>
        <w:t xml:space="preserve">, given that patients with pre-diabetes would be eligible to initiate and </w:t>
      </w:r>
      <w:r w:rsidR="00B11E96" w:rsidRPr="006840DE">
        <w:rPr>
          <w:rFonts w:ascii="Calibri" w:hAnsi="Calibri" w:cs="Calibri"/>
          <w:iCs/>
        </w:rPr>
        <w:t>patients who develop diabetes would be eligible to continue</w:t>
      </w:r>
      <w:r w:rsidR="005012C0" w:rsidRPr="006840DE">
        <w:rPr>
          <w:rFonts w:ascii="Calibri" w:hAnsi="Calibri" w:cs="Calibri"/>
          <w:iCs/>
        </w:rPr>
        <w:t xml:space="preserve"> treatment</w:t>
      </w:r>
      <w:r w:rsidR="0010721E" w:rsidRPr="006840DE">
        <w:rPr>
          <w:rFonts w:ascii="Calibri" w:hAnsi="Calibri" w:cs="Calibri"/>
          <w:iCs/>
        </w:rPr>
        <w:t xml:space="preserve">. </w:t>
      </w:r>
      <w:r w:rsidR="00AA657F" w:rsidRPr="006840DE">
        <w:rPr>
          <w:rFonts w:ascii="Calibri" w:hAnsi="Calibri" w:cs="Calibri"/>
          <w:iCs/>
        </w:rPr>
        <w:t xml:space="preserve">The PBAC also noted and agreed with the ESC advice that </w:t>
      </w:r>
      <w:r w:rsidR="00AA657F" w:rsidRPr="006840DE">
        <w:rPr>
          <w:iCs/>
        </w:rPr>
        <w:t xml:space="preserve">the submission did not address the value of weight loss in each of the </w:t>
      </w:r>
      <w:r w:rsidR="00FB6611">
        <w:rPr>
          <w:iCs/>
        </w:rPr>
        <w:t>sub</w:t>
      </w:r>
      <w:r w:rsidR="00AA657F" w:rsidRPr="006840DE">
        <w:rPr>
          <w:iCs/>
        </w:rPr>
        <w:t xml:space="preserve">populations </w:t>
      </w:r>
      <w:r w:rsidR="00AA657F" w:rsidRPr="00972124">
        <w:rPr>
          <w:iCs/>
        </w:rPr>
        <w:t>and it is unclear whether weight loss in diabetic patients has a smaller, similar or greater impact on downstream complications compared to non-diabetic patients.</w:t>
      </w:r>
    </w:p>
    <w:p w14:paraId="0516F915" w14:textId="79FBD285" w:rsidR="00731288" w:rsidRPr="00057412" w:rsidRDefault="00984302" w:rsidP="00A9122E">
      <w:pPr>
        <w:pStyle w:val="ListParagraph"/>
        <w:numPr>
          <w:ilvl w:val="0"/>
          <w:numId w:val="39"/>
        </w:numPr>
        <w:spacing w:after="120"/>
        <w:ind w:left="1077" w:hanging="357"/>
        <w:rPr>
          <w:rFonts w:cs="Calibri"/>
        </w:rPr>
      </w:pPr>
      <w:r w:rsidRPr="00057412">
        <w:rPr>
          <w:rFonts w:cs="Calibri"/>
          <w:iCs/>
        </w:rPr>
        <w:t>noted the</w:t>
      </w:r>
      <w:r w:rsidR="00B63731" w:rsidRPr="00057412">
        <w:rPr>
          <w:rFonts w:cs="Calibri"/>
          <w:iCs/>
        </w:rPr>
        <w:t xml:space="preserve"> submission proposed targeting treatment by BMI</w:t>
      </w:r>
      <w:r w:rsidR="00861EBF" w:rsidRPr="00057412">
        <w:rPr>
          <w:rFonts w:cs="Calibri"/>
          <w:iCs/>
        </w:rPr>
        <w:t xml:space="preserve"> and </w:t>
      </w:r>
      <w:r w:rsidR="00B63731" w:rsidRPr="00057412">
        <w:rPr>
          <w:rFonts w:cs="Calibri"/>
          <w:iCs/>
        </w:rPr>
        <w:t>comorbidity status</w:t>
      </w:r>
      <w:r w:rsidR="00731288" w:rsidRPr="00057412">
        <w:rPr>
          <w:rFonts w:cs="Calibri"/>
          <w:iCs/>
        </w:rPr>
        <w:t xml:space="preserve">, </w:t>
      </w:r>
      <w:r w:rsidR="00262FCD" w:rsidRPr="00057412">
        <w:rPr>
          <w:rFonts w:cs="Calibri"/>
          <w:iCs/>
        </w:rPr>
        <w:t xml:space="preserve">and that treatment was intended as a chronic therapy to maintain weight loss over time and reduce the downstream complications of obesity. </w:t>
      </w:r>
      <w:r w:rsidR="00565EAF" w:rsidRPr="00057412">
        <w:rPr>
          <w:rFonts w:cs="Calibri"/>
          <w:iCs/>
        </w:rPr>
        <w:t xml:space="preserve">However, the PBAC considered </w:t>
      </w:r>
      <w:r w:rsidR="0010407A">
        <w:rPr>
          <w:rFonts w:cs="Calibri"/>
          <w:iCs/>
        </w:rPr>
        <w:t>this did not reflect</w:t>
      </w:r>
      <w:r w:rsidR="0010407A" w:rsidRPr="00057412">
        <w:rPr>
          <w:rFonts w:cs="Calibri"/>
          <w:iCs/>
        </w:rPr>
        <w:t xml:space="preserve"> </w:t>
      </w:r>
      <w:r w:rsidR="00565EAF" w:rsidRPr="00057412">
        <w:rPr>
          <w:rFonts w:cs="Calibri"/>
          <w:iCs/>
        </w:rPr>
        <w:t>the cyclical nature of weight loss and weight gain</w:t>
      </w:r>
      <w:r w:rsidR="00FB6611">
        <w:rPr>
          <w:rFonts w:cs="Calibri"/>
          <w:iCs/>
        </w:rPr>
        <w:t xml:space="preserve">, and there </w:t>
      </w:r>
      <w:r w:rsidR="00991A64">
        <w:rPr>
          <w:rFonts w:cs="Calibri"/>
          <w:iCs/>
        </w:rPr>
        <w:t>w</w:t>
      </w:r>
      <w:r w:rsidR="00FB6611">
        <w:rPr>
          <w:rFonts w:cs="Calibri"/>
          <w:iCs/>
        </w:rPr>
        <w:t xml:space="preserve">as </w:t>
      </w:r>
      <w:r w:rsidR="00991A64">
        <w:rPr>
          <w:rFonts w:cs="Calibri"/>
          <w:iCs/>
        </w:rPr>
        <w:t xml:space="preserve">a </w:t>
      </w:r>
      <w:r w:rsidR="00FB6611">
        <w:rPr>
          <w:rFonts w:cs="Calibri"/>
          <w:iCs/>
        </w:rPr>
        <w:t>high</w:t>
      </w:r>
      <w:r w:rsidR="00171742">
        <w:rPr>
          <w:rFonts w:cs="Calibri"/>
          <w:iCs/>
        </w:rPr>
        <w:t xml:space="preserve"> risk of intermittent use</w:t>
      </w:r>
      <w:r w:rsidR="00171742">
        <w:rPr>
          <w:rFonts w:cs="Calibri"/>
          <w:iCs/>
          <w:snapToGrid w:val="0"/>
        </w:rPr>
        <w:t xml:space="preserve"> due to </w:t>
      </w:r>
      <w:r w:rsidR="00565EAF" w:rsidRPr="00057412">
        <w:rPr>
          <w:rFonts w:cs="Calibri"/>
          <w:iCs/>
        </w:rPr>
        <w:t>the adverse event profile of semaglutide</w:t>
      </w:r>
      <w:r w:rsidR="00AA796E">
        <w:rPr>
          <w:rFonts w:cs="Calibri"/>
          <w:iCs/>
        </w:rPr>
        <w:t xml:space="preserve">, </w:t>
      </w:r>
      <w:r w:rsidR="00FB6611">
        <w:rPr>
          <w:rFonts w:cs="Calibri"/>
          <w:iCs/>
        </w:rPr>
        <w:t>and</w:t>
      </w:r>
      <w:r w:rsidR="00AA796E">
        <w:rPr>
          <w:rFonts w:cs="Calibri"/>
          <w:iCs/>
        </w:rPr>
        <w:t xml:space="preserve"> </w:t>
      </w:r>
      <w:r w:rsidR="00FB6611">
        <w:rPr>
          <w:rFonts w:cs="Calibri"/>
          <w:iCs/>
          <w:snapToGrid w:val="0"/>
        </w:rPr>
        <w:t>patients discontinuing therapy when weight loss goals achieved</w:t>
      </w:r>
      <w:r w:rsidR="00AA796E">
        <w:rPr>
          <w:rFonts w:cs="Calibri"/>
          <w:iCs/>
          <w:snapToGrid w:val="0"/>
        </w:rPr>
        <w:t>, then restart</w:t>
      </w:r>
      <w:r w:rsidR="00FB6611">
        <w:rPr>
          <w:rFonts w:cs="Calibri"/>
          <w:iCs/>
          <w:snapToGrid w:val="0"/>
        </w:rPr>
        <w:t>ing</w:t>
      </w:r>
      <w:r w:rsidR="00AA796E">
        <w:rPr>
          <w:rFonts w:cs="Calibri"/>
          <w:iCs/>
          <w:snapToGrid w:val="0"/>
        </w:rPr>
        <w:t xml:space="preserve"> once weight is regained</w:t>
      </w:r>
      <w:r w:rsidR="00171742">
        <w:rPr>
          <w:rFonts w:cs="Calibri"/>
          <w:iCs/>
        </w:rPr>
        <w:t>.</w:t>
      </w:r>
      <w:r w:rsidR="00565EAF" w:rsidRPr="00057412">
        <w:rPr>
          <w:rFonts w:cs="Calibri"/>
          <w:iCs/>
        </w:rPr>
        <w:t xml:space="preserve"> </w:t>
      </w:r>
      <w:r w:rsidR="00E31F4E">
        <w:rPr>
          <w:rFonts w:cs="Calibri"/>
          <w:iCs/>
        </w:rPr>
        <w:t>P</w:t>
      </w:r>
      <w:r w:rsidR="00565EAF" w:rsidRPr="00057412">
        <w:rPr>
          <w:rFonts w:cs="Calibri"/>
          <w:iCs/>
        </w:rPr>
        <w:t xml:space="preserve">atients </w:t>
      </w:r>
      <w:r w:rsidR="00E31F4E">
        <w:rPr>
          <w:rFonts w:cs="Calibri"/>
          <w:iCs/>
        </w:rPr>
        <w:t>receiving</w:t>
      </w:r>
      <w:r w:rsidR="00565EAF" w:rsidRPr="00057412">
        <w:rPr>
          <w:rFonts w:cs="Calibri"/>
          <w:iCs/>
        </w:rPr>
        <w:t xml:space="preserve"> multiple treatment cycles rather than continuous treatment</w:t>
      </w:r>
      <w:r w:rsidR="0010407A">
        <w:rPr>
          <w:rFonts w:cs="Calibri"/>
          <w:iCs/>
        </w:rPr>
        <w:t xml:space="preserve"> contribut</w:t>
      </w:r>
      <w:r w:rsidR="00E31F4E">
        <w:rPr>
          <w:rFonts w:cs="Calibri"/>
          <w:iCs/>
        </w:rPr>
        <w:t>es</w:t>
      </w:r>
      <w:r w:rsidR="0010407A">
        <w:rPr>
          <w:rFonts w:cs="Calibri"/>
          <w:iCs/>
        </w:rPr>
        <w:t xml:space="preserve"> to the uncertainty of the modelled benefits (see further below)</w:t>
      </w:r>
      <w:r w:rsidR="00565EAF" w:rsidRPr="00057412">
        <w:rPr>
          <w:rFonts w:cs="Calibri"/>
          <w:iCs/>
        </w:rPr>
        <w:t xml:space="preserve">. In view of </w:t>
      </w:r>
      <w:r w:rsidR="006A5D50" w:rsidRPr="00057412">
        <w:rPr>
          <w:rFonts w:cs="Calibri"/>
          <w:iCs/>
        </w:rPr>
        <w:t>this</w:t>
      </w:r>
      <w:r w:rsidR="00565EAF" w:rsidRPr="00057412">
        <w:rPr>
          <w:rFonts w:cs="Calibri"/>
          <w:iCs/>
        </w:rPr>
        <w:t>, the PBAC considered that</w:t>
      </w:r>
      <w:r w:rsidR="00316250" w:rsidRPr="00057412">
        <w:rPr>
          <w:rFonts w:cs="Calibri"/>
          <w:iCs/>
        </w:rPr>
        <w:t xml:space="preserve"> </w:t>
      </w:r>
      <w:r w:rsidR="0010407A">
        <w:rPr>
          <w:rFonts w:cs="Calibri"/>
          <w:iCs/>
        </w:rPr>
        <w:t xml:space="preserve">the submission preference for availability of semaglutide for chronic use was not supported by the clinical trials and </w:t>
      </w:r>
      <w:r w:rsidR="006A5D50" w:rsidRPr="00057412">
        <w:rPr>
          <w:rFonts w:cs="Calibri"/>
          <w:iCs/>
        </w:rPr>
        <w:t xml:space="preserve">one option could be to </w:t>
      </w:r>
      <w:r w:rsidR="00565EAF" w:rsidRPr="00057412">
        <w:rPr>
          <w:rFonts w:cs="Calibri"/>
          <w:iCs/>
        </w:rPr>
        <w:t>limit the lifetime treatment duration</w:t>
      </w:r>
      <w:r w:rsidR="00316250" w:rsidRPr="00057412">
        <w:rPr>
          <w:rFonts w:cs="Calibri"/>
          <w:iCs/>
        </w:rPr>
        <w:t xml:space="preserve"> available via the PBS</w:t>
      </w:r>
      <w:r w:rsidR="00AA796E">
        <w:rPr>
          <w:rFonts w:cs="Calibri"/>
          <w:iCs/>
        </w:rPr>
        <w:t xml:space="preserve"> </w:t>
      </w:r>
      <w:r w:rsidR="00AA796E" w:rsidRPr="00057412">
        <w:rPr>
          <w:rFonts w:cs="Calibri"/>
          <w:iCs/>
        </w:rPr>
        <w:t>to better align with the available evidence from the STEP trials</w:t>
      </w:r>
      <w:r w:rsidR="00316250" w:rsidRPr="00057412">
        <w:rPr>
          <w:rFonts w:cs="Calibri"/>
          <w:iCs/>
        </w:rPr>
        <w:t>.</w:t>
      </w:r>
    </w:p>
    <w:p w14:paraId="6AA4D81D" w14:textId="4CC82423" w:rsidR="00316250" w:rsidRPr="00565EAF" w:rsidRDefault="00316250" w:rsidP="006F410F">
      <w:pPr>
        <w:pStyle w:val="ExecSumBodyText"/>
        <w:numPr>
          <w:ilvl w:val="0"/>
          <w:numId w:val="39"/>
        </w:numPr>
        <w:ind w:left="1077" w:hanging="357"/>
        <w:rPr>
          <w:rFonts w:ascii="Calibri" w:hAnsi="Calibri" w:cs="Calibri"/>
        </w:rPr>
      </w:pPr>
      <w:r>
        <w:rPr>
          <w:rFonts w:ascii="Calibri" w:hAnsi="Calibri" w:cs="Calibri"/>
          <w:iCs/>
        </w:rPr>
        <w:t>considered there may be a more defined role for semaglutide to achieve short-term weight loss prior to bariatric and other surgery, to improve surgical outcomes</w:t>
      </w:r>
      <w:r w:rsidR="00730E64">
        <w:rPr>
          <w:rFonts w:ascii="Calibri" w:hAnsi="Calibri" w:cs="Calibri"/>
          <w:iCs/>
        </w:rPr>
        <w:t xml:space="preserve">, </w:t>
      </w:r>
      <w:r w:rsidR="00730E64" w:rsidRPr="00B675AE">
        <w:rPr>
          <w:rFonts w:ascii="Calibri" w:hAnsi="Calibri" w:cs="Calibri"/>
          <w:iCs/>
        </w:rPr>
        <w:t xml:space="preserve">as was </w:t>
      </w:r>
      <w:r w:rsidR="00232D84">
        <w:rPr>
          <w:rFonts w:ascii="Calibri" w:hAnsi="Calibri" w:cs="Calibri"/>
          <w:iCs/>
        </w:rPr>
        <w:t>discussed</w:t>
      </w:r>
      <w:r w:rsidR="00730E64" w:rsidRPr="00B675AE">
        <w:rPr>
          <w:rFonts w:ascii="Calibri" w:hAnsi="Calibri" w:cs="Calibri"/>
          <w:iCs/>
        </w:rPr>
        <w:t xml:space="preserve"> at the stakeholder meeting.</w:t>
      </w:r>
    </w:p>
    <w:p w14:paraId="0937C77A" w14:textId="7345D4BC" w:rsidR="00B63731" w:rsidRPr="00E4513A" w:rsidRDefault="00CA7E92" w:rsidP="006F410F">
      <w:pPr>
        <w:pStyle w:val="ExecSumBodyText"/>
        <w:numPr>
          <w:ilvl w:val="0"/>
          <w:numId w:val="39"/>
        </w:numPr>
        <w:ind w:left="1077" w:hanging="357"/>
        <w:rPr>
          <w:rFonts w:ascii="Calibri" w:hAnsi="Calibri" w:cs="Calibri"/>
        </w:rPr>
      </w:pPr>
      <w:r>
        <w:rPr>
          <w:rFonts w:ascii="Calibri" w:hAnsi="Calibri" w:cs="Calibri"/>
          <w:iCs/>
        </w:rPr>
        <w:t xml:space="preserve">noted the DUSC’s advice semaglutide is a Category D drug that should not be used in patients attempting pregnancy. The PBAC noted that further emphasis on </w:t>
      </w:r>
      <w:r w:rsidRPr="00E4513A">
        <w:rPr>
          <w:rFonts w:ascii="Calibri" w:hAnsi="Calibri" w:cs="Calibri"/>
          <w:iCs/>
        </w:rPr>
        <w:t>this issue was expected in the final Product Information</w:t>
      </w:r>
      <w:r w:rsidR="00316250" w:rsidRPr="00E4513A">
        <w:rPr>
          <w:rFonts w:ascii="Calibri" w:hAnsi="Calibri" w:cs="Calibri"/>
          <w:iCs/>
        </w:rPr>
        <w:t xml:space="preserve"> and considered</w:t>
      </w:r>
      <w:r w:rsidR="00B675AE" w:rsidRPr="00E4513A">
        <w:rPr>
          <w:rFonts w:ascii="Calibri" w:hAnsi="Calibri" w:cs="Calibri"/>
          <w:iCs/>
        </w:rPr>
        <w:t xml:space="preserve"> that</w:t>
      </w:r>
      <w:r w:rsidR="004B294A" w:rsidRPr="00E4513A">
        <w:rPr>
          <w:rFonts w:ascii="Calibri" w:hAnsi="Calibri" w:cs="Calibri"/>
          <w:iCs/>
        </w:rPr>
        <w:t xml:space="preserve"> </w:t>
      </w:r>
      <w:r w:rsidR="00316250" w:rsidRPr="00E4513A">
        <w:rPr>
          <w:rFonts w:ascii="Calibri" w:hAnsi="Calibri" w:cs="Calibri"/>
          <w:iCs/>
        </w:rPr>
        <w:t xml:space="preserve">a resubmission should justify </w:t>
      </w:r>
      <w:r w:rsidR="009630C9" w:rsidRPr="00E4513A">
        <w:rPr>
          <w:rFonts w:ascii="Calibri" w:hAnsi="Calibri" w:cs="Calibri"/>
          <w:iCs/>
        </w:rPr>
        <w:t>the intended population with</w:t>
      </w:r>
      <w:r w:rsidR="00316250" w:rsidRPr="00E4513A">
        <w:rPr>
          <w:rFonts w:ascii="Calibri" w:hAnsi="Calibri" w:cs="Calibri"/>
          <w:iCs/>
        </w:rPr>
        <w:t xml:space="preserve"> the pregnancy classification in mind</w:t>
      </w:r>
      <w:r w:rsidR="00B675AE" w:rsidRPr="00E4513A">
        <w:rPr>
          <w:rFonts w:ascii="Calibri" w:hAnsi="Calibri" w:cs="Calibri"/>
          <w:iCs/>
        </w:rPr>
        <w:t>.</w:t>
      </w:r>
    </w:p>
    <w:p w14:paraId="5B6C2F15" w14:textId="3190C16E" w:rsidR="00F13438" w:rsidRPr="00E4513A" w:rsidRDefault="00F13438" w:rsidP="004F7EE0">
      <w:pPr>
        <w:pStyle w:val="ExecSumBodyText"/>
        <w:rPr>
          <w:color w:val="0070C0"/>
          <w:lang w:val="en-GB"/>
        </w:rPr>
      </w:pPr>
      <w:r w:rsidRPr="00E4513A">
        <w:rPr>
          <w:lang w:val="en-GB"/>
        </w:rPr>
        <w:t>The PBAC noted that revisions to the requested PBS restriction would be needed to reflect any revised place in therapy. Furthermore</w:t>
      </w:r>
      <w:r w:rsidR="00697C22" w:rsidRPr="00E4513A">
        <w:rPr>
          <w:lang w:val="en-GB"/>
        </w:rPr>
        <w:t>, the PBAC considered that:</w:t>
      </w:r>
    </w:p>
    <w:p w14:paraId="2DC33E36" w14:textId="339690E0" w:rsidR="00F13438" w:rsidRDefault="00F13438" w:rsidP="006F410F">
      <w:pPr>
        <w:pStyle w:val="ExecSumBodyText"/>
        <w:numPr>
          <w:ilvl w:val="0"/>
          <w:numId w:val="39"/>
        </w:numPr>
        <w:ind w:left="1077" w:hanging="357"/>
        <w:rPr>
          <w:lang w:val="en-GB"/>
        </w:rPr>
      </w:pPr>
      <w:r w:rsidRPr="00E4513A">
        <w:rPr>
          <w:lang w:val="en-GB"/>
        </w:rPr>
        <w:lastRenderedPageBreak/>
        <w:t>A streamlined</w:t>
      </w:r>
      <w:r>
        <w:rPr>
          <w:lang w:val="en-GB"/>
        </w:rPr>
        <w:t xml:space="preserve"> </w:t>
      </w:r>
      <w:r w:rsidR="00697C22">
        <w:rPr>
          <w:lang w:val="en-GB"/>
        </w:rPr>
        <w:t>a</w:t>
      </w:r>
      <w:r>
        <w:rPr>
          <w:lang w:val="en-GB"/>
        </w:rPr>
        <w:t>uthority</w:t>
      </w:r>
      <w:r w:rsidR="00697C22">
        <w:rPr>
          <w:lang w:val="en-GB"/>
        </w:rPr>
        <w:t xml:space="preserve"> level</w:t>
      </w:r>
      <w:r>
        <w:rPr>
          <w:lang w:val="en-GB"/>
        </w:rPr>
        <w:t xml:space="preserve"> was unlikely to be appropriate due to the potential for use outside the restriction.</w:t>
      </w:r>
    </w:p>
    <w:p w14:paraId="745BC3DF" w14:textId="635D4993" w:rsidR="00F13438" w:rsidRDefault="00697C22" w:rsidP="006F410F">
      <w:pPr>
        <w:pStyle w:val="ExecSumBodyText"/>
        <w:numPr>
          <w:ilvl w:val="0"/>
          <w:numId w:val="39"/>
        </w:numPr>
        <w:ind w:left="1077" w:hanging="357"/>
        <w:rPr>
          <w:lang w:val="en-GB"/>
        </w:rPr>
      </w:pPr>
      <w:r>
        <w:rPr>
          <w:lang w:val="en-GB"/>
        </w:rPr>
        <w:t>A request for n</w:t>
      </w:r>
      <w:r w:rsidR="00F13438">
        <w:rPr>
          <w:lang w:val="en-GB"/>
        </w:rPr>
        <w:t xml:space="preserve">urse practitioner prescribing </w:t>
      </w:r>
      <w:r w:rsidR="00B675AE">
        <w:rPr>
          <w:lang w:val="en-GB"/>
        </w:rPr>
        <w:t xml:space="preserve">for continuation </w:t>
      </w:r>
      <w:r>
        <w:rPr>
          <w:lang w:val="en-GB"/>
        </w:rPr>
        <w:t>would require further</w:t>
      </w:r>
      <w:r w:rsidR="00F13438">
        <w:rPr>
          <w:lang w:val="en-GB"/>
        </w:rPr>
        <w:t xml:space="preserve"> </w:t>
      </w:r>
      <w:r>
        <w:rPr>
          <w:lang w:val="en-GB"/>
        </w:rPr>
        <w:t>justification</w:t>
      </w:r>
      <w:r w:rsidR="00B675AE">
        <w:rPr>
          <w:lang w:val="en-GB"/>
        </w:rPr>
        <w:t xml:space="preserve"> as none had been provided</w:t>
      </w:r>
      <w:r w:rsidR="00F13438">
        <w:rPr>
          <w:lang w:val="en-GB"/>
        </w:rPr>
        <w:t>.</w:t>
      </w:r>
    </w:p>
    <w:p w14:paraId="125933B6" w14:textId="35E052F7" w:rsidR="00F13438" w:rsidRDefault="00697C22" w:rsidP="006F410F">
      <w:pPr>
        <w:pStyle w:val="ExecSumBodyText"/>
        <w:numPr>
          <w:ilvl w:val="0"/>
          <w:numId w:val="39"/>
        </w:numPr>
        <w:ind w:left="1077" w:hanging="357"/>
        <w:rPr>
          <w:lang w:val="en-GB"/>
        </w:rPr>
      </w:pPr>
      <w:r>
        <w:rPr>
          <w:lang w:val="en-GB"/>
        </w:rPr>
        <w:t>To better provide for dose flexibility, t</w:t>
      </w:r>
      <w:r w:rsidR="00F13438">
        <w:rPr>
          <w:lang w:val="en-GB"/>
        </w:rPr>
        <w:t>he restriction could be structured with a</w:t>
      </w:r>
      <w:r>
        <w:rPr>
          <w:lang w:val="en-GB"/>
        </w:rPr>
        <w:t xml:space="preserve">n initial </w:t>
      </w:r>
      <w:r w:rsidR="00F13438">
        <w:rPr>
          <w:lang w:val="en-GB"/>
        </w:rPr>
        <w:t xml:space="preserve">titration phase, </w:t>
      </w:r>
      <w:r>
        <w:rPr>
          <w:lang w:val="en-GB"/>
        </w:rPr>
        <w:t xml:space="preserve">initial </w:t>
      </w:r>
      <w:r w:rsidR="00F13438">
        <w:rPr>
          <w:lang w:val="en-GB"/>
        </w:rPr>
        <w:t>maintenance phase</w:t>
      </w:r>
      <w:r>
        <w:rPr>
          <w:lang w:val="en-GB"/>
        </w:rPr>
        <w:t xml:space="preserve">, first continuing </w:t>
      </w:r>
      <w:proofErr w:type="gramStart"/>
      <w:r>
        <w:rPr>
          <w:lang w:val="en-GB"/>
        </w:rPr>
        <w:t>phase</w:t>
      </w:r>
      <w:proofErr w:type="gramEnd"/>
      <w:r>
        <w:rPr>
          <w:lang w:val="en-GB"/>
        </w:rPr>
        <w:t xml:space="preserve"> and subsequent </w:t>
      </w:r>
      <w:r w:rsidR="00F13438">
        <w:rPr>
          <w:lang w:val="en-GB"/>
        </w:rPr>
        <w:t>continuing phase</w:t>
      </w:r>
      <w:r w:rsidR="00B675AE">
        <w:rPr>
          <w:lang w:val="en-GB"/>
        </w:rPr>
        <w:t xml:space="preserve"> (as proposed by the Secretariat).</w:t>
      </w:r>
    </w:p>
    <w:p w14:paraId="0A8DF26D" w14:textId="312A6DA7" w:rsidR="00F13438" w:rsidRDefault="00697C22" w:rsidP="006F410F">
      <w:pPr>
        <w:pStyle w:val="ExecSumBodyText"/>
        <w:numPr>
          <w:ilvl w:val="0"/>
          <w:numId w:val="39"/>
        </w:numPr>
        <w:ind w:left="1077" w:hanging="357"/>
        <w:rPr>
          <w:lang w:val="en-GB"/>
        </w:rPr>
      </w:pPr>
      <w:r>
        <w:rPr>
          <w:lang w:val="en-GB"/>
        </w:rPr>
        <w:t>The continuation rules proposed did not adequately account for cyclical use of semaglutide and the circumstances under which patients might stop and then re-start therapy</w:t>
      </w:r>
      <w:r w:rsidR="0031650E">
        <w:rPr>
          <w:lang w:val="en-GB"/>
        </w:rPr>
        <w:t xml:space="preserve"> (including restricting non-responders from continued access).</w:t>
      </w:r>
    </w:p>
    <w:p w14:paraId="42ACA688" w14:textId="20833B49" w:rsidR="00697C22" w:rsidRPr="00F13438" w:rsidRDefault="00AD0347" w:rsidP="006F410F">
      <w:pPr>
        <w:pStyle w:val="ExecSumBodyText"/>
        <w:numPr>
          <w:ilvl w:val="0"/>
          <w:numId w:val="39"/>
        </w:numPr>
        <w:ind w:left="1077" w:hanging="357"/>
        <w:rPr>
          <w:lang w:val="en-GB"/>
        </w:rPr>
      </w:pPr>
      <w:r>
        <w:rPr>
          <w:lang w:val="en-GB"/>
        </w:rPr>
        <w:t>The BMI criteria should be adjusted for, at a minimum, Asian and Aboriginal and/or Torres Strait Islander populations.</w:t>
      </w:r>
      <w:r w:rsidR="003B538A">
        <w:rPr>
          <w:lang w:val="en-GB"/>
        </w:rPr>
        <w:t xml:space="preserve"> </w:t>
      </w:r>
    </w:p>
    <w:p w14:paraId="451B54F7" w14:textId="09CF3456" w:rsidR="00FF4294" w:rsidRPr="00564C38" w:rsidRDefault="004F7EE0" w:rsidP="00B675AE">
      <w:pPr>
        <w:widowControl w:val="0"/>
        <w:numPr>
          <w:ilvl w:val="1"/>
          <w:numId w:val="1"/>
        </w:numPr>
        <w:spacing w:after="120"/>
        <w:rPr>
          <w:rFonts w:asciiTheme="minorHAnsi" w:hAnsiTheme="minorHAnsi"/>
          <w:snapToGrid w:val="0"/>
          <w:lang w:val="en-GB"/>
        </w:rPr>
      </w:pPr>
      <w:bookmarkStart w:id="68" w:name="_Hlk100309493"/>
      <w:r w:rsidRPr="00564C38">
        <w:rPr>
          <w:rFonts w:asciiTheme="minorHAnsi" w:hAnsiTheme="minorHAnsi"/>
          <w:snapToGrid w:val="0"/>
          <w:lang w:val="en-GB"/>
        </w:rPr>
        <w:t xml:space="preserve">The PBAC considered that the proposed comparator </w:t>
      </w:r>
      <w:r w:rsidR="00AD0347" w:rsidRPr="00564C38">
        <w:rPr>
          <w:rFonts w:asciiTheme="minorHAnsi" w:hAnsiTheme="minorHAnsi"/>
          <w:snapToGrid w:val="0"/>
          <w:lang w:val="en-GB"/>
        </w:rPr>
        <w:t>(</w:t>
      </w:r>
      <w:r w:rsidRPr="00564C38">
        <w:rPr>
          <w:rFonts w:asciiTheme="minorHAnsi" w:hAnsiTheme="minorHAnsi"/>
          <w:snapToGrid w:val="0"/>
          <w:lang w:val="en-GB"/>
        </w:rPr>
        <w:t>placebo in conjunction with diet and exercise</w:t>
      </w:r>
      <w:r w:rsidR="00AD0347" w:rsidRPr="00564C38">
        <w:rPr>
          <w:rFonts w:asciiTheme="minorHAnsi" w:hAnsiTheme="minorHAnsi"/>
          <w:snapToGrid w:val="0"/>
          <w:lang w:val="en-GB"/>
        </w:rPr>
        <w:t xml:space="preserve">) </w:t>
      </w:r>
      <w:r w:rsidRPr="00564C38">
        <w:rPr>
          <w:rFonts w:asciiTheme="minorHAnsi" w:hAnsiTheme="minorHAnsi"/>
          <w:snapToGrid w:val="0"/>
          <w:lang w:val="en-GB"/>
        </w:rPr>
        <w:t>was reasonable, given there are no subsidised drugs for obesity on the PBS</w:t>
      </w:r>
      <w:r w:rsidR="00730E64" w:rsidRPr="00564C38">
        <w:rPr>
          <w:rFonts w:asciiTheme="minorHAnsi" w:hAnsiTheme="minorHAnsi"/>
          <w:snapToGrid w:val="0"/>
          <w:lang w:val="en-GB"/>
        </w:rPr>
        <w:t xml:space="preserve"> and the limited access bariatric surgery in Australia. </w:t>
      </w:r>
      <w:r w:rsidR="00A2115C">
        <w:rPr>
          <w:rFonts w:asciiTheme="minorHAnsi" w:hAnsiTheme="minorHAnsi"/>
          <w:snapToGrid w:val="0"/>
          <w:lang w:val="en-GB"/>
        </w:rPr>
        <w:t xml:space="preserve">However, PBAC also noted the data referenced by DUSC on the effectiveness of </w:t>
      </w:r>
      <w:r w:rsidR="00A2115C" w:rsidRPr="00FD3AC0">
        <w:rPr>
          <w:iCs/>
        </w:rPr>
        <w:t xml:space="preserve">phentermine–topiramate </w:t>
      </w:r>
      <w:r w:rsidR="00A2115C">
        <w:rPr>
          <w:rFonts w:asciiTheme="minorHAnsi" w:hAnsiTheme="minorHAnsi"/>
          <w:snapToGrid w:val="0"/>
          <w:lang w:val="en-GB"/>
        </w:rPr>
        <w:t xml:space="preserve">(see </w:t>
      </w:r>
      <w:r w:rsidR="008A7F2F">
        <w:rPr>
          <w:rFonts w:asciiTheme="minorHAnsi" w:hAnsiTheme="minorHAnsi"/>
          <w:snapToGrid w:val="0"/>
          <w:lang w:val="en-GB"/>
        </w:rPr>
        <w:t>‘Comparator’ heading</w:t>
      </w:r>
      <w:r w:rsidR="00A2115C">
        <w:rPr>
          <w:rFonts w:asciiTheme="minorHAnsi" w:hAnsiTheme="minorHAnsi"/>
          <w:snapToGrid w:val="0"/>
          <w:lang w:val="en-GB"/>
        </w:rPr>
        <w:t xml:space="preserve">) and the current and proposed MBS funding for bariatric </w:t>
      </w:r>
      <w:proofErr w:type="gramStart"/>
      <w:r w:rsidR="00A2115C">
        <w:rPr>
          <w:rFonts w:asciiTheme="minorHAnsi" w:hAnsiTheme="minorHAnsi"/>
          <w:snapToGrid w:val="0"/>
          <w:lang w:val="en-GB"/>
        </w:rPr>
        <w:t>surgeries, and</w:t>
      </w:r>
      <w:proofErr w:type="gramEnd"/>
      <w:r w:rsidR="00A2115C">
        <w:rPr>
          <w:rFonts w:asciiTheme="minorHAnsi" w:hAnsiTheme="minorHAnsi"/>
          <w:snapToGrid w:val="0"/>
          <w:lang w:val="en-GB"/>
        </w:rPr>
        <w:t xml:space="preserve"> considered the requested </w:t>
      </w:r>
      <w:r w:rsidR="005160D8">
        <w:rPr>
          <w:rFonts w:asciiTheme="minorHAnsi" w:hAnsiTheme="minorHAnsi"/>
          <w:snapToGrid w:val="0"/>
          <w:lang w:val="en-GB"/>
        </w:rPr>
        <w:t xml:space="preserve">substantial </w:t>
      </w:r>
      <w:r w:rsidR="00A2115C">
        <w:rPr>
          <w:rFonts w:asciiTheme="minorHAnsi" w:hAnsiTheme="minorHAnsi"/>
          <w:snapToGrid w:val="0"/>
          <w:lang w:val="en-GB"/>
        </w:rPr>
        <w:t xml:space="preserve">cost of listing semaglutide had not been considered </w:t>
      </w:r>
      <w:r w:rsidR="00E4513A">
        <w:rPr>
          <w:rFonts w:asciiTheme="minorHAnsi" w:hAnsiTheme="minorHAnsi"/>
          <w:snapToGrid w:val="0"/>
          <w:lang w:val="en-GB"/>
        </w:rPr>
        <w:t>with</w:t>
      </w:r>
      <w:r w:rsidR="00A2115C">
        <w:rPr>
          <w:rFonts w:asciiTheme="minorHAnsi" w:hAnsiTheme="minorHAnsi"/>
          <w:snapToGrid w:val="0"/>
          <w:lang w:val="en-GB"/>
        </w:rPr>
        <w:t xml:space="preserve">in this context. </w:t>
      </w:r>
    </w:p>
    <w:bookmarkEnd w:id="68"/>
    <w:p w14:paraId="0A31EC0E" w14:textId="7B5E42E4" w:rsidR="002B0F14" w:rsidRPr="00284D23" w:rsidRDefault="00730E64" w:rsidP="002B0F14">
      <w:pPr>
        <w:widowControl w:val="0"/>
        <w:numPr>
          <w:ilvl w:val="1"/>
          <w:numId w:val="1"/>
        </w:numPr>
        <w:spacing w:after="120"/>
        <w:rPr>
          <w:rFonts w:asciiTheme="minorHAnsi" w:hAnsiTheme="minorHAnsi"/>
          <w:snapToGrid w:val="0"/>
          <w:lang w:val="en-GB"/>
        </w:rPr>
      </w:pPr>
      <w:r w:rsidRPr="00730E64">
        <w:rPr>
          <w:rFonts w:asciiTheme="minorHAnsi" w:hAnsiTheme="minorHAnsi"/>
          <w:snapToGrid w:val="0"/>
          <w:lang w:val="en-GB"/>
        </w:rPr>
        <w:t xml:space="preserve">The </w:t>
      </w:r>
      <w:r>
        <w:rPr>
          <w:rFonts w:asciiTheme="minorHAnsi" w:hAnsiTheme="minorHAnsi"/>
          <w:snapToGrid w:val="0"/>
          <w:lang w:val="en-GB"/>
        </w:rPr>
        <w:t>PBAC noted that the submission was based on five head-to-head randomised double-blind trials and an off-treatment extension study (STEP-1 to 5, and STEP-1 extension)</w:t>
      </w:r>
      <w:r w:rsidR="002B0F14">
        <w:rPr>
          <w:rFonts w:asciiTheme="minorHAnsi" w:hAnsiTheme="minorHAnsi"/>
          <w:snapToGrid w:val="0"/>
          <w:lang w:val="en-GB"/>
        </w:rPr>
        <w:t xml:space="preserve">, with a co-primary outcome of </w:t>
      </w:r>
      <w:r w:rsidR="002B0F14" w:rsidRPr="006E6C5E">
        <w:t>mean change in body weight over time and the proportion of patients achieving &gt; 5% weight loss from baseline</w:t>
      </w:r>
      <w:r w:rsidR="002B0F14">
        <w:t xml:space="preserve">. </w:t>
      </w:r>
      <w:r w:rsidR="00A961F0">
        <w:t xml:space="preserve">The PBAC agreed with the ESC observations in paragraph </w:t>
      </w:r>
      <w:r w:rsidR="00A961F0">
        <w:fldChar w:fldCharType="begin"/>
      </w:r>
      <w:r w:rsidR="00A961F0">
        <w:instrText xml:space="preserve"> REF _Ref100149994 \r \h </w:instrText>
      </w:r>
      <w:r w:rsidR="00A961F0">
        <w:fldChar w:fldCharType="separate"/>
      </w:r>
      <w:r w:rsidR="004C09CB">
        <w:t>6.39</w:t>
      </w:r>
      <w:r w:rsidR="00A961F0">
        <w:fldChar w:fldCharType="end"/>
      </w:r>
      <w:r w:rsidR="00A961F0">
        <w:t xml:space="preserve"> regarding the limitations with the trial data in that there was: no long-term data demonstrating a reduction in downstream complications of obesity; there was limited long-term safety data; </w:t>
      </w:r>
      <w:r w:rsidR="00284D23">
        <w:t xml:space="preserve">and </w:t>
      </w:r>
      <w:r w:rsidR="00A961F0">
        <w:t xml:space="preserve">uncertain applicability in terms of patient populations and circumstances of use, </w:t>
      </w:r>
      <w:r w:rsidR="00A961F0" w:rsidRPr="006243BF">
        <w:t>including the level of diet and exercise counselling available in the Australian setting</w:t>
      </w:r>
      <w:r w:rsidR="00A961F0">
        <w:t>.</w:t>
      </w:r>
      <w:r w:rsidR="00284D23">
        <w:t xml:space="preserve"> In addition, the </w:t>
      </w:r>
      <w:r w:rsidR="00284D23">
        <w:rPr>
          <w:i/>
          <w:iCs/>
        </w:rPr>
        <w:t xml:space="preserve">post hoc </w:t>
      </w:r>
      <w:r w:rsidR="00284D23">
        <w:t xml:space="preserve">analyses presented had some limitations as outlined in paragraphs </w:t>
      </w:r>
      <w:r w:rsidR="00284D23">
        <w:fldChar w:fldCharType="begin"/>
      </w:r>
      <w:r w:rsidR="00284D23">
        <w:instrText xml:space="preserve"> REF _Ref100150356 \r \h </w:instrText>
      </w:r>
      <w:r w:rsidR="00284D23">
        <w:fldChar w:fldCharType="separate"/>
      </w:r>
      <w:r w:rsidR="004C09CB">
        <w:t>6.25</w:t>
      </w:r>
      <w:r w:rsidR="00284D23">
        <w:fldChar w:fldCharType="end"/>
      </w:r>
      <w:r w:rsidR="00284D23">
        <w:t xml:space="preserve"> and </w:t>
      </w:r>
      <w:r w:rsidR="00284D23">
        <w:fldChar w:fldCharType="begin"/>
      </w:r>
      <w:r w:rsidR="00284D23">
        <w:instrText xml:space="preserve"> REF _Ref100150358 \r \h </w:instrText>
      </w:r>
      <w:r w:rsidR="00284D23">
        <w:fldChar w:fldCharType="separate"/>
      </w:r>
      <w:r w:rsidR="004C09CB">
        <w:t>6.26</w:t>
      </w:r>
      <w:r w:rsidR="00284D23">
        <w:fldChar w:fldCharType="end"/>
      </w:r>
      <w:r w:rsidR="00284D23">
        <w:t>.</w:t>
      </w:r>
      <w:r w:rsidR="006243BF">
        <w:t xml:space="preserve"> The PBAC noted that</w:t>
      </w:r>
      <w:r w:rsidR="006243BF" w:rsidRPr="006243BF">
        <w:t xml:space="preserve"> large ongoing cardiovascular outcomes trial (SELECT, n=17,500) is due for completion in </w:t>
      </w:r>
      <w:proofErr w:type="gramStart"/>
      <w:r w:rsidR="006243BF" w:rsidRPr="006243BF">
        <w:t>September 2023, and</w:t>
      </w:r>
      <w:proofErr w:type="gramEnd"/>
      <w:r w:rsidR="006243BF" w:rsidRPr="006243BF">
        <w:t xml:space="preserve"> considered that the results of this trial would provide additional clarity about the extent of cardiovascular benefit for this potentially widely used new therapy.</w:t>
      </w:r>
    </w:p>
    <w:p w14:paraId="7216754F" w14:textId="0A307BEA" w:rsidR="00730E64" w:rsidRPr="00573612" w:rsidRDefault="00A05511" w:rsidP="00F67ECF">
      <w:pPr>
        <w:widowControl w:val="0"/>
        <w:numPr>
          <w:ilvl w:val="1"/>
          <w:numId w:val="1"/>
        </w:numPr>
        <w:spacing w:after="120"/>
        <w:rPr>
          <w:rFonts w:asciiTheme="minorHAnsi" w:hAnsiTheme="minorHAnsi"/>
          <w:snapToGrid w:val="0"/>
          <w:color w:val="0070C0"/>
          <w:lang w:val="en-GB"/>
        </w:rPr>
      </w:pPr>
      <w:bookmarkStart w:id="69" w:name="_Hlk100211431"/>
      <w:r>
        <w:rPr>
          <w:rFonts w:asciiTheme="minorHAnsi" w:hAnsiTheme="minorHAnsi"/>
          <w:snapToGrid w:val="0"/>
          <w:lang w:val="en-GB"/>
        </w:rPr>
        <w:t>Overall, t</w:t>
      </w:r>
      <w:r w:rsidR="00284D23" w:rsidRPr="00573612">
        <w:rPr>
          <w:rFonts w:asciiTheme="minorHAnsi" w:hAnsiTheme="minorHAnsi"/>
          <w:snapToGrid w:val="0"/>
          <w:lang w:val="en-GB"/>
        </w:rPr>
        <w:t>he PBAC considered that the claim of superior comparative effectiveness was reasonable for weight loss</w:t>
      </w:r>
      <w:r w:rsidR="00E74D51" w:rsidRPr="00573612">
        <w:rPr>
          <w:rFonts w:asciiTheme="minorHAnsi" w:hAnsiTheme="minorHAnsi"/>
          <w:snapToGrid w:val="0"/>
          <w:lang w:val="en-GB"/>
        </w:rPr>
        <w:t>, HbA1c and other biomarkers,</w:t>
      </w:r>
      <w:r w:rsidR="00284D23" w:rsidRPr="00573612">
        <w:rPr>
          <w:rFonts w:asciiTheme="minorHAnsi" w:hAnsiTheme="minorHAnsi"/>
          <w:snapToGrid w:val="0"/>
          <w:lang w:val="en-GB"/>
        </w:rPr>
        <w:t xml:space="preserve"> and quality of life over the trial duration</w:t>
      </w:r>
      <w:r w:rsidR="00E74D51" w:rsidRPr="00573612">
        <w:rPr>
          <w:rFonts w:asciiTheme="minorHAnsi" w:hAnsiTheme="minorHAnsi"/>
          <w:snapToGrid w:val="0"/>
          <w:lang w:val="en-GB"/>
        </w:rPr>
        <w:t xml:space="preserve"> and whilst on treatment</w:t>
      </w:r>
      <w:r w:rsidR="00284D23" w:rsidRPr="00573612">
        <w:rPr>
          <w:rFonts w:asciiTheme="minorHAnsi" w:hAnsiTheme="minorHAnsi"/>
          <w:snapToGrid w:val="0"/>
          <w:lang w:val="en-GB"/>
        </w:rPr>
        <w:t xml:space="preserve">, although it was unlikely that these benefits </w:t>
      </w:r>
      <w:r w:rsidR="00730E64" w:rsidRPr="00573612">
        <w:rPr>
          <w:rFonts w:asciiTheme="minorHAnsi" w:hAnsiTheme="minorHAnsi"/>
          <w:snapToGrid w:val="0"/>
        </w:rPr>
        <w:t xml:space="preserve">would be fully realised in Australian practice without the intensive diet and exercise counselling co-administered in the trial program. </w:t>
      </w:r>
      <w:r w:rsidR="00573612" w:rsidRPr="00573612">
        <w:rPr>
          <w:rFonts w:asciiTheme="minorHAnsi" w:hAnsiTheme="minorHAnsi"/>
          <w:snapToGrid w:val="0"/>
        </w:rPr>
        <w:t xml:space="preserve">These benefits would also likely be diminished if semaglutide were used intermittently. </w:t>
      </w:r>
      <w:r w:rsidR="00E74D51" w:rsidRPr="00573612">
        <w:rPr>
          <w:rFonts w:asciiTheme="minorHAnsi" w:hAnsiTheme="minorHAnsi"/>
          <w:snapToGrid w:val="0"/>
        </w:rPr>
        <w:t>Moreover</w:t>
      </w:r>
      <w:r w:rsidR="00730E64" w:rsidRPr="00573612">
        <w:rPr>
          <w:rFonts w:asciiTheme="minorHAnsi" w:hAnsiTheme="minorHAnsi"/>
          <w:snapToGrid w:val="0"/>
        </w:rPr>
        <w:t xml:space="preserve">, </w:t>
      </w:r>
      <w:r w:rsidR="00E4513A" w:rsidRPr="00573612">
        <w:rPr>
          <w:rFonts w:asciiTheme="minorHAnsi" w:hAnsiTheme="minorHAnsi"/>
          <w:snapToGrid w:val="0"/>
        </w:rPr>
        <w:t xml:space="preserve">despite </w:t>
      </w:r>
      <w:r w:rsidR="00730E64" w:rsidRPr="00573612">
        <w:rPr>
          <w:rFonts w:asciiTheme="minorHAnsi" w:hAnsiTheme="minorHAnsi"/>
          <w:snapToGrid w:val="0"/>
        </w:rPr>
        <w:t xml:space="preserve">the </w:t>
      </w:r>
      <w:r w:rsidR="00E4513A" w:rsidRPr="00573612">
        <w:rPr>
          <w:rFonts w:asciiTheme="minorHAnsi" w:hAnsiTheme="minorHAnsi"/>
          <w:snapToGrid w:val="0"/>
        </w:rPr>
        <w:t xml:space="preserve">favourable effects on the short-term and surrogate outcomes </w:t>
      </w:r>
      <w:r w:rsidR="00B73E7E" w:rsidRPr="00573612">
        <w:rPr>
          <w:rFonts w:asciiTheme="minorHAnsi" w:hAnsiTheme="minorHAnsi"/>
          <w:snapToGrid w:val="0"/>
        </w:rPr>
        <w:t xml:space="preserve">the clinical effectiveness on clinical </w:t>
      </w:r>
      <w:r w:rsidR="00B73E7E" w:rsidRPr="00573612">
        <w:rPr>
          <w:rFonts w:asciiTheme="minorHAnsi" w:hAnsiTheme="minorHAnsi"/>
          <w:snapToGrid w:val="0"/>
        </w:rPr>
        <w:lastRenderedPageBreak/>
        <w:t>endpoints remained uncertain</w:t>
      </w:r>
      <w:r w:rsidR="00730E64" w:rsidRPr="00573612">
        <w:rPr>
          <w:rFonts w:asciiTheme="minorHAnsi" w:hAnsiTheme="minorHAnsi"/>
          <w:snapToGrid w:val="0"/>
        </w:rPr>
        <w:t>.</w:t>
      </w:r>
    </w:p>
    <w:p w14:paraId="72EE7277" w14:textId="70B61EC3" w:rsidR="00E74D51" w:rsidRDefault="00E74D51" w:rsidP="00766151">
      <w:pPr>
        <w:widowControl w:val="0"/>
        <w:numPr>
          <w:ilvl w:val="1"/>
          <w:numId w:val="1"/>
        </w:numPr>
        <w:spacing w:after="120"/>
        <w:rPr>
          <w:rFonts w:asciiTheme="minorHAnsi" w:hAnsiTheme="minorHAnsi"/>
          <w:snapToGrid w:val="0"/>
          <w:lang w:val="en-GB"/>
        </w:rPr>
      </w:pPr>
      <w:bookmarkStart w:id="70" w:name="_Hlk100211460"/>
      <w:bookmarkEnd w:id="69"/>
      <w:r w:rsidRPr="00E74D51">
        <w:rPr>
          <w:rFonts w:asciiTheme="minorHAnsi" w:hAnsiTheme="minorHAnsi"/>
          <w:snapToGrid w:val="0"/>
          <w:lang w:val="en-GB"/>
        </w:rPr>
        <w:t xml:space="preserve">The PBAC agreed with the submission’s claim that semaglutide with diet and exercise had inferior comparative safety compared to placebo with diet and exercise. </w:t>
      </w:r>
      <w:r w:rsidR="008B6D8B">
        <w:rPr>
          <w:rFonts w:asciiTheme="minorHAnsi" w:hAnsiTheme="minorHAnsi"/>
          <w:snapToGrid w:val="0"/>
          <w:lang w:val="en-GB"/>
        </w:rPr>
        <w:t xml:space="preserve">Notably, the PBAC also agreed with the ESC that these </w:t>
      </w:r>
      <w:r w:rsidR="004B294A">
        <w:rPr>
          <w:rFonts w:asciiTheme="minorHAnsi" w:hAnsiTheme="minorHAnsi"/>
          <w:snapToGrid w:val="0"/>
          <w:lang w:val="en-GB"/>
        </w:rPr>
        <w:t xml:space="preserve">adverse events </w:t>
      </w:r>
      <w:r w:rsidR="008B6D8B">
        <w:rPr>
          <w:rFonts w:asciiTheme="minorHAnsi" w:hAnsiTheme="minorHAnsi"/>
          <w:snapToGrid w:val="0"/>
          <w:lang w:val="en-GB"/>
        </w:rPr>
        <w:t>would contribute to intermittent use of semaglutide</w:t>
      </w:r>
      <w:r w:rsidR="0031650E">
        <w:rPr>
          <w:rFonts w:asciiTheme="minorHAnsi" w:hAnsiTheme="minorHAnsi"/>
          <w:snapToGrid w:val="0"/>
          <w:lang w:val="en-GB"/>
        </w:rPr>
        <w:t xml:space="preserve"> outside of a trial setting</w:t>
      </w:r>
      <w:r w:rsidR="008B6D8B">
        <w:rPr>
          <w:rFonts w:asciiTheme="minorHAnsi" w:hAnsiTheme="minorHAnsi"/>
          <w:snapToGrid w:val="0"/>
          <w:lang w:val="en-GB"/>
        </w:rPr>
        <w:t>.</w:t>
      </w:r>
    </w:p>
    <w:p w14:paraId="0493595A" w14:textId="461C0E47" w:rsidR="006C6C33" w:rsidRPr="00DF4BDD" w:rsidRDefault="00105537" w:rsidP="00414A4A">
      <w:pPr>
        <w:widowControl w:val="0"/>
        <w:numPr>
          <w:ilvl w:val="1"/>
          <w:numId w:val="1"/>
        </w:numPr>
        <w:spacing w:after="120"/>
        <w:rPr>
          <w:rFonts w:asciiTheme="minorHAnsi" w:hAnsiTheme="minorHAnsi"/>
          <w:snapToGrid w:val="0"/>
          <w:lang w:val="en-GB"/>
        </w:rPr>
      </w:pPr>
      <w:bookmarkStart w:id="71" w:name="_Hlk100310369"/>
      <w:bookmarkEnd w:id="70"/>
      <w:r w:rsidRPr="00DF4BDD">
        <w:rPr>
          <w:rFonts w:asciiTheme="minorHAnsi" w:hAnsiTheme="minorHAnsi"/>
          <w:snapToGrid w:val="0"/>
          <w:lang w:val="en-GB"/>
        </w:rPr>
        <w:t>T</w:t>
      </w:r>
      <w:r w:rsidR="006C6C33" w:rsidRPr="00DF4BDD">
        <w:rPr>
          <w:rFonts w:asciiTheme="minorHAnsi" w:hAnsiTheme="minorHAnsi"/>
          <w:snapToGrid w:val="0"/>
          <w:lang w:val="en-GB"/>
        </w:rPr>
        <w:t xml:space="preserve">he PBAC </w:t>
      </w:r>
      <w:r w:rsidR="009B4E9F" w:rsidRPr="00DF4BDD">
        <w:rPr>
          <w:rFonts w:asciiTheme="minorHAnsi" w:hAnsiTheme="minorHAnsi"/>
          <w:snapToGrid w:val="0"/>
          <w:lang w:val="en-GB"/>
        </w:rPr>
        <w:t>noted the ESC’s advice that the base case</w:t>
      </w:r>
      <w:r w:rsidRPr="00DF4BDD">
        <w:rPr>
          <w:rFonts w:asciiTheme="minorHAnsi" w:hAnsiTheme="minorHAnsi"/>
          <w:snapToGrid w:val="0"/>
          <w:lang w:val="en-GB"/>
        </w:rPr>
        <w:t xml:space="preserve"> cost-effectiveness</w:t>
      </w:r>
      <w:r w:rsidR="009B4E9F" w:rsidRPr="00DF4BDD">
        <w:rPr>
          <w:rFonts w:asciiTheme="minorHAnsi" w:hAnsiTheme="minorHAnsi"/>
          <w:snapToGrid w:val="0"/>
          <w:lang w:val="en-GB"/>
        </w:rPr>
        <w:t xml:space="preserve"> estimate</w:t>
      </w:r>
      <w:r w:rsidR="0010721E" w:rsidRPr="00DF4BDD">
        <w:rPr>
          <w:rFonts w:asciiTheme="minorHAnsi" w:hAnsiTheme="minorHAnsi"/>
          <w:snapToGrid w:val="0"/>
          <w:lang w:val="en-GB"/>
        </w:rPr>
        <w:t xml:space="preserve"> (</w:t>
      </w:r>
      <w:r w:rsidR="00DF4BDD" w:rsidRPr="00DF4BDD">
        <w:rPr>
          <w:rFonts w:asciiTheme="minorHAnsi" w:hAnsiTheme="minorHAnsi"/>
          <w:snapToGrid w:val="0"/>
        </w:rPr>
        <w:t xml:space="preserve">$15,000 to &lt; $25,000 </w:t>
      </w:r>
      <w:r w:rsidR="0010721E" w:rsidRPr="00DF4BDD">
        <w:rPr>
          <w:rFonts w:asciiTheme="minorHAnsi" w:hAnsiTheme="minorHAnsi"/>
          <w:snapToGrid w:val="0"/>
          <w:lang w:val="en-GB"/>
        </w:rPr>
        <w:t>per QALY gained)</w:t>
      </w:r>
      <w:r w:rsidR="009B4E9F" w:rsidRPr="00DF4BDD">
        <w:rPr>
          <w:rFonts w:asciiTheme="minorHAnsi" w:hAnsiTheme="minorHAnsi"/>
          <w:snapToGrid w:val="0"/>
          <w:lang w:val="en-GB"/>
        </w:rPr>
        <w:t xml:space="preserve"> should not be considered reliable due to specific issues with the key drivers of the model </w:t>
      </w:r>
      <w:r w:rsidRPr="00DF4BDD">
        <w:rPr>
          <w:rFonts w:asciiTheme="minorHAnsi" w:hAnsiTheme="minorHAnsi"/>
          <w:snapToGrid w:val="0"/>
          <w:lang w:val="en-GB"/>
        </w:rPr>
        <w:t xml:space="preserve">noted in </w:t>
      </w:r>
      <w:r w:rsidR="009B4E9F" w:rsidRPr="00DF4BDD">
        <w:rPr>
          <w:rFonts w:asciiTheme="minorHAnsi" w:hAnsiTheme="minorHAnsi"/>
          <w:snapToGrid w:val="0"/>
          <w:lang w:val="en-GB"/>
        </w:rPr>
        <w:t xml:space="preserve">paragraph </w:t>
      </w:r>
      <w:r w:rsidR="009B4E9F" w:rsidRPr="00DF4BDD">
        <w:rPr>
          <w:rFonts w:asciiTheme="minorHAnsi" w:hAnsiTheme="minorHAnsi"/>
          <w:snapToGrid w:val="0"/>
          <w:lang w:val="en-GB"/>
        </w:rPr>
        <w:fldChar w:fldCharType="begin"/>
      </w:r>
      <w:r w:rsidR="009B4E9F" w:rsidRPr="00DF4BDD">
        <w:rPr>
          <w:rFonts w:asciiTheme="minorHAnsi" w:hAnsiTheme="minorHAnsi"/>
          <w:snapToGrid w:val="0"/>
          <w:lang w:val="en-GB"/>
        </w:rPr>
        <w:instrText xml:space="preserve"> REF _Ref100165949 \r \h </w:instrText>
      </w:r>
      <w:r w:rsidR="0010721E" w:rsidRPr="00DF4BDD">
        <w:rPr>
          <w:rFonts w:asciiTheme="minorHAnsi" w:hAnsiTheme="minorHAnsi"/>
          <w:snapToGrid w:val="0"/>
          <w:lang w:val="en-GB"/>
        </w:rPr>
        <w:instrText xml:space="preserve"> \* MERGEFORMAT </w:instrText>
      </w:r>
      <w:r w:rsidR="009B4E9F" w:rsidRPr="00DF4BDD">
        <w:rPr>
          <w:rFonts w:asciiTheme="minorHAnsi" w:hAnsiTheme="minorHAnsi"/>
          <w:snapToGrid w:val="0"/>
          <w:lang w:val="en-GB"/>
        </w:rPr>
      </w:r>
      <w:r w:rsidR="009B4E9F" w:rsidRPr="00DF4BDD">
        <w:rPr>
          <w:rFonts w:asciiTheme="minorHAnsi" w:hAnsiTheme="minorHAnsi"/>
          <w:snapToGrid w:val="0"/>
          <w:lang w:val="en-GB"/>
        </w:rPr>
        <w:fldChar w:fldCharType="separate"/>
      </w:r>
      <w:r w:rsidR="004C09CB">
        <w:rPr>
          <w:rFonts w:asciiTheme="minorHAnsi" w:hAnsiTheme="minorHAnsi"/>
          <w:snapToGrid w:val="0"/>
          <w:lang w:val="en-GB"/>
        </w:rPr>
        <w:t>6.57</w:t>
      </w:r>
      <w:r w:rsidR="009B4E9F" w:rsidRPr="00DF4BDD">
        <w:rPr>
          <w:rFonts w:asciiTheme="minorHAnsi" w:hAnsiTheme="minorHAnsi"/>
          <w:snapToGrid w:val="0"/>
          <w:lang w:val="en-GB"/>
        </w:rPr>
        <w:fldChar w:fldCharType="end"/>
      </w:r>
      <w:r w:rsidR="009B4E9F" w:rsidRPr="00DF4BDD">
        <w:rPr>
          <w:rFonts w:asciiTheme="minorHAnsi" w:hAnsiTheme="minorHAnsi"/>
          <w:snapToGrid w:val="0"/>
          <w:lang w:val="en-GB"/>
        </w:rPr>
        <w:t xml:space="preserve">, </w:t>
      </w:r>
      <w:r w:rsidR="00951546" w:rsidRPr="00DF4BDD">
        <w:rPr>
          <w:rFonts w:asciiTheme="minorHAnsi" w:hAnsiTheme="minorHAnsi"/>
          <w:snapToGrid w:val="0"/>
          <w:lang w:val="en-GB"/>
        </w:rPr>
        <w:t>and</w:t>
      </w:r>
      <w:r w:rsidR="009B4E9F" w:rsidRPr="00DF4BDD">
        <w:rPr>
          <w:rFonts w:asciiTheme="minorHAnsi" w:hAnsiTheme="minorHAnsi"/>
          <w:snapToGrid w:val="0"/>
          <w:lang w:val="en-GB"/>
        </w:rPr>
        <w:t xml:space="preserve"> additional issues raised during the evaluation </w:t>
      </w:r>
      <w:r w:rsidRPr="00DF4BDD">
        <w:rPr>
          <w:rFonts w:asciiTheme="minorHAnsi" w:hAnsiTheme="minorHAnsi"/>
          <w:snapToGrid w:val="0"/>
          <w:lang w:val="en-GB"/>
        </w:rPr>
        <w:t xml:space="preserve">in </w:t>
      </w:r>
      <w:r w:rsidR="009B4E9F" w:rsidRPr="00DF4BDD">
        <w:rPr>
          <w:rFonts w:asciiTheme="minorHAnsi" w:hAnsiTheme="minorHAnsi"/>
          <w:snapToGrid w:val="0"/>
          <w:lang w:val="en-GB"/>
        </w:rPr>
        <w:t xml:space="preserve">paragraph </w:t>
      </w:r>
      <w:r w:rsidR="009B4E9F" w:rsidRPr="00DF4BDD">
        <w:rPr>
          <w:rFonts w:asciiTheme="minorHAnsi" w:hAnsiTheme="minorHAnsi"/>
          <w:snapToGrid w:val="0"/>
          <w:lang w:val="en-GB"/>
        </w:rPr>
        <w:fldChar w:fldCharType="begin"/>
      </w:r>
      <w:r w:rsidR="009B4E9F" w:rsidRPr="00DF4BDD">
        <w:rPr>
          <w:rFonts w:asciiTheme="minorHAnsi" w:hAnsiTheme="minorHAnsi"/>
          <w:snapToGrid w:val="0"/>
          <w:lang w:val="en-GB"/>
        </w:rPr>
        <w:instrText xml:space="preserve"> REF _Ref100166099 \r \h </w:instrText>
      </w:r>
      <w:r w:rsidR="0010721E" w:rsidRPr="00DF4BDD">
        <w:rPr>
          <w:rFonts w:asciiTheme="minorHAnsi" w:hAnsiTheme="minorHAnsi"/>
          <w:snapToGrid w:val="0"/>
          <w:lang w:val="en-GB"/>
        </w:rPr>
        <w:instrText xml:space="preserve"> \* MERGEFORMAT </w:instrText>
      </w:r>
      <w:r w:rsidR="009B4E9F" w:rsidRPr="00DF4BDD">
        <w:rPr>
          <w:rFonts w:asciiTheme="minorHAnsi" w:hAnsiTheme="minorHAnsi"/>
          <w:snapToGrid w:val="0"/>
          <w:lang w:val="en-GB"/>
        </w:rPr>
      </w:r>
      <w:r w:rsidR="009B4E9F" w:rsidRPr="00DF4BDD">
        <w:rPr>
          <w:rFonts w:asciiTheme="minorHAnsi" w:hAnsiTheme="minorHAnsi"/>
          <w:snapToGrid w:val="0"/>
          <w:lang w:val="en-GB"/>
        </w:rPr>
        <w:fldChar w:fldCharType="separate"/>
      </w:r>
      <w:r w:rsidR="004C09CB">
        <w:rPr>
          <w:rFonts w:asciiTheme="minorHAnsi" w:hAnsiTheme="minorHAnsi"/>
          <w:snapToGrid w:val="0"/>
          <w:lang w:val="en-GB"/>
        </w:rPr>
        <w:t>6.51</w:t>
      </w:r>
      <w:r w:rsidR="009B4E9F" w:rsidRPr="00DF4BDD">
        <w:rPr>
          <w:rFonts w:asciiTheme="minorHAnsi" w:hAnsiTheme="minorHAnsi"/>
          <w:snapToGrid w:val="0"/>
          <w:lang w:val="en-GB"/>
        </w:rPr>
        <w:fldChar w:fldCharType="end"/>
      </w:r>
      <w:r w:rsidR="0010721E" w:rsidRPr="00DF4BDD">
        <w:rPr>
          <w:rFonts w:asciiTheme="minorHAnsi" w:hAnsiTheme="minorHAnsi"/>
          <w:snapToGrid w:val="0"/>
          <w:lang w:val="en-GB"/>
        </w:rPr>
        <w:t xml:space="preserve">. Although the PSCR had presented a revised base case, with a number of corrections and revised inputs </w:t>
      </w:r>
      <w:r w:rsidRPr="00DF4BDD">
        <w:rPr>
          <w:rFonts w:asciiTheme="minorHAnsi" w:hAnsiTheme="minorHAnsi"/>
          <w:snapToGrid w:val="0"/>
          <w:lang w:val="en-GB"/>
        </w:rPr>
        <w:t xml:space="preserve">shown in </w:t>
      </w:r>
      <w:r w:rsidR="0010721E" w:rsidRPr="00DF4BDD">
        <w:rPr>
          <w:rFonts w:asciiTheme="minorHAnsi" w:hAnsiTheme="minorHAnsi"/>
          <w:snapToGrid w:val="0"/>
          <w:lang w:val="en-GB"/>
        </w:rPr>
        <w:t xml:space="preserve">paragraph </w:t>
      </w:r>
      <w:r w:rsidR="0010721E" w:rsidRPr="00DF4BDD">
        <w:rPr>
          <w:rFonts w:asciiTheme="minorHAnsi" w:hAnsiTheme="minorHAnsi"/>
          <w:snapToGrid w:val="0"/>
          <w:lang w:val="en-GB"/>
        </w:rPr>
        <w:fldChar w:fldCharType="begin"/>
      </w:r>
      <w:r w:rsidR="0010721E" w:rsidRPr="00DF4BDD">
        <w:rPr>
          <w:rFonts w:asciiTheme="minorHAnsi" w:hAnsiTheme="minorHAnsi"/>
          <w:snapToGrid w:val="0"/>
          <w:lang w:val="en-GB"/>
        </w:rPr>
        <w:instrText xml:space="preserve"> REF _Ref100166774 \r \h  \* MERGEFORMAT </w:instrText>
      </w:r>
      <w:r w:rsidR="0010721E" w:rsidRPr="00DF4BDD">
        <w:rPr>
          <w:rFonts w:asciiTheme="minorHAnsi" w:hAnsiTheme="minorHAnsi"/>
          <w:snapToGrid w:val="0"/>
          <w:lang w:val="en-GB"/>
        </w:rPr>
      </w:r>
      <w:r w:rsidR="0010721E" w:rsidRPr="00DF4BDD">
        <w:rPr>
          <w:rFonts w:asciiTheme="minorHAnsi" w:hAnsiTheme="minorHAnsi"/>
          <w:snapToGrid w:val="0"/>
          <w:lang w:val="en-GB"/>
        </w:rPr>
        <w:fldChar w:fldCharType="separate"/>
      </w:r>
      <w:r w:rsidR="004C09CB">
        <w:rPr>
          <w:rFonts w:asciiTheme="minorHAnsi" w:hAnsiTheme="minorHAnsi"/>
          <w:snapToGrid w:val="0"/>
          <w:lang w:val="en-GB"/>
        </w:rPr>
        <w:t>6.61</w:t>
      </w:r>
      <w:r w:rsidR="0010721E" w:rsidRPr="00DF4BDD">
        <w:rPr>
          <w:rFonts w:asciiTheme="minorHAnsi" w:hAnsiTheme="minorHAnsi"/>
          <w:snapToGrid w:val="0"/>
          <w:lang w:val="en-GB"/>
        </w:rPr>
        <w:fldChar w:fldCharType="end"/>
      </w:r>
      <w:r w:rsidR="0010721E" w:rsidRPr="00DF4BDD">
        <w:rPr>
          <w:rFonts w:asciiTheme="minorHAnsi" w:hAnsiTheme="minorHAnsi"/>
          <w:snapToGrid w:val="0"/>
          <w:lang w:val="en-GB"/>
        </w:rPr>
        <w:t xml:space="preserve">, the weight-based </w:t>
      </w:r>
      <w:proofErr w:type="spellStart"/>
      <w:r w:rsidR="0010721E" w:rsidRPr="00DF4BDD">
        <w:rPr>
          <w:rFonts w:asciiTheme="minorHAnsi" w:hAnsiTheme="minorHAnsi"/>
          <w:snapToGrid w:val="0"/>
          <w:lang w:val="en-GB"/>
        </w:rPr>
        <w:t>disutilities</w:t>
      </w:r>
      <w:proofErr w:type="spellEnd"/>
      <w:r w:rsidR="0010721E" w:rsidRPr="00DF4BDD">
        <w:rPr>
          <w:rFonts w:asciiTheme="minorHAnsi" w:hAnsiTheme="minorHAnsi"/>
          <w:snapToGrid w:val="0"/>
          <w:lang w:val="en-GB"/>
        </w:rPr>
        <w:t xml:space="preserve"> remained uncertain, the submission had not explored different </w:t>
      </w:r>
      <w:proofErr w:type="spellStart"/>
      <w:r w:rsidR="0010721E" w:rsidRPr="00DF4BDD">
        <w:rPr>
          <w:rFonts w:asciiTheme="minorHAnsi" w:hAnsiTheme="minorHAnsi"/>
          <w:snapToGrid w:val="0"/>
          <w:lang w:val="en-GB"/>
        </w:rPr>
        <w:t>female:male</w:t>
      </w:r>
      <w:proofErr w:type="spellEnd"/>
      <w:r w:rsidR="0010721E" w:rsidRPr="00DF4BDD">
        <w:rPr>
          <w:rFonts w:asciiTheme="minorHAnsi" w:hAnsiTheme="minorHAnsi"/>
          <w:snapToGrid w:val="0"/>
          <w:lang w:val="en-GB"/>
        </w:rPr>
        <w:t xml:space="preserve"> </w:t>
      </w:r>
      <w:r w:rsidR="001139B9" w:rsidRPr="00DF4BDD">
        <w:rPr>
          <w:rFonts w:asciiTheme="minorHAnsi" w:hAnsiTheme="minorHAnsi"/>
          <w:snapToGrid w:val="0"/>
          <w:lang w:val="en-GB"/>
        </w:rPr>
        <w:t xml:space="preserve">population distributions, and the modelled long-term reductions in health outcomes </w:t>
      </w:r>
      <w:r w:rsidR="00951546" w:rsidRPr="00DF4BDD">
        <w:rPr>
          <w:rFonts w:asciiTheme="minorHAnsi" w:hAnsiTheme="minorHAnsi"/>
          <w:snapToGrid w:val="0"/>
          <w:lang w:val="en-GB"/>
        </w:rPr>
        <w:t>remained</w:t>
      </w:r>
      <w:r w:rsidR="001139B9" w:rsidRPr="00DF4BDD">
        <w:rPr>
          <w:rFonts w:asciiTheme="minorHAnsi" w:hAnsiTheme="minorHAnsi"/>
          <w:snapToGrid w:val="0"/>
          <w:lang w:val="en-GB"/>
        </w:rPr>
        <w:t xml:space="preserve"> highly uncertain and likely optimistic. </w:t>
      </w:r>
      <w:r w:rsidR="00951546" w:rsidRPr="00DF4BDD">
        <w:rPr>
          <w:rFonts w:asciiTheme="minorHAnsi" w:hAnsiTheme="minorHAnsi"/>
          <w:snapToGrid w:val="0"/>
          <w:lang w:val="en-GB"/>
        </w:rPr>
        <w:t xml:space="preserve">Moreover, at </w:t>
      </w:r>
      <w:r w:rsidR="00DF4BDD" w:rsidRPr="00DF4BDD">
        <w:rPr>
          <w:rFonts w:asciiTheme="minorHAnsi" w:hAnsiTheme="minorHAnsi"/>
          <w:snapToGrid w:val="0"/>
        </w:rPr>
        <w:t>$75,000 to &lt; $95,000</w:t>
      </w:r>
      <w:r w:rsidR="00DF4BDD">
        <w:rPr>
          <w:rFonts w:asciiTheme="minorHAnsi" w:hAnsiTheme="minorHAnsi"/>
          <w:snapToGrid w:val="0"/>
        </w:rPr>
        <w:t xml:space="preserve"> </w:t>
      </w:r>
      <w:r w:rsidR="00951546" w:rsidRPr="00DF4BDD">
        <w:rPr>
          <w:rFonts w:asciiTheme="minorHAnsi" w:hAnsiTheme="minorHAnsi"/>
          <w:snapToGrid w:val="0"/>
        </w:rPr>
        <w:t>per QALY gained</w:t>
      </w:r>
      <w:r w:rsidR="00951546" w:rsidRPr="00DF4BDD">
        <w:rPr>
          <w:rFonts w:asciiTheme="minorHAnsi" w:hAnsiTheme="minorHAnsi"/>
          <w:snapToGrid w:val="0"/>
          <w:lang w:val="en-GB"/>
        </w:rPr>
        <w:t xml:space="preserve">, the ICER was unacceptably high. </w:t>
      </w:r>
      <w:r w:rsidR="001139B9" w:rsidRPr="00DF4BDD">
        <w:rPr>
          <w:rFonts w:asciiTheme="minorHAnsi" w:hAnsiTheme="minorHAnsi"/>
          <w:snapToGrid w:val="0"/>
          <w:lang w:val="en-GB"/>
        </w:rPr>
        <w:t xml:space="preserve">The PBAC </w:t>
      </w:r>
      <w:r w:rsidR="00951546" w:rsidRPr="00DF4BDD">
        <w:rPr>
          <w:rFonts w:asciiTheme="minorHAnsi" w:hAnsiTheme="minorHAnsi"/>
          <w:snapToGrid w:val="0"/>
          <w:lang w:val="en-GB"/>
        </w:rPr>
        <w:t xml:space="preserve">also </w:t>
      </w:r>
      <w:r w:rsidR="001139B9" w:rsidRPr="00DF4BDD">
        <w:rPr>
          <w:rFonts w:asciiTheme="minorHAnsi" w:hAnsiTheme="minorHAnsi"/>
          <w:snapToGrid w:val="0"/>
          <w:lang w:val="en-GB"/>
        </w:rPr>
        <w:t xml:space="preserve">noted that the pre-PBAC response had presented </w:t>
      </w:r>
      <w:r w:rsidR="00951546" w:rsidRPr="00DF4BDD">
        <w:rPr>
          <w:rFonts w:asciiTheme="minorHAnsi" w:hAnsiTheme="minorHAnsi"/>
          <w:snapToGrid w:val="0"/>
          <w:lang w:val="en-GB"/>
        </w:rPr>
        <w:t xml:space="preserve">the </w:t>
      </w:r>
      <w:r w:rsidR="001139B9" w:rsidRPr="00DF4BDD">
        <w:rPr>
          <w:rFonts w:asciiTheme="minorHAnsi" w:hAnsiTheme="minorHAnsi"/>
          <w:snapToGrid w:val="0"/>
          <w:lang w:val="en-GB"/>
        </w:rPr>
        <w:t xml:space="preserve">PSCR-revised model with varying BMI/comorbidity criteria, shown in </w:t>
      </w:r>
      <w:r w:rsidR="001139B9" w:rsidRPr="00DF4BDD">
        <w:rPr>
          <w:rFonts w:asciiTheme="minorHAnsi" w:hAnsiTheme="minorHAnsi"/>
          <w:snapToGrid w:val="0"/>
          <w:lang w:val="en-GB"/>
        </w:rPr>
        <w:fldChar w:fldCharType="begin"/>
      </w:r>
      <w:r w:rsidR="001139B9" w:rsidRPr="00DF4BDD">
        <w:rPr>
          <w:rFonts w:asciiTheme="minorHAnsi" w:hAnsiTheme="minorHAnsi"/>
          <w:snapToGrid w:val="0"/>
          <w:lang w:val="en-GB"/>
        </w:rPr>
        <w:instrText xml:space="preserve"> REF _Ref100167046 \h </w:instrText>
      </w:r>
      <w:r w:rsidR="001139B9" w:rsidRPr="00DF4BDD">
        <w:rPr>
          <w:rFonts w:asciiTheme="minorHAnsi" w:hAnsiTheme="minorHAnsi"/>
          <w:snapToGrid w:val="0"/>
          <w:lang w:val="en-GB"/>
        </w:rPr>
      </w:r>
      <w:r w:rsidR="001139B9" w:rsidRPr="00DF4BDD">
        <w:rPr>
          <w:rFonts w:asciiTheme="minorHAnsi" w:hAnsiTheme="minorHAnsi"/>
          <w:snapToGrid w:val="0"/>
          <w:lang w:val="en-GB"/>
        </w:rPr>
        <w:fldChar w:fldCharType="separate"/>
      </w:r>
      <w:r w:rsidR="004C09CB">
        <w:t xml:space="preserve">Table </w:t>
      </w:r>
      <w:r w:rsidR="004C09CB">
        <w:rPr>
          <w:noProof/>
        </w:rPr>
        <w:t>17</w:t>
      </w:r>
      <w:r w:rsidR="001139B9" w:rsidRPr="00DF4BDD">
        <w:rPr>
          <w:rFonts w:asciiTheme="minorHAnsi" w:hAnsiTheme="minorHAnsi"/>
          <w:snapToGrid w:val="0"/>
          <w:lang w:val="en-GB"/>
        </w:rPr>
        <w:fldChar w:fldCharType="end"/>
      </w:r>
      <w:r w:rsidR="001139B9" w:rsidRPr="00DF4BDD">
        <w:rPr>
          <w:rFonts w:asciiTheme="minorHAnsi" w:hAnsiTheme="minorHAnsi"/>
          <w:snapToGrid w:val="0"/>
          <w:lang w:val="en-GB"/>
        </w:rPr>
        <w:t>, but</w:t>
      </w:r>
      <w:r w:rsidR="00951546" w:rsidRPr="00DF4BDD">
        <w:rPr>
          <w:rFonts w:asciiTheme="minorHAnsi" w:hAnsiTheme="minorHAnsi"/>
          <w:snapToGrid w:val="0"/>
          <w:lang w:val="en-GB"/>
        </w:rPr>
        <w:t xml:space="preserve"> </w:t>
      </w:r>
      <w:r w:rsidRPr="00DF4BDD">
        <w:rPr>
          <w:rFonts w:asciiTheme="minorHAnsi" w:hAnsiTheme="minorHAnsi"/>
          <w:snapToGrid w:val="0"/>
          <w:lang w:val="en-GB"/>
        </w:rPr>
        <w:t>the PBAC</w:t>
      </w:r>
      <w:r w:rsidR="001139B9" w:rsidRPr="00DF4BDD">
        <w:rPr>
          <w:rFonts w:asciiTheme="minorHAnsi" w:hAnsiTheme="minorHAnsi"/>
          <w:snapToGrid w:val="0"/>
          <w:lang w:val="en-GB"/>
        </w:rPr>
        <w:t xml:space="preserve"> considered that any revisions to these criteria </w:t>
      </w:r>
      <w:r w:rsidRPr="00DF4BDD">
        <w:rPr>
          <w:rFonts w:asciiTheme="minorHAnsi" w:hAnsiTheme="minorHAnsi"/>
          <w:snapToGrid w:val="0"/>
          <w:lang w:val="en-GB"/>
        </w:rPr>
        <w:t xml:space="preserve">alone </w:t>
      </w:r>
      <w:r w:rsidR="001139B9" w:rsidRPr="00DF4BDD">
        <w:rPr>
          <w:rFonts w:asciiTheme="minorHAnsi" w:hAnsiTheme="minorHAnsi"/>
          <w:snapToGrid w:val="0"/>
          <w:lang w:val="en-GB"/>
        </w:rPr>
        <w:t xml:space="preserve">would not address the uncertainty associated with the long-term outcomes. </w:t>
      </w:r>
    </w:p>
    <w:bookmarkEnd w:id="71"/>
    <w:p w14:paraId="589EAE5A" w14:textId="03D6C001" w:rsidR="00105537" w:rsidRPr="00E74D51" w:rsidRDefault="00105537" w:rsidP="0076615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the financial impact, the PBAC noted that the submission had proposed average annual expenditure on semaglutide in the order of </w:t>
      </w:r>
      <w:r w:rsidR="008A1787" w:rsidRPr="004C09CB">
        <w:rPr>
          <w:rFonts w:asciiTheme="minorHAnsi" w:hAnsiTheme="minorHAnsi"/>
          <w:snapToGrid w:val="0"/>
          <w:color w:val="000000"/>
          <w:w w:val="15"/>
          <w:shd w:val="solid" w:color="000000" w:fill="000000"/>
          <w:fitText w:val="-20" w:id="-1498658816"/>
          <w:lang w:val="en-GB"/>
          <w14:textFill>
            <w14:solidFill>
              <w14:srgbClr w14:val="000000">
                <w14:alpha w14:val="100000"/>
              </w14:srgbClr>
            </w14:solidFill>
          </w14:textFill>
        </w:rPr>
        <w:t xml:space="preserve">|                  </w:t>
      </w:r>
      <w:r w:rsidR="008A1787" w:rsidRPr="004C09CB">
        <w:rPr>
          <w:rFonts w:asciiTheme="minorHAnsi" w:hAnsiTheme="minorHAnsi"/>
          <w:snapToGrid w:val="0"/>
          <w:color w:val="000000"/>
          <w:spacing w:val="-198"/>
          <w:w w:val="15"/>
          <w:shd w:val="solid" w:color="000000" w:fill="000000"/>
          <w:fitText w:val="-20" w:id="-1498658816"/>
          <w:lang w:val="en-GB"/>
          <w14:textFill>
            <w14:solidFill>
              <w14:srgbClr w14:val="000000">
                <w14:alpha w14:val="100000"/>
              </w14:srgbClr>
            </w14:solidFill>
          </w14:textFill>
        </w:rPr>
        <w:t>|</w:t>
      </w:r>
      <w:r>
        <w:rPr>
          <w:rFonts w:asciiTheme="minorHAnsi" w:hAnsiTheme="minorHAnsi"/>
          <w:snapToGrid w:val="0"/>
          <w:lang w:val="en-GB"/>
        </w:rPr>
        <w:t xml:space="preserve">% of the annual PBS budget. The PBAC also noted the DUSC’s advice that </w:t>
      </w:r>
      <w:r w:rsidR="00052167">
        <w:rPr>
          <w:rFonts w:asciiTheme="minorHAnsi" w:hAnsiTheme="minorHAnsi"/>
          <w:snapToGrid w:val="0"/>
          <w:lang w:val="en-GB"/>
        </w:rPr>
        <w:t xml:space="preserve">the estimates were uncertain and </w:t>
      </w:r>
      <w:r>
        <w:rPr>
          <w:rFonts w:asciiTheme="minorHAnsi" w:hAnsiTheme="minorHAnsi"/>
          <w:snapToGrid w:val="0"/>
          <w:lang w:val="en-GB"/>
        </w:rPr>
        <w:t xml:space="preserve">likely underestimated, </w:t>
      </w:r>
      <w:r w:rsidR="00052167">
        <w:rPr>
          <w:rFonts w:asciiTheme="minorHAnsi" w:hAnsiTheme="minorHAnsi"/>
          <w:snapToGrid w:val="0"/>
          <w:lang w:val="en-GB"/>
        </w:rPr>
        <w:t xml:space="preserve">and </w:t>
      </w:r>
      <w:r>
        <w:rPr>
          <w:rFonts w:asciiTheme="minorHAnsi" w:hAnsiTheme="minorHAnsi"/>
          <w:snapToGrid w:val="0"/>
          <w:lang w:val="en-GB"/>
        </w:rPr>
        <w:t>had not incorporated</w:t>
      </w:r>
      <w:r w:rsidR="00052167">
        <w:rPr>
          <w:rFonts w:asciiTheme="minorHAnsi" w:hAnsiTheme="minorHAnsi"/>
          <w:snapToGrid w:val="0"/>
          <w:lang w:val="en-GB"/>
        </w:rPr>
        <w:t xml:space="preserve"> costs of</w:t>
      </w:r>
      <w:r>
        <w:rPr>
          <w:rFonts w:asciiTheme="minorHAnsi" w:hAnsiTheme="minorHAnsi"/>
          <w:snapToGrid w:val="0"/>
          <w:lang w:val="en-GB"/>
        </w:rPr>
        <w:t xml:space="preserve"> multidisciplinary care</w:t>
      </w:r>
      <w:r w:rsidR="00052167">
        <w:rPr>
          <w:rFonts w:asciiTheme="minorHAnsi" w:hAnsiTheme="minorHAnsi"/>
          <w:snapToGrid w:val="0"/>
          <w:lang w:val="en-GB"/>
        </w:rPr>
        <w:t xml:space="preserve">, </w:t>
      </w:r>
      <w:r>
        <w:rPr>
          <w:rFonts w:asciiTheme="minorHAnsi" w:hAnsiTheme="minorHAnsi"/>
          <w:snapToGrid w:val="0"/>
          <w:lang w:val="en-GB"/>
        </w:rPr>
        <w:t>diet/exercise services, or adverse events. Even with a Risk Sharing Arrangement</w:t>
      </w:r>
      <w:r w:rsidR="00052167">
        <w:rPr>
          <w:rFonts w:asciiTheme="minorHAnsi" w:hAnsiTheme="minorHAnsi"/>
          <w:snapToGrid w:val="0"/>
          <w:lang w:val="en-GB"/>
        </w:rPr>
        <w:t xml:space="preserve">, expenditure of </w:t>
      </w:r>
      <w:r w:rsidR="00DF4BDD">
        <w:rPr>
          <w:rFonts w:asciiTheme="minorHAnsi" w:hAnsiTheme="minorHAnsi"/>
          <w:snapToGrid w:val="0"/>
          <w:lang w:val="en-GB"/>
        </w:rPr>
        <w:t>&gt; </w:t>
      </w:r>
      <w:r w:rsidR="00052167">
        <w:rPr>
          <w:rFonts w:asciiTheme="minorHAnsi" w:hAnsiTheme="minorHAnsi"/>
          <w:snapToGrid w:val="0"/>
          <w:lang w:val="en-GB"/>
        </w:rPr>
        <w:t>$1</w:t>
      </w:r>
      <w:r w:rsidR="00DF4BDD">
        <w:rPr>
          <w:rFonts w:asciiTheme="minorHAnsi" w:hAnsiTheme="minorHAnsi"/>
          <w:snapToGrid w:val="0"/>
          <w:lang w:val="en-GB"/>
        </w:rPr>
        <w:t> </w:t>
      </w:r>
      <w:r w:rsidR="00052167">
        <w:rPr>
          <w:rFonts w:asciiTheme="minorHAnsi" w:hAnsiTheme="minorHAnsi"/>
          <w:snapToGrid w:val="0"/>
          <w:lang w:val="en-GB"/>
        </w:rPr>
        <w:t xml:space="preserve">billion over 6 years represented a substantial opportunity cost for the PBS and health budgets. Although the submission had suggested this be interpreted in the context of substantial expenditure on the costs of managing obesity, it was not clear that any offsets would be realised and indeed there was potential, as noted by the DUSC, that there would be inadequate funding available for other aspects of obesity treatment, which may mean that the proposed benefits of semaglutide are not realised in practice, given that semaglutide – and indeed pharmacotherapy generally – is </w:t>
      </w:r>
      <w:r w:rsidR="00232D84">
        <w:rPr>
          <w:rFonts w:asciiTheme="minorHAnsi" w:hAnsiTheme="minorHAnsi"/>
          <w:snapToGrid w:val="0"/>
          <w:lang w:val="en-GB"/>
        </w:rPr>
        <w:t xml:space="preserve">only </w:t>
      </w:r>
      <w:r w:rsidR="00052167">
        <w:rPr>
          <w:rFonts w:asciiTheme="minorHAnsi" w:hAnsiTheme="minorHAnsi"/>
          <w:snapToGrid w:val="0"/>
          <w:lang w:val="en-GB"/>
        </w:rPr>
        <w:t>one component of the public health response to obesity.</w:t>
      </w:r>
    </w:p>
    <w:p w14:paraId="1E11DB43" w14:textId="125F6EBE" w:rsidR="00766151" w:rsidRPr="00222FEB" w:rsidRDefault="00766151" w:rsidP="00222FEB">
      <w:pPr>
        <w:pStyle w:val="ListParagraph"/>
        <w:numPr>
          <w:ilvl w:val="1"/>
          <w:numId w:val="1"/>
        </w:numPr>
        <w:spacing w:after="240"/>
        <w:jc w:val="left"/>
        <w:rPr>
          <w:rFonts w:asciiTheme="minorHAnsi" w:hAnsiTheme="minorHAnsi"/>
          <w:bCs/>
          <w:snapToGrid w:val="0"/>
          <w:lang w:val="en-GB"/>
        </w:rPr>
      </w:pPr>
      <w:r w:rsidRPr="00222FEB">
        <w:rPr>
          <w:rFonts w:asciiTheme="minorHAnsi" w:hAnsiTheme="minorHAnsi"/>
          <w:snapToGrid w:val="0"/>
          <w:lang w:val="en-GB" w:eastAsia="en-US"/>
        </w:rPr>
        <w:t>The PBAC considered a resubmission for</w:t>
      </w:r>
      <w:r w:rsidR="00850F19" w:rsidRPr="00222FEB">
        <w:rPr>
          <w:rFonts w:asciiTheme="minorHAnsi" w:hAnsiTheme="minorHAnsi"/>
          <w:snapToGrid w:val="0"/>
          <w:lang w:val="en-GB" w:eastAsia="en-US"/>
        </w:rPr>
        <w:t xml:space="preserve"> semaglutide </w:t>
      </w:r>
      <w:r w:rsidRPr="00222FEB">
        <w:rPr>
          <w:rFonts w:asciiTheme="minorHAnsi" w:hAnsiTheme="minorHAnsi"/>
          <w:snapToGrid w:val="0"/>
          <w:lang w:val="en-GB" w:eastAsia="en-US"/>
        </w:rPr>
        <w:t>should address the following</w:t>
      </w:r>
      <w:r w:rsidRPr="00222FEB">
        <w:rPr>
          <w:rFonts w:asciiTheme="minorHAnsi" w:hAnsiTheme="minorHAnsi"/>
          <w:bCs/>
          <w:snapToGrid w:val="0"/>
          <w:lang w:val="en-GB"/>
        </w:rPr>
        <w:t xml:space="preserve"> issues:</w:t>
      </w:r>
    </w:p>
    <w:p w14:paraId="5C04FCD1" w14:textId="3F78EE62" w:rsidR="00991A64" w:rsidRDefault="00991A64" w:rsidP="006F410F">
      <w:pPr>
        <w:pStyle w:val="ListParagraph"/>
        <w:widowControl w:val="0"/>
        <w:numPr>
          <w:ilvl w:val="0"/>
          <w:numId w:val="47"/>
        </w:numPr>
        <w:spacing w:after="120"/>
        <w:ind w:left="1077" w:hanging="357"/>
        <w:rPr>
          <w:bCs/>
          <w:snapToGrid w:val="0"/>
          <w:lang w:val="en-GB"/>
        </w:rPr>
      </w:pPr>
      <w:r>
        <w:rPr>
          <w:bCs/>
          <w:snapToGrid w:val="0"/>
          <w:lang w:val="en-GB"/>
        </w:rPr>
        <w:t>Additional justification for the proposed population and who are most likely to benefit and in whom semaglutide is cost effective.</w:t>
      </w:r>
    </w:p>
    <w:p w14:paraId="2D719EA1" w14:textId="3B5E32D1" w:rsidR="00363A0A" w:rsidRPr="00363A0A" w:rsidRDefault="00363A0A" w:rsidP="006F410F">
      <w:pPr>
        <w:pStyle w:val="ListParagraph"/>
        <w:widowControl w:val="0"/>
        <w:numPr>
          <w:ilvl w:val="0"/>
          <w:numId w:val="35"/>
        </w:numPr>
        <w:spacing w:after="120"/>
        <w:ind w:left="1077" w:hanging="357"/>
        <w:rPr>
          <w:rFonts w:asciiTheme="minorHAnsi" w:hAnsiTheme="minorHAnsi"/>
          <w:bCs/>
          <w:snapToGrid w:val="0"/>
          <w:lang w:val="en-GB"/>
        </w:rPr>
      </w:pPr>
      <w:r w:rsidRPr="00363A0A">
        <w:rPr>
          <w:rFonts w:asciiTheme="minorHAnsi" w:hAnsiTheme="minorHAnsi"/>
          <w:bCs/>
          <w:snapToGrid w:val="0"/>
          <w:lang w:val="en-GB"/>
        </w:rPr>
        <w:t>The uncertainty of modelled reductions in obesity-related comorbidities.</w:t>
      </w:r>
      <w:r w:rsidR="00232D84">
        <w:rPr>
          <w:rFonts w:asciiTheme="minorHAnsi" w:hAnsiTheme="minorHAnsi"/>
          <w:bCs/>
          <w:snapToGrid w:val="0"/>
          <w:lang w:val="en-GB"/>
        </w:rPr>
        <w:t xml:space="preserve"> The PBAC also advised that without clinical trial evidence of long-term benefits, a resubmission should be based on valuing the outcomes of shorter-term weight loss as seen under the conditions of the STEP trials.</w:t>
      </w:r>
    </w:p>
    <w:p w14:paraId="5FE0A3F8" w14:textId="4B284333" w:rsidR="00222FEB" w:rsidRPr="00363A0A" w:rsidRDefault="00363A0A" w:rsidP="006F410F">
      <w:pPr>
        <w:pStyle w:val="ListParagraph"/>
        <w:widowControl w:val="0"/>
        <w:numPr>
          <w:ilvl w:val="0"/>
          <w:numId w:val="35"/>
        </w:numPr>
        <w:spacing w:after="120"/>
        <w:ind w:left="1077" w:hanging="357"/>
        <w:rPr>
          <w:rFonts w:asciiTheme="minorHAnsi" w:hAnsiTheme="minorHAnsi"/>
          <w:bCs/>
          <w:snapToGrid w:val="0"/>
          <w:lang w:val="en-GB"/>
        </w:rPr>
      </w:pPr>
      <w:r w:rsidRPr="00363A0A">
        <w:rPr>
          <w:rFonts w:asciiTheme="minorHAnsi" w:hAnsiTheme="minorHAnsi"/>
          <w:bCs/>
          <w:snapToGrid w:val="0"/>
          <w:lang w:val="en-GB"/>
        </w:rPr>
        <w:t xml:space="preserve">The potential for intermittent use of semaglutide and the impact on downstream </w:t>
      </w:r>
      <w:r w:rsidRPr="00363A0A">
        <w:rPr>
          <w:rFonts w:asciiTheme="minorHAnsi" w:hAnsiTheme="minorHAnsi"/>
          <w:bCs/>
          <w:snapToGrid w:val="0"/>
          <w:lang w:val="en-GB"/>
        </w:rPr>
        <w:lastRenderedPageBreak/>
        <w:t>benefits claimed</w:t>
      </w:r>
      <w:r>
        <w:rPr>
          <w:rFonts w:asciiTheme="minorHAnsi" w:hAnsiTheme="minorHAnsi"/>
          <w:bCs/>
          <w:snapToGrid w:val="0"/>
          <w:lang w:val="en-GB"/>
        </w:rPr>
        <w:t xml:space="preserve">. This should be addressed across the restriction, clinical data, economic </w:t>
      </w:r>
      <w:proofErr w:type="gramStart"/>
      <w:r>
        <w:rPr>
          <w:rFonts w:asciiTheme="minorHAnsi" w:hAnsiTheme="minorHAnsi"/>
          <w:bCs/>
          <w:snapToGrid w:val="0"/>
          <w:lang w:val="en-GB"/>
        </w:rPr>
        <w:t>model</w:t>
      </w:r>
      <w:proofErr w:type="gramEnd"/>
      <w:r>
        <w:rPr>
          <w:rFonts w:asciiTheme="minorHAnsi" w:hAnsiTheme="minorHAnsi"/>
          <w:bCs/>
          <w:snapToGrid w:val="0"/>
          <w:lang w:val="en-GB"/>
        </w:rPr>
        <w:t xml:space="preserve"> and financial estimates. </w:t>
      </w:r>
    </w:p>
    <w:p w14:paraId="2E1555CF" w14:textId="1D5DF28E" w:rsidR="00766151" w:rsidRPr="00363A0A" w:rsidRDefault="00363A0A" w:rsidP="006F410F">
      <w:pPr>
        <w:pStyle w:val="ListParagraph"/>
        <w:widowControl w:val="0"/>
        <w:numPr>
          <w:ilvl w:val="0"/>
          <w:numId w:val="35"/>
        </w:numPr>
        <w:spacing w:after="120"/>
        <w:ind w:left="1077" w:hanging="357"/>
        <w:rPr>
          <w:rFonts w:asciiTheme="minorHAnsi" w:hAnsiTheme="minorHAnsi"/>
          <w:bCs/>
          <w:snapToGrid w:val="0"/>
          <w:lang w:val="en-GB"/>
        </w:rPr>
      </w:pPr>
      <w:r w:rsidRPr="00363A0A">
        <w:rPr>
          <w:rFonts w:asciiTheme="minorHAnsi" w:hAnsiTheme="minorHAnsi"/>
          <w:bCs/>
          <w:snapToGrid w:val="0"/>
          <w:lang w:val="en-GB"/>
        </w:rPr>
        <w:t>Revised financial estimates in accordance with any revised population</w:t>
      </w:r>
      <w:r w:rsidR="00766151" w:rsidRPr="00363A0A">
        <w:rPr>
          <w:rFonts w:asciiTheme="minorHAnsi" w:hAnsiTheme="minorHAnsi"/>
          <w:bCs/>
          <w:snapToGrid w:val="0"/>
          <w:lang w:val="en-GB"/>
        </w:rPr>
        <w:t xml:space="preserve"> </w:t>
      </w:r>
      <w:r w:rsidRPr="00363A0A">
        <w:rPr>
          <w:rFonts w:asciiTheme="minorHAnsi" w:hAnsiTheme="minorHAnsi"/>
          <w:bCs/>
          <w:snapToGrid w:val="0"/>
          <w:lang w:val="en-GB"/>
        </w:rPr>
        <w:t>and circumstances of use</w:t>
      </w:r>
      <w:r w:rsidR="00582ADE">
        <w:rPr>
          <w:rFonts w:asciiTheme="minorHAnsi" w:hAnsiTheme="minorHAnsi"/>
          <w:bCs/>
          <w:snapToGrid w:val="0"/>
          <w:lang w:val="en-GB"/>
        </w:rPr>
        <w:t>.</w:t>
      </w:r>
    </w:p>
    <w:p w14:paraId="0389B015" w14:textId="3FCD8321" w:rsidR="00766151" w:rsidRPr="00222FEB" w:rsidRDefault="00766151" w:rsidP="00766151">
      <w:pPr>
        <w:widowControl w:val="0"/>
        <w:ind w:left="720"/>
        <w:rPr>
          <w:rFonts w:asciiTheme="minorHAnsi" w:hAnsiTheme="minorHAnsi"/>
          <w:bCs/>
          <w:snapToGrid w:val="0"/>
          <w:lang w:val="en-GB"/>
        </w:rPr>
      </w:pPr>
      <w:r w:rsidRPr="00222FEB">
        <w:rPr>
          <w:rFonts w:asciiTheme="minorHAnsi" w:hAnsiTheme="minorHAnsi"/>
          <w:bCs/>
          <w:snapToGrid w:val="0"/>
          <w:lang w:val="en-GB"/>
        </w:rPr>
        <w:t>The resubmission may be lodged at any future standard due date for PBAC submissions using the standard re-entry pathway.</w:t>
      </w:r>
    </w:p>
    <w:p w14:paraId="40666E4A" w14:textId="77777777" w:rsidR="00304FBD" w:rsidRPr="00DF52AD" w:rsidRDefault="00304FBD" w:rsidP="00766151">
      <w:pPr>
        <w:widowControl w:val="0"/>
        <w:ind w:left="720"/>
        <w:rPr>
          <w:rFonts w:asciiTheme="minorHAnsi" w:hAnsiTheme="minorHAnsi"/>
          <w:bCs/>
          <w:snapToGrid w:val="0"/>
          <w:color w:val="0070C0"/>
          <w:lang w:val="en-GB"/>
        </w:rPr>
      </w:pPr>
    </w:p>
    <w:p w14:paraId="6237833B" w14:textId="33521F93" w:rsidR="00766151" w:rsidRPr="00DF52AD" w:rsidRDefault="00766151" w:rsidP="00B9778C">
      <w:pPr>
        <w:widowControl w:val="0"/>
        <w:numPr>
          <w:ilvl w:val="1"/>
          <w:numId w:val="1"/>
        </w:numPr>
        <w:spacing w:after="120"/>
        <w:rPr>
          <w:rFonts w:asciiTheme="minorHAnsi" w:hAnsiTheme="minorHAnsi"/>
          <w:bCs/>
          <w:i/>
          <w:snapToGrid w:val="0"/>
          <w:lang w:val="en-GB"/>
        </w:rPr>
      </w:pPr>
      <w:r w:rsidRPr="00DF52AD">
        <w:rPr>
          <w:rFonts w:asciiTheme="minorHAnsi" w:hAnsiTheme="minorHAnsi"/>
          <w:bCs/>
          <w:snapToGrid w:val="0"/>
          <w:lang w:val="en-GB"/>
        </w:rPr>
        <w:t>The PBAC noted that this submission is eligible for an Independent Review</w:t>
      </w:r>
      <w:r w:rsidRPr="00DF52AD">
        <w:rPr>
          <w:rFonts w:asciiTheme="minorHAnsi" w:hAnsiTheme="minorHAnsi"/>
          <w:bCs/>
          <w:i/>
          <w:snapToGrid w:val="0"/>
          <w:lang w:val="en-GB"/>
        </w:rPr>
        <w:t>.</w:t>
      </w:r>
    </w:p>
    <w:p w14:paraId="05488088" w14:textId="77777777" w:rsidR="00766151" w:rsidRPr="00525B39" w:rsidRDefault="00766151" w:rsidP="0076615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9E945ED" w14:textId="7087C744" w:rsidR="003E58A5" w:rsidRPr="00537F44" w:rsidRDefault="00766151" w:rsidP="00121ABF">
      <w:pPr>
        <w:rPr>
          <w:rStyle w:val="null1"/>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bookmarkEnd w:id="64"/>
    </w:p>
    <w:p w14:paraId="303D4510" w14:textId="30955572" w:rsidR="00121ABF" w:rsidRDefault="00121ABF" w:rsidP="00921D08">
      <w:pPr>
        <w:rPr>
          <w:rFonts w:asciiTheme="minorHAnsi" w:hAnsiTheme="minorHAnsi"/>
        </w:rPr>
      </w:pPr>
    </w:p>
    <w:p w14:paraId="59630711" w14:textId="4370570E" w:rsidR="00DF4BDD" w:rsidRPr="00DF4BDD" w:rsidRDefault="00DF4BDD" w:rsidP="00DF4BDD">
      <w:pPr>
        <w:pStyle w:val="2-SectionHeading"/>
      </w:pPr>
      <w:r w:rsidRPr="00DF4BDD">
        <w:t>Context for Decision</w:t>
      </w:r>
    </w:p>
    <w:p w14:paraId="4712ED1E" w14:textId="13E486AD" w:rsidR="00DF4BDD" w:rsidRDefault="00DF4BDD" w:rsidP="00DF4BDD">
      <w:pPr>
        <w:ind w:left="720"/>
      </w:pPr>
      <w:r w:rsidRPr="00DF4BDD">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10F536B" w14:textId="77777777" w:rsidR="00DF4BDD" w:rsidRPr="00DF4BDD" w:rsidRDefault="00DF4BDD" w:rsidP="00DF4BDD">
      <w:pPr>
        <w:rPr>
          <w:rFonts w:asciiTheme="minorHAnsi" w:hAnsiTheme="minorHAnsi"/>
        </w:rPr>
      </w:pPr>
    </w:p>
    <w:p w14:paraId="3C1F7EDA" w14:textId="495BDDB7" w:rsidR="00DF4BDD" w:rsidRPr="00DF4BDD" w:rsidRDefault="00DF4BDD" w:rsidP="00DF4BDD">
      <w:pPr>
        <w:pStyle w:val="2-SectionHeading"/>
      </w:pPr>
      <w:r w:rsidRPr="00DF4BDD">
        <w:t>Sponsor’s Comment</w:t>
      </w:r>
    </w:p>
    <w:p w14:paraId="6BFBCDEE" w14:textId="319EA557" w:rsidR="00DF4BDD" w:rsidRDefault="00DF4BDD" w:rsidP="00DF4BDD">
      <w:pPr>
        <w:ind w:firstLine="720"/>
        <w:rPr>
          <w:rFonts w:asciiTheme="minorHAnsi" w:hAnsiTheme="minorHAnsi"/>
        </w:rPr>
      </w:pPr>
      <w:r w:rsidRPr="00DF4BDD">
        <w:rPr>
          <w:rFonts w:asciiTheme="minorHAnsi" w:hAnsiTheme="minorHAnsi"/>
        </w:rPr>
        <w:t>The sponsor had no comment.</w:t>
      </w:r>
    </w:p>
    <w:p w14:paraId="28325964" w14:textId="77777777" w:rsidR="00615D18" w:rsidRPr="002B45F2" w:rsidRDefault="00615D18" w:rsidP="00C979B7">
      <w:pPr>
        <w:rPr>
          <w:rFonts w:asciiTheme="minorHAnsi" w:hAnsiTheme="minorHAnsi"/>
        </w:rPr>
      </w:pPr>
    </w:p>
    <w:sectPr w:rsidR="00615D18" w:rsidRPr="002B45F2" w:rsidSect="00921D08">
      <w:headerReference w:type="default" r:id="rId10"/>
      <w:footerReference w:type="default" r:id="rId1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B21A" w14:textId="77777777" w:rsidR="00DA461C" w:rsidRDefault="00DA461C" w:rsidP="00124A51">
      <w:r>
        <w:separator/>
      </w:r>
    </w:p>
    <w:p w14:paraId="5EDF622A" w14:textId="77777777" w:rsidR="00DA461C" w:rsidRDefault="00DA461C"/>
  </w:endnote>
  <w:endnote w:type="continuationSeparator" w:id="0">
    <w:p w14:paraId="524ED094" w14:textId="77777777" w:rsidR="00DA461C" w:rsidRDefault="00DA461C" w:rsidP="00124A51">
      <w:r>
        <w:continuationSeparator/>
      </w:r>
    </w:p>
    <w:p w14:paraId="34A48EC4" w14:textId="77777777" w:rsidR="00DA461C" w:rsidRDefault="00DA461C"/>
  </w:endnote>
  <w:endnote w:type="continuationNotice" w:id="1">
    <w:p w14:paraId="7E2D3579" w14:textId="77777777" w:rsidR="00DA461C" w:rsidRDefault="00DA4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7584" w14:textId="77777777" w:rsidR="00DA461C" w:rsidRDefault="00DA461C" w:rsidP="00901621">
    <w:pPr>
      <w:ind w:left="709"/>
      <w:contextualSpacing/>
      <w:jc w:val="center"/>
      <w:rPr>
        <w:rFonts w:eastAsia="Calibri"/>
        <w:szCs w:val="22"/>
      </w:rPr>
    </w:pPr>
  </w:p>
  <w:bookmarkStart w:id="73" w:name="_Hlk76375156"/>
  <w:p w14:paraId="54567E84" w14:textId="378834E8" w:rsidR="00DA461C" w:rsidRPr="00766151" w:rsidRDefault="00DA461C" w:rsidP="00766151">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noProof/>
      </w:rPr>
      <w:t>48</w:t>
    </w:r>
    <w:r w:rsidRPr="00836F75">
      <w:rPr>
        <w:b/>
        <w:noProof/>
      </w:rPr>
      <w:fldChar w:fldCharType="end"/>
    </w:r>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6FF2" w14:textId="77777777" w:rsidR="00DA461C" w:rsidRDefault="00DA461C" w:rsidP="00124A51">
      <w:r>
        <w:separator/>
      </w:r>
    </w:p>
    <w:p w14:paraId="453C9D09" w14:textId="77777777" w:rsidR="00DA461C" w:rsidRDefault="00DA461C"/>
  </w:footnote>
  <w:footnote w:type="continuationSeparator" w:id="0">
    <w:p w14:paraId="4B1AC688" w14:textId="77777777" w:rsidR="00DA461C" w:rsidRDefault="00DA461C" w:rsidP="00124A51">
      <w:r>
        <w:continuationSeparator/>
      </w:r>
    </w:p>
    <w:p w14:paraId="5D3F32FC" w14:textId="77777777" w:rsidR="00DA461C" w:rsidRDefault="00DA461C"/>
  </w:footnote>
  <w:footnote w:type="continuationNotice" w:id="1">
    <w:p w14:paraId="2EA23820" w14:textId="77777777" w:rsidR="00DA461C" w:rsidRDefault="00DA4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77F8" w14:textId="73EE32EC" w:rsidR="00DA461C" w:rsidRPr="00056684" w:rsidRDefault="00DA461C" w:rsidP="00766151">
    <w:pPr>
      <w:pStyle w:val="Header"/>
      <w:keepNext/>
      <w:ind w:left="360"/>
      <w:jc w:val="center"/>
      <w:rPr>
        <w:rFonts w:asciiTheme="minorHAnsi" w:hAnsiTheme="minorHAnsi"/>
        <w:i/>
        <w:color w:val="808080"/>
      </w:rPr>
    </w:pPr>
    <w:bookmarkStart w:id="72" w:name="_Hlk76375146"/>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March 2022</w:t>
    </w:r>
    <w:r w:rsidRPr="00056684">
      <w:rPr>
        <w:rFonts w:asciiTheme="minorHAnsi" w:hAnsiTheme="minorHAnsi"/>
        <w:i/>
        <w:color w:val="808080"/>
      </w:rPr>
      <w:t xml:space="preserve"> PBAC Meeting</w:t>
    </w:r>
  </w:p>
  <w:bookmarkEnd w:id="72"/>
  <w:p w14:paraId="5E83BD6D" w14:textId="77777777" w:rsidR="00DA461C" w:rsidRDefault="00DA46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972DD2"/>
    <w:multiLevelType w:val="hybridMultilevel"/>
    <w:tmpl w:val="0264F1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1E84F26"/>
    <w:multiLevelType w:val="hybridMultilevel"/>
    <w:tmpl w:val="33D864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C2249928"/>
    <w:lvl w:ilvl="0" w:tplc="08703086">
      <w:start w:val="1"/>
      <w:numFmt w:val="decimal"/>
      <w:lvlText w:val="%1."/>
      <w:lvlJc w:val="left"/>
      <w:pPr>
        <w:ind w:left="1778" w:hanging="360"/>
      </w:pPr>
      <w:rPr>
        <w:rFonts w:hint="default"/>
        <w:b w:val="0"/>
        <w:b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F46B50"/>
    <w:multiLevelType w:val="hybridMultilevel"/>
    <w:tmpl w:val="E77899D2"/>
    <w:lvl w:ilvl="0" w:tplc="0C090001">
      <w:start w:val="1"/>
      <w:numFmt w:val="bullet"/>
      <w:lvlText w:val=""/>
      <w:lvlJc w:val="left"/>
      <w:pPr>
        <w:ind w:left="408" w:hanging="360"/>
      </w:pPr>
      <w:rPr>
        <w:rFonts w:ascii="Symbol" w:hAnsi="Symbol" w:hint="default"/>
      </w:rPr>
    </w:lvl>
    <w:lvl w:ilvl="1" w:tplc="0C090001">
      <w:start w:val="1"/>
      <w:numFmt w:val="bullet"/>
      <w:lvlText w:val=""/>
      <w:lvlJc w:val="left"/>
      <w:pPr>
        <w:ind w:left="1128" w:hanging="360"/>
      </w:pPr>
      <w:rPr>
        <w:rFonts w:ascii="Symbol" w:hAnsi="Symbol"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0" w15:restartNumberingAfterBreak="0">
    <w:nsid w:val="32F64023"/>
    <w:multiLevelType w:val="hybridMultilevel"/>
    <w:tmpl w:val="F1227040"/>
    <w:lvl w:ilvl="0" w:tplc="D3B8EBB6">
      <w:start w:val="1"/>
      <w:numFmt w:val="bullet"/>
      <w:lvlText w:val=""/>
      <w:lvlJc w:val="left"/>
      <w:pPr>
        <w:ind w:left="1494" w:hanging="360"/>
      </w:pPr>
      <w:rPr>
        <w:rFonts w:ascii="Symbol" w:hAnsi="Symbol" w:hint="default"/>
        <w:color w:val="auto"/>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37D11BF1"/>
    <w:multiLevelType w:val="hybridMultilevel"/>
    <w:tmpl w:val="D534C4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C8E563B"/>
    <w:multiLevelType w:val="hybridMultilevel"/>
    <w:tmpl w:val="25E2D1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263F4"/>
    <w:multiLevelType w:val="hybridMultilevel"/>
    <w:tmpl w:val="564C0D44"/>
    <w:lvl w:ilvl="0" w:tplc="6BA89760">
      <w:start w:val="1"/>
      <w:numFmt w:val="bullet"/>
      <w:lvlText w:val="•"/>
      <w:lvlJc w:val="left"/>
      <w:pPr>
        <w:tabs>
          <w:tab w:val="num" w:pos="360"/>
        </w:tabs>
        <w:ind w:left="360" w:hanging="360"/>
      </w:pPr>
      <w:rPr>
        <w:rFonts w:ascii="Arial" w:hAnsi="Arial" w:hint="default"/>
      </w:rPr>
    </w:lvl>
    <w:lvl w:ilvl="1" w:tplc="D102FAB0">
      <w:start w:val="1"/>
      <w:numFmt w:val="bullet"/>
      <w:lvlText w:val="•"/>
      <w:lvlJc w:val="left"/>
      <w:pPr>
        <w:tabs>
          <w:tab w:val="num" w:pos="1080"/>
        </w:tabs>
        <w:ind w:left="1080" w:hanging="360"/>
      </w:pPr>
      <w:rPr>
        <w:rFonts w:ascii="Arial" w:hAnsi="Arial" w:hint="default"/>
      </w:rPr>
    </w:lvl>
    <w:lvl w:ilvl="2" w:tplc="BB6A6926" w:tentative="1">
      <w:start w:val="1"/>
      <w:numFmt w:val="bullet"/>
      <w:lvlText w:val="•"/>
      <w:lvlJc w:val="left"/>
      <w:pPr>
        <w:tabs>
          <w:tab w:val="num" w:pos="1800"/>
        </w:tabs>
        <w:ind w:left="1800" w:hanging="360"/>
      </w:pPr>
      <w:rPr>
        <w:rFonts w:ascii="Arial" w:hAnsi="Arial" w:hint="default"/>
      </w:rPr>
    </w:lvl>
    <w:lvl w:ilvl="3" w:tplc="610EBF74" w:tentative="1">
      <w:start w:val="1"/>
      <w:numFmt w:val="bullet"/>
      <w:lvlText w:val="•"/>
      <w:lvlJc w:val="left"/>
      <w:pPr>
        <w:tabs>
          <w:tab w:val="num" w:pos="2520"/>
        </w:tabs>
        <w:ind w:left="2520" w:hanging="360"/>
      </w:pPr>
      <w:rPr>
        <w:rFonts w:ascii="Arial" w:hAnsi="Arial" w:hint="default"/>
      </w:rPr>
    </w:lvl>
    <w:lvl w:ilvl="4" w:tplc="65CCC4BC" w:tentative="1">
      <w:start w:val="1"/>
      <w:numFmt w:val="bullet"/>
      <w:lvlText w:val="•"/>
      <w:lvlJc w:val="left"/>
      <w:pPr>
        <w:tabs>
          <w:tab w:val="num" w:pos="3240"/>
        </w:tabs>
        <w:ind w:left="3240" w:hanging="360"/>
      </w:pPr>
      <w:rPr>
        <w:rFonts w:ascii="Arial" w:hAnsi="Arial" w:hint="default"/>
      </w:rPr>
    </w:lvl>
    <w:lvl w:ilvl="5" w:tplc="04C67742" w:tentative="1">
      <w:start w:val="1"/>
      <w:numFmt w:val="bullet"/>
      <w:lvlText w:val="•"/>
      <w:lvlJc w:val="left"/>
      <w:pPr>
        <w:tabs>
          <w:tab w:val="num" w:pos="3960"/>
        </w:tabs>
        <w:ind w:left="3960" w:hanging="360"/>
      </w:pPr>
      <w:rPr>
        <w:rFonts w:ascii="Arial" w:hAnsi="Arial" w:hint="default"/>
      </w:rPr>
    </w:lvl>
    <w:lvl w:ilvl="6" w:tplc="ABA695DC" w:tentative="1">
      <w:start w:val="1"/>
      <w:numFmt w:val="bullet"/>
      <w:lvlText w:val="•"/>
      <w:lvlJc w:val="left"/>
      <w:pPr>
        <w:tabs>
          <w:tab w:val="num" w:pos="4680"/>
        </w:tabs>
        <w:ind w:left="4680" w:hanging="360"/>
      </w:pPr>
      <w:rPr>
        <w:rFonts w:ascii="Arial" w:hAnsi="Arial" w:hint="default"/>
      </w:rPr>
    </w:lvl>
    <w:lvl w:ilvl="7" w:tplc="812E4254" w:tentative="1">
      <w:start w:val="1"/>
      <w:numFmt w:val="bullet"/>
      <w:lvlText w:val="•"/>
      <w:lvlJc w:val="left"/>
      <w:pPr>
        <w:tabs>
          <w:tab w:val="num" w:pos="5400"/>
        </w:tabs>
        <w:ind w:left="5400" w:hanging="360"/>
      </w:pPr>
      <w:rPr>
        <w:rFonts w:ascii="Arial" w:hAnsi="Arial" w:hint="default"/>
      </w:rPr>
    </w:lvl>
    <w:lvl w:ilvl="8" w:tplc="03BC7EBE"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1171F23"/>
    <w:multiLevelType w:val="hybridMultilevel"/>
    <w:tmpl w:val="BA609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954F3"/>
    <w:multiLevelType w:val="hybridMultilevel"/>
    <w:tmpl w:val="6F2EAE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752510"/>
    <w:multiLevelType w:val="hybridMultilevel"/>
    <w:tmpl w:val="1F44B5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3A92993"/>
    <w:multiLevelType w:val="hybridMultilevel"/>
    <w:tmpl w:val="3A60FB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9BB0704"/>
    <w:multiLevelType w:val="hybridMultilevel"/>
    <w:tmpl w:val="BD0E6B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161AC4"/>
    <w:multiLevelType w:val="hybridMultilevel"/>
    <w:tmpl w:val="06344990"/>
    <w:lvl w:ilvl="0" w:tplc="27EA95D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16A3602"/>
    <w:multiLevelType w:val="hybridMultilevel"/>
    <w:tmpl w:val="277C2A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8D7641"/>
    <w:multiLevelType w:val="hybridMultilevel"/>
    <w:tmpl w:val="E78210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C2D263A"/>
    <w:multiLevelType w:val="hybridMultilevel"/>
    <w:tmpl w:val="ED6AC2D8"/>
    <w:lvl w:ilvl="0" w:tplc="EC8A075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E4D236A"/>
    <w:multiLevelType w:val="hybridMultilevel"/>
    <w:tmpl w:val="8DD47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F53672A"/>
    <w:multiLevelType w:val="hybridMultilevel"/>
    <w:tmpl w:val="5F6E5814"/>
    <w:lvl w:ilvl="0" w:tplc="75C21BEC">
      <w:start w:val="1"/>
      <w:numFmt w:val="decimal"/>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5"/>
  </w:num>
  <w:num w:numId="2">
    <w:abstractNumId w:val="13"/>
  </w:num>
  <w:num w:numId="3">
    <w:abstractNumId w:val="0"/>
  </w:num>
  <w:num w:numId="4">
    <w:abstractNumId w:val="25"/>
  </w:num>
  <w:num w:numId="5">
    <w:abstractNumId w:val="12"/>
  </w:num>
  <w:num w:numId="6">
    <w:abstractNumId w:val="11"/>
  </w:num>
  <w:num w:numId="7">
    <w:abstractNumId w:val="26"/>
  </w:num>
  <w:num w:numId="8">
    <w:abstractNumId w:val="24"/>
  </w:num>
  <w:num w:numId="9">
    <w:abstractNumId w:val="6"/>
  </w:num>
  <w:num w:numId="10">
    <w:abstractNumId w:val="29"/>
  </w:num>
  <w:num w:numId="11">
    <w:abstractNumId w:val="20"/>
  </w:num>
  <w:num w:numId="12">
    <w:abstractNumId w:val="25"/>
  </w:num>
  <w:num w:numId="13">
    <w:abstractNumId w:val="13"/>
  </w:num>
  <w:num w:numId="14">
    <w:abstractNumId w:val="16"/>
  </w:num>
  <w:num w:numId="15">
    <w:abstractNumId w:val="17"/>
  </w:num>
  <w:num w:numId="16">
    <w:abstractNumId w:val="4"/>
  </w:num>
  <w:num w:numId="17">
    <w:abstractNumId w:val="1"/>
  </w:num>
  <w:num w:numId="18">
    <w:abstractNumId w:val="7"/>
  </w:num>
  <w:num w:numId="19">
    <w:abstractNumId w:val="8"/>
  </w:num>
  <w:num w:numId="20">
    <w:abstractNumId w:val="5"/>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5"/>
  </w:num>
  <w:num w:numId="24">
    <w:abstractNumId w:val="25"/>
  </w:num>
  <w:num w:numId="25">
    <w:abstractNumId w:val="21"/>
  </w:num>
  <w:num w:numId="26">
    <w:abstractNumId w:val="28"/>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3"/>
  </w:num>
  <w:num w:numId="34">
    <w:abstractNumId w:val="25"/>
  </w:num>
  <w:num w:numId="35">
    <w:abstractNumId w:val="3"/>
  </w:num>
  <w:num w:numId="36">
    <w:abstractNumId w:val="15"/>
  </w:num>
  <w:num w:numId="37">
    <w:abstractNumId w:val="18"/>
  </w:num>
  <w:num w:numId="38">
    <w:abstractNumId w:val="2"/>
  </w:num>
  <w:num w:numId="39">
    <w:abstractNumId w:val="10"/>
  </w:num>
  <w:num w:numId="40">
    <w:abstractNumId w:val="25"/>
  </w:num>
  <w:num w:numId="41">
    <w:abstractNumId w:val="25"/>
  </w:num>
  <w:num w:numId="42">
    <w:abstractNumId w:val="27"/>
  </w:num>
  <w:num w:numId="43">
    <w:abstractNumId w:val="9"/>
  </w:num>
  <w:num w:numId="44">
    <w:abstractNumId w:val="25"/>
  </w:num>
  <w:num w:numId="45">
    <w:abstractNumId w:val="14"/>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B3B"/>
    <w:rsid w:val="00000C53"/>
    <w:rsid w:val="00000EC5"/>
    <w:rsid w:val="0000110B"/>
    <w:rsid w:val="00001C60"/>
    <w:rsid w:val="00001EA4"/>
    <w:rsid w:val="0000283C"/>
    <w:rsid w:val="00003131"/>
    <w:rsid w:val="00003499"/>
    <w:rsid w:val="00003761"/>
    <w:rsid w:val="000039B7"/>
    <w:rsid w:val="000050B5"/>
    <w:rsid w:val="0000605B"/>
    <w:rsid w:val="0000639A"/>
    <w:rsid w:val="000078CE"/>
    <w:rsid w:val="00010CCC"/>
    <w:rsid w:val="0001171A"/>
    <w:rsid w:val="000121D9"/>
    <w:rsid w:val="00013204"/>
    <w:rsid w:val="00013247"/>
    <w:rsid w:val="000150AB"/>
    <w:rsid w:val="00015886"/>
    <w:rsid w:val="00015AD4"/>
    <w:rsid w:val="000162EF"/>
    <w:rsid w:val="00017DEC"/>
    <w:rsid w:val="00017E2B"/>
    <w:rsid w:val="000204E6"/>
    <w:rsid w:val="000207C9"/>
    <w:rsid w:val="000218F2"/>
    <w:rsid w:val="0002225F"/>
    <w:rsid w:val="000223C0"/>
    <w:rsid w:val="00022A83"/>
    <w:rsid w:val="000232EB"/>
    <w:rsid w:val="00023763"/>
    <w:rsid w:val="00024067"/>
    <w:rsid w:val="00024628"/>
    <w:rsid w:val="000265E9"/>
    <w:rsid w:val="00026A84"/>
    <w:rsid w:val="000274B8"/>
    <w:rsid w:val="000274E2"/>
    <w:rsid w:val="000279FC"/>
    <w:rsid w:val="00030582"/>
    <w:rsid w:val="000308B0"/>
    <w:rsid w:val="00030AEE"/>
    <w:rsid w:val="000310E0"/>
    <w:rsid w:val="00031341"/>
    <w:rsid w:val="0003195C"/>
    <w:rsid w:val="00032EF7"/>
    <w:rsid w:val="00033863"/>
    <w:rsid w:val="00033A89"/>
    <w:rsid w:val="00034556"/>
    <w:rsid w:val="000347C1"/>
    <w:rsid w:val="0003588C"/>
    <w:rsid w:val="00035B68"/>
    <w:rsid w:val="00035C3D"/>
    <w:rsid w:val="00035C68"/>
    <w:rsid w:val="00035DC0"/>
    <w:rsid w:val="00036357"/>
    <w:rsid w:val="0003637B"/>
    <w:rsid w:val="00036829"/>
    <w:rsid w:val="0003693D"/>
    <w:rsid w:val="00036D8C"/>
    <w:rsid w:val="000372D3"/>
    <w:rsid w:val="00037790"/>
    <w:rsid w:val="0003790C"/>
    <w:rsid w:val="00040231"/>
    <w:rsid w:val="00040895"/>
    <w:rsid w:val="00040C15"/>
    <w:rsid w:val="00040DDC"/>
    <w:rsid w:val="00040EAD"/>
    <w:rsid w:val="00041A59"/>
    <w:rsid w:val="000435EE"/>
    <w:rsid w:val="00043C37"/>
    <w:rsid w:val="00045017"/>
    <w:rsid w:val="00045A2B"/>
    <w:rsid w:val="00045B6F"/>
    <w:rsid w:val="0004660D"/>
    <w:rsid w:val="0004698F"/>
    <w:rsid w:val="0004753F"/>
    <w:rsid w:val="00047CAD"/>
    <w:rsid w:val="00052167"/>
    <w:rsid w:val="00052285"/>
    <w:rsid w:val="000539D0"/>
    <w:rsid w:val="00053C11"/>
    <w:rsid w:val="00053C4C"/>
    <w:rsid w:val="0005440E"/>
    <w:rsid w:val="00054621"/>
    <w:rsid w:val="000546D7"/>
    <w:rsid w:val="00055A23"/>
    <w:rsid w:val="00055B3B"/>
    <w:rsid w:val="000569D5"/>
    <w:rsid w:val="00056ECF"/>
    <w:rsid w:val="00057412"/>
    <w:rsid w:val="000577F7"/>
    <w:rsid w:val="00057869"/>
    <w:rsid w:val="00057B10"/>
    <w:rsid w:val="000604DF"/>
    <w:rsid w:val="0006092F"/>
    <w:rsid w:val="00060F85"/>
    <w:rsid w:val="000613D5"/>
    <w:rsid w:val="00063FE9"/>
    <w:rsid w:val="0006438A"/>
    <w:rsid w:val="00064EDA"/>
    <w:rsid w:val="000653B5"/>
    <w:rsid w:val="000655B8"/>
    <w:rsid w:val="000659E2"/>
    <w:rsid w:val="00065A68"/>
    <w:rsid w:val="00066248"/>
    <w:rsid w:val="00066360"/>
    <w:rsid w:val="00066AF8"/>
    <w:rsid w:val="00066C61"/>
    <w:rsid w:val="00070A0C"/>
    <w:rsid w:val="00071248"/>
    <w:rsid w:val="00071F76"/>
    <w:rsid w:val="00072076"/>
    <w:rsid w:val="000720B9"/>
    <w:rsid w:val="000726C1"/>
    <w:rsid w:val="00072D03"/>
    <w:rsid w:val="000737F7"/>
    <w:rsid w:val="00075431"/>
    <w:rsid w:val="00075805"/>
    <w:rsid w:val="00075C91"/>
    <w:rsid w:val="0007672F"/>
    <w:rsid w:val="00076B24"/>
    <w:rsid w:val="00076B54"/>
    <w:rsid w:val="00076C73"/>
    <w:rsid w:val="000774F0"/>
    <w:rsid w:val="00077573"/>
    <w:rsid w:val="000777D5"/>
    <w:rsid w:val="00077CF3"/>
    <w:rsid w:val="00080909"/>
    <w:rsid w:val="00080ECA"/>
    <w:rsid w:val="000812CA"/>
    <w:rsid w:val="000815C2"/>
    <w:rsid w:val="00081E63"/>
    <w:rsid w:val="0008258D"/>
    <w:rsid w:val="00082F81"/>
    <w:rsid w:val="00083342"/>
    <w:rsid w:val="00083383"/>
    <w:rsid w:val="00083E99"/>
    <w:rsid w:val="00084FA8"/>
    <w:rsid w:val="000856C5"/>
    <w:rsid w:val="00085969"/>
    <w:rsid w:val="00085C31"/>
    <w:rsid w:val="00086718"/>
    <w:rsid w:val="000867F7"/>
    <w:rsid w:val="00086FF7"/>
    <w:rsid w:val="000902D9"/>
    <w:rsid w:val="00090670"/>
    <w:rsid w:val="00090C7E"/>
    <w:rsid w:val="000911EC"/>
    <w:rsid w:val="0009204E"/>
    <w:rsid w:val="00092130"/>
    <w:rsid w:val="00092600"/>
    <w:rsid w:val="0009262B"/>
    <w:rsid w:val="00093310"/>
    <w:rsid w:val="00094347"/>
    <w:rsid w:val="0009445C"/>
    <w:rsid w:val="000949AB"/>
    <w:rsid w:val="00095200"/>
    <w:rsid w:val="00095FE5"/>
    <w:rsid w:val="00096284"/>
    <w:rsid w:val="00096CAE"/>
    <w:rsid w:val="000A06AC"/>
    <w:rsid w:val="000A12E0"/>
    <w:rsid w:val="000A1BC0"/>
    <w:rsid w:val="000A30DC"/>
    <w:rsid w:val="000A39F3"/>
    <w:rsid w:val="000A58B4"/>
    <w:rsid w:val="000A5FFB"/>
    <w:rsid w:val="000A6039"/>
    <w:rsid w:val="000A6739"/>
    <w:rsid w:val="000A6974"/>
    <w:rsid w:val="000A7453"/>
    <w:rsid w:val="000A7D08"/>
    <w:rsid w:val="000B0121"/>
    <w:rsid w:val="000B0670"/>
    <w:rsid w:val="000B0C59"/>
    <w:rsid w:val="000B0E75"/>
    <w:rsid w:val="000B2DCB"/>
    <w:rsid w:val="000B4496"/>
    <w:rsid w:val="000B4B7E"/>
    <w:rsid w:val="000B5CE0"/>
    <w:rsid w:val="000B5EA2"/>
    <w:rsid w:val="000B66C0"/>
    <w:rsid w:val="000B69BA"/>
    <w:rsid w:val="000B6CAC"/>
    <w:rsid w:val="000B6D47"/>
    <w:rsid w:val="000B75C8"/>
    <w:rsid w:val="000B7612"/>
    <w:rsid w:val="000B78AE"/>
    <w:rsid w:val="000B798C"/>
    <w:rsid w:val="000C0579"/>
    <w:rsid w:val="000C0974"/>
    <w:rsid w:val="000C2B48"/>
    <w:rsid w:val="000C2C73"/>
    <w:rsid w:val="000C35BD"/>
    <w:rsid w:val="000C3DF9"/>
    <w:rsid w:val="000C412E"/>
    <w:rsid w:val="000C4345"/>
    <w:rsid w:val="000C54FC"/>
    <w:rsid w:val="000C6281"/>
    <w:rsid w:val="000C6713"/>
    <w:rsid w:val="000C6FE3"/>
    <w:rsid w:val="000C7114"/>
    <w:rsid w:val="000C72A5"/>
    <w:rsid w:val="000D05E1"/>
    <w:rsid w:val="000D05F6"/>
    <w:rsid w:val="000D08C0"/>
    <w:rsid w:val="000D0F05"/>
    <w:rsid w:val="000D1576"/>
    <w:rsid w:val="000D1BFC"/>
    <w:rsid w:val="000D1D5D"/>
    <w:rsid w:val="000D2241"/>
    <w:rsid w:val="000D281A"/>
    <w:rsid w:val="000D2848"/>
    <w:rsid w:val="000D2922"/>
    <w:rsid w:val="000D326A"/>
    <w:rsid w:val="000D4C5B"/>
    <w:rsid w:val="000D51FB"/>
    <w:rsid w:val="000D5389"/>
    <w:rsid w:val="000D7FE3"/>
    <w:rsid w:val="000E0619"/>
    <w:rsid w:val="000E0640"/>
    <w:rsid w:val="000E089C"/>
    <w:rsid w:val="000E0A47"/>
    <w:rsid w:val="000E135D"/>
    <w:rsid w:val="000E143A"/>
    <w:rsid w:val="000E385D"/>
    <w:rsid w:val="000E5B72"/>
    <w:rsid w:val="000E7375"/>
    <w:rsid w:val="000F00BA"/>
    <w:rsid w:val="000F1BF3"/>
    <w:rsid w:val="000F22AD"/>
    <w:rsid w:val="000F2A06"/>
    <w:rsid w:val="000F316A"/>
    <w:rsid w:val="000F3C74"/>
    <w:rsid w:val="000F4134"/>
    <w:rsid w:val="000F47AC"/>
    <w:rsid w:val="000F4BA3"/>
    <w:rsid w:val="000F4BB8"/>
    <w:rsid w:val="000F4FA9"/>
    <w:rsid w:val="000F53FB"/>
    <w:rsid w:val="000F5524"/>
    <w:rsid w:val="000F5714"/>
    <w:rsid w:val="000F7127"/>
    <w:rsid w:val="000F750D"/>
    <w:rsid w:val="000F771A"/>
    <w:rsid w:val="000F7B54"/>
    <w:rsid w:val="00100389"/>
    <w:rsid w:val="0010061A"/>
    <w:rsid w:val="00100F8A"/>
    <w:rsid w:val="00101C25"/>
    <w:rsid w:val="001024EA"/>
    <w:rsid w:val="0010407A"/>
    <w:rsid w:val="0010452E"/>
    <w:rsid w:val="00104D03"/>
    <w:rsid w:val="00104F3E"/>
    <w:rsid w:val="00105537"/>
    <w:rsid w:val="001058A2"/>
    <w:rsid w:val="00105AE2"/>
    <w:rsid w:val="001060C6"/>
    <w:rsid w:val="001060F5"/>
    <w:rsid w:val="00106661"/>
    <w:rsid w:val="00106B80"/>
    <w:rsid w:val="0010721E"/>
    <w:rsid w:val="00107BE6"/>
    <w:rsid w:val="00107EA4"/>
    <w:rsid w:val="0011032E"/>
    <w:rsid w:val="00111095"/>
    <w:rsid w:val="001110F1"/>
    <w:rsid w:val="0011189C"/>
    <w:rsid w:val="00112B80"/>
    <w:rsid w:val="0011348B"/>
    <w:rsid w:val="001139B9"/>
    <w:rsid w:val="00113FCE"/>
    <w:rsid w:val="0011498E"/>
    <w:rsid w:val="00115982"/>
    <w:rsid w:val="00116C53"/>
    <w:rsid w:val="00120FB1"/>
    <w:rsid w:val="00121104"/>
    <w:rsid w:val="00121799"/>
    <w:rsid w:val="00121ABF"/>
    <w:rsid w:val="001222FC"/>
    <w:rsid w:val="00122F12"/>
    <w:rsid w:val="00123902"/>
    <w:rsid w:val="00124539"/>
    <w:rsid w:val="0012483A"/>
    <w:rsid w:val="00124A51"/>
    <w:rsid w:val="00125555"/>
    <w:rsid w:val="00126324"/>
    <w:rsid w:val="00126530"/>
    <w:rsid w:val="00126621"/>
    <w:rsid w:val="001266C0"/>
    <w:rsid w:val="00126A9F"/>
    <w:rsid w:val="00126B1D"/>
    <w:rsid w:val="00127361"/>
    <w:rsid w:val="00127AD2"/>
    <w:rsid w:val="001301E9"/>
    <w:rsid w:val="00131D82"/>
    <w:rsid w:val="00132B22"/>
    <w:rsid w:val="00132E17"/>
    <w:rsid w:val="00133D36"/>
    <w:rsid w:val="00134A9E"/>
    <w:rsid w:val="00135290"/>
    <w:rsid w:val="00135D46"/>
    <w:rsid w:val="00136B05"/>
    <w:rsid w:val="00137645"/>
    <w:rsid w:val="001400AE"/>
    <w:rsid w:val="0014015A"/>
    <w:rsid w:val="00140E99"/>
    <w:rsid w:val="00141DE8"/>
    <w:rsid w:val="00142354"/>
    <w:rsid w:val="001428AB"/>
    <w:rsid w:val="00143F67"/>
    <w:rsid w:val="00145540"/>
    <w:rsid w:val="001456B0"/>
    <w:rsid w:val="001460B0"/>
    <w:rsid w:val="00147C51"/>
    <w:rsid w:val="0015056B"/>
    <w:rsid w:val="001509BE"/>
    <w:rsid w:val="00150AD2"/>
    <w:rsid w:val="0015130D"/>
    <w:rsid w:val="0015198A"/>
    <w:rsid w:val="00152133"/>
    <w:rsid w:val="00153B51"/>
    <w:rsid w:val="00153F5C"/>
    <w:rsid w:val="001547C4"/>
    <w:rsid w:val="00155BDF"/>
    <w:rsid w:val="00156F8F"/>
    <w:rsid w:val="00157130"/>
    <w:rsid w:val="0015732D"/>
    <w:rsid w:val="001576B1"/>
    <w:rsid w:val="001579BE"/>
    <w:rsid w:val="00157CC1"/>
    <w:rsid w:val="0016047B"/>
    <w:rsid w:val="00160A4C"/>
    <w:rsid w:val="00161572"/>
    <w:rsid w:val="001618B3"/>
    <w:rsid w:val="00161FF2"/>
    <w:rsid w:val="00162161"/>
    <w:rsid w:val="001623D8"/>
    <w:rsid w:val="00162913"/>
    <w:rsid w:val="00162E34"/>
    <w:rsid w:val="00162F5E"/>
    <w:rsid w:val="00163851"/>
    <w:rsid w:val="00163987"/>
    <w:rsid w:val="00163BB6"/>
    <w:rsid w:val="00163EFF"/>
    <w:rsid w:val="00163F66"/>
    <w:rsid w:val="001661FB"/>
    <w:rsid w:val="00166AD1"/>
    <w:rsid w:val="001671A0"/>
    <w:rsid w:val="0016767F"/>
    <w:rsid w:val="00171742"/>
    <w:rsid w:val="00171C10"/>
    <w:rsid w:val="00171E99"/>
    <w:rsid w:val="0017234A"/>
    <w:rsid w:val="00173565"/>
    <w:rsid w:val="00173B07"/>
    <w:rsid w:val="00174476"/>
    <w:rsid w:val="001751FA"/>
    <w:rsid w:val="001752E2"/>
    <w:rsid w:val="001756F9"/>
    <w:rsid w:val="00176A82"/>
    <w:rsid w:val="00180E81"/>
    <w:rsid w:val="00180E8E"/>
    <w:rsid w:val="00181D9C"/>
    <w:rsid w:val="00184B0E"/>
    <w:rsid w:val="00186066"/>
    <w:rsid w:val="0018752F"/>
    <w:rsid w:val="00190425"/>
    <w:rsid w:val="001906E3"/>
    <w:rsid w:val="00191394"/>
    <w:rsid w:val="00191EDA"/>
    <w:rsid w:val="0019224D"/>
    <w:rsid w:val="001924D9"/>
    <w:rsid w:val="001934EC"/>
    <w:rsid w:val="00193838"/>
    <w:rsid w:val="00193C98"/>
    <w:rsid w:val="00194AD8"/>
    <w:rsid w:val="00195125"/>
    <w:rsid w:val="00195222"/>
    <w:rsid w:val="00195684"/>
    <w:rsid w:val="00195BDF"/>
    <w:rsid w:val="001964F2"/>
    <w:rsid w:val="00196B56"/>
    <w:rsid w:val="001975D8"/>
    <w:rsid w:val="001A0C2D"/>
    <w:rsid w:val="001A16CF"/>
    <w:rsid w:val="001A178E"/>
    <w:rsid w:val="001A2AE0"/>
    <w:rsid w:val="001A43FA"/>
    <w:rsid w:val="001A47C5"/>
    <w:rsid w:val="001A48EC"/>
    <w:rsid w:val="001A5331"/>
    <w:rsid w:val="001A59FB"/>
    <w:rsid w:val="001A5E9E"/>
    <w:rsid w:val="001A624C"/>
    <w:rsid w:val="001A6354"/>
    <w:rsid w:val="001A6366"/>
    <w:rsid w:val="001A7AE8"/>
    <w:rsid w:val="001B204E"/>
    <w:rsid w:val="001B2372"/>
    <w:rsid w:val="001B3443"/>
    <w:rsid w:val="001B38E1"/>
    <w:rsid w:val="001B3F68"/>
    <w:rsid w:val="001B46B4"/>
    <w:rsid w:val="001B4D20"/>
    <w:rsid w:val="001B531B"/>
    <w:rsid w:val="001B58BB"/>
    <w:rsid w:val="001B64A5"/>
    <w:rsid w:val="001B6ECD"/>
    <w:rsid w:val="001B7735"/>
    <w:rsid w:val="001C03E4"/>
    <w:rsid w:val="001C108B"/>
    <w:rsid w:val="001C2A46"/>
    <w:rsid w:val="001C2A9B"/>
    <w:rsid w:val="001C2C7B"/>
    <w:rsid w:val="001C341E"/>
    <w:rsid w:val="001C4002"/>
    <w:rsid w:val="001C4282"/>
    <w:rsid w:val="001C4299"/>
    <w:rsid w:val="001C4874"/>
    <w:rsid w:val="001C49B6"/>
    <w:rsid w:val="001C53AE"/>
    <w:rsid w:val="001C5495"/>
    <w:rsid w:val="001C5AEC"/>
    <w:rsid w:val="001C5F94"/>
    <w:rsid w:val="001C626F"/>
    <w:rsid w:val="001C6502"/>
    <w:rsid w:val="001C689A"/>
    <w:rsid w:val="001C6E66"/>
    <w:rsid w:val="001C731A"/>
    <w:rsid w:val="001D0A6B"/>
    <w:rsid w:val="001D0EAB"/>
    <w:rsid w:val="001D1100"/>
    <w:rsid w:val="001D1391"/>
    <w:rsid w:val="001D1B56"/>
    <w:rsid w:val="001D1E4B"/>
    <w:rsid w:val="001D25D7"/>
    <w:rsid w:val="001D3D30"/>
    <w:rsid w:val="001D415D"/>
    <w:rsid w:val="001D41E2"/>
    <w:rsid w:val="001D4D5D"/>
    <w:rsid w:val="001D4F99"/>
    <w:rsid w:val="001D50B2"/>
    <w:rsid w:val="001D53E4"/>
    <w:rsid w:val="001D64D4"/>
    <w:rsid w:val="001D7281"/>
    <w:rsid w:val="001D7645"/>
    <w:rsid w:val="001E0483"/>
    <w:rsid w:val="001E061F"/>
    <w:rsid w:val="001E1C00"/>
    <w:rsid w:val="001E1D36"/>
    <w:rsid w:val="001E1E86"/>
    <w:rsid w:val="001E238E"/>
    <w:rsid w:val="001E2483"/>
    <w:rsid w:val="001E2B1E"/>
    <w:rsid w:val="001E2CFF"/>
    <w:rsid w:val="001E2F24"/>
    <w:rsid w:val="001E30D4"/>
    <w:rsid w:val="001E34DF"/>
    <w:rsid w:val="001E411C"/>
    <w:rsid w:val="001E435D"/>
    <w:rsid w:val="001E52EB"/>
    <w:rsid w:val="001E541F"/>
    <w:rsid w:val="001E54B0"/>
    <w:rsid w:val="001E5679"/>
    <w:rsid w:val="001E60D7"/>
    <w:rsid w:val="001E6114"/>
    <w:rsid w:val="001E61D2"/>
    <w:rsid w:val="001E6611"/>
    <w:rsid w:val="001E6760"/>
    <w:rsid w:val="001E6D68"/>
    <w:rsid w:val="001E740C"/>
    <w:rsid w:val="001E753B"/>
    <w:rsid w:val="001F0FB7"/>
    <w:rsid w:val="001F1235"/>
    <w:rsid w:val="001F1555"/>
    <w:rsid w:val="001F1B75"/>
    <w:rsid w:val="001F1CB3"/>
    <w:rsid w:val="001F2C03"/>
    <w:rsid w:val="001F31F3"/>
    <w:rsid w:val="001F36B6"/>
    <w:rsid w:val="001F38B5"/>
    <w:rsid w:val="001F4081"/>
    <w:rsid w:val="001F41EF"/>
    <w:rsid w:val="001F49D3"/>
    <w:rsid w:val="001F7361"/>
    <w:rsid w:val="001F7FF7"/>
    <w:rsid w:val="0020000B"/>
    <w:rsid w:val="00200EF8"/>
    <w:rsid w:val="002011B0"/>
    <w:rsid w:val="0020159A"/>
    <w:rsid w:val="00201834"/>
    <w:rsid w:val="0020265F"/>
    <w:rsid w:val="00203181"/>
    <w:rsid w:val="00203783"/>
    <w:rsid w:val="0020385F"/>
    <w:rsid w:val="00203BAC"/>
    <w:rsid w:val="002041AF"/>
    <w:rsid w:val="002051E5"/>
    <w:rsid w:val="002068A0"/>
    <w:rsid w:val="00207021"/>
    <w:rsid w:val="0020732F"/>
    <w:rsid w:val="002074C1"/>
    <w:rsid w:val="00207D00"/>
    <w:rsid w:val="002105C1"/>
    <w:rsid w:val="00212FF1"/>
    <w:rsid w:val="00213910"/>
    <w:rsid w:val="00213EF5"/>
    <w:rsid w:val="00214702"/>
    <w:rsid w:val="00214EA0"/>
    <w:rsid w:val="00215035"/>
    <w:rsid w:val="00215F2D"/>
    <w:rsid w:val="0021655A"/>
    <w:rsid w:val="002167A4"/>
    <w:rsid w:val="00216BF5"/>
    <w:rsid w:val="00216EBD"/>
    <w:rsid w:val="00217744"/>
    <w:rsid w:val="00217F24"/>
    <w:rsid w:val="0022039D"/>
    <w:rsid w:val="00221381"/>
    <w:rsid w:val="00222FEB"/>
    <w:rsid w:val="00223077"/>
    <w:rsid w:val="002230CF"/>
    <w:rsid w:val="00223726"/>
    <w:rsid w:val="00223B49"/>
    <w:rsid w:val="00223D5A"/>
    <w:rsid w:val="0022425F"/>
    <w:rsid w:val="002246B2"/>
    <w:rsid w:val="00224DD4"/>
    <w:rsid w:val="00225321"/>
    <w:rsid w:val="0022571A"/>
    <w:rsid w:val="00226330"/>
    <w:rsid w:val="00226515"/>
    <w:rsid w:val="00226A9D"/>
    <w:rsid w:val="0022761A"/>
    <w:rsid w:val="002278A0"/>
    <w:rsid w:val="00227B1B"/>
    <w:rsid w:val="00227E46"/>
    <w:rsid w:val="00230195"/>
    <w:rsid w:val="002302EC"/>
    <w:rsid w:val="002309CC"/>
    <w:rsid w:val="00230DB1"/>
    <w:rsid w:val="0023209F"/>
    <w:rsid w:val="00232D84"/>
    <w:rsid w:val="00232FCF"/>
    <w:rsid w:val="00233AB4"/>
    <w:rsid w:val="00233C01"/>
    <w:rsid w:val="00233F75"/>
    <w:rsid w:val="0023413C"/>
    <w:rsid w:val="002346F0"/>
    <w:rsid w:val="00234D43"/>
    <w:rsid w:val="00235446"/>
    <w:rsid w:val="00235866"/>
    <w:rsid w:val="00235B32"/>
    <w:rsid w:val="00235DF6"/>
    <w:rsid w:val="002361DA"/>
    <w:rsid w:val="0023629D"/>
    <w:rsid w:val="00237255"/>
    <w:rsid w:val="00240948"/>
    <w:rsid w:val="00241074"/>
    <w:rsid w:val="0024107E"/>
    <w:rsid w:val="00241B70"/>
    <w:rsid w:val="002424AF"/>
    <w:rsid w:val="00242EC9"/>
    <w:rsid w:val="002439DC"/>
    <w:rsid w:val="002441D2"/>
    <w:rsid w:val="00244DC8"/>
    <w:rsid w:val="002458BA"/>
    <w:rsid w:val="00245CE9"/>
    <w:rsid w:val="00245E78"/>
    <w:rsid w:val="0024636C"/>
    <w:rsid w:val="00246A7D"/>
    <w:rsid w:val="00246BED"/>
    <w:rsid w:val="00246EAD"/>
    <w:rsid w:val="00247925"/>
    <w:rsid w:val="00250146"/>
    <w:rsid w:val="00251006"/>
    <w:rsid w:val="002524D5"/>
    <w:rsid w:val="0025323C"/>
    <w:rsid w:val="00253B1D"/>
    <w:rsid w:val="002543D6"/>
    <w:rsid w:val="00254DCF"/>
    <w:rsid w:val="0025534B"/>
    <w:rsid w:val="002558C1"/>
    <w:rsid w:val="00255909"/>
    <w:rsid w:val="00255BB7"/>
    <w:rsid w:val="002572A6"/>
    <w:rsid w:val="00257541"/>
    <w:rsid w:val="00257A39"/>
    <w:rsid w:val="00257AC4"/>
    <w:rsid w:val="00257C0A"/>
    <w:rsid w:val="00257DC3"/>
    <w:rsid w:val="00260016"/>
    <w:rsid w:val="00260ADD"/>
    <w:rsid w:val="0026153B"/>
    <w:rsid w:val="00261C52"/>
    <w:rsid w:val="00261EEF"/>
    <w:rsid w:val="0026280E"/>
    <w:rsid w:val="00262A1A"/>
    <w:rsid w:val="00262A87"/>
    <w:rsid w:val="00262FCD"/>
    <w:rsid w:val="0026429D"/>
    <w:rsid w:val="00264D26"/>
    <w:rsid w:val="00265972"/>
    <w:rsid w:val="002671EA"/>
    <w:rsid w:val="00267642"/>
    <w:rsid w:val="00267AEA"/>
    <w:rsid w:val="0027003A"/>
    <w:rsid w:val="002700E6"/>
    <w:rsid w:val="0027126E"/>
    <w:rsid w:val="00272588"/>
    <w:rsid w:val="0027294B"/>
    <w:rsid w:val="00273EB4"/>
    <w:rsid w:val="00274682"/>
    <w:rsid w:val="0027571D"/>
    <w:rsid w:val="00275C5A"/>
    <w:rsid w:val="00276302"/>
    <w:rsid w:val="00276417"/>
    <w:rsid w:val="00281014"/>
    <w:rsid w:val="002814F3"/>
    <w:rsid w:val="00281E28"/>
    <w:rsid w:val="00282929"/>
    <w:rsid w:val="00282A34"/>
    <w:rsid w:val="00284BAD"/>
    <w:rsid w:val="00284C0C"/>
    <w:rsid w:val="00284D23"/>
    <w:rsid w:val="00284E80"/>
    <w:rsid w:val="00284E94"/>
    <w:rsid w:val="00284FF4"/>
    <w:rsid w:val="00285C19"/>
    <w:rsid w:val="0028665D"/>
    <w:rsid w:val="00286C45"/>
    <w:rsid w:val="002872AD"/>
    <w:rsid w:val="002877C6"/>
    <w:rsid w:val="002900D9"/>
    <w:rsid w:val="0029099C"/>
    <w:rsid w:val="00290B17"/>
    <w:rsid w:val="00290F0F"/>
    <w:rsid w:val="002935CA"/>
    <w:rsid w:val="00294EF1"/>
    <w:rsid w:val="00296AE9"/>
    <w:rsid w:val="00296FED"/>
    <w:rsid w:val="002A0876"/>
    <w:rsid w:val="002A106B"/>
    <w:rsid w:val="002A14AB"/>
    <w:rsid w:val="002A15BA"/>
    <w:rsid w:val="002A2A58"/>
    <w:rsid w:val="002A2ADE"/>
    <w:rsid w:val="002A2C0A"/>
    <w:rsid w:val="002A2D60"/>
    <w:rsid w:val="002A2F50"/>
    <w:rsid w:val="002A305B"/>
    <w:rsid w:val="002A349F"/>
    <w:rsid w:val="002A3733"/>
    <w:rsid w:val="002A3974"/>
    <w:rsid w:val="002A5BAB"/>
    <w:rsid w:val="002A6557"/>
    <w:rsid w:val="002A77A5"/>
    <w:rsid w:val="002A7DBE"/>
    <w:rsid w:val="002B05A1"/>
    <w:rsid w:val="002B0669"/>
    <w:rsid w:val="002B09A4"/>
    <w:rsid w:val="002B0F14"/>
    <w:rsid w:val="002B0F63"/>
    <w:rsid w:val="002B14D9"/>
    <w:rsid w:val="002B15E5"/>
    <w:rsid w:val="002B1616"/>
    <w:rsid w:val="002B18F3"/>
    <w:rsid w:val="002B1C1F"/>
    <w:rsid w:val="002B432F"/>
    <w:rsid w:val="002B45F2"/>
    <w:rsid w:val="002B50F2"/>
    <w:rsid w:val="002B57B9"/>
    <w:rsid w:val="002B58E3"/>
    <w:rsid w:val="002B5996"/>
    <w:rsid w:val="002B62B3"/>
    <w:rsid w:val="002B6754"/>
    <w:rsid w:val="002B6CCE"/>
    <w:rsid w:val="002B6E98"/>
    <w:rsid w:val="002B7A07"/>
    <w:rsid w:val="002C1141"/>
    <w:rsid w:val="002C1411"/>
    <w:rsid w:val="002C1EB9"/>
    <w:rsid w:val="002C2510"/>
    <w:rsid w:val="002C2775"/>
    <w:rsid w:val="002C27C1"/>
    <w:rsid w:val="002C47CF"/>
    <w:rsid w:val="002C5099"/>
    <w:rsid w:val="002C5889"/>
    <w:rsid w:val="002C5EF6"/>
    <w:rsid w:val="002C69C3"/>
    <w:rsid w:val="002C71CE"/>
    <w:rsid w:val="002C7CAD"/>
    <w:rsid w:val="002D0165"/>
    <w:rsid w:val="002D08F8"/>
    <w:rsid w:val="002D109B"/>
    <w:rsid w:val="002D2CA5"/>
    <w:rsid w:val="002D3371"/>
    <w:rsid w:val="002D475F"/>
    <w:rsid w:val="002D577C"/>
    <w:rsid w:val="002D591C"/>
    <w:rsid w:val="002D5ADA"/>
    <w:rsid w:val="002D72D0"/>
    <w:rsid w:val="002D7404"/>
    <w:rsid w:val="002D7655"/>
    <w:rsid w:val="002D7896"/>
    <w:rsid w:val="002D7ABB"/>
    <w:rsid w:val="002E026A"/>
    <w:rsid w:val="002E1071"/>
    <w:rsid w:val="002E1296"/>
    <w:rsid w:val="002E15B9"/>
    <w:rsid w:val="002E206F"/>
    <w:rsid w:val="002E2158"/>
    <w:rsid w:val="002E26BD"/>
    <w:rsid w:val="002E4F02"/>
    <w:rsid w:val="002E55BA"/>
    <w:rsid w:val="002E5F26"/>
    <w:rsid w:val="002E61C7"/>
    <w:rsid w:val="002E7722"/>
    <w:rsid w:val="002E7CA8"/>
    <w:rsid w:val="002F07BA"/>
    <w:rsid w:val="002F0A00"/>
    <w:rsid w:val="002F0DA9"/>
    <w:rsid w:val="002F0DBE"/>
    <w:rsid w:val="002F1014"/>
    <w:rsid w:val="002F12D1"/>
    <w:rsid w:val="002F1665"/>
    <w:rsid w:val="002F21CD"/>
    <w:rsid w:val="002F2879"/>
    <w:rsid w:val="002F2E9A"/>
    <w:rsid w:val="002F2F99"/>
    <w:rsid w:val="002F301E"/>
    <w:rsid w:val="002F3CFA"/>
    <w:rsid w:val="002F4A8C"/>
    <w:rsid w:val="002F63F3"/>
    <w:rsid w:val="002F643C"/>
    <w:rsid w:val="002F6565"/>
    <w:rsid w:val="002F6612"/>
    <w:rsid w:val="002F71C0"/>
    <w:rsid w:val="002F74F1"/>
    <w:rsid w:val="002F7F6E"/>
    <w:rsid w:val="00300704"/>
    <w:rsid w:val="00300A52"/>
    <w:rsid w:val="00300A75"/>
    <w:rsid w:val="00301017"/>
    <w:rsid w:val="0030155F"/>
    <w:rsid w:val="003019A5"/>
    <w:rsid w:val="00301F48"/>
    <w:rsid w:val="00302182"/>
    <w:rsid w:val="00303D16"/>
    <w:rsid w:val="00303FB2"/>
    <w:rsid w:val="00304121"/>
    <w:rsid w:val="00304FBD"/>
    <w:rsid w:val="003051A8"/>
    <w:rsid w:val="00305679"/>
    <w:rsid w:val="0030587B"/>
    <w:rsid w:val="00305C0F"/>
    <w:rsid w:val="0030613F"/>
    <w:rsid w:val="00306294"/>
    <w:rsid w:val="00306D98"/>
    <w:rsid w:val="0030772F"/>
    <w:rsid w:val="0030786C"/>
    <w:rsid w:val="00307C22"/>
    <w:rsid w:val="0031031A"/>
    <w:rsid w:val="0031065F"/>
    <w:rsid w:val="00310981"/>
    <w:rsid w:val="003124D9"/>
    <w:rsid w:val="00312594"/>
    <w:rsid w:val="003126D0"/>
    <w:rsid w:val="003129FF"/>
    <w:rsid w:val="0031320D"/>
    <w:rsid w:val="0031470A"/>
    <w:rsid w:val="00315498"/>
    <w:rsid w:val="00316250"/>
    <w:rsid w:val="00316474"/>
    <w:rsid w:val="0031650E"/>
    <w:rsid w:val="003201F1"/>
    <w:rsid w:val="00320DC5"/>
    <w:rsid w:val="00320FE9"/>
    <w:rsid w:val="00321128"/>
    <w:rsid w:val="0032122B"/>
    <w:rsid w:val="0032144E"/>
    <w:rsid w:val="00322107"/>
    <w:rsid w:val="00322355"/>
    <w:rsid w:val="00322833"/>
    <w:rsid w:val="00322846"/>
    <w:rsid w:val="00322C1E"/>
    <w:rsid w:val="00322C99"/>
    <w:rsid w:val="003230A4"/>
    <w:rsid w:val="00323203"/>
    <w:rsid w:val="003235BC"/>
    <w:rsid w:val="003236D5"/>
    <w:rsid w:val="00324422"/>
    <w:rsid w:val="00324AC8"/>
    <w:rsid w:val="00324C33"/>
    <w:rsid w:val="003252CB"/>
    <w:rsid w:val="003255C7"/>
    <w:rsid w:val="00325889"/>
    <w:rsid w:val="00325EA9"/>
    <w:rsid w:val="0032678D"/>
    <w:rsid w:val="00326B8C"/>
    <w:rsid w:val="00326DA7"/>
    <w:rsid w:val="003270E4"/>
    <w:rsid w:val="00330368"/>
    <w:rsid w:val="00330980"/>
    <w:rsid w:val="00330DAA"/>
    <w:rsid w:val="00330F5C"/>
    <w:rsid w:val="003331A4"/>
    <w:rsid w:val="0033402D"/>
    <w:rsid w:val="00334B62"/>
    <w:rsid w:val="00334BE1"/>
    <w:rsid w:val="003354F9"/>
    <w:rsid w:val="003356A6"/>
    <w:rsid w:val="003361A8"/>
    <w:rsid w:val="003366C9"/>
    <w:rsid w:val="00336D68"/>
    <w:rsid w:val="003371B0"/>
    <w:rsid w:val="00340DF1"/>
    <w:rsid w:val="0034193E"/>
    <w:rsid w:val="00342346"/>
    <w:rsid w:val="0034414A"/>
    <w:rsid w:val="00344E68"/>
    <w:rsid w:val="003461A1"/>
    <w:rsid w:val="003507A3"/>
    <w:rsid w:val="0035157C"/>
    <w:rsid w:val="003517F9"/>
    <w:rsid w:val="00351BA9"/>
    <w:rsid w:val="00352200"/>
    <w:rsid w:val="00352A42"/>
    <w:rsid w:val="00353F22"/>
    <w:rsid w:val="003541F1"/>
    <w:rsid w:val="00354CC9"/>
    <w:rsid w:val="00354F64"/>
    <w:rsid w:val="0035509D"/>
    <w:rsid w:val="003554C2"/>
    <w:rsid w:val="003561AD"/>
    <w:rsid w:val="0035620E"/>
    <w:rsid w:val="003563CD"/>
    <w:rsid w:val="0035662D"/>
    <w:rsid w:val="003568F1"/>
    <w:rsid w:val="00357F00"/>
    <w:rsid w:val="003602F5"/>
    <w:rsid w:val="00360345"/>
    <w:rsid w:val="003606AC"/>
    <w:rsid w:val="003610A8"/>
    <w:rsid w:val="00361A05"/>
    <w:rsid w:val="003624C4"/>
    <w:rsid w:val="00362641"/>
    <w:rsid w:val="00362945"/>
    <w:rsid w:val="00363A0A"/>
    <w:rsid w:val="00363B00"/>
    <w:rsid w:val="00364558"/>
    <w:rsid w:val="003654AC"/>
    <w:rsid w:val="00365897"/>
    <w:rsid w:val="00365B1E"/>
    <w:rsid w:val="00365C06"/>
    <w:rsid w:val="00365EEF"/>
    <w:rsid w:val="003673C2"/>
    <w:rsid w:val="00367A37"/>
    <w:rsid w:val="003701B1"/>
    <w:rsid w:val="003707FB"/>
    <w:rsid w:val="00370F7F"/>
    <w:rsid w:val="003710CF"/>
    <w:rsid w:val="003717D0"/>
    <w:rsid w:val="00371FCF"/>
    <w:rsid w:val="00372072"/>
    <w:rsid w:val="0037358A"/>
    <w:rsid w:val="00373717"/>
    <w:rsid w:val="00373756"/>
    <w:rsid w:val="003737AB"/>
    <w:rsid w:val="00373DC5"/>
    <w:rsid w:val="00374553"/>
    <w:rsid w:val="003750A4"/>
    <w:rsid w:val="003750F6"/>
    <w:rsid w:val="0037584F"/>
    <w:rsid w:val="003760FC"/>
    <w:rsid w:val="0037652A"/>
    <w:rsid w:val="00376888"/>
    <w:rsid w:val="00376C41"/>
    <w:rsid w:val="003772F6"/>
    <w:rsid w:val="003801D7"/>
    <w:rsid w:val="00380BC1"/>
    <w:rsid w:val="0038246F"/>
    <w:rsid w:val="00382BB5"/>
    <w:rsid w:val="0038365C"/>
    <w:rsid w:val="0038369B"/>
    <w:rsid w:val="00383B78"/>
    <w:rsid w:val="003853B9"/>
    <w:rsid w:val="003859CD"/>
    <w:rsid w:val="00385A9D"/>
    <w:rsid w:val="00385F34"/>
    <w:rsid w:val="0038694E"/>
    <w:rsid w:val="0038744C"/>
    <w:rsid w:val="003902B1"/>
    <w:rsid w:val="0039179C"/>
    <w:rsid w:val="003927E9"/>
    <w:rsid w:val="0039411F"/>
    <w:rsid w:val="003944D7"/>
    <w:rsid w:val="0039505B"/>
    <w:rsid w:val="003950C8"/>
    <w:rsid w:val="00395997"/>
    <w:rsid w:val="00395BFF"/>
    <w:rsid w:val="00395EF5"/>
    <w:rsid w:val="00396896"/>
    <w:rsid w:val="00396FD0"/>
    <w:rsid w:val="003A03EC"/>
    <w:rsid w:val="003A0645"/>
    <w:rsid w:val="003A12B2"/>
    <w:rsid w:val="003A1A7A"/>
    <w:rsid w:val="003A1FAA"/>
    <w:rsid w:val="003A2392"/>
    <w:rsid w:val="003A2831"/>
    <w:rsid w:val="003A2D8F"/>
    <w:rsid w:val="003A3B1B"/>
    <w:rsid w:val="003A3CB6"/>
    <w:rsid w:val="003A3ED1"/>
    <w:rsid w:val="003A44DB"/>
    <w:rsid w:val="003A6398"/>
    <w:rsid w:val="003B02BD"/>
    <w:rsid w:val="003B044A"/>
    <w:rsid w:val="003B1310"/>
    <w:rsid w:val="003B2B35"/>
    <w:rsid w:val="003B3971"/>
    <w:rsid w:val="003B4D7E"/>
    <w:rsid w:val="003B538A"/>
    <w:rsid w:val="003B55D1"/>
    <w:rsid w:val="003B5B61"/>
    <w:rsid w:val="003B710C"/>
    <w:rsid w:val="003B7A34"/>
    <w:rsid w:val="003B7E46"/>
    <w:rsid w:val="003C0173"/>
    <w:rsid w:val="003C1654"/>
    <w:rsid w:val="003C1E75"/>
    <w:rsid w:val="003C32AD"/>
    <w:rsid w:val="003C5542"/>
    <w:rsid w:val="003C5890"/>
    <w:rsid w:val="003C5AA2"/>
    <w:rsid w:val="003C5BE3"/>
    <w:rsid w:val="003C6649"/>
    <w:rsid w:val="003C6969"/>
    <w:rsid w:val="003C6F4E"/>
    <w:rsid w:val="003C7D19"/>
    <w:rsid w:val="003C7D2F"/>
    <w:rsid w:val="003D057E"/>
    <w:rsid w:val="003D1828"/>
    <w:rsid w:val="003D1DE4"/>
    <w:rsid w:val="003D1E9A"/>
    <w:rsid w:val="003D2264"/>
    <w:rsid w:val="003D2422"/>
    <w:rsid w:val="003D28D2"/>
    <w:rsid w:val="003D2E88"/>
    <w:rsid w:val="003D39A1"/>
    <w:rsid w:val="003D3CB9"/>
    <w:rsid w:val="003D3FBF"/>
    <w:rsid w:val="003D46BD"/>
    <w:rsid w:val="003D4A30"/>
    <w:rsid w:val="003D5E82"/>
    <w:rsid w:val="003D6C99"/>
    <w:rsid w:val="003D7452"/>
    <w:rsid w:val="003D79BB"/>
    <w:rsid w:val="003D7C98"/>
    <w:rsid w:val="003D7C9A"/>
    <w:rsid w:val="003D7D9D"/>
    <w:rsid w:val="003E01C7"/>
    <w:rsid w:val="003E0543"/>
    <w:rsid w:val="003E1D72"/>
    <w:rsid w:val="003E213C"/>
    <w:rsid w:val="003E2789"/>
    <w:rsid w:val="003E49B4"/>
    <w:rsid w:val="003E52FB"/>
    <w:rsid w:val="003E58A5"/>
    <w:rsid w:val="003E593B"/>
    <w:rsid w:val="003E5B37"/>
    <w:rsid w:val="003E5C9B"/>
    <w:rsid w:val="003E654B"/>
    <w:rsid w:val="003E749E"/>
    <w:rsid w:val="003E782B"/>
    <w:rsid w:val="003E7FCA"/>
    <w:rsid w:val="003F00CB"/>
    <w:rsid w:val="003F0178"/>
    <w:rsid w:val="003F0421"/>
    <w:rsid w:val="003F0476"/>
    <w:rsid w:val="003F0B50"/>
    <w:rsid w:val="003F11C9"/>
    <w:rsid w:val="003F2457"/>
    <w:rsid w:val="003F3673"/>
    <w:rsid w:val="003F3DA3"/>
    <w:rsid w:val="003F4156"/>
    <w:rsid w:val="003F4B48"/>
    <w:rsid w:val="003F4D65"/>
    <w:rsid w:val="003F5ADF"/>
    <w:rsid w:val="003F670C"/>
    <w:rsid w:val="003F687F"/>
    <w:rsid w:val="003F6DD5"/>
    <w:rsid w:val="00400014"/>
    <w:rsid w:val="00400399"/>
    <w:rsid w:val="00400B29"/>
    <w:rsid w:val="00401F98"/>
    <w:rsid w:val="00403A6F"/>
    <w:rsid w:val="00404CFF"/>
    <w:rsid w:val="0040504B"/>
    <w:rsid w:val="004054C7"/>
    <w:rsid w:val="004059F4"/>
    <w:rsid w:val="00407FE5"/>
    <w:rsid w:val="004101B0"/>
    <w:rsid w:val="00410326"/>
    <w:rsid w:val="00410708"/>
    <w:rsid w:val="00410EC7"/>
    <w:rsid w:val="00411784"/>
    <w:rsid w:val="00411B39"/>
    <w:rsid w:val="00411C63"/>
    <w:rsid w:val="004127A7"/>
    <w:rsid w:val="00413A1E"/>
    <w:rsid w:val="00413C4A"/>
    <w:rsid w:val="00414476"/>
    <w:rsid w:val="00414A4A"/>
    <w:rsid w:val="00414C2E"/>
    <w:rsid w:val="004151CF"/>
    <w:rsid w:val="00415CA2"/>
    <w:rsid w:val="0041607E"/>
    <w:rsid w:val="00416364"/>
    <w:rsid w:val="00417269"/>
    <w:rsid w:val="0041793C"/>
    <w:rsid w:val="0042047F"/>
    <w:rsid w:val="0042090B"/>
    <w:rsid w:val="00420AA6"/>
    <w:rsid w:val="00420B9F"/>
    <w:rsid w:val="004216D6"/>
    <w:rsid w:val="0042192C"/>
    <w:rsid w:val="00422260"/>
    <w:rsid w:val="0042279D"/>
    <w:rsid w:val="004233CE"/>
    <w:rsid w:val="0042413F"/>
    <w:rsid w:val="0042465B"/>
    <w:rsid w:val="004257F7"/>
    <w:rsid w:val="00427562"/>
    <w:rsid w:val="00430665"/>
    <w:rsid w:val="0043141B"/>
    <w:rsid w:val="004319F8"/>
    <w:rsid w:val="00431E55"/>
    <w:rsid w:val="004321F6"/>
    <w:rsid w:val="00433044"/>
    <w:rsid w:val="00434088"/>
    <w:rsid w:val="004349F9"/>
    <w:rsid w:val="00435435"/>
    <w:rsid w:val="004358F5"/>
    <w:rsid w:val="00435910"/>
    <w:rsid w:val="00436818"/>
    <w:rsid w:val="004375B9"/>
    <w:rsid w:val="00437EB4"/>
    <w:rsid w:val="00441666"/>
    <w:rsid w:val="004428D0"/>
    <w:rsid w:val="00444185"/>
    <w:rsid w:val="004443A7"/>
    <w:rsid w:val="0044442C"/>
    <w:rsid w:val="00444A63"/>
    <w:rsid w:val="00445941"/>
    <w:rsid w:val="004459C9"/>
    <w:rsid w:val="004464EB"/>
    <w:rsid w:val="00447D26"/>
    <w:rsid w:val="00447DFC"/>
    <w:rsid w:val="00450192"/>
    <w:rsid w:val="0045064B"/>
    <w:rsid w:val="00451410"/>
    <w:rsid w:val="00451C2D"/>
    <w:rsid w:val="00452D89"/>
    <w:rsid w:val="004533CD"/>
    <w:rsid w:val="00453768"/>
    <w:rsid w:val="0045387F"/>
    <w:rsid w:val="00453A9B"/>
    <w:rsid w:val="004541AF"/>
    <w:rsid w:val="00454DF9"/>
    <w:rsid w:val="00455D45"/>
    <w:rsid w:val="0045633D"/>
    <w:rsid w:val="00456C06"/>
    <w:rsid w:val="004574DE"/>
    <w:rsid w:val="0046157D"/>
    <w:rsid w:val="00462AE0"/>
    <w:rsid w:val="00463770"/>
    <w:rsid w:val="00464595"/>
    <w:rsid w:val="0046576E"/>
    <w:rsid w:val="004658B5"/>
    <w:rsid w:val="0046697B"/>
    <w:rsid w:val="00466C9D"/>
    <w:rsid w:val="004673E4"/>
    <w:rsid w:val="004673EC"/>
    <w:rsid w:val="0046762F"/>
    <w:rsid w:val="004706D5"/>
    <w:rsid w:val="00470C03"/>
    <w:rsid w:val="00470FEE"/>
    <w:rsid w:val="00471EA5"/>
    <w:rsid w:val="00472A79"/>
    <w:rsid w:val="0047339C"/>
    <w:rsid w:val="00473972"/>
    <w:rsid w:val="00473F19"/>
    <w:rsid w:val="00474D36"/>
    <w:rsid w:val="0047561F"/>
    <w:rsid w:val="004757DC"/>
    <w:rsid w:val="00475D66"/>
    <w:rsid w:val="00475E22"/>
    <w:rsid w:val="00475FE5"/>
    <w:rsid w:val="00476AB8"/>
    <w:rsid w:val="0047764B"/>
    <w:rsid w:val="004806F5"/>
    <w:rsid w:val="0048088E"/>
    <w:rsid w:val="00480F2B"/>
    <w:rsid w:val="00482482"/>
    <w:rsid w:val="00482720"/>
    <w:rsid w:val="00482CC2"/>
    <w:rsid w:val="004835E7"/>
    <w:rsid w:val="0048440C"/>
    <w:rsid w:val="00484D24"/>
    <w:rsid w:val="0048540A"/>
    <w:rsid w:val="0048620C"/>
    <w:rsid w:val="004867E2"/>
    <w:rsid w:val="00486F15"/>
    <w:rsid w:val="00490B17"/>
    <w:rsid w:val="0049180D"/>
    <w:rsid w:val="00491B3A"/>
    <w:rsid w:val="00492CFD"/>
    <w:rsid w:val="00494207"/>
    <w:rsid w:val="00494DD5"/>
    <w:rsid w:val="00494ED9"/>
    <w:rsid w:val="00495111"/>
    <w:rsid w:val="004952B4"/>
    <w:rsid w:val="0049536C"/>
    <w:rsid w:val="00495861"/>
    <w:rsid w:val="004962D2"/>
    <w:rsid w:val="004973CB"/>
    <w:rsid w:val="004A044F"/>
    <w:rsid w:val="004A0CD7"/>
    <w:rsid w:val="004A0DA1"/>
    <w:rsid w:val="004A13D6"/>
    <w:rsid w:val="004A17EE"/>
    <w:rsid w:val="004A2766"/>
    <w:rsid w:val="004A2862"/>
    <w:rsid w:val="004A3D98"/>
    <w:rsid w:val="004A4DA7"/>
    <w:rsid w:val="004A52E9"/>
    <w:rsid w:val="004A571F"/>
    <w:rsid w:val="004A6040"/>
    <w:rsid w:val="004A6597"/>
    <w:rsid w:val="004A67C8"/>
    <w:rsid w:val="004A7050"/>
    <w:rsid w:val="004A7848"/>
    <w:rsid w:val="004B1CB4"/>
    <w:rsid w:val="004B25B3"/>
    <w:rsid w:val="004B294A"/>
    <w:rsid w:val="004B2F18"/>
    <w:rsid w:val="004B3AE1"/>
    <w:rsid w:val="004B3DDB"/>
    <w:rsid w:val="004B44E2"/>
    <w:rsid w:val="004B44FD"/>
    <w:rsid w:val="004B4B1E"/>
    <w:rsid w:val="004B5807"/>
    <w:rsid w:val="004B5BC9"/>
    <w:rsid w:val="004B5CFC"/>
    <w:rsid w:val="004B5DCD"/>
    <w:rsid w:val="004B6BB1"/>
    <w:rsid w:val="004B6F36"/>
    <w:rsid w:val="004B6F79"/>
    <w:rsid w:val="004B774D"/>
    <w:rsid w:val="004C01A4"/>
    <w:rsid w:val="004C0566"/>
    <w:rsid w:val="004C09CB"/>
    <w:rsid w:val="004C18A8"/>
    <w:rsid w:val="004C4AED"/>
    <w:rsid w:val="004C5165"/>
    <w:rsid w:val="004C5D8F"/>
    <w:rsid w:val="004C5EFF"/>
    <w:rsid w:val="004C65B5"/>
    <w:rsid w:val="004C7895"/>
    <w:rsid w:val="004C7A1F"/>
    <w:rsid w:val="004C7D18"/>
    <w:rsid w:val="004D13E2"/>
    <w:rsid w:val="004D2B19"/>
    <w:rsid w:val="004D2C2D"/>
    <w:rsid w:val="004D3DFC"/>
    <w:rsid w:val="004D4605"/>
    <w:rsid w:val="004D4EBA"/>
    <w:rsid w:val="004D4EF6"/>
    <w:rsid w:val="004D51AE"/>
    <w:rsid w:val="004D60EA"/>
    <w:rsid w:val="004D62CA"/>
    <w:rsid w:val="004D69B5"/>
    <w:rsid w:val="004D7227"/>
    <w:rsid w:val="004E0121"/>
    <w:rsid w:val="004E0125"/>
    <w:rsid w:val="004E0E7F"/>
    <w:rsid w:val="004E0EB8"/>
    <w:rsid w:val="004E18E9"/>
    <w:rsid w:val="004E2ADC"/>
    <w:rsid w:val="004E3C8C"/>
    <w:rsid w:val="004E43B2"/>
    <w:rsid w:val="004E4877"/>
    <w:rsid w:val="004E4D63"/>
    <w:rsid w:val="004E5871"/>
    <w:rsid w:val="004E72AA"/>
    <w:rsid w:val="004F1D02"/>
    <w:rsid w:val="004F1DCC"/>
    <w:rsid w:val="004F1EB7"/>
    <w:rsid w:val="004F2679"/>
    <w:rsid w:val="004F2C3C"/>
    <w:rsid w:val="004F2F21"/>
    <w:rsid w:val="004F3DE5"/>
    <w:rsid w:val="004F4276"/>
    <w:rsid w:val="004F4573"/>
    <w:rsid w:val="004F4A7C"/>
    <w:rsid w:val="004F587F"/>
    <w:rsid w:val="004F5981"/>
    <w:rsid w:val="004F6263"/>
    <w:rsid w:val="004F6913"/>
    <w:rsid w:val="004F6B36"/>
    <w:rsid w:val="004F74FD"/>
    <w:rsid w:val="004F7515"/>
    <w:rsid w:val="004F7865"/>
    <w:rsid w:val="004F7EE0"/>
    <w:rsid w:val="005012C0"/>
    <w:rsid w:val="0050136C"/>
    <w:rsid w:val="0050174E"/>
    <w:rsid w:val="00501854"/>
    <w:rsid w:val="00501B37"/>
    <w:rsid w:val="0050219B"/>
    <w:rsid w:val="0050221B"/>
    <w:rsid w:val="005036E3"/>
    <w:rsid w:val="00503F17"/>
    <w:rsid w:val="00506804"/>
    <w:rsid w:val="00506928"/>
    <w:rsid w:val="005072BD"/>
    <w:rsid w:val="005077EF"/>
    <w:rsid w:val="00507E62"/>
    <w:rsid w:val="00510253"/>
    <w:rsid w:val="005114DA"/>
    <w:rsid w:val="00511AD5"/>
    <w:rsid w:val="00511DC7"/>
    <w:rsid w:val="00512906"/>
    <w:rsid w:val="00512B55"/>
    <w:rsid w:val="005142C5"/>
    <w:rsid w:val="00514D29"/>
    <w:rsid w:val="0051501B"/>
    <w:rsid w:val="005152B5"/>
    <w:rsid w:val="005160D8"/>
    <w:rsid w:val="005160F8"/>
    <w:rsid w:val="00516154"/>
    <w:rsid w:val="00517737"/>
    <w:rsid w:val="005177A5"/>
    <w:rsid w:val="0052028F"/>
    <w:rsid w:val="00520866"/>
    <w:rsid w:val="00520D6A"/>
    <w:rsid w:val="0052114B"/>
    <w:rsid w:val="0052123C"/>
    <w:rsid w:val="0052124A"/>
    <w:rsid w:val="00521319"/>
    <w:rsid w:val="00521F6F"/>
    <w:rsid w:val="00522BC8"/>
    <w:rsid w:val="00523C28"/>
    <w:rsid w:val="00523C77"/>
    <w:rsid w:val="00525532"/>
    <w:rsid w:val="00525662"/>
    <w:rsid w:val="005270E4"/>
    <w:rsid w:val="0053025B"/>
    <w:rsid w:val="0053128B"/>
    <w:rsid w:val="0053167C"/>
    <w:rsid w:val="0053176B"/>
    <w:rsid w:val="00534CB7"/>
    <w:rsid w:val="00536F42"/>
    <w:rsid w:val="00537182"/>
    <w:rsid w:val="00537F44"/>
    <w:rsid w:val="00540FB3"/>
    <w:rsid w:val="00541EDD"/>
    <w:rsid w:val="00542743"/>
    <w:rsid w:val="005429E5"/>
    <w:rsid w:val="00542C2D"/>
    <w:rsid w:val="00542C57"/>
    <w:rsid w:val="0054553E"/>
    <w:rsid w:val="00545C40"/>
    <w:rsid w:val="00545CDD"/>
    <w:rsid w:val="005478BD"/>
    <w:rsid w:val="005479E3"/>
    <w:rsid w:val="00551985"/>
    <w:rsid w:val="00552BD3"/>
    <w:rsid w:val="005532A0"/>
    <w:rsid w:val="00553604"/>
    <w:rsid w:val="00553EAB"/>
    <w:rsid w:val="00554041"/>
    <w:rsid w:val="00555011"/>
    <w:rsid w:val="00555109"/>
    <w:rsid w:val="00555337"/>
    <w:rsid w:val="00555868"/>
    <w:rsid w:val="00555C65"/>
    <w:rsid w:val="00556473"/>
    <w:rsid w:val="00556B35"/>
    <w:rsid w:val="0055734F"/>
    <w:rsid w:val="0055741A"/>
    <w:rsid w:val="00557639"/>
    <w:rsid w:val="00557C85"/>
    <w:rsid w:val="005611B7"/>
    <w:rsid w:val="005618D4"/>
    <w:rsid w:val="00563D9F"/>
    <w:rsid w:val="00564389"/>
    <w:rsid w:val="00564C38"/>
    <w:rsid w:val="00564D81"/>
    <w:rsid w:val="00564FD9"/>
    <w:rsid w:val="00565DF0"/>
    <w:rsid w:val="00565EAF"/>
    <w:rsid w:val="00566887"/>
    <w:rsid w:val="0056696F"/>
    <w:rsid w:val="00572269"/>
    <w:rsid w:val="0057244A"/>
    <w:rsid w:val="00572F26"/>
    <w:rsid w:val="00573539"/>
    <w:rsid w:val="00573600"/>
    <w:rsid w:val="00573612"/>
    <w:rsid w:val="005744B4"/>
    <w:rsid w:val="005750C5"/>
    <w:rsid w:val="005752DE"/>
    <w:rsid w:val="00575D8D"/>
    <w:rsid w:val="00576972"/>
    <w:rsid w:val="005772B6"/>
    <w:rsid w:val="00580656"/>
    <w:rsid w:val="00581B9C"/>
    <w:rsid w:val="0058258E"/>
    <w:rsid w:val="00582ADE"/>
    <w:rsid w:val="005831B8"/>
    <w:rsid w:val="005831DC"/>
    <w:rsid w:val="00583699"/>
    <w:rsid w:val="00585219"/>
    <w:rsid w:val="005857D2"/>
    <w:rsid w:val="00585CDD"/>
    <w:rsid w:val="0058641F"/>
    <w:rsid w:val="0058679E"/>
    <w:rsid w:val="00586DDE"/>
    <w:rsid w:val="00587058"/>
    <w:rsid w:val="005913BD"/>
    <w:rsid w:val="00591673"/>
    <w:rsid w:val="00591957"/>
    <w:rsid w:val="005921EC"/>
    <w:rsid w:val="005930F0"/>
    <w:rsid w:val="005934C8"/>
    <w:rsid w:val="00594728"/>
    <w:rsid w:val="00594815"/>
    <w:rsid w:val="00595F1C"/>
    <w:rsid w:val="00596EA8"/>
    <w:rsid w:val="00597B30"/>
    <w:rsid w:val="00597BF9"/>
    <w:rsid w:val="005A14BF"/>
    <w:rsid w:val="005A1D63"/>
    <w:rsid w:val="005A2398"/>
    <w:rsid w:val="005A2D42"/>
    <w:rsid w:val="005A309A"/>
    <w:rsid w:val="005A373D"/>
    <w:rsid w:val="005A3F52"/>
    <w:rsid w:val="005A452A"/>
    <w:rsid w:val="005A5024"/>
    <w:rsid w:val="005A55B2"/>
    <w:rsid w:val="005A665E"/>
    <w:rsid w:val="005A7347"/>
    <w:rsid w:val="005A747F"/>
    <w:rsid w:val="005A78F5"/>
    <w:rsid w:val="005B021F"/>
    <w:rsid w:val="005B0B58"/>
    <w:rsid w:val="005B214B"/>
    <w:rsid w:val="005B215F"/>
    <w:rsid w:val="005B359E"/>
    <w:rsid w:val="005B384C"/>
    <w:rsid w:val="005B3CF7"/>
    <w:rsid w:val="005B4E53"/>
    <w:rsid w:val="005B547C"/>
    <w:rsid w:val="005B5771"/>
    <w:rsid w:val="005B5857"/>
    <w:rsid w:val="005B6967"/>
    <w:rsid w:val="005B6DF1"/>
    <w:rsid w:val="005B72D4"/>
    <w:rsid w:val="005B785D"/>
    <w:rsid w:val="005C0096"/>
    <w:rsid w:val="005C0DE5"/>
    <w:rsid w:val="005C1B83"/>
    <w:rsid w:val="005C2481"/>
    <w:rsid w:val="005C25FF"/>
    <w:rsid w:val="005C2D55"/>
    <w:rsid w:val="005C30C2"/>
    <w:rsid w:val="005C346B"/>
    <w:rsid w:val="005C4CF1"/>
    <w:rsid w:val="005C59D7"/>
    <w:rsid w:val="005C5BE6"/>
    <w:rsid w:val="005C7375"/>
    <w:rsid w:val="005D044D"/>
    <w:rsid w:val="005D0ABD"/>
    <w:rsid w:val="005D18AD"/>
    <w:rsid w:val="005D26B4"/>
    <w:rsid w:val="005D2D16"/>
    <w:rsid w:val="005D3D98"/>
    <w:rsid w:val="005D3E44"/>
    <w:rsid w:val="005D5EA6"/>
    <w:rsid w:val="005D7E42"/>
    <w:rsid w:val="005E10C2"/>
    <w:rsid w:val="005E1715"/>
    <w:rsid w:val="005E1DEA"/>
    <w:rsid w:val="005E2053"/>
    <w:rsid w:val="005E2054"/>
    <w:rsid w:val="005E2A9D"/>
    <w:rsid w:val="005E38B5"/>
    <w:rsid w:val="005E3C20"/>
    <w:rsid w:val="005E3D91"/>
    <w:rsid w:val="005E61B8"/>
    <w:rsid w:val="005E626F"/>
    <w:rsid w:val="005E699B"/>
    <w:rsid w:val="005E6CBC"/>
    <w:rsid w:val="005E72FF"/>
    <w:rsid w:val="005E73C0"/>
    <w:rsid w:val="005E77ED"/>
    <w:rsid w:val="005E7A39"/>
    <w:rsid w:val="005F0C56"/>
    <w:rsid w:val="005F1AD4"/>
    <w:rsid w:val="005F1FFE"/>
    <w:rsid w:val="005F2214"/>
    <w:rsid w:val="005F223B"/>
    <w:rsid w:val="005F223C"/>
    <w:rsid w:val="005F2706"/>
    <w:rsid w:val="005F326C"/>
    <w:rsid w:val="005F3857"/>
    <w:rsid w:val="005F5BF0"/>
    <w:rsid w:val="005F6219"/>
    <w:rsid w:val="005F6A8F"/>
    <w:rsid w:val="005F6BB7"/>
    <w:rsid w:val="005F71A9"/>
    <w:rsid w:val="005F750F"/>
    <w:rsid w:val="005F7588"/>
    <w:rsid w:val="005F78DF"/>
    <w:rsid w:val="005F7B2E"/>
    <w:rsid w:val="00601922"/>
    <w:rsid w:val="006022C3"/>
    <w:rsid w:val="00602D38"/>
    <w:rsid w:val="0060336C"/>
    <w:rsid w:val="00603DB9"/>
    <w:rsid w:val="006040BF"/>
    <w:rsid w:val="0060425D"/>
    <w:rsid w:val="00604EF9"/>
    <w:rsid w:val="00606753"/>
    <w:rsid w:val="00606FB2"/>
    <w:rsid w:val="00606FBA"/>
    <w:rsid w:val="00607669"/>
    <w:rsid w:val="006076F4"/>
    <w:rsid w:val="00607AFD"/>
    <w:rsid w:val="006114E2"/>
    <w:rsid w:val="00612A28"/>
    <w:rsid w:val="00612DA1"/>
    <w:rsid w:val="00612F97"/>
    <w:rsid w:val="0061345D"/>
    <w:rsid w:val="006139D9"/>
    <w:rsid w:val="006144A1"/>
    <w:rsid w:val="0061549B"/>
    <w:rsid w:val="00615D18"/>
    <w:rsid w:val="00615E5D"/>
    <w:rsid w:val="00616802"/>
    <w:rsid w:val="00617A0B"/>
    <w:rsid w:val="00617E12"/>
    <w:rsid w:val="00620099"/>
    <w:rsid w:val="0062047B"/>
    <w:rsid w:val="00620C25"/>
    <w:rsid w:val="00620FE7"/>
    <w:rsid w:val="00621477"/>
    <w:rsid w:val="00621ADA"/>
    <w:rsid w:val="00622115"/>
    <w:rsid w:val="00623355"/>
    <w:rsid w:val="006233A7"/>
    <w:rsid w:val="00623BDB"/>
    <w:rsid w:val="00623D74"/>
    <w:rsid w:val="00623F7B"/>
    <w:rsid w:val="006243BF"/>
    <w:rsid w:val="00624680"/>
    <w:rsid w:val="006249C7"/>
    <w:rsid w:val="00624CED"/>
    <w:rsid w:val="006256A3"/>
    <w:rsid w:val="00627791"/>
    <w:rsid w:val="00627912"/>
    <w:rsid w:val="00627B46"/>
    <w:rsid w:val="00627EED"/>
    <w:rsid w:val="0063158F"/>
    <w:rsid w:val="00631D6B"/>
    <w:rsid w:val="00632183"/>
    <w:rsid w:val="0063220F"/>
    <w:rsid w:val="00632F2B"/>
    <w:rsid w:val="006330A1"/>
    <w:rsid w:val="006344A9"/>
    <w:rsid w:val="0063479F"/>
    <w:rsid w:val="006353F0"/>
    <w:rsid w:val="006357B5"/>
    <w:rsid w:val="006364A1"/>
    <w:rsid w:val="0063678E"/>
    <w:rsid w:val="00637BFD"/>
    <w:rsid w:val="006419E8"/>
    <w:rsid w:val="00641B4E"/>
    <w:rsid w:val="00641C4E"/>
    <w:rsid w:val="00641FB3"/>
    <w:rsid w:val="006421F2"/>
    <w:rsid w:val="0064231B"/>
    <w:rsid w:val="0064434C"/>
    <w:rsid w:val="006455B8"/>
    <w:rsid w:val="006455BA"/>
    <w:rsid w:val="00645B12"/>
    <w:rsid w:val="0064648A"/>
    <w:rsid w:val="006471CC"/>
    <w:rsid w:val="00647A29"/>
    <w:rsid w:val="0065079F"/>
    <w:rsid w:val="00651B36"/>
    <w:rsid w:val="006520BA"/>
    <w:rsid w:val="006522F8"/>
    <w:rsid w:val="006526C7"/>
    <w:rsid w:val="00652A28"/>
    <w:rsid w:val="0065379F"/>
    <w:rsid w:val="006539DF"/>
    <w:rsid w:val="006549A8"/>
    <w:rsid w:val="00654FBF"/>
    <w:rsid w:val="00656188"/>
    <w:rsid w:val="006569EA"/>
    <w:rsid w:val="0065715A"/>
    <w:rsid w:val="00657395"/>
    <w:rsid w:val="006579B1"/>
    <w:rsid w:val="00657CE8"/>
    <w:rsid w:val="006607DE"/>
    <w:rsid w:val="006610F1"/>
    <w:rsid w:val="006610FA"/>
    <w:rsid w:val="006615EB"/>
    <w:rsid w:val="00661C6B"/>
    <w:rsid w:val="00663F92"/>
    <w:rsid w:val="006640F6"/>
    <w:rsid w:val="006646EB"/>
    <w:rsid w:val="00665225"/>
    <w:rsid w:val="00667298"/>
    <w:rsid w:val="00667844"/>
    <w:rsid w:val="00667F35"/>
    <w:rsid w:val="00671004"/>
    <w:rsid w:val="00671DE5"/>
    <w:rsid w:val="006721C1"/>
    <w:rsid w:val="00672499"/>
    <w:rsid w:val="00672646"/>
    <w:rsid w:val="00672A43"/>
    <w:rsid w:val="00674E42"/>
    <w:rsid w:val="00675963"/>
    <w:rsid w:val="00675CD1"/>
    <w:rsid w:val="006770AF"/>
    <w:rsid w:val="00680AB5"/>
    <w:rsid w:val="00680B50"/>
    <w:rsid w:val="00680E9D"/>
    <w:rsid w:val="006813F8"/>
    <w:rsid w:val="00681B29"/>
    <w:rsid w:val="00681E0A"/>
    <w:rsid w:val="00682112"/>
    <w:rsid w:val="00682AA1"/>
    <w:rsid w:val="00682BA6"/>
    <w:rsid w:val="006840DE"/>
    <w:rsid w:val="006846A3"/>
    <w:rsid w:val="00684D56"/>
    <w:rsid w:val="00684F9D"/>
    <w:rsid w:val="0068597F"/>
    <w:rsid w:val="00685DF4"/>
    <w:rsid w:val="006861BA"/>
    <w:rsid w:val="00686957"/>
    <w:rsid w:val="006872BA"/>
    <w:rsid w:val="00690466"/>
    <w:rsid w:val="00690795"/>
    <w:rsid w:val="00691648"/>
    <w:rsid w:val="006917D7"/>
    <w:rsid w:val="00692AAD"/>
    <w:rsid w:val="0069301A"/>
    <w:rsid w:val="00693319"/>
    <w:rsid w:val="00693521"/>
    <w:rsid w:val="0069434C"/>
    <w:rsid w:val="006943DD"/>
    <w:rsid w:val="0069476B"/>
    <w:rsid w:val="00694DD6"/>
    <w:rsid w:val="00694F44"/>
    <w:rsid w:val="006953D6"/>
    <w:rsid w:val="006956EE"/>
    <w:rsid w:val="00696165"/>
    <w:rsid w:val="0069637C"/>
    <w:rsid w:val="00696E2C"/>
    <w:rsid w:val="00696F51"/>
    <w:rsid w:val="00697152"/>
    <w:rsid w:val="006974AB"/>
    <w:rsid w:val="006979A5"/>
    <w:rsid w:val="00697C22"/>
    <w:rsid w:val="006A0AF6"/>
    <w:rsid w:val="006A0BEE"/>
    <w:rsid w:val="006A247A"/>
    <w:rsid w:val="006A24C3"/>
    <w:rsid w:val="006A2ACC"/>
    <w:rsid w:val="006A5D50"/>
    <w:rsid w:val="006A5E53"/>
    <w:rsid w:val="006A6B99"/>
    <w:rsid w:val="006A72A4"/>
    <w:rsid w:val="006A772A"/>
    <w:rsid w:val="006A7810"/>
    <w:rsid w:val="006A7D09"/>
    <w:rsid w:val="006A7E5F"/>
    <w:rsid w:val="006B0D05"/>
    <w:rsid w:val="006B0DFD"/>
    <w:rsid w:val="006B16A8"/>
    <w:rsid w:val="006B21B6"/>
    <w:rsid w:val="006B2202"/>
    <w:rsid w:val="006B2292"/>
    <w:rsid w:val="006B261B"/>
    <w:rsid w:val="006B2C90"/>
    <w:rsid w:val="006B3082"/>
    <w:rsid w:val="006B3152"/>
    <w:rsid w:val="006B35E6"/>
    <w:rsid w:val="006B465A"/>
    <w:rsid w:val="006B5259"/>
    <w:rsid w:val="006B5687"/>
    <w:rsid w:val="006B58AE"/>
    <w:rsid w:val="006B58B9"/>
    <w:rsid w:val="006B64AE"/>
    <w:rsid w:val="006B69C5"/>
    <w:rsid w:val="006B6DD0"/>
    <w:rsid w:val="006B70CA"/>
    <w:rsid w:val="006C0399"/>
    <w:rsid w:val="006C0774"/>
    <w:rsid w:val="006C2915"/>
    <w:rsid w:val="006C2A8E"/>
    <w:rsid w:val="006C3255"/>
    <w:rsid w:val="006C33E8"/>
    <w:rsid w:val="006C3F26"/>
    <w:rsid w:val="006C5C8C"/>
    <w:rsid w:val="006C5C8D"/>
    <w:rsid w:val="006C5F36"/>
    <w:rsid w:val="006C6C33"/>
    <w:rsid w:val="006C6C72"/>
    <w:rsid w:val="006C7BB0"/>
    <w:rsid w:val="006D097A"/>
    <w:rsid w:val="006D0D17"/>
    <w:rsid w:val="006D0E25"/>
    <w:rsid w:val="006D12A9"/>
    <w:rsid w:val="006D1C9A"/>
    <w:rsid w:val="006D1D2B"/>
    <w:rsid w:val="006D33E1"/>
    <w:rsid w:val="006D37D8"/>
    <w:rsid w:val="006D3C7D"/>
    <w:rsid w:val="006D404E"/>
    <w:rsid w:val="006D4659"/>
    <w:rsid w:val="006D4998"/>
    <w:rsid w:val="006D4E13"/>
    <w:rsid w:val="006D52A0"/>
    <w:rsid w:val="006D5D5F"/>
    <w:rsid w:val="006D68FB"/>
    <w:rsid w:val="006D6B69"/>
    <w:rsid w:val="006E0D91"/>
    <w:rsid w:val="006E17EE"/>
    <w:rsid w:val="006E1AF2"/>
    <w:rsid w:val="006E2868"/>
    <w:rsid w:val="006E3108"/>
    <w:rsid w:val="006E343E"/>
    <w:rsid w:val="006E3DDA"/>
    <w:rsid w:val="006E3E9A"/>
    <w:rsid w:val="006E41F1"/>
    <w:rsid w:val="006E49AC"/>
    <w:rsid w:val="006E6C5E"/>
    <w:rsid w:val="006E735E"/>
    <w:rsid w:val="006E7464"/>
    <w:rsid w:val="006E76F0"/>
    <w:rsid w:val="006E7A83"/>
    <w:rsid w:val="006F139D"/>
    <w:rsid w:val="006F15F9"/>
    <w:rsid w:val="006F1F95"/>
    <w:rsid w:val="006F2C78"/>
    <w:rsid w:val="006F2FC8"/>
    <w:rsid w:val="006F306C"/>
    <w:rsid w:val="006F36E1"/>
    <w:rsid w:val="006F37AD"/>
    <w:rsid w:val="006F410F"/>
    <w:rsid w:val="006F4828"/>
    <w:rsid w:val="006F59E7"/>
    <w:rsid w:val="006F5A4E"/>
    <w:rsid w:val="006F63A5"/>
    <w:rsid w:val="0070001C"/>
    <w:rsid w:val="00700205"/>
    <w:rsid w:val="00700227"/>
    <w:rsid w:val="00700821"/>
    <w:rsid w:val="00700A11"/>
    <w:rsid w:val="0070124F"/>
    <w:rsid w:val="0070142B"/>
    <w:rsid w:val="0070215A"/>
    <w:rsid w:val="0070276E"/>
    <w:rsid w:val="00702F8F"/>
    <w:rsid w:val="007032F5"/>
    <w:rsid w:val="00703A45"/>
    <w:rsid w:val="00703DCA"/>
    <w:rsid w:val="00704EEE"/>
    <w:rsid w:val="00705618"/>
    <w:rsid w:val="00706442"/>
    <w:rsid w:val="007064CC"/>
    <w:rsid w:val="007079F7"/>
    <w:rsid w:val="007079FC"/>
    <w:rsid w:val="00711A36"/>
    <w:rsid w:val="00712C4F"/>
    <w:rsid w:val="00712FA1"/>
    <w:rsid w:val="007138CC"/>
    <w:rsid w:val="00714C26"/>
    <w:rsid w:val="0071529C"/>
    <w:rsid w:val="00716CC5"/>
    <w:rsid w:val="007170DA"/>
    <w:rsid w:val="00717224"/>
    <w:rsid w:val="007172AD"/>
    <w:rsid w:val="00717557"/>
    <w:rsid w:val="0071775C"/>
    <w:rsid w:val="00720801"/>
    <w:rsid w:val="00721048"/>
    <w:rsid w:val="00722A08"/>
    <w:rsid w:val="00722B1B"/>
    <w:rsid w:val="00723C84"/>
    <w:rsid w:val="00723E93"/>
    <w:rsid w:val="0072416F"/>
    <w:rsid w:val="00725624"/>
    <w:rsid w:val="00727C94"/>
    <w:rsid w:val="0073000A"/>
    <w:rsid w:val="007303B2"/>
    <w:rsid w:val="0073055D"/>
    <w:rsid w:val="00730E64"/>
    <w:rsid w:val="00731159"/>
    <w:rsid w:val="00731288"/>
    <w:rsid w:val="007313E7"/>
    <w:rsid w:val="007315EF"/>
    <w:rsid w:val="00731B0A"/>
    <w:rsid w:val="00731EAE"/>
    <w:rsid w:val="00733073"/>
    <w:rsid w:val="0073406D"/>
    <w:rsid w:val="00734D8D"/>
    <w:rsid w:val="00735033"/>
    <w:rsid w:val="00735328"/>
    <w:rsid w:val="0073550B"/>
    <w:rsid w:val="00735921"/>
    <w:rsid w:val="0073683D"/>
    <w:rsid w:val="0073685B"/>
    <w:rsid w:val="00736FC2"/>
    <w:rsid w:val="00740AFD"/>
    <w:rsid w:val="00742BEF"/>
    <w:rsid w:val="007436F4"/>
    <w:rsid w:val="0074429C"/>
    <w:rsid w:val="007449BF"/>
    <w:rsid w:val="00744B00"/>
    <w:rsid w:val="00745473"/>
    <w:rsid w:val="00745C11"/>
    <w:rsid w:val="00745FBC"/>
    <w:rsid w:val="00746716"/>
    <w:rsid w:val="00746BC0"/>
    <w:rsid w:val="0074777C"/>
    <w:rsid w:val="0075021E"/>
    <w:rsid w:val="0075093F"/>
    <w:rsid w:val="007510B4"/>
    <w:rsid w:val="00752142"/>
    <w:rsid w:val="007523F9"/>
    <w:rsid w:val="00752A28"/>
    <w:rsid w:val="00752C1D"/>
    <w:rsid w:val="00752C2C"/>
    <w:rsid w:val="0075357E"/>
    <w:rsid w:val="00755449"/>
    <w:rsid w:val="007556F3"/>
    <w:rsid w:val="00755AE6"/>
    <w:rsid w:val="00755C50"/>
    <w:rsid w:val="007560BC"/>
    <w:rsid w:val="00756E4A"/>
    <w:rsid w:val="0075727D"/>
    <w:rsid w:val="007573E8"/>
    <w:rsid w:val="007575A5"/>
    <w:rsid w:val="00757638"/>
    <w:rsid w:val="00757C7A"/>
    <w:rsid w:val="00760C4E"/>
    <w:rsid w:val="00760F9E"/>
    <w:rsid w:val="00762184"/>
    <w:rsid w:val="007627BE"/>
    <w:rsid w:val="00763444"/>
    <w:rsid w:val="00763A56"/>
    <w:rsid w:val="00764E88"/>
    <w:rsid w:val="00764F03"/>
    <w:rsid w:val="00765B1A"/>
    <w:rsid w:val="00765F06"/>
    <w:rsid w:val="00766151"/>
    <w:rsid w:val="007664A7"/>
    <w:rsid w:val="00766EE1"/>
    <w:rsid w:val="00767722"/>
    <w:rsid w:val="0076791B"/>
    <w:rsid w:val="00767D3F"/>
    <w:rsid w:val="00771506"/>
    <w:rsid w:val="00771B81"/>
    <w:rsid w:val="007733B1"/>
    <w:rsid w:val="00773971"/>
    <w:rsid w:val="00773A87"/>
    <w:rsid w:val="0077471E"/>
    <w:rsid w:val="007747FD"/>
    <w:rsid w:val="00775A73"/>
    <w:rsid w:val="00777090"/>
    <w:rsid w:val="00777335"/>
    <w:rsid w:val="007775BB"/>
    <w:rsid w:val="00781305"/>
    <w:rsid w:val="00781D87"/>
    <w:rsid w:val="007822B3"/>
    <w:rsid w:val="007835AB"/>
    <w:rsid w:val="007843F2"/>
    <w:rsid w:val="0078472D"/>
    <w:rsid w:val="00785532"/>
    <w:rsid w:val="0078572D"/>
    <w:rsid w:val="00785A9F"/>
    <w:rsid w:val="0078635B"/>
    <w:rsid w:val="0078781D"/>
    <w:rsid w:val="00790C1F"/>
    <w:rsid w:val="0079180A"/>
    <w:rsid w:val="007923C6"/>
    <w:rsid w:val="00792565"/>
    <w:rsid w:val="007925DF"/>
    <w:rsid w:val="00792F6B"/>
    <w:rsid w:val="00794550"/>
    <w:rsid w:val="00794893"/>
    <w:rsid w:val="00794F60"/>
    <w:rsid w:val="0079517C"/>
    <w:rsid w:val="0079519B"/>
    <w:rsid w:val="00795837"/>
    <w:rsid w:val="00795B50"/>
    <w:rsid w:val="007A08AA"/>
    <w:rsid w:val="007A0A12"/>
    <w:rsid w:val="007A0BC0"/>
    <w:rsid w:val="007A12AD"/>
    <w:rsid w:val="007A132D"/>
    <w:rsid w:val="007A1345"/>
    <w:rsid w:val="007A270D"/>
    <w:rsid w:val="007A2DDB"/>
    <w:rsid w:val="007A30E5"/>
    <w:rsid w:val="007A4CF7"/>
    <w:rsid w:val="007A52F0"/>
    <w:rsid w:val="007A5BF2"/>
    <w:rsid w:val="007A70BA"/>
    <w:rsid w:val="007A77CA"/>
    <w:rsid w:val="007A7BE7"/>
    <w:rsid w:val="007B0BF3"/>
    <w:rsid w:val="007B0D68"/>
    <w:rsid w:val="007B0E09"/>
    <w:rsid w:val="007B21DF"/>
    <w:rsid w:val="007B22D6"/>
    <w:rsid w:val="007B251D"/>
    <w:rsid w:val="007B37F4"/>
    <w:rsid w:val="007B439E"/>
    <w:rsid w:val="007B4F58"/>
    <w:rsid w:val="007B528D"/>
    <w:rsid w:val="007B5ACE"/>
    <w:rsid w:val="007B5C41"/>
    <w:rsid w:val="007B63CA"/>
    <w:rsid w:val="007B77D1"/>
    <w:rsid w:val="007B7FA2"/>
    <w:rsid w:val="007C07C7"/>
    <w:rsid w:val="007C0F74"/>
    <w:rsid w:val="007C1CD9"/>
    <w:rsid w:val="007C2259"/>
    <w:rsid w:val="007C30EF"/>
    <w:rsid w:val="007C32EF"/>
    <w:rsid w:val="007C361D"/>
    <w:rsid w:val="007C3E8F"/>
    <w:rsid w:val="007C4B84"/>
    <w:rsid w:val="007C602A"/>
    <w:rsid w:val="007C6C37"/>
    <w:rsid w:val="007C7082"/>
    <w:rsid w:val="007C70FF"/>
    <w:rsid w:val="007C7ACE"/>
    <w:rsid w:val="007C7C25"/>
    <w:rsid w:val="007D004F"/>
    <w:rsid w:val="007D071F"/>
    <w:rsid w:val="007D0B38"/>
    <w:rsid w:val="007D159A"/>
    <w:rsid w:val="007D17C8"/>
    <w:rsid w:val="007D1C7C"/>
    <w:rsid w:val="007D44D4"/>
    <w:rsid w:val="007D4C12"/>
    <w:rsid w:val="007D4F6B"/>
    <w:rsid w:val="007D5440"/>
    <w:rsid w:val="007D5E0F"/>
    <w:rsid w:val="007D69EB"/>
    <w:rsid w:val="007D6E59"/>
    <w:rsid w:val="007D6E85"/>
    <w:rsid w:val="007E0B08"/>
    <w:rsid w:val="007E11E4"/>
    <w:rsid w:val="007E128F"/>
    <w:rsid w:val="007E12B6"/>
    <w:rsid w:val="007E2C8A"/>
    <w:rsid w:val="007E338A"/>
    <w:rsid w:val="007E3715"/>
    <w:rsid w:val="007E386A"/>
    <w:rsid w:val="007E46EC"/>
    <w:rsid w:val="007E51E1"/>
    <w:rsid w:val="007E61F5"/>
    <w:rsid w:val="007F0721"/>
    <w:rsid w:val="007F1017"/>
    <w:rsid w:val="007F1FCF"/>
    <w:rsid w:val="007F27F4"/>
    <w:rsid w:val="007F2FCD"/>
    <w:rsid w:val="007F3793"/>
    <w:rsid w:val="007F3EC1"/>
    <w:rsid w:val="007F3FC1"/>
    <w:rsid w:val="007F4A3F"/>
    <w:rsid w:val="007F4A61"/>
    <w:rsid w:val="007F5255"/>
    <w:rsid w:val="007F56CC"/>
    <w:rsid w:val="007F5E09"/>
    <w:rsid w:val="007F6087"/>
    <w:rsid w:val="007F61C2"/>
    <w:rsid w:val="008003AC"/>
    <w:rsid w:val="00800795"/>
    <w:rsid w:val="00801D2E"/>
    <w:rsid w:val="00801D8E"/>
    <w:rsid w:val="008029D4"/>
    <w:rsid w:val="00802A78"/>
    <w:rsid w:val="0080350A"/>
    <w:rsid w:val="0080376C"/>
    <w:rsid w:val="008046EF"/>
    <w:rsid w:val="0080485B"/>
    <w:rsid w:val="00805008"/>
    <w:rsid w:val="00805142"/>
    <w:rsid w:val="0080549F"/>
    <w:rsid w:val="00805FCE"/>
    <w:rsid w:val="00806A96"/>
    <w:rsid w:val="00807A8B"/>
    <w:rsid w:val="0081048A"/>
    <w:rsid w:val="0081091E"/>
    <w:rsid w:val="00810D9B"/>
    <w:rsid w:val="00811383"/>
    <w:rsid w:val="00812101"/>
    <w:rsid w:val="00812149"/>
    <w:rsid w:val="008124F5"/>
    <w:rsid w:val="00812CAC"/>
    <w:rsid w:val="0081413F"/>
    <w:rsid w:val="008143BB"/>
    <w:rsid w:val="00815563"/>
    <w:rsid w:val="008155BB"/>
    <w:rsid w:val="00815798"/>
    <w:rsid w:val="00816090"/>
    <w:rsid w:val="00816361"/>
    <w:rsid w:val="008166EF"/>
    <w:rsid w:val="00816900"/>
    <w:rsid w:val="00816FEF"/>
    <w:rsid w:val="008172F3"/>
    <w:rsid w:val="00817EAD"/>
    <w:rsid w:val="008206C0"/>
    <w:rsid w:val="008206E3"/>
    <w:rsid w:val="00820A8C"/>
    <w:rsid w:val="008215FB"/>
    <w:rsid w:val="00823174"/>
    <w:rsid w:val="00823976"/>
    <w:rsid w:val="0082415B"/>
    <w:rsid w:val="0082499C"/>
    <w:rsid w:val="00824F04"/>
    <w:rsid w:val="00825751"/>
    <w:rsid w:val="008264EB"/>
    <w:rsid w:val="00827077"/>
    <w:rsid w:val="0083084D"/>
    <w:rsid w:val="00830A79"/>
    <w:rsid w:val="00830C83"/>
    <w:rsid w:val="008318B0"/>
    <w:rsid w:val="00831CD6"/>
    <w:rsid w:val="00832195"/>
    <w:rsid w:val="00832C71"/>
    <w:rsid w:val="00833976"/>
    <w:rsid w:val="00833B05"/>
    <w:rsid w:val="0083628F"/>
    <w:rsid w:val="008362B4"/>
    <w:rsid w:val="00836322"/>
    <w:rsid w:val="00837056"/>
    <w:rsid w:val="00837729"/>
    <w:rsid w:val="008403A6"/>
    <w:rsid w:val="00840CA2"/>
    <w:rsid w:val="00842732"/>
    <w:rsid w:val="00843639"/>
    <w:rsid w:val="008436F8"/>
    <w:rsid w:val="0084374F"/>
    <w:rsid w:val="00843B33"/>
    <w:rsid w:val="00844A22"/>
    <w:rsid w:val="00845C4E"/>
    <w:rsid w:val="00845E3E"/>
    <w:rsid w:val="00846CD4"/>
    <w:rsid w:val="00847703"/>
    <w:rsid w:val="00847DF5"/>
    <w:rsid w:val="00850F19"/>
    <w:rsid w:val="00851F90"/>
    <w:rsid w:val="00852B63"/>
    <w:rsid w:val="00852F27"/>
    <w:rsid w:val="0085309D"/>
    <w:rsid w:val="00853125"/>
    <w:rsid w:val="00853D85"/>
    <w:rsid w:val="00853FDD"/>
    <w:rsid w:val="00854409"/>
    <w:rsid w:val="0085475D"/>
    <w:rsid w:val="008556FC"/>
    <w:rsid w:val="00855844"/>
    <w:rsid w:val="00855D43"/>
    <w:rsid w:val="00856897"/>
    <w:rsid w:val="00856D18"/>
    <w:rsid w:val="00856E9A"/>
    <w:rsid w:val="00856F82"/>
    <w:rsid w:val="008570E4"/>
    <w:rsid w:val="008572D2"/>
    <w:rsid w:val="00857B09"/>
    <w:rsid w:val="00857ECA"/>
    <w:rsid w:val="0086075D"/>
    <w:rsid w:val="00861A66"/>
    <w:rsid w:val="00861EBF"/>
    <w:rsid w:val="008621F4"/>
    <w:rsid w:val="00862502"/>
    <w:rsid w:val="00862CC1"/>
    <w:rsid w:val="0086334C"/>
    <w:rsid w:val="00863892"/>
    <w:rsid w:val="008638BF"/>
    <w:rsid w:val="00863A42"/>
    <w:rsid w:val="00864048"/>
    <w:rsid w:val="008660D4"/>
    <w:rsid w:val="0086672C"/>
    <w:rsid w:val="008669CA"/>
    <w:rsid w:val="00866A58"/>
    <w:rsid w:val="008672CE"/>
    <w:rsid w:val="00870223"/>
    <w:rsid w:val="008702EE"/>
    <w:rsid w:val="00871FA9"/>
    <w:rsid w:val="008728E9"/>
    <w:rsid w:val="00872C2F"/>
    <w:rsid w:val="008731A8"/>
    <w:rsid w:val="00874B3A"/>
    <w:rsid w:val="0087610F"/>
    <w:rsid w:val="0087669A"/>
    <w:rsid w:val="00877B61"/>
    <w:rsid w:val="00880D79"/>
    <w:rsid w:val="00881EB8"/>
    <w:rsid w:val="00882549"/>
    <w:rsid w:val="00882874"/>
    <w:rsid w:val="00882D5D"/>
    <w:rsid w:val="00882E3C"/>
    <w:rsid w:val="00883787"/>
    <w:rsid w:val="0088523B"/>
    <w:rsid w:val="008855E4"/>
    <w:rsid w:val="00886A10"/>
    <w:rsid w:val="00886CD2"/>
    <w:rsid w:val="00891698"/>
    <w:rsid w:val="00891E6F"/>
    <w:rsid w:val="00892656"/>
    <w:rsid w:val="0089275D"/>
    <w:rsid w:val="00892A36"/>
    <w:rsid w:val="00892F07"/>
    <w:rsid w:val="00893239"/>
    <w:rsid w:val="00893A12"/>
    <w:rsid w:val="00893D19"/>
    <w:rsid w:val="00894489"/>
    <w:rsid w:val="00894654"/>
    <w:rsid w:val="008963A5"/>
    <w:rsid w:val="00896D5D"/>
    <w:rsid w:val="008970F7"/>
    <w:rsid w:val="00897570"/>
    <w:rsid w:val="008A1787"/>
    <w:rsid w:val="008A18EA"/>
    <w:rsid w:val="008A24BF"/>
    <w:rsid w:val="008A3363"/>
    <w:rsid w:val="008A3371"/>
    <w:rsid w:val="008A33E5"/>
    <w:rsid w:val="008A3C3E"/>
    <w:rsid w:val="008A3E49"/>
    <w:rsid w:val="008A44B5"/>
    <w:rsid w:val="008A4A1C"/>
    <w:rsid w:val="008A51B0"/>
    <w:rsid w:val="008A5A96"/>
    <w:rsid w:val="008A6382"/>
    <w:rsid w:val="008A6CA9"/>
    <w:rsid w:val="008A79DE"/>
    <w:rsid w:val="008A7B2C"/>
    <w:rsid w:val="008A7F2F"/>
    <w:rsid w:val="008B046F"/>
    <w:rsid w:val="008B0CD5"/>
    <w:rsid w:val="008B0D38"/>
    <w:rsid w:val="008B1757"/>
    <w:rsid w:val="008B23A2"/>
    <w:rsid w:val="008B5C32"/>
    <w:rsid w:val="008B6D8B"/>
    <w:rsid w:val="008B6FAE"/>
    <w:rsid w:val="008B7992"/>
    <w:rsid w:val="008B7D7E"/>
    <w:rsid w:val="008C0126"/>
    <w:rsid w:val="008C0F2D"/>
    <w:rsid w:val="008C1A6E"/>
    <w:rsid w:val="008C2437"/>
    <w:rsid w:val="008C2904"/>
    <w:rsid w:val="008C4849"/>
    <w:rsid w:val="008C5610"/>
    <w:rsid w:val="008C5739"/>
    <w:rsid w:val="008C69FE"/>
    <w:rsid w:val="008C6B24"/>
    <w:rsid w:val="008C7428"/>
    <w:rsid w:val="008C7ECB"/>
    <w:rsid w:val="008D02F0"/>
    <w:rsid w:val="008D0BF5"/>
    <w:rsid w:val="008D3317"/>
    <w:rsid w:val="008D3B86"/>
    <w:rsid w:val="008D4755"/>
    <w:rsid w:val="008D4796"/>
    <w:rsid w:val="008D4C3D"/>
    <w:rsid w:val="008D4EC8"/>
    <w:rsid w:val="008D5461"/>
    <w:rsid w:val="008D743C"/>
    <w:rsid w:val="008D74EE"/>
    <w:rsid w:val="008D769B"/>
    <w:rsid w:val="008E0D3C"/>
    <w:rsid w:val="008E1B9E"/>
    <w:rsid w:val="008E26DF"/>
    <w:rsid w:val="008E2BC4"/>
    <w:rsid w:val="008E55AB"/>
    <w:rsid w:val="008E565C"/>
    <w:rsid w:val="008E5B82"/>
    <w:rsid w:val="008E7511"/>
    <w:rsid w:val="008F0B6C"/>
    <w:rsid w:val="008F120A"/>
    <w:rsid w:val="008F27E0"/>
    <w:rsid w:val="008F462B"/>
    <w:rsid w:val="008F488A"/>
    <w:rsid w:val="008F48EB"/>
    <w:rsid w:val="008F49C6"/>
    <w:rsid w:val="008F4F0B"/>
    <w:rsid w:val="008F7316"/>
    <w:rsid w:val="008F73CE"/>
    <w:rsid w:val="008F77E3"/>
    <w:rsid w:val="008F7D05"/>
    <w:rsid w:val="00900911"/>
    <w:rsid w:val="009015E5"/>
    <w:rsid w:val="00901621"/>
    <w:rsid w:val="009020E0"/>
    <w:rsid w:val="009029E1"/>
    <w:rsid w:val="00902DDA"/>
    <w:rsid w:val="00903242"/>
    <w:rsid w:val="009035D1"/>
    <w:rsid w:val="0090436D"/>
    <w:rsid w:val="009046C4"/>
    <w:rsid w:val="00904D08"/>
    <w:rsid w:val="00905042"/>
    <w:rsid w:val="00905F93"/>
    <w:rsid w:val="009062A5"/>
    <w:rsid w:val="00906F56"/>
    <w:rsid w:val="00907291"/>
    <w:rsid w:val="009079D2"/>
    <w:rsid w:val="009107B2"/>
    <w:rsid w:val="0091082A"/>
    <w:rsid w:val="00910FA7"/>
    <w:rsid w:val="00911272"/>
    <w:rsid w:val="00912D12"/>
    <w:rsid w:val="009135D6"/>
    <w:rsid w:val="00914C77"/>
    <w:rsid w:val="00914EA8"/>
    <w:rsid w:val="00916743"/>
    <w:rsid w:val="009204FA"/>
    <w:rsid w:val="00921ACB"/>
    <w:rsid w:val="00921D08"/>
    <w:rsid w:val="00922938"/>
    <w:rsid w:val="0092369B"/>
    <w:rsid w:val="00923A96"/>
    <w:rsid w:val="0092408A"/>
    <w:rsid w:val="009275B0"/>
    <w:rsid w:val="00927745"/>
    <w:rsid w:val="00932647"/>
    <w:rsid w:val="00933ABD"/>
    <w:rsid w:val="00934988"/>
    <w:rsid w:val="00935582"/>
    <w:rsid w:val="00935804"/>
    <w:rsid w:val="00935D6A"/>
    <w:rsid w:val="00936969"/>
    <w:rsid w:val="00937089"/>
    <w:rsid w:val="009405FD"/>
    <w:rsid w:val="00942479"/>
    <w:rsid w:val="00942777"/>
    <w:rsid w:val="00942BA6"/>
    <w:rsid w:val="00943944"/>
    <w:rsid w:val="00944F8A"/>
    <w:rsid w:val="009450CB"/>
    <w:rsid w:val="00945117"/>
    <w:rsid w:val="00945D33"/>
    <w:rsid w:val="00946369"/>
    <w:rsid w:val="00950388"/>
    <w:rsid w:val="009510A2"/>
    <w:rsid w:val="00951546"/>
    <w:rsid w:val="009516CE"/>
    <w:rsid w:val="00953257"/>
    <w:rsid w:val="00953F22"/>
    <w:rsid w:val="0095474C"/>
    <w:rsid w:val="00955464"/>
    <w:rsid w:val="00956054"/>
    <w:rsid w:val="00960235"/>
    <w:rsid w:val="009612A7"/>
    <w:rsid w:val="00962274"/>
    <w:rsid w:val="00962CB9"/>
    <w:rsid w:val="009630C9"/>
    <w:rsid w:val="00964312"/>
    <w:rsid w:val="00964C19"/>
    <w:rsid w:val="0096549C"/>
    <w:rsid w:val="00965B12"/>
    <w:rsid w:val="00965B8A"/>
    <w:rsid w:val="00965F44"/>
    <w:rsid w:val="0096758F"/>
    <w:rsid w:val="00967DDB"/>
    <w:rsid w:val="0097071F"/>
    <w:rsid w:val="009717AC"/>
    <w:rsid w:val="00972124"/>
    <w:rsid w:val="00972991"/>
    <w:rsid w:val="00972D91"/>
    <w:rsid w:val="00973952"/>
    <w:rsid w:val="0097397A"/>
    <w:rsid w:val="009751C1"/>
    <w:rsid w:val="009752BC"/>
    <w:rsid w:val="00975F80"/>
    <w:rsid w:val="009774D4"/>
    <w:rsid w:val="00980483"/>
    <w:rsid w:val="009811B3"/>
    <w:rsid w:val="009811F1"/>
    <w:rsid w:val="00981354"/>
    <w:rsid w:val="00981CE1"/>
    <w:rsid w:val="00983432"/>
    <w:rsid w:val="0098374D"/>
    <w:rsid w:val="009837C3"/>
    <w:rsid w:val="00983E57"/>
    <w:rsid w:val="00984135"/>
    <w:rsid w:val="00984302"/>
    <w:rsid w:val="00984B82"/>
    <w:rsid w:val="009856A7"/>
    <w:rsid w:val="00985DE2"/>
    <w:rsid w:val="009861DD"/>
    <w:rsid w:val="0098666F"/>
    <w:rsid w:val="0098675D"/>
    <w:rsid w:val="0098717D"/>
    <w:rsid w:val="009876A6"/>
    <w:rsid w:val="009903D9"/>
    <w:rsid w:val="00991A27"/>
    <w:rsid w:val="00991A64"/>
    <w:rsid w:val="009923E0"/>
    <w:rsid w:val="009926E0"/>
    <w:rsid w:val="009933C0"/>
    <w:rsid w:val="0099451E"/>
    <w:rsid w:val="0099463C"/>
    <w:rsid w:val="0099488C"/>
    <w:rsid w:val="00995086"/>
    <w:rsid w:val="0099545B"/>
    <w:rsid w:val="00995A33"/>
    <w:rsid w:val="00996AC5"/>
    <w:rsid w:val="00996B1A"/>
    <w:rsid w:val="009978F9"/>
    <w:rsid w:val="009A092A"/>
    <w:rsid w:val="009A2874"/>
    <w:rsid w:val="009A2C0A"/>
    <w:rsid w:val="009A2DCC"/>
    <w:rsid w:val="009A3625"/>
    <w:rsid w:val="009A36C2"/>
    <w:rsid w:val="009A3B84"/>
    <w:rsid w:val="009A46D5"/>
    <w:rsid w:val="009A4E30"/>
    <w:rsid w:val="009A5054"/>
    <w:rsid w:val="009A51D6"/>
    <w:rsid w:val="009A53F8"/>
    <w:rsid w:val="009A5ABC"/>
    <w:rsid w:val="009A6CA1"/>
    <w:rsid w:val="009A79FF"/>
    <w:rsid w:val="009A7F10"/>
    <w:rsid w:val="009B0AD9"/>
    <w:rsid w:val="009B15EC"/>
    <w:rsid w:val="009B3E26"/>
    <w:rsid w:val="009B4680"/>
    <w:rsid w:val="009B4E9F"/>
    <w:rsid w:val="009B57B8"/>
    <w:rsid w:val="009B5AED"/>
    <w:rsid w:val="009B7400"/>
    <w:rsid w:val="009C0802"/>
    <w:rsid w:val="009C0B4B"/>
    <w:rsid w:val="009C0C5A"/>
    <w:rsid w:val="009C2481"/>
    <w:rsid w:val="009C3706"/>
    <w:rsid w:val="009C3A3A"/>
    <w:rsid w:val="009C499F"/>
    <w:rsid w:val="009C5469"/>
    <w:rsid w:val="009C6CEA"/>
    <w:rsid w:val="009C7B85"/>
    <w:rsid w:val="009D0254"/>
    <w:rsid w:val="009D1A64"/>
    <w:rsid w:val="009D21F8"/>
    <w:rsid w:val="009D52EA"/>
    <w:rsid w:val="009D5B91"/>
    <w:rsid w:val="009D60FF"/>
    <w:rsid w:val="009D6144"/>
    <w:rsid w:val="009D792E"/>
    <w:rsid w:val="009E06A1"/>
    <w:rsid w:val="009E0DFE"/>
    <w:rsid w:val="009E0F9F"/>
    <w:rsid w:val="009E1094"/>
    <w:rsid w:val="009E1104"/>
    <w:rsid w:val="009E139A"/>
    <w:rsid w:val="009E171E"/>
    <w:rsid w:val="009E1904"/>
    <w:rsid w:val="009E20D4"/>
    <w:rsid w:val="009E31E3"/>
    <w:rsid w:val="009E31F6"/>
    <w:rsid w:val="009E3619"/>
    <w:rsid w:val="009E3AAE"/>
    <w:rsid w:val="009E3F81"/>
    <w:rsid w:val="009E4C07"/>
    <w:rsid w:val="009F2E53"/>
    <w:rsid w:val="009F3E75"/>
    <w:rsid w:val="009F3FCF"/>
    <w:rsid w:val="009F40BE"/>
    <w:rsid w:val="009F4CBA"/>
    <w:rsid w:val="009F4D9A"/>
    <w:rsid w:val="009F5A7B"/>
    <w:rsid w:val="009F6FE3"/>
    <w:rsid w:val="009F7A2B"/>
    <w:rsid w:val="00A00F7D"/>
    <w:rsid w:val="00A01056"/>
    <w:rsid w:val="00A01184"/>
    <w:rsid w:val="00A01F58"/>
    <w:rsid w:val="00A025BF"/>
    <w:rsid w:val="00A037C2"/>
    <w:rsid w:val="00A0382A"/>
    <w:rsid w:val="00A03B2F"/>
    <w:rsid w:val="00A03D43"/>
    <w:rsid w:val="00A04380"/>
    <w:rsid w:val="00A05472"/>
    <w:rsid w:val="00A05511"/>
    <w:rsid w:val="00A05C32"/>
    <w:rsid w:val="00A05D1A"/>
    <w:rsid w:val="00A0653F"/>
    <w:rsid w:val="00A10E44"/>
    <w:rsid w:val="00A11CD0"/>
    <w:rsid w:val="00A120AB"/>
    <w:rsid w:val="00A12A41"/>
    <w:rsid w:val="00A12BC9"/>
    <w:rsid w:val="00A13948"/>
    <w:rsid w:val="00A1440A"/>
    <w:rsid w:val="00A153CF"/>
    <w:rsid w:val="00A1555B"/>
    <w:rsid w:val="00A155C5"/>
    <w:rsid w:val="00A1599F"/>
    <w:rsid w:val="00A15E54"/>
    <w:rsid w:val="00A16AD8"/>
    <w:rsid w:val="00A171D6"/>
    <w:rsid w:val="00A179CA"/>
    <w:rsid w:val="00A2115C"/>
    <w:rsid w:val="00A21C95"/>
    <w:rsid w:val="00A21CF3"/>
    <w:rsid w:val="00A22A1A"/>
    <w:rsid w:val="00A23697"/>
    <w:rsid w:val="00A24813"/>
    <w:rsid w:val="00A26557"/>
    <w:rsid w:val="00A26FB7"/>
    <w:rsid w:val="00A26FCB"/>
    <w:rsid w:val="00A27531"/>
    <w:rsid w:val="00A27735"/>
    <w:rsid w:val="00A27817"/>
    <w:rsid w:val="00A27AEC"/>
    <w:rsid w:val="00A3025A"/>
    <w:rsid w:val="00A307F4"/>
    <w:rsid w:val="00A30882"/>
    <w:rsid w:val="00A31BFC"/>
    <w:rsid w:val="00A31C7F"/>
    <w:rsid w:val="00A320DB"/>
    <w:rsid w:val="00A326E8"/>
    <w:rsid w:val="00A32A97"/>
    <w:rsid w:val="00A32F09"/>
    <w:rsid w:val="00A3308C"/>
    <w:rsid w:val="00A33926"/>
    <w:rsid w:val="00A34930"/>
    <w:rsid w:val="00A35D16"/>
    <w:rsid w:val="00A37744"/>
    <w:rsid w:val="00A37BCD"/>
    <w:rsid w:val="00A37ECF"/>
    <w:rsid w:val="00A400D2"/>
    <w:rsid w:val="00A41689"/>
    <w:rsid w:val="00A421D8"/>
    <w:rsid w:val="00A42592"/>
    <w:rsid w:val="00A42F34"/>
    <w:rsid w:val="00A42F98"/>
    <w:rsid w:val="00A43C59"/>
    <w:rsid w:val="00A455FE"/>
    <w:rsid w:val="00A46672"/>
    <w:rsid w:val="00A46E05"/>
    <w:rsid w:val="00A50CCC"/>
    <w:rsid w:val="00A50ECD"/>
    <w:rsid w:val="00A510D9"/>
    <w:rsid w:val="00A512AD"/>
    <w:rsid w:val="00A518F3"/>
    <w:rsid w:val="00A52729"/>
    <w:rsid w:val="00A5295A"/>
    <w:rsid w:val="00A53675"/>
    <w:rsid w:val="00A54B5A"/>
    <w:rsid w:val="00A55BBC"/>
    <w:rsid w:val="00A55CEB"/>
    <w:rsid w:val="00A564D7"/>
    <w:rsid w:val="00A56B6A"/>
    <w:rsid w:val="00A578DC"/>
    <w:rsid w:val="00A61D7A"/>
    <w:rsid w:val="00A6200F"/>
    <w:rsid w:val="00A62730"/>
    <w:rsid w:val="00A62D4C"/>
    <w:rsid w:val="00A62D51"/>
    <w:rsid w:val="00A6301F"/>
    <w:rsid w:val="00A63A6D"/>
    <w:rsid w:val="00A640E2"/>
    <w:rsid w:val="00A64D3D"/>
    <w:rsid w:val="00A64D65"/>
    <w:rsid w:val="00A6725B"/>
    <w:rsid w:val="00A67B54"/>
    <w:rsid w:val="00A70605"/>
    <w:rsid w:val="00A71A74"/>
    <w:rsid w:val="00A7271B"/>
    <w:rsid w:val="00A73134"/>
    <w:rsid w:val="00A74012"/>
    <w:rsid w:val="00A74422"/>
    <w:rsid w:val="00A74EE9"/>
    <w:rsid w:val="00A75900"/>
    <w:rsid w:val="00A76001"/>
    <w:rsid w:val="00A77432"/>
    <w:rsid w:val="00A777B2"/>
    <w:rsid w:val="00A77FC1"/>
    <w:rsid w:val="00A8000F"/>
    <w:rsid w:val="00A80AEB"/>
    <w:rsid w:val="00A80CB6"/>
    <w:rsid w:val="00A80D2B"/>
    <w:rsid w:val="00A8102F"/>
    <w:rsid w:val="00A81628"/>
    <w:rsid w:val="00A82521"/>
    <w:rsid w:val="00A825D4"/>
    <w:rsid w:val="00A828F6"/>
    <w:rsid w:val="00A82A95"/>
    <w:rsid w:val="00A82B73"/>
    <w:rsid w:val="00A83B8D"/>
    <w:rsid w:val="00A84467"/>
    <w:rsid w:val="00A848CE"/>
    <w:rsid w:val="00A8525A"/>
    <w:rsid w:val="00A85441"/>
    <w:rsid w:val="00A868A9"/>
    <w:rsid w:val="00A86D64"/>
    <w:rsid w:val="00A86E8B"/>
    <w:rsid w:val="00A87164"/>
    <w:rsid w:val="00A87245"/>
    <w:rsid w:val="00A875A9"/>
    <w:rsid w:val="00A87757"/>
    <w:rsid w:val="00A87905"/>
    <w:rsid w:val="00A90799"/>
    <w:rsid w:val="00A90FDE"/>
    <w:rsid w:val="00A9122E"/>
    <w:rsid w:val="00A91811"/>
    <w:rsid w:val="00A92827"/>
    <w:rsid w:val="00A93072"/>
    <w:rsid w:val="00A93451"/>
    <w:rsid w:val="00A938BD"/>
    <w:rsid w:val="00A93953"/>
    <w:rsid w:val="00A94031"/>
    <w:rsid w:val="00A94FFA"/>
    <w:rsid w:val="00A959D8"/>
    <w:rsid w:val="00A95AF6"/>
    <w:rsid w:val="00A95E64"/>
    <w:rsid w:val="00A961F0"/>
    <w:rsid w:val="00A96256"/>
    <w:rsid w:val="00A96810"/>
    <w:rsid w:val="00A96AAE"/>
    <w:rsid w:val="00A96B3E"/>
    <w:rsid w:val="00AA080A"/>
    <w:rsid w:val="00AA0B36"/>
    <w:rsid w:val="00AA0B6F"/>
    <w:rsid w:val="00AA113D"/>
    <w:rsid w:val="00AA1AC9"/>
    <w:rsid w:val="00AA37D2"/>
    <w:rsid w:val="00AA38B0"/>
    <w:rsid w:val="00AA3E14"/>
    <w:rsid w:val="00AA3F70"/>
    <w:rsid w:val="00AA4B52"/>
    <w:rsid w:val="00AA5A4B"/>
    <w:rsid w:val="00AA5F9C"/>
    <w:rsid w:val="00AA657F"/>
    <w:rsid w:val="00AA6BD5"/>
    <w:rsid w:val="00AA6BD8"/>
    <w:rsid w:val="00AA6C4B"/>
    <w:rsid w:val="00AA6C7D"/>
    <w:rsid w:val="00AA796E"/>
    <w:rsid w:val="00AA7B57"/>
    <w:rsid w:val="00AA7FD6"/>
    <w:rsid w:val="00AB042A"/>
    <w:rsid w:val="00AB13F7"/>
    <w:rsid w:val="00AB19EF"/>
    <w:rsid w:val="00AB299B"/>
    <w:rsid w:val="00AB2B5D"/>
    <w:rsid w:val="00AB2D34"/>
    <w:rsid w:val="00AB3430"/>
    <w:rsid w:val="00AB37B9"/>
    <w:rsid w:val="00AB42A9"/>
    <w:rsid w:val="00AB44E7"/>
    <w:rsid w:val="00AB47CA"/>
    <w:rsid w:val="00AB4AD1"/>
    <w:rsid w:val="00AB4FB2"/>
    <w:rsid w:val="00AB5019"/>
    <w:rsid w:val="00AB56CD"/>
    <w:rsid w:val="00AB56FB"/>
    <w:rsid w:val="00AB5E07"/>
    <w:rsid w:val="00AB6F27"/>
    <w:rsid w:val="00AB7363"/>
    <w:rsid w:val="00AB7CFA"/>
    <w:rsid w:val="00AC08C4"/>
    <w:rsid w:val="00AC111B"/>
    <w:rsid w:val="00AC1415"/>
    <w:rsid w:val="00AC18A2"/>
    <w:rsid w:val="00AC1995"/>
    <w:rsid w:val="00AC1DFE"/>
    <w:rsid w:val="00AC1EA9"/>
    <w:rsid w:val="00AC4603"/>
    <w:rsid w:val="00AC56EA"/>
    <w:rsid w:val="00AC57FC"/>
    <w:rsid w:val="00AC5B48"/>
    <w:rsid w:val="00AC5C10"/>
    <w:rsid w:val="00AC5E41"/>
    <w:rsid w:val="00AC71CA"/>
    <w:rsid w:val="00AC777F"/>
    <w:rsid w:val="00AD0347"/>
    <w:rsid w:val="00AD084C"/>
    <w:rsid w:val="00AD0F0A"/>
    <w:rsid w:val="00AD114F"/>
    <w:rsid w:val="00AD1450"/>
    <w:rsid w:val="00AD2271"/>
    <w:rsid w:val="00AD2ECF"/>
    <w:rsid w:val="00AD404E"/>
    <w:rsid w:val="00AD6502"/>
    <w:rsid w:val="00AD69CB"/>
    <w:rsid w:val="00AD7511"/>
    <w:rsid w:val="00AD785E"/>
    <w:rsid w:val="00AD7C67"/>
    <w:rsid w:val="00AD7F09"/>
    <w:rsid w:val="00AE0044"/>
    <w:rsid w:val="00AE0141"/>
    <w:rsid w:val="00AE0695"/>
    <w:rsid w:val="00AE21E4"/>
    <w:rsid w:val="00AE22E4"/>
    <w:rsid w:val="00AE2921"/>
    <w:rsid w:val="00AE2A48"/>
    <w:rsid w:val="00AE3296"/>
    <w:rsid w:val="00AE3D70"/>
    <w:rsid w:val="00AE3E7E"/>
    <w:rsid w:val="00AE4309"/>
    <w:rsid w:val="00AE4360"/>
    <w:rsid w:val="00AE5322"/>
    <w:rsid w:val="00AE70D9"/>
    <w:rsid w:val="00AE7A1F"/>
    <w:rsid w:val="00AE7B90"/>
    <w:rsid w:val="00AF0B2C"/>
    <w:rsid w:val="00AF1315"/>
    <w:rsid w:val="00AF19BF"/>
    <w:rsid w:val="00AF2406"/>
    <w:rsid w:val="00AF2DC3"/>
    <w:rsid w:val="00AF346A"/>
    <w:rsid w:val="00AF5893"/>
    <w:rsid w:val="00AF5D2E"/>
    <w:rsid w:val="00AF629A"/>
    <w:rsid w:val="00AF6DF6"/>
    <w:rsid w:val="00AF6FD5"/>
    <w:rsid w:val="00AF7044"/>
    <w:rsid w:val="00B0074D"/>
    <w:rsid w:val="00B01E98"/>
    <w:rsid w:val="00B023BD"/>
    <w:rsid w:val="00B032B1"/>
    <w:rsid w:val="00B033E5"/>
    <w:rsid w:val="00B03A63"/>
    <w:rsid w:val="00B047E1"/>
    <w:rsid w:val="00B04882"/>
    <w:rsid w:val="00B0518F"/>
    <w:rsid w:val="00B05626"/>
    <w:rsid w:val="00B05B07"/>
    <w:rsid w:val="00B05ED5"/>
    <w:rsid w:val="00B07726"/>
    <w:rsid w:val="00B107D1"/>
    <w:rsid w:val="00B1150A"/>
    <w:rsid w:val="00B11E96"/>
    <w:rsid w:val="00B131BD"/>
    <w:rsid w:val="00B135F0"/>
    <w:rsid w:val="00B13F93"/>
    <w:rsid w:val="00B141DF"/>
    <w:rsid w:val="00B14208"/>
    <w:rsid w:val="00B1434F"/>
    <w:rsid w:val="00B14A6C"/>
    <w:rsid w:val="00B15470"/>
    <w:rsid w:val="00B15B98"/>
    <w:rsid w:val="00B16498"/>
    <w:rsid w:val="00B1682B"/>
    <w:rsid w:val="00B16BB7"/>
    <w:rsid w:val="00B16DA3"/>
    <w:rsid w:val="00B17039"/>
    <w:rsid w:val="00B1718B"/>
    <w:rsid w:val="00B173A3"/>
    <w:rsid w:val="00B200A7"/>
    <w:rsid w:val="00B201A4"/>
    <w:rsid w:val="00B201D1"/>
    <w:rsid w:val="00B20E09"/>
    <w:rsid w:val="00B213A6"/>
    <w:rsid w:val="00B21942"/>
    <w:rsid w:val="00B2224D"/>
    <w:rsid w:val="00B23402"/>
    <w:rsid w:val="00B235B0"/>
    <w:rsid w:val="00B2481E"/>
    <w:rsid w:val="00B24DF6"/>
    <w:rsid w:val="00B2656A"/>
    <w:rsid w:val="00B2720F"/>
    <w:rsid w:val="00B30A1A"/>
    <w:rsid w:val="00B30E08"/>
    <w:rsid w:val="00B312F0"/>
    <w:rsid w:val="00B315C2"/>
    <w:rsid w:val="00B31704"/>
    <w:rsid w:val="00B32509"/>
    <w:rsid w:val="00B32D77"/>
    <w:rsid w:val="00B336D3"/>
    <w:rsid w:val="00B347B5"/>
    <w:rsid w:val="00B34FE2"/>
    <w:rsid w:val="00B35166"/>
    <w:rsid w:val="00B35314"/>
    <w:rsid w:val="00B35799"/>
    <w:rsid w:val="00B357D8"/>
    <w:rsid w:val="00B360F4"/>
    <w:rsid w:val="00B36A00"/>
    <w:rsid w:val="00B37BFC"/>
    <w:rsid w:val="00B37C65"/>
    <w:rsid w:val="00B40358"/>
    <w:rsid w:val="00B40365"/>
    <w:rsid w:val="00B41444"/>
    <w:rsid w:val="00B41614"/>
    <w:rsid w:val="00B41B0B"/>
    <w:rsid w:val="00B42851"/>
    <w:rsid w:val="00B42C6B"/>
    <w:rsid w:val="00B42F80"/>
    <w:rsid w:val="00B4331E"/>
    <w:rsid w:val="00B435CB"/>
    <w:rsid w:val="00B45B3D"/>
    <w:rsid w:val="00B460E1"/>
    <w:rsid w:val="00B46E57"/>
    <w:rsid w:val="00B479E5"/>
    <w:rsid w:val="00B505C8"/>
    <w:rsid w:val="00B50DB8"/>
    <w:rsid w:val="00B50F9A"/>
    <w:rsid w:val="00B525E6"/>
    <w:rsid w:val="00B5311E"/>
    <w:rsid w:val="00B53471"/>
    <w:rsid w:val="00B53654"/>
    <w:rsid w:val="00B53905"/>
    <w:rsid w:val="00B53FD9"/>
    <w:rsid w:val="00B54438"/>
    <w:rsid w:val="00B54B5B"/>
    <w:rsid w:val="00B5562E"/>
    <w:rsid w:val="00B5568F"/>
    <w:rsid w:val="00B55D65"/>
    <w:rsid w:val="00B561D5"/>
    <w:rsid w:val="00B57000"/>
    <w:rsid w:val="00B60939"/>
    <w:rsid w:val="00B60AFD"/>
    <w:rsid w:val="00B61691"/>
    <w:rsid w:val="00B61BCF"/>
    <w:rsid w:val="00B62715"/>
    <w:rsid w:val="00B63731"/>
    <w:rsid w:val="00B63EC5"/>
    <w:rsid w:val="00B6523B"/>
    <w:rsid w:val="00B65611"/>
    <w:rsid w:val="00B66950"/>
    <w:rsid w:val="00B66A54"/>
    <w:rsid w:val="00B675AE"/>
    <w:rsid w:val="00B67F00"/>
    <w:rsid w:val="00B70DE0"/>
    <w:rsid w:val="00B70E8E"/>
    <w:rsid w:val="00B71F14"/>
    <w:rsid w:val="00B7221E"/>
    <w:rsid w:val="00B7312C"/>
    <w:rsid w:val="00B73D46"/>
    <w:rsid w:val="00B73E7E"/>
    <w:rsid w:val="00B74646"/>
    <w:rsid w:val="00B747C9"/>
    <w:rsid w:val="00B74C64"/>
    <w:rsid w:val="00B753D7"/>
    <w:rsid w:val="00B76C24"/>
    <w:rsid w:val="00B76C92"/>
    <w:rsid w:val="00B77332"/>
    <w:rsid w:val="00B7747C"/>
    <w:rsid w:val="00B818A4"/>
    <w:rsid w:val="00B81E3B"/>
    <w:rsid w:val="00B82834"/>
    <w:rsid w:val="00B82E25"/>
    <w:rsid w:val="00B83B88"/>
    <w:rsid w:val="00B83E8B"/>
    <w:rsid w:val="00B84117"/>
    <w:rsid w:val="00B858F0"/>
    <w:rsid w:val="00B85AA2"/>
    <w:rsid w:val="00B8649C"/>
    <w:rsid w:val="00B8695D"/>
    <w:rsid w:val="00B869D1"/>
    <w:rsid w:val="00B8700C"/>
    <w:rsid w:val="00B87201"/>
    <w:rsid w:val="00B87422"/>
    <w:rsid w:val="00B8753E"/>
    <w:rsid w:val="00B8755D"/>
    <w:rsid w:val="00B87DD0"/>
    <w:rsid w:val="00B87ECB"/>
    <w:rsid w:val="00B87F0A"/>
    <w:rsid w:val="00B905DC"/>
    <w:rsid w:val="00B9083E"/>
    <w:rsid w:val="00B90B0E"/>
    <w:rsid w:val="00B91586"/>
    <w:rsid w:val="00B91626"/>
    <w:rsid w:val="00B92922"/>
    <w:rsid w:val="00B92C13"/>
    <w:rsid w:val="00B92D0B"/>
    <w:rsid w:val="00B944E8"/>
    <w:rsid w:val="00B94945"/>
    <w:rsid w:val="00B94DD6"/>
    <w:rsid w:val="00B95CA5"/>
    <w:rsid w:val="00B96503"/>
    <w:rsid w:val="00B97321"/>
    <w:rsid w:val="00B9767F"/>
    <w:rsid w:val="00B9772B"/>
    <w:rsid w:val="00B9778C"/>
    <w:rsid w:val="00BA015B"/>
    <w:rsid w:val="00BA020F"/>
    <w:rsid w:val="00BA0DF9"/>
    <w:rsid w:val="00BA1193"/>
    <w:rsid w:val="00BA2597"/>
    <w:rsid w:val="00BA322D"/>
    <w:rsid w:val="00BA325B"/>
    <w:rsid w:val="00BA4A19"/>
    <w:rsid w:val="00BA5778"/>
    <w:rsid w:val="00BA63FA"/>
    <w:rsid w:val="00BA66AA"/>
    <w:rsid w:val="00BB00B3"/>
    <w:rsid w:val="00BB0749"/>
    <w:rsid w:val="00BB0B60"/>
    <w:rsid w:val="00BB0BDD"/>
    <w:rsid w:val="00BB176C"/>
    <w:rsid w:val="00BB2A73"/>
    <w:rsid w:val="00BB3A45"/>
    <w:rsid w:val="00BB4ACC"/>
    <w:rsid w:val="00BB517B"/>
    <w:rsid w:val="00BB58F5"/>
    <w:rsid w:val="00BB599F"/>
    <w:rsid w:val="00BB6100"/>
    <w:rsid w:val="00BB703E"/>
    <w:rsid w:val="00BB732D"/>
    <w:rsid w:val="00BB7405"/>
    <w:rsid w:val="00BB79A5"/>
    <w:rsid w:val="00BC1140"/>
    <w:rsid w:val="00BC1F40"/>
    <w:rsid w:val="00BC3631"/>
    <w:rsid w:val="00BC462D"/>
    <w:rsid w:val="00BC485D"/>
    <w:rsid w:val="00BC5128"/>
    <w:rsid w:val="00BC55F2"/>
    <w:rsid w:val="00BC591F"/>
    <w:rsid w:val="00BC68F5"/>
    <w:rsid w:val="00BC6941"/>
    <w:rsid w:val="00BC6A2D"/>
    <w:rsid w:val="00BC705A"/>
    <w:rsid w:val="00BC7D6D"/>
    <w:rsid w:val="00BD076B"/>
    <w:rsid w:val="00BD1BA2"/>
    <w:rsid w:val="00BD2108"/>
    <w:rsid w:val="00BD2A65"/>
    <w:rsid w:val="00BD3161"/>
    <w:rsid w:val="00BD33B7"/>
    <w:rsid w:val="00BD459B"/>
    <w:rsid w:val="00BD53A8"/>
    <w:rsid w:val="00BD5F69"/>
    <w:rsid w:val="00BD639F"/>
    <w:rsid w:val="00BD68A3"/>
    <w:rsid w:val="00BD6938"/>
    <w:rsid w:val="00BD698C"/>
    <w:rsid w:val="00BD6CF3"/>
    <w:rsid w:val="00BE01D7"/>
    <w:rsid w:val="00BE0258"/>
    <w:rsid w:val="00BE0ACF"/>
    <w:rsid w:val="00BE0ECA"/>
    <w:rsid w:val="00BE1ABC"/>
    <w:rsid w:val="00BE2180"/>
    <w:rsid w:val="00BE21F2"/>
    <w:rsid w:val="00BE39F3"/>
    <w:rsid w:val="00BE3D07"/>
    <w:rsid w:val="00BE4275"/>
    <w:rsid w:val="00BE542E"/>
    <w:rsid w:val="00BE5805"/>
    <w:rsid w:val="00BE67C9"/>
    <w:rsid w:val="00BE756A"/>
    <w:rsid w:val="00BE7989"/>
    <w:rsid w:val="00BE7CAA"/>
    <w:rsid w:val="00BF02B6"/>
    <w:rsid w:val="00BF06AE"/>
    <w:rsid w:val="00BF0C9F"/>
    <w:rsid w:val="00BF0F14"/>
    <w:rsid w:val="00BF0F95"/>
    <w:rsid w:val="00BF11C7"/>
    <w:rsid w:val="00BF2433"/>
    <w:rsid w:val="00BF24C1"/>
    <w:rsid w:val="00BF3897"/>
    <w:rsid w:val="00BF3D4B"/>
    <w:rsid w:val="00BF45A1"/>
    <w:rsid w:val="00BF46A1"/>
    <w:rsid w:val="00BF4F96"/>
    <w:rsid w:val="00BF578C"/>
    <w:rsid w:val="00BF5955"/>
    <w:rsid w:val="00BF61C9"/>
    <w:rsid w:val="00BF69FE"/>
    <w:rsid w:val="00BF6C94"/>
    <w:rsid w:val="00BF6EB0"/>
    <w:rsid w:val="00C00419"/>
    <w:rsid w:val="00C00424"/>
    <w:rsid w:val="00C00B7C"/>
    <w:rsid w:val="00C02D4D"/>
    <w:rsid w:val="00C030BF"/>
    <w:rsid w:val="00C031E0"/>
    <w:rsid w:val="00C03469"/>
    <w:rsid w:val="00C03A2E"/>
    <w:rsid w:val="00C040EC"/>
    <w:rsid w:val="00C0501C"/>
    <w:rsid w:val="00C05574"/>
    <w:rsid w:val="00C057F5"/>
    <w:rsid w:val="00C10824"/>
    <w:rsid w:val="00C10DF9"/>
    <w:rsid w:val="00C11333"/>
    <w:rsid w:val="00C1179F"/>
    <w:rsid w:val="00C11B92"/>
    <w:rsid w:val="00C12C14"/>
    <w:rsid w:val="00C12CA9"/>
    <w:rsid w:val="00C12E2C"/>
    <w:rsid w:val="00C1395F"/>
    <w:rsid w:val="00C1407E"/>
    <w:rsid w:val="00C155BB"/>
    <w:rsid w:val="00C158F0"/>
    <w:rsid w:val="00C15F04"/>
    <w:rsid w:val="00C1753A"/>
    <w:rsid w:val="00C179B3"/>
    <w:rsid w:val="00C17E3F"/>
    <w:rsid w:val="00C200AA"/>
    <w:rsid w:val="00C205C2"/>
    <w:rsid w:val="00C20709"/>
    <w:rsid w:val="00C2130E"/>
    <w:rsid w:val="00C2167B"/>
    <w:rsid w:val="00C22BD0"/>
    <w:rsid w:val="00C236C7"/>
    <w:rsid w:val="00C237ED"/>
    <w:rsid w:val="00C23CA2"/>
    <w:rsid w:val="00C24632"/>
    <w:rsid w:val="00C2486F"/>
    <w:rsid w:val="00C248C2"/>
    <w:rsid w:val="00C25418"/>
    <w:rsid w:val="00C25D9C"/>
    <w:rsid w:val="00C2778B"/>
    <w:rsid w:val="00C31649"/>
    <w:rsid w:val="00C33581"/>
    <w:rsid w:val="00C33C2A"/>
    <w:rsid w:val="00C33D46"/>
    <w:rsid w:val="00C33DEA"/>
    <w:rsid w:val="00C33E34"/>
    <w:rsid w:val="00C341B7"/>
    <w:rsid w:val="00C3434C"/>
    <w:rsid w:val="00C34895"/>
    <w:rsid w:val="00C3625F"/>
    <w:rsid w:val="00C3651D"/>
    <w:rsid w:val="00C3673C"/>
    <w:rsid w:val="00C36AC9"/>
    <w:rsid w:val="00C40385"/>
    <w:rsid w:val="00C4073B"/>
    <w:rsid w:val="00C407DE"/>
    <w:rsid w:val="00C40B48"/>
    <w:rsid w:val="00C41768"/>
    <w:rsid w:val="00C4195D"/>
    <w:rsid w:val="00C4320E"/>
    <w:rsid w:val="00C44BE3"/>
    <w:rsid w:val="00C44CFD"/>
    <w:rsid w:val="00C45254"/>
    <w:rsid w:val="00C475AA"/>
    <w:rsid w:val="00C478C3"/>
    <w:rsid w:val="00C479FD"/>
    <w:rsid w:val="00C47F55"/>
    <w:rsid w:val="00C5050E"/>
    <w:rsid w:val="00C5240F"/>
    <w:rsid w:val="00C53C98"/>
    <w:rsid w:val="00C53CC3"/>
    <w:rsid w:val="00C541CC"/>
    <w:rsid w:val="00C54F33"/>
    <w:rsid w:val="00C55346"/>
    <w:rsid w:val="00C553D3"/>
    <w:rsid w:val="00C558D9"/>
    <w:rsid w:val="00C55BFC"/>
    <w:rsid w:val="00C560C2"/>
    <w:rsid w:val="00C56AF9"/>
    <w:rsid w:val="00C56FCF"/>
    <w:rsid w:val="00C57209"/>
    <w:rsid w:val="00C57B6C"/>
    <w:rsid w:val="00C57BDB"/>
    <w:rsid w:val="00C608C2"/>
    <w:rsid w:val="00C611C7"/>
    <w:rsid w:val="00C61C13"/>
    <w:rsid w:val="00C61EBD"/>
    <w:rsid w:val="00C621BA"/>
    <w:rsid w:val="00C628A6"/>
    <w:rsid w:val="00C639E1"/>
    <w:rsid w:val="00C64181"/>
    <w:rsid w:val="00C64344"/>
    <w:rsid w:val="00C6451C"/>
    <w:rsid w:val="00C64C13"/>
    <w:rsid w:val="00C65108"/>
    <w:rsid w:val="00C65576"/>
    <w:rsid w:val="00C65647"/>
    <w:rsid w:val="00C66165"/>
    <w:rsid w:val="00C66A6D"/>
    <w:rsid w:val="00C7060A"/>
    <w:rsid w:val="00C70DEE"/>
    <w:rsid w:val="00C7151A"/>
    <w:rsid w:val="00C717E3"/>
    <w:rsid w:val="00C71F60"/>
    <w:rsid w:val="00C7207B"/>
    <w:rsid w:val="00C72241"/>
    <w:rsid w:val="00C73197"/>
    <w:rsid w:val="00C731CF"/>
    <w:rsid w:val="00C738DD"/>
    <w:rsid w:val="00C7442F"/>
    <w:rsid w:val="00C747C7"/>
    <w:rsid w:val="00C750C8"/>
    <w:rsid w:val="00C7560F"/>
    <w:rsid w:val="00C756C7"/>
    <w:rsid w:val="00C75CEA"/>
    <w:rsid w:val="00C75F6D"/>
    <w:rsid w:val="00C768F8"/>
    <w:rsid w:val="00C7750F"/>
    <w:rsid w:val="00C77BAC"/>
    <w:rsid w:val="00C80901"/>
    <w:rsid w:val="00C80A0E"/>
    <w:rsid w:val="00C80E5B"/>
    <w:rsid w:val="00C82023"/>
    <w:rsid w:val="00C8213F"/>
    <w:rsid w:val="00C826B9"/>
    <w:rsid w:val="00C8350C"/>
    <w:rsid w:val="00C83795"/>
    <w:rsid w:val="00C83861"/>
    <w:rsid w:val="00C85154"/>
    <w:rsid w:val="00C85908"/>
    <w:rsid w:val="00C86802"/>
    <w:rsid w:val="00C8751D"/>
    <w:rsid w:val="00C8797A"/>
    <w:rsid w:val="00C900B8"/>
    <w:rsid w:val="00C90A29"/>
    <w:rsid w:val="00C90C71"/>
    <w:rsid w:val="00C916DB"/>
    <w:rsid w:val="00C919FC"/>
    <w:rsid w:val="00C91FD1"/>
    <w:rsid w:val="00C931CF"/>
    <w:rsid w:val="00C9334D"/>
    <w:rsid w:val="00C9361A"/>
    <w:rsid w:val="00C938CF"/>
    <w:rsid w:val="00C94053"/>
    <w:rsid w:val="00C94662"/>
    <w:rsid w:val="00C94CC6"/>
    <w:rsid w:val="00C95528"/>
    <w:rsid w:val="00C955D2"/>
    <w:rsid w:val="00C95C1B"/>
    <w:rsid w:val="00C9624D"/>
    <w:rsid w:val="00C969DA"/>
    <w:rsid w:val="00C979B7"/>
    <w:rsid w:val="00CA136F"/>
    <w:rsid w:val="00CA2380"/>
    <w:rsid w:val="00CA27DA"/>
    <w:rsid w:val="00CA2C77"/>
    <w:rsid w:val="00CA2F4B"/>
    <w:rsid w:val="00CA3818"/>
    <w:rsid w:val="00CA39EB"/>
    <w:rsid w:val="00CA406E"/>
    <w:rsid w:val="00CA43B4"/>
    <w:rsid w:val="00CA444F"/>
    <w:rsid w:val="00CA5245"/>
    <w:rsid w:val="00CA6386"/>
    <w:rsid w:val="00CA71F4"/>
    <w:rsid w:val="00CA7B09"/>
    <w:rsid w:val="00CA7E92"/>
    <w:rsid w:val="00CB0626"/>
    <w:rsid w:val="00CB12A5"/>
    <w:rsid w:val="00CB14F1"/>
    <w:rsid w:val="00CB1CAC"/>
    <w:rsid w:val="00CB1D06"/>
    <w:rsid w:val="00CB2F2A"/>
    <w:rsid w:val="00CB3CBD"/>
    <w:rsid w:val="00CB5306"/>
    <w:rsid w:val="00CB5A6C"/>
    <w:rsid w:val="00CB5B1A"/>
    <w:rsid w:val="00CB5CC5"/>
    <w:rsid w:val="00CB6479"/>
    <w:rsid w:val="00CB6B22"/>
    <w:rsid w:val="00CB6C43"/>
    <w:rsid w:val="00CB729A"/>
    <w:rsid w:val="00CB75E4"/>
    <w:rsid w:val="00CB7A9D"/>
    <w:rsid w:val="00CB7E2C"/>
    <w:rsid w:val="00CB7F5F"/>
    <w:rsid w:val="00CC06BA"/>
    <w:rsid w:val="00CC0EB7"/>
    <w:rsid w:val="00CC1556"/>
    <w:rsid w:val="00CC1B39"/>
    <w:rsid w:val="00CC2A04"/>
    <w:rsid w:val="00CC35EA"/>
    <w:rsid w:val="00CC3848"/>
    <w:rsid w:val="00CC5772"/>
    <w:rsid w:val="00CC5795"/>
    <w:rsid w:val="00CC59C7"/>
    <w:rsid w:val="00CC651D"/>
    <w:rsid w:val="00CC6A64"/>
    <w:rsid w:val="00CC728F"/>
    <w:rsid w:val="00CD00DC"/>
    <w:rsid w:val="00CD1C75"/>
    <w:rsid w:val="00CD215A"/>
    <w:rsid w:val="00CD22DD"/>
    <w:rsid w:val="00CD3248"/>
    <w:rsid w:val="00CD346F"/>
    <w:rsid w:val="00CD3BDE"/>
    <w:rsid w:val="00CD3F77"/>
    <w:rsid w:val="00CD3FF0"/>
    <w:rsid w:val="00CD4E1C"/>
    <w:rsid w:val="00CD5F3A"/>
    <w:rsid w:val="00CD670D"/>
    <w:rsid w:val="00CD6ADC"/>
    <w:rsid w:val="00CD713E"/>
    <w:rsid w:val="00CD7193"/>
    <w:rsid w:val="00CD7235"/>
    <w:rsid w:val="00CD796B"/>
    <w:rsid w:val="00CE04BE"/>
    <w:rsid w:val="00CE207C"/>
    <w:rsid w:val="00CE2CB6"/>
    <w:rsid w:val="00CE34CA"/>
    <w:rsid w:val="00CE352D"/>
    <w:rsid w:val="00CE38C8"/>
    <w:rsid w:val="00CE47DE"/>
    <w:rsid w:val="00CE4965"/>
    <w:rsid w:val="00CE4C82"/>
    <w:rsid w:val="00CE5274"/>
    <w:rsid w:val="00CE6274"/>
    <w:rsid w:val="00CE6E3B"/>
    <w:rsid w:val="00CE74E5"/>
    <w:rsid w:val="00CE77B6"/>
    <w:rsid w:val="00CF2561"/>
    <w:rsid w:val="00CF2B8D"/>
    <w:rsid w:val="00CF3F36"/>
    <w:rsid w:val="00CF456B"/>
    <w:rsid w:val="00CF4F7F"/>
    <w:rsid w:val="00CF5630"/>
    <w:rsid w:val="00CF5A22"/>
    <w:rsid w:val="00CF5BA9"/>
    <w:rsid w:val="00CF6CDB"/>
    <w:rsid w:val="00CF6DD6"/>
    <w:rsid w:val="00D007CB"/>
    <w:rsid w:val="00D00E97"/>
    <w:rsid w:val="00D01475"/>
    <w:rsid w:val="00D0262E"/>
    <w:rsid w:val="00D02B88"/>
    <w:rsid w:val="00D04C20"/>
    <w:rsid w:val="00D05E3D"/>
    <w:rsid w:val="00D05F5F"/>
    <w:rsid w:val="00D06139"/>
    <w:rsid w:val="00D077FF"/>
    <w:rsid w:val="00D079ED"/>
    <w:rsid w:val="00D110BD"/>
    <w:rsid w:val="00D11565"/>
    <w:rsid w:val="00D11BB0"/>
    <w:rsid w:val="00D1284F"/>
    <w:rsid w:val="00D13675"/>
    <w:rsid w:val="00D141E1"/>
    <w:rsid w:val="00D14262"/>
    <w:rsid w:val="00D14F3D"/>
    <w:rsid w:val="00D15314"/>
    <w:rsid w:val="00D15441"/>
    <w:rsid w:val="00D165C1"/>
    <w:rsid w:val="00D1678E"/>
    <w:rsid w:val="00D17313"/>
    <w:rsid w:val="00D17D6C"/>
    <w:rsid w:val="00D21192"/>
    <w:rsid w:val="00D2155B"/>
    <w:rsid w:val="00D21601"/>
    <w:rsid w:val="00D21D74"/>
    <w:rsid w:val="00D21EBD"/>
    <w:rsid w:val="00D23417"/>
    <w:rsid w:val="00D23D11"/>
    <w:rsid w:val="00D244B6"/>
    <w:rsid w:val="00D2465B"/>
    <w:rsid w:val="00D2625E"/>
    <w:rsid w:val="00D2754D"/>
    <w:rsid w:val="00D27B27"/>
    <w:rsid w:val="00D320FF"/>
    <w:rsid w:val="00D33293"/>
    <w:rsid w:val="00D33738"/>
    <w:rsid w:val="00D33BE9"/>
    <w:rsid w:val="00D33F93"/>
    <w:rsid w:val="00D3412E"/>
    <w:rsid w:val="00D357FF"/>
    <w:rsid w:val="00D35937"/>
    <w:rsid w:val="00D35C60"/>
    <w:rsid w:val="00D377F0"/>
    <w:rsid w:val="00D37B4C"/>
    <w:rsid w:val="00D401D4"/>
    <w:rsid w:val="00D40AC6"/>
    <w:rsid w:val="00D424C7"/>
    <w:rsid w:val="00D43B2A"/>
    <w:rsid w:val="00D43D83"/>
    <w:rsid w:val="00D43FA5"/>
    <w:rsid w:val="00D441EE"/>
    <w:rsid w:val="00D44B10"/>
    <w:rsid w:val="00D464AD"/>
    <w:rsid w:val="00D47060"/>
    <w:rsid w:val="00D47575"/>
    <w:rsid w:val="00D47669"/>
    <w:rsid w:val="00D50502"/>
    <w:rsid w:val="00D50959"/>
    <w:rsid w:val="00D5243B"/>
    <w:rsid w:val="00D53394"/>
    <w:rsid w:val="00D533EC"/>
    <w:rsid w:val="00D55738"/>
    <w:rsid w:val="00D55CBC"/>
    <w:rsid w:val="00D563BE"/>
    <w:rsid w:val="00D56A95"/>
    <w:rsid w:val="00D56DAC"/>
    <w:rsid w:val="00D61180"/>
    <w:rsid w:val="00D6162E"/>
    <w:rsid w:val="00D623EF"/>
    <w:rsid w:val="00D62E80"/>
    <w:rsid w:val="00D63424"/>
    <w:rsid w:val="00D63B7A"/>
    <w:rsid w:val="00D63BA6"/>
    <w:rsid w:val="00D6438A"/>
    <w:rsid w:val="00D64EAB"/>
    <w:rsid w:val="00D6771A"/>
    <w:rsid w:val="00D67731"/>
    <w:rsid w:val="00D7084B"/>
    <w:rsid w:val="00D70F16"/>
    <w:rsid w:val="00D724D5"/>
    <w:rsid w:val="00D72F57"/>
    <w:rsid w:val="00D74464"/>
    <w:rsid w:val="00D74E43"/>
    <w:rsid w:val="00D74EBC"/>
    <w:rsid w:val="00D7563D"/>
    <w:rsid w:val="00D766F9"/>
    <w:rsid w:val="00D76A44"/>
    <w:rsid w:val="00D815EF"/>
    <w:rsid w:val="00D81F26"/>
    <w:rsid w:val="00D82F3D"/>
    <w:rsid w:val="00D83869"/>
    <w:rsid w:val="00D83DF5"/>
    <w:rsid w:val="00D83E26"/>
    <w:rsid w:val="00D849B4"/>
    <w:rsid w:val="00D84DEF"/>
    <w:rsid w:val="00D84E2D"/>
    <w:rsid w:val="00D85190"/>
    <w:rsid w:val="00D85548"/>
    <w:rsid w:val="00D85D2C"/>
    <w:rsid w:val="00D86174"/>
    <w:rsid w:val="00D86231"/>
    <w:rsid w:val="00D8701F"/>
    <w:rsid w:val="00D87984"/>
    <w:rsid w:val="00D87A10"/>
    <w:rsid w:val="00D91000"/>
    <w:rsid w:val="00D911E0"/>
    <w:rsid w:val="00D9122E"/>
    <w:rsid w:val="00D91923"/>
    <w:rsid w:val="00D91F18"/>
    <w:rsid w:val="00D92301"/>
    <w:rsid w:val="00D926C3"/>
    <w:rsid w:val="00D9284E"/>
    <w:rsid w:val="00D93555"/>
    <w:rsid w:val="00D93753"/>
    <w:rsid w:val="00D94FB3"/>
    <w:rsid w:val="00D95BEB"/>
    <w:rsid w:val="00D9602D"/>
    <w:rsid w:val="00D96405"/>
    <w:rsid w:val="00D9650A"/>
    <w:rsid w:val="00D966BE"/>
    <w:rsid w:val="00D96F90"/>
    <w:rsid w:val="00D976C0"/>
    <w:rsid w:val="00D97AA3"/>
    <w:rsid w:val="00D97EFA"/>
    <w:rsid w:val="00DA1831"/>
    <w:rsid w:val="00DA30BE"/>
    <w:rsid w:val="00DA3167"/>
    <w:rsid w:val="00DA461C"/>
    <w:rsid w:val="00DA47D6"/>
    <w:rsid w:val="00DA4DC3"/>
    <w:rsid w:val="00DA6466"/>
    <w:rsid w:val="00DA664C"/>
    <w:rsid w:val="00DA6A13"/>
    <w:rsid w:val="00DA77A5"/>
    <w:rsid w:val="00DB0CA7"/>
    <w:rsid w:val="00DB195F"/>
    <w:rsid w:val="00DB3CD9"/>
    <w:rsid w:val="00DB3DBF"/>
    <w:rsid w:val="00DB3E34"/>
    <w:rsid w:val="00DB484F"/>
    <w:rsid w:val="00DB62B1"/>
    <w:rsid w:val="00DB711C"/>
    <w:rsid w:val="00DC04F6"/>
    <w:rsid w:val="00DC0690"/>
    <w:rsid w:val="00DC0AAE"/>
    <w:rsid w:val="00DC18D2"/>
    <w:rsid w:val="00DC1D65"/>
    <w:rsid w:val="00DC1E66"/>
    <w:rsid w:val="00DC23E2"/>
    <w:rsid w:val="00DC2498"/>
    <w:rsid w:val="00DC2FE8"/>
    <w:rsid w:val="00DC3AD3"/>
    <w:rsid w:val="00DC3C57"/>
    <w:rsid w:val="00DC3E1E"/>
    <w:rsid w:val="00DC53AC"/>
    <w:rsid w:val="00DC5501"/>
    <w:rsid w:val="00DC5D14"/>
    <w:rsid w:val="00DC5D1D"/>
    <w:rsid w:val="00DC5DBC"/>
    <w:rsid w:val="00DC6001"/>
    <w:rsid w:val="00DC7154"/>
    <w:rsid w:val="00DC79DC"/>
    <w:rsid w:val="00DC7E8A"/>
    <w:rsid w:val="00DD0F78"/>
    <w:rsid w:val="00DD1E9F"/>
    <w:rsid w:val="00DD273C"/>
    <w:rsid w:val="00DD3B1C"/>
    <w:rsid w:val="00DD3F28"/>
    <w:rsid w:val="00DD4537"/>
    <w:rsid w:val="00DD49A9"/>
    <w:rsid w:val="00DD4D93"/>
    <w:rsid w:val="00DD4E15"/>
    <w:rsid w:val="00DD59A2"/>
    <w:rsid w:val="00DD668A"/>
    <w:rsid w:val="00DD696D"/>
    <w:rsid w:val="00DE1172"/>
    <w:rsid w:val="00DE1D22"/>
    <w:rsid w:val="00DE2304"/>
    <w:rsid w:val="00DE3138"/>
    <w:rsid w:val="00DE31BA"/>
    <w:rsid w:val="00DE37F8"/>
    <w:rsid w:val="00DE44C6"/>
    <w:rsid w:val="00DE49E1"/>
    <w:rsid w:val="00DE4FCB"/>
    <w:rsid w:val="00DE5C7A"/>
    <w:rsid w:val="00DE5D07"/>
    <w:rsid w:val="00DE6636"/>
    <w:rsid w:val="00DE6F18"/>
    <w:rsid w:val="00DE72A7"/>
    <w:rsid w:val="00DE7832"/>
    <w:rsid w:val="00DF1863"/>
    <w:rsid w:val="00DF18FC"/>
    <w:rsid w:val="00DF282F"/>
    <w:rsid w:val="00DF286A"/>
    <w:rsid w:val="00DF28B6"/>
    <w:rsid w:val="00DF34A8"/>
    <w:rsid w:val="00DF3ECE"/>
    <w:rsid w:val="00DF4BDD"/>
    <w:rsid w:val="00DF52AD"/>
    <w:rsid w:val="00DF5D2B"/>
    <w:rsid w:val="00DF667D"/>
    <w:rsid w:val="00DF6716"/>
    <w:rsid w:val="00DF7F15"/>
    <w:rsid w:val="00DF7FDB"/>
    <w:rsid w:val="00E0089D"/>
    <w:rsid w:val="00E00E8E"/>
    <w:rsid w:val="00E018FC"/>
    <w:rsid w:val="00E0193D"/>
    <w:rsid w:val="00E02B7F"/>
    <w:rsid w:val="00E047DF"/>
    <w:rsid w:val="00E04C0A"/>
    <w:rsid w:val="00E05630"/>
    <w:rsid w:val="00E05965"/>
    <w:rsid w:val="00E06DBB"/>
    <w:rsid w:val="00E07D14"/>
    <w:rsid w:val="00E10149"/>
    <w:rsid w:val="00E11340"/>
    <w:rsid w:val="00E114C9"/>
    <w:rsid w:val="00E1176C"/>
    <w:rsid w:val="00E12133"/>
    <w:rsid w:val="00E122A1"/>
    <w:rsid w:val="00E13438"/>
    <w:rsid w:val="00E1378E"/>
    <w:rsid w:val="00E1393F"/>
    <w:rsid w:val="00E141E7"/>
    <w:rsid w:val="00E14503"/>
    <w:rsid w:val="00E16372"/>
    <w:rsid w:val="00E16B54"/>
    <w:rsid w:val="00E16F54"/>
    <w:rsid w:val="00E1724F"/>
    <w:rsid w:val="00E17896"/>
    <w:rsid w:val="00E17DF4"/>
    <w:rsid w:val="00E20E4D"/>
    <w:rsid w:val="00E20ED6"/>
    <w:rsid w:val="00E21358"/>
    <w:rsid w:val="00E21878"/>
    <w:rsid w:val="00E21E50"/>
    <w:rsid w:val="00E2228F"/>
    <w:rsid w:val="00E2249B"/>
    <w:rsid w:val="00E22709"/>
    <w:rsid w:val="00E22A0D"/>
    <w:rsid w:val="00E2350E"/>
    <w:rsid w:val="00E23680"/>
    <w:rsid w:val="00E239E1"/>
    <w:rsid w:val="00E242AC"/>
    <w:rsid w:val="00E244F6"/>
    <w:rsid w:val="00E26322"/>
    <w:rsid w:val="00E2746F"/>
    <w:rsid w:val="00E2771E"/>
    <w:rsid w:val="00E277FE"/>
    <w:rsid w:val="00E30226"/>
    <w:rsid w:val="00E30699"/>
    <w:rsid w:val="00E311EF"/>
    <w:rsid w:val="00E31F4E"/>
    <w:rsid w:val="00E32180"/>
    <w:rsid w:val="00E3270D"/>
    <w:rsid w:val="00E34948"/>
    <w:rsid w:val="00E34B4C"/>
    <w:rsid w:val="00E34C79"/>
    <w:rsid w:val="00E35A00"/>
    <w:rsid w:val="00E35D51"/>
    <w:rsid w:val="00E37396"/>
    <w:rsid w:val="00E37569"/>
    <w:rsid w:val="00E401B2"/>
    <w:rsid w:val="00E40ABD"/>
    <w:rsid w:val="00E41E30"/>
    <w:rsid w:val="00E4243B"/>
    <w:rsid w:val="00E428A2"/>
    <w:rsid w:val="00E42DDD"/>
    <w:rsid w:val="00E42F73"/>
    <w:rsid w:val="00E43D70"/>
    <w:rsid w:val="00E44E4B"/>
    <w:rsid w:val="00E4513A"/>
    <w:rsid w:val="00E46596"/>
    <w:rsid w:val="00E466F3"/>
    <w:rsid w:val="00E47244"/>
    <w:rsid w:val="00E47355"/>
    <w:rsid w:val="00E47453"/>
    <w:rsid w:val="00E47B2C"/>
    <w:rsid w:val="00E51560"/>
    <w:rsid w:val="00E518C9"/>
    <w:rsid w:val="00E52314"/>
    <w:rsid w:val="00E52A85"/>
    <w:rsid w:val="00E531FC"/>
    <w:rsid w:val="00E53FC8"/>
    <w:rsid w:val="00E54347"/>
    <w:rsid w:val="00E548A1"/>
    <w:rsid w:val="00E54D3F"/>
    <w:rsid w:val="00E55424"/>
    <w:rsid w:val="00E55915"/>
    <w:rsid w:val="00E55BB5"/>
    <w:rsid w:val="00E55E6F"/>
    <w:rsid w:val="00E55E9B"/>
    <w:rsid w:val="00E563D9"/>
    <w:rsid w:val="00E60213"/>
    <w:rsid w:val="00E60898"/>
    <w:rsid w:val="00E60A08"/>
    <w:rsid w:val="00E60ADD"/>
    <w:rsid w:val="00E622EE"/>
    <w:rsid w:val="00E62575"/>
    <w:rsid w:val="00E6289F"/>
    <w:rsid w:val="00E63293"/>
    <w:rsid w:val="00E63878"/>
    <w:rsid w:val="00E63A1A"/>
    <w:rsid w:val="00E63AED"/>
    <w:rsid w:val="00E63E58"/>
    <w:rsid w:val="00E6404D"/>
    <w:rsid w:val="00E64827"/>
    <w:rsid w:val="00E650F4"/>
    <w:rsid w:val="00E65628"/>
    <w:rsid w:val="00E65E79"/>
    <w:rsid w:val="00E66340"/>
    <w:rsid w:val="00E6653C"/>
    <w:rsid w:val="00E66723"/>
    <w:rsid w:val="00E66BA2"/>
    <w:rsid w:val="00E66D9F"/>
    <w:rsid w:val="00E67416"/>
    <w:rsid w:val="00E67816"/>
    <w:rsid w:val="00E67A85"/>
    <w:rsid w:val="00E67F34"/>
    <w:rsid w:val="00E718B6"/>
    <w:rsid w:val="00E71DC6"/>
    <w:rsid w:val="00E71E49"/>
    <w:rsid w:val="00E7214A"/>
    <w:rsid w:val="00E723BA"/>
    <w:rsid w:val="00E72537"/>
    <w:rsid w:val="00E73581"/>
    <w:rsid w:val="00E74B29"/>
    <w:rsid w:val="00E74CDC"/>
    <w:rsid w:val="00E74D51"/>
    <w:rsid w:val="00E7749D"/>
    <w:rsid w:val="00E7786E"/>
    <w:rsid w:val="00E77EF4"/>
    <w:rsid w:val="00E80D9C"/>
    <w:rsid w:val="00E81982"/>
    <w:rsid w:val="00E81FCF"/>
    <w:rsid w:val="00E83338"/>
    <w:rsid w:val="00E833F7"/>
    <w:rsid w:val="00E83BDF"/>
    <w:rsid w:val="00E849DD"/>
    <w:rsid w:val="00E8564A"/>
    <w:rsid w:val="00E86099"/>
    <w:rsid w:val="00E86D0A"/>
    <w:rsid w:val="00E8735B"/>
    <w:rsid w:val="00E879F7"/>
    <w:rsid w:val="00E87A1D"/>
    <w:rsid w:val="00E9094A"/>
    <w:rsid w:val="00E91392"/>
    <w:rsid w:val="00E91D35"/>
    <w:rsid w:val="00E92616"/>
    <w:rsid w:val="00E926A5"/>
    <w:rsid w:val="00E9365D"/>
    <w:rsid w:val="00E941A1"/>
    <w:rsid w:val="00E9488B"/>
    <w:rsid w:val="00E954E7"/>
    <w:rsid w:val="00E95DA7"/>
    <w:rsid w:val="00E961C1"/>
    <w:rsid w:val="00E962EF"/>
    <w:rsid w:val="00E96C2C"/>
    <w:rsid w:val="00E96F52"/>
    <w:rsid w:val="00EA0406"/>
    <w:rsid w:val="00EA1583"/>
    <w:rsid w:val="00EA17C3"/>
    <w:rsid w:val="00EA188C"/>
    <w:rsid w:val="00EA196E"/>
    <w:rsid w:val="00EA1CB2"/>
    <w:rsid w:val="00EA2CAA"/>
    <w:rsid w:val="00EA34E2"/>
    <w:rsid w:val="00EA3864"/>
    <w:rsid w:val="00EA4BD5"/>
    <w:rsid w:val="00EA7610"/>
    <w:rsid w:val="00EA7F1C"/>
    <w:rsid w:val="00EB00CE"/>
    <w:rsid w:val="00EB109E"/>
    <w:rsid w:val="00EB15B6"/>
    <w:rsid w:val="00EB18BE"/>
    <w:rsid w:val="00EB1E7A"/>
    <w:rsid w:val="00EB2309"/>
    <w:rsid w:val="00EB3207"/>
    <w:rsid w:val="00EB3AED"/>
    <w:rsid w:val="00EB3D06"/>
    <w:rsid w:val="00EB4916"/>
    <w:rsid w:val="00EB57FD"/>
    <w:rsid w:val="00EB5DC4"/>
    <w:rsid w:val="00EB652B"/>
    <w:rsid w:val="00EB7970"/>
    <w:rsid w:val="00EC00C9"/>
    <w:rsid w:val="00EC0DD9"/>
    <w:rsid w:val="00EC11F2"/>
    <w:rsid w:val="00EC2649"/>
    <w:rsid w:val="00EC28D0"/>
    <w:rsid w:val="00EC31ED"/>
    <w:rsid w:val="00EC3C39"/>
    <w:rsid w:val="00EC5836"/>
    <w:rsid w:val="00EC5C0D"/>
    <w:rsid w:val="00EC6546"/>
    <w:rsid w:val="00EC688C"/>
    <w:rsid w:val="00EC6AEE"/>
    <w:rsid w:val="00ED0259"/>
    <w:rsid w:val="00ED0538"/>
    <w:rsid w:val="00ED23BE"/>
    <w:rsid w:val="00ED24F0"/>
    <w:rsid w:val="00ED2B0D"/>
    <w:rsid w:val="00ED3B71"/>
    <w:rsid w:val="00ED3E66"/>
    <w:rsid w:val="00ED51C7"/>
    <w:rsid w:val="00ED57EA"/>
    <w:rsid w:val="00ED5BD4"/>
    <w:rsid w:val="00ED6291"/>
    <w:rsid w:val="00ED690E"/>
    <w:rsid w:val="00ED725D"/>
    <w:rsid w:val="00ED789C"/>
    <w:rsid w:val="00EE0184"/>
    <w:rsid w:val="00EE029A"/>
    <w:rsid w:val="00EE07D3"/>
    <w:rsid w:val="00EE0C10"/>
    <w:rsid w:val="00EE0D5A"/>
    <w:rsid w:val="00EE1996"/>
    <w:rsid w:val="00EE1C01"/>
    <w:rsid w:val="00EE22AF"/>
    <w:rsid w:val="00EE2C26"/>
    <w:rsid w:val="00EE4017"/>
    <w:rsid w:val="00EE4E73"/>
    <w:rsid w:val="00EE55F7"/>
    <w:rsid w:val="00EE5F94"/>
    <w:rsid w:val="00EE5FE6"/>
    <w:rsid w:val="00EE7600"/>
    <w:rsid w:val="00EE760D"/>
    <w:rsid w:val="00EF0171"/>
    <w:rsid w:val="00EF06A9"/>
    <w:rsid w:val="00EF0E6C"/>
    <w:rsid w:val="00EF10AE"/>
    <w:rsid w:val="00EF1B25"/>
    <w:rsid w:val="00EF1CE2"/>
    <w:rsid w:val="00EF1DA0"/>
    <w:rsid w:val="00EF25FE"/>
    <w:rsid w:val="00EF2971"/>
    <w:rsid w:val="00EF2DA9"/>
    <w:rsid w:val="00EF3509"/>
    <w:rsid w:val="00EF4747"/>
    <w:rsid w:val="00EF4B66"/>
    <w:rsid w:val="00EF4BF8"/>
    <w:rsid w:val="00EF589B"/>
    <w:rsid w:val="00EF6E25"/>
    <w:rsid w:val="00F00138"/>
    <w:rsid w:val="00F007C2"/>
    <w:rsid w:val="00F01616"/>
    <w:rsid w:val="00F019DA"/>
    <w:rsid w:val="00F01CEF"/>
    <w:rsid w:val="00F021C8"/>
    <w:rsid w:val="00F02253"/>
    <w:rsid w:val="00F027DD"/>
    <w:rsid w:val="00F03696"/>
    <w:rsid w:val="00F03C2E"/>
    <w:rsid w:val="00F0457B"/>
    <w:rsid w:val="00F04882"/>
    <w:rsid w:val="00F049DE"/>
    <w:rsid w:val="00F04A66"/>
    <w:rsid w:val="00F04B4B"/>
    <w:rsid w:val="00F0516C"/>
    <w:rsid w:val="00F051AB"/>
    <w:rsid w:val="00F05527"/>
    <w:rsid w:val="00F06288"/>
    <w:rsid w:val="00F067A2"/>
    <w:rsid w:val="00F068B4"/>
    <w:rsid w:val="00F07109"/>
    <w:rsid w:val="00F07B9E"/>
    <w:rsid w:val="00F103CB"/>
    <w:rsid w:val="00F10526"/>
    <w:rsid w:val="00F1066D"/>
    <w:rsid w:val="00F110A0"/>
    <w:rsid w:val="00F1116F"/>
    <w:rsid w:val="00F12054"/>
    <w:rsid w:val="00F1263A"/>
    <w:rsid w:val="00F12EBD"/>
    <w:rsid w:val="00F1312D"/>
    <w:rsid w:val="00F13438"/>
    <w:rsid w:val="00F13A88"/>
    <w:rsid w:val="00F14A8D"/>
    <w:rsid w:val="00F15719"/>
    <w:rsid w:val="00F15B77"/>
    <w:rsid w:val="00F15BF9"/>
    <w:rsid w:val="00F15E85"/>
    <w:rsid w:val="00F20419"/>
    <w:rsid w:val="00F20ED9"/>
    <w:rsid w:val="00F20FF7"/>
    <w:rsid w:val="00F213C2"/>
    <w:rsid w:val="00F22D72"/>
    <w:rsid w:val="00F22EE9"/>
    <w:rsid w:val="00F2393F"/>
    <w:rsid w:val="00F23C5B"/>
    <w:rsid w:val="00F24837"/>
    <w:rsid w:val="00F24A7D"/>
    <w:rsid w:val="00F24C96"/>
    <w:rsid w:val="00F25333"/>
    <w:rsid w:val="00F2575F"/>
    <w:rsid w:val="00F26376"/>
    <w:rsid w:val="00F27565"/>
    <w:rsid w:val="00F304FB"/>
    <w:rsid w:val="00F30FEB"/>
    <w:rsid w:val="00F310D4"/>
    <w:rsid w:val="00F312E2"/>
    <w:rsid w:val="00F31D5A"/>
    <w:rsid w:val="00F3333B"/>
    <w:rsid w:val="00F33975"/>
    <w:rsid w:val="00F33DE9"/>
    <w:rsid w:val="00F34C41"/>
    <w:rsid w:val="00F35C4D"/>
    <w:rsid w:val="00F35E6D"/>
    <w:rsid w:val="00F3619A"/>
    <w:rsid w:val="00F363C0"/>
    <w:rsid w:val="00F3679A"/>
    <w:rsid w:val="00F36889"/>
    <w:rsid w:val="00F372DF"/>
    <w:rsid w:val="00F37FED"/>
    <w:rsid w:val="00F40AAA"/>
    <w:rsid w:val="00F40BA7"/>
    <w:rsid w:val="00F40F9D"/>
    <w:rsid w:val="00F41ACD"/>
    <w:rsid w:val="00F42F09"/>
    <w:rsid w:val="00F44071"/>
    <w:rsid w:val="00F44214"/>
    <w:rsid w:val="00F4606E"/>
    <w:rsid w:val="00F4687A"/>
    <w:rsid w:val="00F46BE0"/>
    <w:rsid w:val="00F46CB6"/>
    <w:rsid w:val="00F4756D"/>
    <w:rsid w:val="00F47DE8"/>
    <w:rsid w:val="00F47EB9"/>
    <w:rsid w:val="00F50318"/>
    <w:rsid w:val="00F50C4E"/>
    <w:rsid w:val="00F51AD7"/>
    <w:rsid w:val="00F54006"/>
    <w:rsid w:val="00F542C1"/>
    <w:rsid w:val="00F545EB"/>
    <w:rsid w:val="00F54DE8"/>
    <w:rsid w:val="00F54E21"/>
    <w:rsid w:val="00F55E73"/>
    <w:rsid w:val="00F55EDA"/>
    <w:rsid w:val="00F56686"/>
    <w:rsid w:val="00F56782"/>
    <w:rsid w:val="00F56A71"/>
    <w:rsid w:val="00F56C80"/>
    <w:rsid w:val="00F5750A"/>
    <w:rsid w:val="00F57726"/>
    <w:rsid w:val="00F60092"/>
    <w:rsid w:val="00F60C66"/>
    <w:rsid w:val="00F61C18"/>
    <w:rsid w:val="00F6237E"/>
    <w:rsid w:val="00F63427"/>
    <w:rsid w:val="00F6528D"/>
    <w:rsid w:val="00F65556"/>
    <w:rsid w:val="00F65F4B"/>
    <w:rsid w:val="00F6744E"/>
    <w:rsid w:val="00F67A69"/>
    <w:rsid w:val="00F67ECF"/>
    <w:rsid w:val="00F702A5"/>
    <w:rsid w:val="00F70BFF"/>
    <w:rsid w:val="00F70C9D"/>
    <w:rsid w:val="00F71071"/>
    <w:rsid w:val="00F71D00"/>
    <w:rsid w:val="00F71F4E"/>
    <w:rsid w:val="00F72BC1"/>
    <w:rsid w:val="00F72D29"/>
    <w:rsid w:val="00F74CD9"/>
    <w:rsid w:val="00F75124"/>
    <w:rsid w:val="00F77819"/>
    <w:rsid w:val="00F77A3C"/>
    <w:rsid w:val="00F80512"/>
    <w:rsid w:val="00F8087F"/>
    <w:rsid w:val="00F80A7B"/>
    <w:rsid w:val="00F80D65"/>
    <w:rsid w:val="00F80E5D"/>
    <w:rsid w:val="00F80EAB"/>
    <w:rsid w:val="00F81169"/>
    <w:rsid w:val="00F8126B"/>
    <w:rsid w:val="00F81E78"/>
    <w:rsid w:val="00F851CE"/>
    <w:rsid w:val="00F854F2"/>
    <w:rsid w:val="00F8586B"/>
    <w:rsid w:val="00F85AC5"/>
    <w:rsid w:val="00F8619E"/>
    <w:rsid w:val="00F87107"/>
    <w:rsid w:val="00F8790B"/>
    <w:rsid w:val="00F87A5F"/>
    <w:rsid w:val="00F91219"/>
    <w:rsid w:val="00F92444"/>
    <w:rsid w:val="00F935D0"/>
    <w:rsid w:val="00F9376A"/>
    <w:rsid w:val="00F9393E"/>
    <w:rsid w:val="00F94190"/>
    <w:rsid w:val="00F96709"/>
    <w:rsid w:val="00F968B7"/>
    <w:rsid w:val="00F96D9B"/>
    <w:rsid w:val="00F96FD0"/>
    <w:rsid w:val="00F97947"/>
    <w:rsid w:val="00F97A78"/>
    <w:rsid w:val="00FA0AD5"/>
    <w:rsid w:val="00FA0B20"/>
    <w:rsid w:val="00FA24E7"/>
    <w:rsid w:val="00FA299F"/>
    <w:rsid w:val="00FA3FFE"/>
    <w:rsid w:val="00FA5A81"/>
    <w:rsid w:val="00FA5EE6"/>
    <w:rsid w:val="00FA6087"/>
    <w:rsid w:val="00FA69B3"/>
    <w:rsid w:val="00FA6BBF"/>
    <w:rsid w:val="00FA7956"/>
    <w:rsid w:val="00FB07BC"/>
    <w:rsid w:val="00FB0FB7"/>
    <w:rsid w:val="00FB214C"/>
    <w:rsid w:val="00FB2FCB"/>
    <w:rsid w:val="00FB4E9E"/>
    <w:rsid w:val="00FB54C1"/>
    <w:rsid w:val="00FB5BD9"/>
    <w:rsid w:val="00FB5F7D"/>
    <w:rsid w:val="00FB6611"/>
    <w:rsid w:val="00FB6A77"/>
    <w:rsid w:val="00FB7137"/>
    <w:rsid w:val="00FB71B6"/>
    <w:rsid w:val="00FB7808"/>
    <w:rsid w:val="00FB7C55"/>
    <w:rsid w:val="00FC02BC"/>
    <w:rsid w:val="00FC0698"/>
    <w:rsid w:val="00FC1074"/>
    <w:rsid w:val="00FC1884"/>
    <w:rsid w:val="00FC2307"/>
    <w:rsid w:val="00FC234B"/>
    <w:rsid w:val="00FC371D"/>
    <w:rsid w:val="00FC4636"/>
    <w:rsid w:val="00FC4ECE"/>
    <w:rsid w:val="00FC4F2B"/>
    <w:rsid w:val="00FC55D9"/>
    <w:rsid w:val="00FC58F9"/>
    <w:rsid w:val="00FC5F0B"/>
    <w:rsid w:val="00FC5F88"/>
    <w:rsid w:val="00FC67AC"/>
    <w:rsid w:val="00FC68AC"/>
    <w:rsid w:val="00FC6915"/>
    <w:rsid w:val="00FC72FA"/>
    <w:rsid w:val="00FD070D"/>
    <w:rsid w:val="00FD159E"/>
    <w:rsid w:val="00FD194E"/>
    <w:rsid w:val="00FD2100"/>
    <w:rsid w:val="00FD2278"/>
    <w:rsid w:val="00FD2B9C"/>
    <w:rsid w:val="00FD3245"/>
    <w:rsid w:val="00FD397F"/>
    <w:rsid w:val="00FD39B4"/>
    <w:rsid w:val="00FD3AC0"/>
    <w:rsid w:val="00FD436C"/>
    <w:rsid w:val="00FD438E"/>
    <w:rsid w:val="00FD446D"/>
    <w:rsid w:val="00FD4F2C"/>
    <w:rsid w:val="00FD58EB"/>
    <w:rsid w:val="00FD59BC"/>
    <w:rsid w:val="00FD5FEF"/>
    <w:rsid w:val="00FD6394"/>
    <w:rsid w:val="00FD6881"/>
    <w:rsid w:val="00FD6A73"/>
    <w:rsid w:val="00FD6F51"/>
    <w:rsid w:val="00FD7135"/>
    <w:rsid w:val="00FD7C05"/>
    <w:rsid w:val="00FE0DEB"/>
    <w:rsid w:val="00FE0E6C"/>
    <w:rsid w:val="00FE1CDC"/>
    <w:rsid w:val="00FE1DA6"/>
    <w:rsid w:val="00FE23D8"/>
    <w:rsid w:val="00FE3D2F"/>
    <w:rsid w:val="00FE449D"/>
    <w:rsid w:val="00FE4AFF"/>
    <w:rsid w:val="00FE598D"/>
    <w:rsid w:val="00FE69D0"/>
    <w:rsid w:val="00FE70C3"/>
    <w:rsid w:val="00FE7278"/>
    <w:rsid w:val="00FE7F87"/>
    <w:rsid w:val="00FF0EE0"/>
    <w:rsid w:val="00FF268E"/>
    <w:rsid w:val="00FF2AD9"/>
    <w:rsid w:val="00FF354C"/>
    <w:rsid w:val="00FF359F"/>
    <w:rsid w:val="00FF39B6"/>
    <w:rsid w:val="00FF3DCF"/>
    <w:rsid w:val="00FF4294"/>
    <w:rsid w:val="00FF492C"/>
    <w:rsid w:val="00FF4A21"/>
    <w:rsid w:val="00FF5AA3"/>
    <w:rsid w:val="00FF5AD8"/>
    <w:rsid w:val="00FF5FFC"/>
    <w:rsid w:val="00FF6748"/>
    <w:rsid w:val="00FF7816"/>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8BF"/>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1"/>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ListParagraph">
    <w:name w:val="List Paragraph"/>
    <w:aliases w:val="Numbered para,BulletPoints,Footnote,Bullet point,List Paragraph1,List Paragraph11,Recommendation,ES Paragraph,PBAC ES Paragraph,PBAC normal points,Bullet List,Body Text Bullet Points,Section heading,Bullet 1,Bullets Points,Styl moj"/>
    <w:basedOn w:val="Normal"/>
    <w:link w:val="ListParagraphChar"/>
    <w:uiPriority w:val="34"/>
    <w:qFormat/>
    <w:rsid w:val="004574DE"/>
    <w:pPr>
      <w:ind w:left="720"/>
      <w:contextualSpacing/>
    </w:pPr>
  </w:style>
  <w:style w:type="paragraph" w:customStyle="1" w:styleId="V50Instructions">
    <w:name w:val="V5.0 Instructions"/>
    <w:basedOn w:val="Normal"/>
    <w:link w:val="V50InstructionsChar"/>
    <w:qFormat/>
    <w:rsid w:val="001D7281"/>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1D7281"/>
    <w:rPr>
      <w:rFonts w:asciiTheme="minorHAnsi" w:eastAsiaTheme="minorHAnsi" w:hAnsiTheme="minorHAnsi" w:cstheme="minorBidi"/>
      <w:color w:val="4BACC6" w:themeColor="accent5"/>
      <w:sz w:val="24"/>
      <w:szCs w:val="22"/>
      <w:lang w:eastAsia="en-US"/>
    </w:rPr>
  </w:style>
  <w:style w:type="paragraph" w:customStyle="1" w:styleId="TableFooter">
    <w:name w:val="Table Footer"/>
    <w:basedOn w:val="Normal"/>
    <w:link w:val="TableFooterChar"/>
    <w:qFormat/>
    <w:rsid w:val="001D7281"/>
    <w:pPr>
      <w:widowControl w:val="0"/>
      <w:spacing w:after="60"/>
      <w:contextualSpacing/>
    </w:pPr>
    <w:rPr>
      <w:rFonts w:ascii="Arial Narrow" w:hAnsi="Arial Narrow"/>
      <w:snapToGrid w:val="0"/>
      <w:sz w:val="18"/>
      <w:szCs w:val="22"/>
      <w:lang w:eastAsia="en-US"/>
    </w:rPr>
  </w:style>
  <w:style w:type="character" w:customStyle="1" w:styleId="TableFooterChar">
    <w:name w:val="Table Footer Char"/>
    <w:link w:val="TableFooter"/>
    <w:rsid w:val="001D7281"/>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1D7281"/>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1D7281"/>
    <w:rPr>
      <w:rFonts w:ascii="Arial Narrow" w:eastAsiaTheme="minorHAnsi" w:hAnsi="Arial Narrow" w:cstheme="minorBidi"/>
      <w:b/>
      <w:szCs w:val="22"/>
      <w:lang w:eastAsia="en-US"/>
    </w:rPr>
  </w:style>
  <w:style w:type="character" w:customStyle="1" w:styleId="COMBodyChar">
    <w:name w:val="COMBody Char"/>
    <w:basedOn w:val="DefaultParagraphFont"/>
    <w:link w:val="COMBody"/>
    <w:locked/>
    <w:rsid w:val="006539DF"/>
    <w:rPr>
      <w:rFonts w:ascii="Calibri" w:hAnsi="Calibri" w:cs="Arial"/>
      <w:sz w:val="24"/>
    </w:rPr>
  </w:style>
  <w:style w:type="paragraph" w:customStyle="1" w:styleId="COMBody">
    <w:name w:val="COMBody"/>
    <w:basedOn w:val="Normal"/>
    <w:link w:val="COMBodyChar"/>
    <w:qFormat/>
    <w:rsid w:val="006539DF"/>
    <w:pPr>
      <w:widowControl w:val="0"/>
      <w:snapToGrid w:val="0"/>
    </w:pPr>
    <w:rPr>
      <w:szCs w:val="20"/>
    </w:rPr>
  </w:style>
  <w:style w:type="paragraph" w:customStyle="1" w:styleId="COMtbl-HEADLeftAligned">
    <w:name w:val="COMtbl-HEAD Left Aligned"/>
    <w:basedOn w:val="Normal"/>
    <w:qFormat/>
    <w:rsid w:val="004B6BB1"/>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4B6BB1"/>
    <w:pPr>
      <w:jc w:val="center"/>
    </w:pPr>
  </w:style>
  <w:style w:type="paragraph" w:customStyle="1" w:styleId="COMtbl-textLeftAligned">
    <w:name w:val="COMtbl-text Left Aligned"/>
    <w:basedOn w:val="COMtbl-HEADLeftAligned"/>
    <w:qFormat/>
    <w:rsid w:val="004B6BB1"/>
    <w:rPr>
      <w:b w:val="0"/>
    </w:rPr>
  </w:style>
  <w:style w:type="paragraph" w:customStyle="1" w:styleId="COMtbl-textCentred">
    <w:name w:val="COMtbl-text Centred"/>
    <w:basedOn w:val="COMtbl-HEADCentred"/>
    <w:qFormat/>
    <w:rsid w:val="004B6BB1"/>
    <w:rPr>
      <w:b w:val="0"/>
    </w:r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Bullet 1 Char"/>
    <w:basedOn w:val="DefaultParagraphFont"/>
    <w:link w:val="ListParagraph"/>
    <w:uiPriority w:val="34"/>
    <w:qFormat/>
    <w:locked/>
    <w:rsid w:val="00ED24F0"/>
    <w:rPr>
      <w:rFonts w:ascii="Calibri" w:hAnsi="Calibri" w:cs="Arial"/>
      <w:sz w:val="24"/>
      <w:szCs w:val="24"/>
    </w:rPr>
  </w:style>
  <w:style w:type="paragraph" w:customStyle="1" w:styleId="Tabletext0">
    <w:name w:val="Table text"/>
    <w:basedOn w:val="Normal"/>
    <w:link w:val="TabletextChar0"/>
    <w:uiPriority w:val="99"/>
    <w:qFormat/>
    <w:rsid w:val="00C826B9"/>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C826B9"/>
    <w:rPr>
      <w:rFonts w:ascii="Arial Narrow" w:hAnsi="Arial Narrow"/>
      <w:szCs w:val="22"/>
      <w:lang w:eastAsia="en-US"/>
    </w:rPr>
  </w:style>
  <w:style w:type="paragraph" w:customStyle="1" w:styleId="TableHeader">
    <w:name w:val="Table Header"/>
    <w:basedOn w:val="Normal"/>
    <w:uiPriority w:val="3"/>
    <w:rsid w:val="00C826B9"/>
    <w:pPr>
      <w:widowControl w:val="0"/>
    </w:pPr>
    <w:rPr>
      <w:b/>
      <w:snapToGrid w:val="0"/>
      <w:sz w:val="20"/>
      <w:szCs w:val="22"/>
      <w:lang w:eastAsia="en-US"/>
    </w:rPr>
  </w:style>
  <w:style w:type="paragraph" w:styleId="Header">
    <w:name w:val="header"/>
    <w:aliases w:val="Page Header,Header title,he=header,cntr/bld"/>
    <w:basedOn w:val="Normal"/>
    <w:link w:val="HeaderChar"/>
    <w:uiPriority w:val="99"/>
    <w:unhideWhenUsed/>
    <w:qFormat/>
    <w:rsid w:val="00BE025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E0258"/>
    <w:rPr>
      <w:rFonts w:ascii="Calibri" w:hAnsi="Calibri" w:cs="Arial"/>
      <w:sz w:val="24"/>
      <w:szCs w:val="24"/>
    </w:rPr>
  </w:style>
  <w:style w:type="paragraph" w:styleId="Footer">
    <w:name w:val="footer"/>
    <w:basedOn w:val="Normal"/>
    <w:link w:val="FooterChar"/>
    <w:uiPriority w:val="99"/>
    <w:unhideWhenUsed/>
    <w:rsid w:val="00BE0258"/>
    <w:pPr>
      <w:tabs>
        <w:tab w:val="center" w:pos="4513"/>
        <w:tab w:val="right" w:pos="9026"/>
      </w:tabs>
    </w:pPr>
  </w:style>
  <w:style w:type="character" w:customStyle="1" w:styleId="FooterChar">
    <w:name w:val="Footer Char"/>
    <w:basedOn w:val="DefaultParagraphFont"/>
    <w:link w:val="Footer"/>
    <w:uiPriority w:val="99"/>
    <w:rsid w:val="00BE0258"/>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6640F6"/>
    <w:rPr>
      <w:sz w:val="16"/>
      <w:szCs w:val="16"/>
    </w:rPr>
  </w:style>
  <w:style w:type="paragraph" w:styleId="CommentText">
    <w:name w:val="annotation text"/>
    <w:basedOn w:val="Normal"/>
    <w:link w:val="CommentTextChar"/>
    <w:uiPriority w:val="99"/>
    <w:unhideWhenUsed/>
    <w:rsid w:val="006E41F1"/>
    <w:pPr>
      <w:spacing w:after="16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E41F1"/>
    <w:rPr>
      <w:rFonts w:asciiTheme="minorHAnsi" w:eastAsiaTheme="minorHAnsi" w:hAnsiTheme="minorHAnsi" w:cstheme="minorBidi"/>
      <w:lang w:eastAsia="en-US"/>
    </w:rPr>
  </w:style>
  <w:style w:type="character" w:customStyle="1" w:styleId="UnresolvedMention1">
    <w:name w:val="Unresolved Mention1"/>
    <w:basedOn w:val="DefaultParagraphFont"/>
    <w:uiPriority w:val="99"/>
    <w:semiHidden/>
    <w:unhideWhenUsed/>
    <w:rsid w:val="002A77A5"/>
    <w:rPr>
      <w:color w:val="605E5C"/>
      <w:shd w:val="clear" w:color="auto" w:fill="E1DFDD"/>
    </w:rPr>
  </w:style>
  <w:style w:type="paragraph" w:styleId="CommentSubject">
    <w:name w:val="annotation subject"/>
    <w:basedOn w:val="CommentText"/>
    <w:next w:val="CommentText"/>
    <w:link w:val="CommentSubjectChar"/>
    <w:semiHidden/>
    <w:unhideWhenUsed/>
    <w:rsid w:val="005C2481"/>
    <w:pPr>
      <w:spacing w:after="0"/>
      <w:jc w:val="both"/>
    </w:pPr>
    <w:rPr>
      <w:rFonts w:ascii="Calibri" w:eastAsia="Times New Roman" w:hAnsi="Calibri" w:cs="Arial"/>
      <w:b/>
      <w:bCs/>
      <w:lang w:eastAsia="en-AU"/>
    </w:rPr>
  </w:style>
  <w:style w:type="character" w:customStyle="1" w:styleId="CommentSubjectChar">
    <w:name w:val="Comment Subject Char"/>
    <w:basedOn w:val="CommentTextChar"/>
    <w:link w:val="CommentSubject"/>
    <w:semiHidden/>
    <w:rsid w:val="005C2481"/>
    <w:rPr>
      <w:rFonts w:ascii="Calibri" w:eastAsiaTheme="minorHAnsi" w:hAnsi="Calibri" w:cs="Arial"/>
      <w:b/>
      <w:bCs/>
      <w:lang w:eastAsia="en-US"/>
    </w:rPr>
  </w:style>
  <w:style w:type="paragraph" w:styleId="Caption">
    <w:name w:val="caption"/>
    <w:basedOn w:val="TableHeading"/>
    <w:next w:val="Normal"/>
    <w:link w:val="CaptionChar"/>
    <w:unhideWhenUsed/>
    <w:qFormat/>
    <w:rsid w:val="00A77432"/>
    <w:pPr>
      <w:spacing w:after="0"/>
    </w:pPr>
  </w:style>
  <w:style w:type="character" w:customStyle="1" w:styleId="5-SubsectionSubheadingChar">
    <w:name w:val="5-Subsection Subheading Char"/>
    <w:basedOn w:val="DefaultParagraphFont"/>
    <w:link w:val="5-SubsectionSubheading"/>
    <w:locked/>
    <w:rsid w:val="00ED51C7"/>
    <w:rPr>
      <w:rFonts w:asciiTheme="minorHAnsi" w:eastAsiaTheme="majorEastAsia" w:hAnsiTheme="minorHAnsi" w:cstheme="majorBidi"/>
      <w:b/>
      <w:color w:val="000000" w:themeColor="text1"/>
      <w:sz w:val="24"/>
      <w:szCs w:val="24"/>
    </w:rPr>
  </w:style>
  <w:style w:type="paragraph" w:customStyle="1" w:styleId="5-SubsectionSubheading">
    <w:name w:val="5-Subsection Subheading"/>
    <w:basedOn w:val="Heading3"/>
    <w:next w:val="Normal"/>
    <w:link w:val="5-SubsectionSubheadingChar"/>
    <w:qFormat/>
    <w:rsid w:val="00ED51C7"/>
    <w:pPr>
      <w:keepNext/>
      <w:keepLines/>
      <w:spacing w:before="160" w:after="120"/>
    </w:pPr>
    <w:rPr>
      <w:rFonts w:asciiTheme="minorHAnsi" w:eastAsiaTheme="majorEastAsia" w:hAnsiTheme="minorHAnsi" w:cstheme="majorBidi"/>
      <w:b/>
      <w:color w:val="000000" w:themeColor="text1"/>
      <w:u w:val="none"/>
    </w:rPr>
  </w:style>
  <w:style w:type="paragraph" w:customStyle="1" w:styleId="PBACHeading1">
    <w:name w:val="PBAC Heading 1"/>
    <w:qFormat/>
    <w:rsid w:val="00972124"/>
    <w:pPr>
      <w:ind w:left="720" w:hanging="720"/>
      <w:outlineLvl w:val="0"/>
    </w:pPr>
    <w:rPr>
      <w:rFonts w:ascii="Calibri" w:hAnsi="Calibri" w:cs="Calibri"/>
      <w:b/>
      <w:snapToGrid w:val="0"/>
      <w:sz w:val="32"/>
      <w:szCs w:val="32"/>
      <w:lang w:eastAsia="en-US"/>
    </w:rPr>
  </w:style>
  <w:style w:type="character" w:customStyle="1" w:styleId="UnresolvedMention2">
    <w:name w:val="Unresolved Mention2"/>
    <w:basedOn w:val="DefaultParagraphFont"/>
    <w:uiPriority w:val="99"/>
    <w:semiHidden/>
    <w:unhideWhenUsed/>
    <w:rsid w:val="00EF1CE2"/>
    <w:rPr>
      <w:color w:val="605E5C"/>
      <w:shd w:val="clear" w:color="auto" w:fill="E1DFDD"/>
    </w:rPr>
  </w:style>
  <w:style w:type="paragraph" w:styleId="FootnoteText">
    <w:name w:val="footnote text"/>
    <w:basedOn w:val="Normal"/>
    <w:link w:val="FootnoteTextChar"/>
    <w:semiHidden/>
    <w:unhideWhenUsed/>
    <w:rsid w:val="00066248"/>
    <w:rPr>
      <w:sz w:val="20"/>
      <w:szCs w:val="20"/>
    </w:rPr>
  </w:style>
  <w:style w:type="character" w:customStyle="1" w:styleId="FootnoteTextChar">
    <w:name w:val="Footnote Text Char"/>
    <w:basedOn w:val="DefaultParagraphFont"/>
    <w:link w:val="FootnoteText"/>
    <w:semiHidden/>
    <w:rsid w:val="00066248"/>
    <w:rPr>
      <w:rFonts w:ascii="Calibri" w:hAnsi="Calibri" w:cs="Arial"/>
    </w:rPr>
  </w:style>
  <w:style w:type="character" w:styleId="FootnoteReference">
    <w:name w:val="footnote reference"/>
    <w:basedOn w:val="DefaultParagraphFont"/>
    <w:semiHidden/>
    <w:unhideWhenUsed/>
    <w:rsid w:val="00066248"/>
    <w:rPr>
      <w:vertAlign w:val="superscript"/>
    </w:rPr>
  </w:style>
  <w:style w:type="character" w:customStyle="1" w:styleId="Font">
    <w:name w:val="Font"/>
    <w:basedOn w:val="DefaultParagraphFont"/>
    <w:uiPriority w:val="1"/>
    <w:qFormat/>
    <w:rsid w:val="001E54B0"/>
    <w:rPr>
      <w:rFonts w:ascii="Calibri" w:hAnsi="Calibri"/>
      <w:sz w:val="24"/>
    </w:rPr>
  </w:style>
  <w:style w:type="paragraph" w:styleId="Subtitle">
    <w:name w:val="Subtitle"/>
    <w:basedOn w:val="Normal"/>
    <w:next w:val="Normal"/>
    <w:link w:val="SubtitleChar"/>
    <w:rsid w:val="00E913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91392"/>
    <w:rPr>
      <w:rFonts w:asciiTheme="minorHAnsi" w:eastAsiaTheme="minorEastAsia" w:hAnsiTheme="minorHAnsi" w:cstheme="minorBidi"/>
      <w:color w:val="5A5A5A" w:themeColor="text1" w:themeTint="A5"/>
      <w:spacing w:val="15"/>
      <w:sz w:val="22"/>
      <w:szCs w:val="22"/>
    </w:rPr>
  </w:style>
  <w:style w:type="character" w:customStyle="1" w:styleId="UnresolvedMention3">
    <w:name w:val="Unresolved Mention3"/>
    <w:basedOn w:val="DefaultParagraphFont"/>
    <w:uiPriority w:val="99"/>
    <w:semiHidden/>
    <w:unhideWhenUsed/>
    <w:rsid w:val="0053025B"/>
    <w:rPr>
      <w:color w:val="605E5C"/>
      <w:shd w:val="clear" w:color="auto" w:fill="E1DFDD"/>
    </w:rPr>
  </w:style>
  <w:style w:type="paragraph" w:customStyle="1" w:styleId="null">
    <w:name w:val="null"/>
    <w:basedOn w:val="Normal"/>
    <w:rsid w:val="00BE67C9"/>
    <w:pPr>
      <w:spacing w:before="100" w:beforeAutospacing="1" w:after="100" w:afterAutospacing="1"/>
      <w:jc w:val="left"/>
    </w:pPr>
    <w:rPr>
      <w:rFonts w:eastAsiaTheme="minorHAnsi" w:cs="Calibri"/>
      <w:sz w:val="22"/>
      <w:szCs w:val="22"/>
    </w:rPr>
  </w:style>
  <w:style w:type="character" w:customStyle="1" w:styleId="null1">
    <w:name w:val="null1"/>
    <w:basedOn w:val="DefaultParagraphFont"/>
    <w:rsid w:val="00BE67C9"/>
  </w:style>
  <w:style w:type="paragraph" w:customStyle="1" w:styleId="Default">
    <w:name w:val="Default"/>
    <w:rsid w:val="00744B00"/>
    <w:pPr>
      <w:autoSpaceDE w:val="0"/>
      <w:autoSpaceDN w:val="0"/>
      <w:adjustRightInd w:val="0"/>
    </w:pPr>
    <w:rPr>
      <w:rFonts w:ascii="Arial" w:hAnsi="Arial" w:cs="Arial"/>
      <w:color w:val="000000"/>
      <w:sz w:val="24"/>
      <w:szCs w:val="24"/>
    </w:rPr>
  </w:style>
  <w:style w:type="character" w:customStyle="1" w:styleId="CaptionChar">
    <w:name w:val="Caption Char"/>
    <w:basedOn w:val="DefaultParagraphFont"/>
    <w:link w:val="Caption"/>
    <w:uiPriority w:val="99"/>
    <w:rsid w:val="005E38B5"/>
    <w:rPr>
      <w:rFonts w:ascii="Arial Narrow" w:eastAsiaTheme="minorHAnsi" w:hAnsi="Arial Narrow" w:cstheme="minorBidi"/>
      <w:b/>
      <w:szCs w:val="22"/>
      <w:lang w:eastAsia="en-US"/>
    </w:rPr>
  </w:style>
  <w:style w:type="character" w:customStyle="1" w:styleId="CaptionFootnoteChar">
    <w:name w:val="Caption Footnote Char"/>
    <w:basedOn w:val="CaptionChar"/>
    <w:link w:val="CaptionFootnote"/>
    <w:rsid w:val="005E38B5"/>
    <w:rPr>
      <w:rFonts w:ascii="Arial Narrow" w:eastAsiaTheme="minorHAnsi" w:hAnsi="Arial Narrow" w:cstheme="minorBidi"/>
      <w:b w:val="0"/>
      <w:sz w:val="16"/>
      <w:szCs w:val="22"/>
      <w:lang w:eastAsia="en-US"/>
    </w:rPr>
  </w:style>
  <w:style w:type="paragraph" w:customStyle="1" w:styleId="CaptionFootnote">
    <w:name w:val="Caption Footnote"/>
    <w:basedOn w:val="Caption"/>
    <w:link w:val="CaptionFootnoteChar"/>
    <w:qFormat/>
    <w:rsid w:val="005E38B5"/>
    <w:pPr>
      <w:keepNext w:val="0"/>
      <w:widowControl w:val="0"/>
    </w:pPr>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289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8371262">
      <w:bodyDiv w:val="1"/>
      <w:marLeft w:val="0"/>
      <w:marRight w:val="0"/>
      <w:marTop w:val="0"/>
      <w:marBottom w:val="0"/>
      <w:divBdr>
        <w:top w:val="none" w:sz="0" w:space="0" w:color="auto"/>
        <w:left w:val="none" w:sz="0" w:space="0" w:color="auto"/>
        <w:bottom w:val="none" w:sz="0" w:space="0" w:color="auto"/>
        <w:right w:val="none" w:sz="0" w:space="0" w:color="auto"/>
      </w:divBdr>
      <w:divsChild>
        <w:div w:id="570777330">
          <w:marLeft w:val="360"/>
          <w:marRight w:val="0"/>
          <w:marTop w:val="200"/>
          <w:marBottom w:val="0"/>
          <w:divBdr>
            <w:top w:val="none" w:sz="0" w:space="0" w:color="auto"/>
            <w:left w:val="none" w:sz="0" w:space="0" w:color="auto"/>
            <w:bottom w:val="none" w:sz="0" w:space="0" w:color="auto"/>
            <w:right w:val="none" w:sz="0" w:space="0" w:color="auto"/>
          </w:divBdr>
        </w:div>
      </w:divsChild>
    </w:div>
    <w:div w:id="21662601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84092626">
      <w:bodyDiv w:val="1"/>
      <w:marLeft w:val="0"/>
      <w:marRight w:val="0"/>
      <w:marTop w:val="0"/>
      <w:marBottom w:val="0"/>
      <w:divBdr>
        <w:top w:val="none" w:sz="0" w:space="0" w:color="auto"/>
        <w:left w:val="none" w:sz="0" w:space="0" w:color="auto"/>
        <w:bottom w:val="none" w:sz="0" w:space="0" w:color="auto"/>
        <w:right w:val="none" w:sz="0" w:space="0" w:color="auto"/>
      </w:divBdr>
    </w:div>
    <w:div w:id="698047252">
      <w:bodyDiv w:val="1"/>
      <w:marLeft w:val="0"/>
      <w:marRight w:val="0"/>
      <w:marTop w:val="0"/>
      <w:marBottom w:val="0"/>
      <w:divBdr>
        <w:top w:val="none" w:sz="0" w:space="0" w:color="auto"/>
        <w:left w:val="none" w:sz="0" w:space="0" w:color="auto"/>
        <w:bottom w:val="none" w:sz="0" w:space="0" w:color="auto"/>
        <w:right w:val="none" w:sz="0" w:space="0" w:color="auto"/>
      </w:divBdr>
    </w:div>
    <w:div w:id="829372212">
      <w:bodyDiv w:val="1"/>
      <w:marLeft w:val="0"/>
      <w:marRight w:val="0"/>
      <w:marTop w:val="0"/>
      <w:marBottom w:val="0"/>
      <w:divBdr>
        <w:top w:val="none" w:sz="0" w:space="0" w:color="auto"/>
        <w:left w:val="none" w:sz="0" w:space="0" w:color="auto"/>
        <w:bottom w:val="none" w:sz="0" w:space="0" w:color="auto"/>
        <w:right w:val="none" w:sz="0" w:space="0" w:color="auto"/>
      </w:divBdr>
    </w:div>
    <w:div w:id="86208763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0431">
      <w:bodyDiv w:val="1"/>
      <w:marLeft w:val="0"/>
      <w:marRight w:val="0"/>
      <w:marTop w:val="0"/>
      <w:marBottom w:val="0"/>
      <w:divBdr>
        <w:top w:val="none" w:sz="0" w:space="0" w:color="auto"/>
        <w:left w:val="none" w:sz="0" w:space="0" w:color="auto"/>
        <w:bottom w:val="none" w:sz="0" w:space="0" w:color="auto"/>
        <w:right w:val="none" w:sz="0" w:space="0" w:color="auto"/>
      </w:divBdr>
    </w:div>
    <w:div w:id="1319773378">
      <w:bodyDiv w:val="1"/>
      <w:marLeft w:val="0"/>
      <w:marRight w:val="0"/>
      <w:marTop w:val="0"/>
      <w:marBottom w:val="0"/>
      <w:divBdr>
        <w:top w:val="none" w:sz="0" w:space="0" w:color="auto"/>
        <w:left w:val="none" w:sz="0" w:space="0" w:color="auto"/>
        <w:bottom w:val="none" w:sz="0" w:space="0" w:color="auto"/>
        <w:right w:val="none" w:sz="0" w:space="0" w:color="auto"/>
      </w:divBdr>
    </w:div>
    <w:div w:id="1516113804">
      <w:bodyDiv w:val="1"/>
      <w:marLeft w:val="0"/>
      <w:marRight w:val="0"/>
      <w:marTop w:val="0"/>
      <w:marBottom w:val="0"/>
      <w:divBdr>
        <w:top w:val="none" w:sz="0" w:space="0" w:color="auto"/>
        <w:left w:val="none" w:sz="0" w:space="0" w:color="auto"/>
        <w:bottom w:val="none" w:sz="0" w:space="0" w:color="auto"/>
        <w:right w:val="none" w:sz="0" w:space="0" w:color="auto"/>
      </w:divBdr>
    </w:div>
    <w:div w:id="1545558970">
      <w:bodyDiv w:val="1"/>
      <w:marLeft w:val="0"/>
      <w:marRight w:val="0"/>
      <w:marTop w:val="0"/>
      <w:marBottom w:val="0"/>
      <w:divBdr>
        <w:top w:val="none" w:sz="0" w:space="0" w:color="auto"/>
        <w:left w:val="none" w:sz="0" w:space="0" w:color="auto"/>
        <w:bottom w:val="none" w:sz="0" w:space="0" w:color="auto"/>
        <w:right w:val="none" w:sz="0" w:space="0" w:color="auto"/>
      </w:divBdr>
    </w:div>
    <w:div w:id="1591422795">
      <w:bodyDiv w:val="1"/>
      <w:marLeft w:val="0"/>
      <w:marRight w:val="0"/>
      <w:marTop w:val="0"/>
      <w:marBottom w:val="0"/>
      <w:divBdr>
        <w:top w:val="none" w:sz="0" w:space="0" w:color="auto"/>
        <w:left w:val="none" w:sz="0" w:space="0" w:color="auto"/>
        <w:bottom w:val="none" w:sz="0" w:space="0" w:color="auto"/>
        <w:right w:val="none" w:sz="0" w:space="0" w:color="auto"/>
      </w:divBdr>
      <w:divsChild>
        <w:div w:id="365835363">
          <w:marLeft w:val="1080"/>
          <w:marRight w:val="0"/>
          <w:marTop w:val="100"/>
          <w:marBottom w:val="0"/>
          <w:divBdr>
            <w:top w:val="none" w:sz="0" w:space="0" w:color="auto"/>
            <w:left w:val="none" w:sz="0" w:space="0" w:color="auto"/>
            <w:bottom w:val="none" w:sz="0" w:space="0" w:color="auto"/>
            <w:right w:val="none" w:sz="0" w:space="0" w:color="auto"/>
          </w:divBdr>
        </w:div>
        <w:div w:id="1124615241">
          <w:marLeft w:val="360"/>
          <w:marRight w:val="0"/>
          <w:marTop w:val="200"/>
          <w:marBottom w:val="0"/>
          <w:divBdr>
            <w:top w:val="none" w:sz="0" w:space="0" w:color="auto"/>
            <w:left w:val="none" w:sz="0" w:space="0" w:color="auto"/>
            <w:bottom w:val="none" w:sz="0" w:space="0" w:color="auto"/>
            <w:right w:val="none" w:sz="0" w:space="0" w:color="auto"/>
          </w:divBdr>
        </w:div>
        <w:div w:id="2138139993">
          <w:marLeft w:val="1080"/>
          <w:marRight w:val="0"/>
          <w:marTop w:val="100"/>
          <w:marBottom w:val="0"/>
          <w:divBdr>
            <w:top w:val="none" w:sz="0" w:space="0" w:color="auto"/>
            <w:left w:val="none" w:sz="0" w:space="0" w:color="auto"/>
            <w:bottom w:val="none" w:sz="0" w:space="0" w:color="auto"/>
            <w:right w:val="none" w:sz="0" w:space="0" w:color="auto"/>
          </w:divBdr>
        </w:div>
      </w:divsChild>
    </w:div>
    <w:div w:id="187121507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3967796">
      <w:bodyDiv w:val="1"/>
      <w:marLeft w:val="0"/>
      <w:marRight w:val="0"/>
      <w:marTop w:val="0"/>
      <w:marBottom w:val="0"/>
      <w:divBdr>
        <w:top w:val="none" w:sz="0" w:space="0" w:color="auto"/>
        <w:left w:val="none" w:sz="0" w:space="0" w:color="auto"/>
        <w:bottom w:val="none" w:sz="0" w:space="0" w:color="auto"/>
        <w:right w:val="none" w:sz="0" w:space="0" w:color="auto"/>
      </w:divBdr>
    </w:div>
    <w:div w:id="2019767678">
      <w:bodyDiv w:val="1"/>
      <w:marLeft w:val="0"/>
      <w:marRight w:val="0"/>
      <w:marTop w:val="0"/>
      <w:marBottom w:val="0"/>
      <w:divBdr>
        <w:top w:val="none" w:sz="0" w:space="0" w:color="auto"/>
        <w:left w:val="none" w:sz="0" w:space="0" w:color="auto"/>
        <w:bottom w:val="none" w:sz="0" w:space="0" w:color="auto"/>
        <w:right w:val="none" w:sz="0" w:space="0" w:color="auto"/>
      </w:divBdr>
    </w:div>
    <w:div w:id="2071684067">
      <w:bodyDiv w:val="1"/>
      <w:marLeft w:val="0"/>
      <w:marRight w:val="0"/>
      <w:marTop w:val="0"/>
      <w:marBottom w:val="0"/>
      <w:divBdr>
        <w:top w:val="none" w:sz="0" w:space="0" w:color="auto"/>
        <w:left w:val="none" w:sz="0" w:space="0" w:color="auto"/>
        <w:bottom w:val="none" w:sz="0" w:space="0" w:color="auto"/>
        <w:right w:val="none" w:sz="0" w:space="0" w:color="auto"/>
      </w:divBdr>
    </w:div>
    <w:div w:id="21295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news/2021/11/semaglutide-wegovy-stakeholder-meeting-outcome-stat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37D44-F66E-44DA-B888-5C3D36AC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18911</Words>
  <Characters>107346</Characters>
  <Application>Microsoft Office Word</Application>
  <DocSecurity>0</DocSecurity>
  <Lines>894</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2022-09-09T00:11:00Z</dcterms:created>
  <dcterms:modified xsi:type="dcterms:W3CDTF">2022-09-09T00:13:00Z</dcterms:modified>
</cp:coreProperties>
</file>