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3853C" w14:textId="3F9120DD" w:rsidR="00F63558" w:rsidRDefault="001D2768" w:rsidP="00F63558">
      <w:pPr>
        <w:pStyle w:val="1-MainHeading"/>
        <w:tabs>
          <w:tab w:val="left" w:pos="993"/>
        </w:tabs>
        <w:spacing w:after="0"/>
        <w:rPr>
          <w:b w:val="0"/>
          <w:sz w:val="32"/>
        </w:rPr>
      </w:pPr>
      <w:r>
        <w:t>5.15</w:t>
      </w:r>
      <w:r w:rsidR="00B60939" w:rsidRPr="00071F9F">
        <w:tab/>
      </w:r>
      <w:r w:rsidR="00AA5C95" w:rsidRPr="00071F9F">
        <w:t>SEBELIPASE ALFA</w:t>
      </w:r>
      <w:r w:rsidR="00B60939" w:rsidRPr="00071F9F">
        <w:t>,</w:t>
      </w:r>
      <w:r w:rsidR="00C575FA" w:rsidRPr="00C575FA">
        <w:rPr>
          <w:b w:val="0"/>
          <w:sz w:val="32"/>
        </w:rPr>
        <w:t xml:space="preserve"> </w:t>
      </w:r>
    </w:p>
    <w:p w14:paraId="51C6701A" w14:textId="2F71F747" w:rsidR="00B60939" w:rsidRPr="00071F9F" w:rsidRDefault="00F63558" w:rsidP="009C1851">
      <w:pPr>
        <w:pStyle w:val="1-MainHeading"/>
        <w:tabs>
          <w:tab w:val="left" w:pos="993"/>
        </w:tabs>
        <w:spacing w:before="0" w:after="120"/>
      </w:pPr>
      <w:r>
        <w:tab/>
      </w:r>
      <w:r w:rsidR="00C575FA" w:rsidRPr="00F63558">
        <w:t>Solut</w:t>
      </w:r>
      <w:r>
        <w:t>ion concentrate for I</w:t>
      </w:r>
      <w:r w:rsidR="00636EDF">
        <w:t>.</w:t>
      </w:r>
      <w:r>
        <w:t>V</w:t>
      </w:r>
      <w:r w:rsidR="00636EDF">
        <w:t>.</w:t>
      </w:r>
      <w:r>
        <w:t xml:space="preserve"> infusion</w:t>
      </w:r>
      <w:r w:rsidR="00C575FA" w:rsidRPr="00F63558">
        <w:t xml:space="preserve"> </w:t>
      </w:r>
      <w:r w:rsidR="003D7C04" w:rsidRPr="00F63558">
        <w:t>20</w:t>
      </w:r>
      <w:r w:rsidR="003D7C04">
        <w:t> </w:t>
      </w:r>
      <w:r w:rsidR="00C575FA" w:rsidRPr="00F63558">
        <w:t xml:space="preserve">mg in </w:t>
      </w:r>
      <w:r w:rsidR="003D7C04" w:rsidRPr="00F63558">
        <w:t>10</w:t>
      </w:r>
      <w:r w:rsidR="003D7C04">
        <w:t> </w:t>
      </w:r>
      <w:r w:rsidR="00C575FA" w:rsidRPr="00F63558">
        <w:t>mL</w:t>
      </w:r>
      <w:r>
        <w:t>,</w:t>
      </w:r>
      <w:r w:rsidR="00BE36CD" w:rsidRPr="00F63558">
        <w:t xml:space="preserve"> </w:t>
      </w:r>
      <w:bookmarkStart w:id="0" w:name="_Hlk92207439"/>
      <w:r w:rsidR="00BE36CD" w:rsidRPr="00F63558">
        <w:br/>
      </w:r>
      <w:bookmarkEnd w:id="0"/>
      <w:proofErr w:type="spellStart"/>
      <w:r w:rsidR="00AA5C95" w:rsidRPr="00071F9F">
        <w:t>Kanuma</w:t>
      </w:r>
      <w:proofErr w:type="spellEnd"/>
      <w:r w:rsidR="00B60939" w:rsidRPr="00071F9F">
        <w:t>®,</w:t>
      </w:r>
      <w:r w:rsidR="00BE36CD" w:rsidRPr="00071F9F">
        <w:br/>
      </w:r>
      <w:r w:rsidR="00AA5C95" w:rsidRPr="00071F9F">
        <w:t>Alexion Pharmaceuticals Australasia Pty Ltd</w:t>
      </w:r>
    </w:p>
    <w:p w14:paraId="1B67F1D0" w14:textId="77777777" w:rsidR="0029125B" w:rsidRDefault="0029125B" w:rsidP="0029125B">
      <w:pPr>
        <w:pStyle w:val="BodyText"/>
      </w:pPr>
    </w:p>
    <w:p w14:paraId="11C00795" w14:textId="150360AB" w:rsidR="00B50DB8" w:rsidRPr="00071F9F" w:rsidRDefault="00B50DB8" w:rsidP="0029125B">
      <w:pPr>
        <w:pStyle w:val="PBACHeading1"/>
        <w:numPr>
          <w:ilvl w:val="0"/>
          <w:numId w:val="3"/>
        </w:numPr>
        <w:outlineLvl w:val="0"/>
      </w:pPr>
      <w:bookmarkStart w:id="1" w:name="_Toc93485385"/>
      <w:r w:rsidRPr="00071F9F">
        <w:t xml:space="preserve">Purpose of </w:t>
      </w:r>
      <w:bookmarkEnd w:id="1"/>
      <w:r w:rsidR="0061399F">
        <w:t>submission</w:t>
      </w:r>
    </w:p>
    <w:p w14:paraId="2CFD9BD7" w14:textId="2DD87BFC" w:rsidR="00747192" w:rsidRPr="00071F9F" w:rsidRDefault="00747192" w:rsidP="007A132D">
      <w:pPr>
        <w:pStyle w:val="ListParagraph"/>
        <w:widowControl/>
        <w:numPr>
          <w:ilvl w:val="1"/>
          <w:numId w:val="3"/>
        </w:numPr>
      </w:pPr>
      <w:r w:rsidRPr="00071F9F">
        <w:t xml:space="preserve">The </w:t>
      </w:r>
      <w:r w:rsidR="0061399F">
        <w:t xml:space="preserve">Category 1 submission </w:t>
      </w:r>
      <w:r w:rsidRPr="00071F9F">
        <w:t>request</w:t>
      </w:r>
      <w:r w:rsidR="0061399F">
        <w:t>ed</w:t>
      </w:r>
      <w:r w:rsidRPr="00071F9F">
        <w:t xml:space="preserve"> a Section 100 (Highly Specialised Drugs Program) Authority Required PBS listing for </w:t>
      </w:r>
      <w:proofErr w:type="spellStart"/>
      <w:r w:rsidRPr="00071F9F">
        <w:t>sebelipase</w:t>
      </w:r>
      <w:proofErr w:type="spellEnd"/>
      <w:r w:rsidRPr="00071F9F">
        <w:t xml:space="preserve"> alfa for the treatment of patients with infantile onset lysosomal acid lipase deficiency (LAL-D). This was the first submission for </w:t>
      </w:r>
      <w:proofErr w:type="spellStart"/>
      <w:r w:rsidRPr="00071F9F">
        <w:t>sebelipase</w:t>
      </w:r>
      <w:proofErr w:type="spellEnd"/>
      <w:r w:rsidRPr="00071F9F">
        <w:t xml:space="preserve"> alfa.</w:t>
      </w:r>
    </w:p>
    <w:p w14:paraId="4E9FBCB5" w14:textId="045361E6" w:rsidR="00C2778B" w:rsidRPr="00071F9F" w:rsidRDefault="00805B2F" w:rsidP="00C2778B">
      <w:pPr>
        <w:pStyle w:val="ListParagraph"/>
        <w:widowControl/>
        <w:numPr>
          <w:ilvl w:val="1"/>
          <w:numId w:val="3"/>
        </w:numPr>
        <w:spacing w:after="120"/>
      </w:pPr>
      <w:r w:rsidRPr="00071F9F">
        <w:t xml:space="preserve">Listing was requested </w:t>
      </w:r>
      <w:proofErr w:type="gramStart"/>
      <w:r w:rsidRPr="00071F9F">
        <w:t>on the basis of</w:t>
      </w:r>
      <w:proofErr w:type="gramEnd"/>
      <w:r w:rsidRPr="00071F9F">
        <w:t xml:space="preserve"> a cost-effectiveness analysis of </w:t>
      </w:r>
      <w:proofErr w:type="spellStart"/>
      <w:r w:rsidRPr="00071F9F">
        <w:t>sebelipase</w:t>
      </w:r>
      <w:proofErr w:type="spellEnd"/>
      <w:r w:rsidRPr="00071F9F">
        <w:t xml:space="preserve"> alfa (</w:t>
      </w:r>
      <w:r w:rsidR="0014631E" w:rsidRPr="00071F9F">
        <w:t>plus best supportive care (BSC</w:t>
      </w:r>
      <w:r w:rsidRPr="00071F9F">
        <w:t>)</w:t>
      </w:r>
      <w:r w:rsidR="0014631E" w:rsidRPr="00071F9F">
        <w:t>)</w:t>
      </w:r>
      <w:r w:rsidRPr="00071F9F">
        <w:t xml:space="preserve"> versus </w:t>
      </w:r>
      <w:r w:rsidR="0014631E" w:rsidRPr="00071F9F">
        <w:t xml:space="preserve">BSC </w:t>
      </w:r>
      <w:r w:rsidRPr="00071F9F">
        <w:t>alone in patients with infantile onset LAL-D</w:t>
      </w:r>
      <w:r w:rsidR="00C35875">
        <w:t xml:space="preserve"> (Table 1)</w:t>
      </w:r>
      <w:r w:rsidRPr="00071F9F">
        <w:t>.</w:t>
      </w:r>
      <w:r w:rsidR="0014631E" w:rsidRPr="00071F9F">
        <w:t xml:space="preserve"> </w:t>
      </w:r>
      <w:r w:rsidR="00520A2A" w:rsidRPr="00F965DB">
        <w:rPr>
          <w:iCs/>
        </w:rPr>
        <w:t xml:space="preserve">It is implied that patients treated with </w:t>
      </w:r>
      <w:proofErr w:type="spellStart"/>
      <w:r w:rsidR="00520A2A" w:rsidRPr="00F965DB">
        <w:rPr>
          <w:iCs/>
        </w:rPr>
        <w:t>sebelipase</w:t>
      </w:r>
      <w:proofErr w:type="spellEnd"/>
      <w:r w:rsidR="00520A2A" w:rsidRPr="00F965DB">
        <w:rPr>
          <w:iCs/>
        </w:rPr>
        <w:t xml:space="preserve"> alfa will also receive BSC from herein unless otherwise stated.</w:t>
      </w:r>
      <w:r w:rsidR="00520A2A" w:rsidRPr="00071F9F">
        <w:rPr>
          <w:i/>
          <w:iCs/>
        </w:rPr>
        <w:t xml:space="preserve"> </w:t>
      </w:r>
    </w:p>
    <w:p w14:paraId="076AE6D5" w14:textId="4678AB4A" w:rsidR="00747192" w:rsidRPr="00071F9F" w:rsidRDefault="00F27164" w:rsidP="00F27164">
      <w:pPr>
        <w:keepNext/>
        <w:keepLines/>
        <w:rPr>
          <w:rStyle w:val="CommentReference"/>
        </w:rPr>
      </w:pPr>
      <w:r w:rsidRPr="00071F9F">
        <w:rPr>
          <w:rStyle w:val="CommentReference"/>
        </w:rPr>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1</w:t>
      </w:r>
      <w:r w:rsidRPr="00071F9F">
        <w:rPr>
          <w:rStyle w:val="CommentReference"/>
        </w:rPr>
        <w:fldChar w:fldCharType="end"/>
      </w:r>
      <w:r w:rsidR="008B1757" w:rsidRPr="00071F9F">
        <w:rPr>
          <w:rStyle w:val="CommentReference"/>
        </w:rPr>
        <w:t xml:space="preserve">: </w:t>
      </w:r>
      <w:r w:rsidR="00747192" w:rsidRPr="00071F9F">
        <w:rPr>
          <w:rStyle w:val="CommentReference"/>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888"/>
      </w:tblGrid>
      <w:tr w:rsidR="00747192" w:rsidRPr="00071F9F" w14:paraId="6911ADFB" w14:textId="77777777" w:rsidTr="00AE1F1D">
        <w:tc>
          <w:tcPr>
            <w:tcW w:w="1129" w:type="dxa"/>
            <w:vAlign w:val="center"/>
          </w:tcPr>
          <w:p w14:paraId="2B26339A" w14:textId="77777777" w:rsidR="00747192" w:rsidRPr="00071F9F" w:rsidRDefault="00747192" w:rsidP="005A0F6B">
            <w:pPr>
              <w:pStyle w:val="Tabletext"/>
              <w:keepNext/>
              <w:keepLines/>
              <w:rPr>
                <w:b/>
              </w:rPr>
            </w:pPr>
            <w:r w:rsidRPr="00071F9F">
              <w:rPr>
                <w:b/>
              </w:rPr>
              <w:t>Component</w:t>
            </w:r>
          </w:p>
        </w:tc>
        <w:tc>
          <w:tcPr>
            <w:tcW w:w="8027" w:type="dxa"/>
            <w:vAlign w:val="center"/>
          </w:tcPr>
          <w:p w14:paraId="73965397" w14:textId="77777777" w:rsidR="00747192" w:rsidRPr="00071F9F" w:rsidRDefault="00747192" w:rsidP="005A0F6B">
            <w:pPr>
              <w:pStyle w:val="Tabletext"/>
              <w:keepNext/>
              <w:keepLines/>
              <w:jc w:val="center"/>
              <w:rPr>
                <w:b/>
              </w:rPr>
            </w:pPr>
            <w:r w:rsidRPr="00071F9F">
              <w:rPr>
                <w:b/>
              </w:rPr>
              <w:t>Description</w:t>
            </w:r>
          </w:p>
        </w:tc>
      </w:tr>
      <w:tr w:rsidR="00747192" w:rsidRPr="00071F9F" w14:paraId="52B83F38" w14:textId="77777777" w:rsidTr="00AE1F1D">
        <w:tc>
          <w:tcPr>
            <w:tcW w:w="1129" w:type="dxa"/>
            <w:vAlign w:val="center"/>
          </w:tcPr>
          <w:p w14:paraId="664C6633" w14:textId="77777777" w:rsidR="00747192" w:rsidRPr="00071F9F" w:rsidRDefault="00747192" w:rsidP="005A0F6B">
            <w:pPr>
              <w:pStyle w:val="Tabletext"/>
              <w:keepNext/>
              <w:keepLines/>
            </w:pPr>
            <w:r w:rsidRPr="00071F9F">
              <w:t>Population</w:t>
            </w:r>
          </w:p>
        </w:tc>
        <w:tc>
          <w:tcPr>
            <w:tcW w:w="8027" w:type="dxa"/>
          </w:tcPr>
          <w:p w14:paraId="1BF9A193" w14:textId="77777777" w:rsidR="00747192" w:rsidRPr="00071F9F" w:rsidRDefault="00747192" w:rsidP="005A0F6B">
            <w:pPr>
              <w:pStyle w:val="Tabletext"/>
              <w:keepNext/>
              <w:keepLines/>
            </w:pPr>
            <w:r w:rsidRPr="00071F9F">
              <w:t>Patients diagnosed with infantile onset LAL-D, also known as rapidly progressive LAL-D or Wolman disease.</w:t>
            </w:r>
          </w:p>
        </w:tc>
      </w:tr>
      <w:tr w:rsidR="00747192" w:rsidRPr="00071F9F" w14:paraId="3D17CEDE" w14:textId="77777777" w:rsidTr="00AE1F1D">
        <w:tc>
          <w:tcPr>
            <w:tcW w:w="1129" w:type="dxa"/>
            <w:vAlign w:val="center"/>
          </w:tcPr>
          <w:p w14:paraId="015E37BE" w14:textId="77777777" w:rsidR="00747192" w:rsidRPr="00071F9F" w:rsidRDefault="00747192" w:rsidP="005A0F6B">
            <w:pPr>
              <w:pStyle w:val="Tabletext"/>
              <w:keepNext/>
              <w:keepLines/>
            </w:pPr>
            <w:r w:rsidRPr="00071F9F">
              <w:t>Intervention</w:t>
            </w:r>
          </w:p>
        </w:tc>
        <w:tc>
          <w:tcPr>
            <w:tcW w:w="8027" w:type="dxa"/>
          </w:tcPr>
          <w:p w14:paraId="168D12D2" w14:textId="74027FAB" w:rsidR="00747192" w:rsidRPr="00071F9F" w:rsidRDefault="00747192" w:rsidP="005A0F6B">
            <w:pPr>
              <w:pStyle w:val="Tabletext"/>
              <w:keepNext/>
              <w:keepLines/>
            </w:pPr>
            <w:proofErr w:type="spellStart"/>
            <w:r w:rsidRPr="00071F9F">
              <w:t>Sebelipase</w:t>
            </w:r>
            <w:proofErr w:type="spellEnd"/>
            <w:r w:rsidRPr="00071F9F">
              <w:t xml:space="preserve"> alfa administered at a starting dose of 1mg/kg as an IV infusion once-a-week, with the option of dose escalation to 3mg/kg and then to 5mg/kg based on response to clinical and biochemical criteria.</w:t>
            </w:r>
          </w:p>
        </w:tc>
      </w:tr>
      <w:tr w:rsidR="00747192" w:rsidRPr="00071F9F" w14:paraId="0275C5B3" w14:textId="77777777" w:rsidTr="00AE1F1D">
        <w:tc>
          <w:tcPr>
            <w:tcW w:w="1129" w:type="dxa"/>
            <w:vAlign w:val="center"/>
          </w:tcPr>
          <w:p w14:paraId="5567F20D" w14:textId="77777777" w:rsidR="00747192" w:rsidRPr="00071F9F" w:rsidRDefault="00747192" w:rsidP="005A0F6B">
            <w:pPr>
              <w:pStyle w:val="Tabletext"/>
              <w:keepNext/>
              <w:keepLines/>
            </w:pPr>
            <w:r w:rsidRPr="00071F9F">
              <w:t>Comparator</w:t>
            </w:r>
          </w:p>
        </w:tc>
        <w:tc>
          <w:tcPr>
            <w:tcW w:w="8027" w:type="dxa"/>
          </w:tcPr>
          <w:p w14:paraId="0FBDC553" w14:textId="703FDF98" w:rsidR="00747192" w:rsidRPr="00071F9F" w:rsidRDefault="00747192" w:rsidP="005A0F6B">
            <w:pPr>
              <w:pStyle w:val="Tabletext"/>
              <w:keepNext/>
              <w:keepLines/>
              <w:rPr>
                <w:vertAlign w:val="superscript"/>
              </w:rPr>
            </w:pPr>
            <w:r w:rsidRPr="00071F9F">
              <w:t>BSC comprised of:</w:t>
            </w:r>
            <w:r w:rsidR="005A0F6B" w:rsidRPr="00071F9F">
              <w:t xml:space="preserve"> </w:t>
            </w:r>
          </w:p>
          <w:p w14:paraId="7E47CA81" w14:textId="77777777" w:rsidR="00747192" w:rsidRPr="00071F9F" w:rsidRDefault="00747192" w:rsidP="005A0F6B">
            <w:pPr>
              <w:pStyle w:val="TableText0"/>
              <w:keepLines/>
              <w:numPr>
                <w:ilvl w:val="0"/>
                <w:numId w:val="6"/>
              </w:numPr>
              <w:spacing w:before="0" w:after="0"/>
              <w:ind w:left="491" w:hanging="425"/>
            </w:pPr>
            <w:r w:rsidRPr="00071F9F">
              <w:t>Nutritional support</w:t>
            </w:r>
          </w:p>
          <w:p w14:paraId="2330B066" w14:textId="77777777" w:rsidR="00747192" w:rsidRPr="00071F9F" w:rsidRDefault="00747192" w:rsidP="005A0F6B">
            <w:pPr>
              <w:pStyle w:val="TableText0"/>
              <w:keepLines/>
              <w:numPr>
                <w:ilvl w:val="0"/>
                <w:numId w:val="6"/>
              </w:numPr>
              <w:spacing w:before="0" w:after="0"/>
              <w:ind w:left="491" w:hanging="425"/>
            </w:pPr>
            <w:r w:rsidRPr="00071F9F">
              <w:t>Steroid therapy</w:t>
            </w:r>
          </w:p>
          <w:p w14:paraId="78001191" w14:textId="77777777" w:rsidR="00747192" w:rsidRPr="00071F9F" w:rsidRDefault="00747192" w:rsidP="005A0F6B">
            <w:pPr>
              <w:pStyle w:val="TableText0"/>
              <w:keepLines/>
              <w:numPr>
                <w:ilvl w:val="0"/>
                <w:numId w:val="6"/>
              </w:numPr>
              <w:spacing w:before="0" w:after="0"/>
              <w:ind w:left="491" w:hanging="425"/>
            </w:pPr>
            <w:r w:rsidRPr="00071F9F">
              <w:t>Blood transfusions</w:t>
            </w:r>
          </w:p>
          <w:p w14:paraId="1DEC0483" w14:textId="54F7E33A" w:rsidR="000C30B8" w:rsidRPr="00EC5F8B" w:rsidRDefault="000C30B8" w:rsidP="005A0F6B">
            <w:pPr>
              <w:pStyle w:val="TableText0"/>
              <w:keepLines/>
              <w:numPr>
                <w:ilvl w:val="0"/>
                <w:numId w:val="6"/>
              </w:numPr>
              <w:spacing w:before="0" w:after="0"/>
              <w:ind w:left="491" w:hanging="425"/>
              <w:rPr>
                <w:iCs/>
              </w:rPr>
            </w:pPr>
            <w:r w:rsidRPr="00EC5F8B">
              <w:rPr>
                <w:iCs/>
              </w:rPr>
              <w:t xml:space="preserve">Lipid lowering therapies </w:t>
            </w:r>
            <w:r w:rsidRPr="00EC5F8B">
              <w:rPr>
                <w:iCs/>
                <w:vertAlign w:val="superscript"/>
              </w:rPr>
              <w:t>a</w:t>
            </w:r>
          </w:p>
        </w:tc>
      </w:tr>
      <w:tr w:rsidR="00747192" w:rsidRPr="00071F9F" w14:paraId="2232C924" w14:textId="77777777" w:rsidTr="00AE1F1D">
        <w:tc>
          <w:tcPr>
            <w:tcW w:w="1129" w:type="dxa"/>
            <w:vAlign w:val="center"/>
          </w:tcPr>
          <w:p w14:paraId="7B2E08AA" w14:textId="77777777" w:rsidR="00747192" w:rsidRPr="00071F9F" w:rsidRDefault="00747192" w:rsidP="005A0F6B">
            <w:pPr>
              <w:pStyle w:val="Tabletext"/>
              <w:keepNext/>
              <w:keepLines/>
            </w:pPr>
            <w:r w:rsidRPr="00071F9F">
              <w:t>Outcomes</w:t>
            </w:r>
          </w:p>
        </w:tc>
        <w:tc>
          <w:tcPr>
            <w:tcW w:w="8027" w:type="dxa"/>
            <w:vAlign w:val="center"/>
          </w:tcPr>
          <w:p w14:paraId="58286EE2" w14:textId="04AB8D2E" w:rsidR="00747192" w:rsidRPr="00071F9F" w:rsidRDefault="00747192" w:rsidP="000C30B8">
            <w:pPr>
              <w:pStyle w:val="Tabletext"/>
              <w:keepNext/>
              <w:keepLines/>
            </w:pPr>
            <w:r w:rsidRPr="00071F9F">
              <w:t>Survival</w:t>
            </w:r>
            <w:r w:rsidR="000C30B8" w:rsidRPr="00071F9F">
              <w:t xml:space="preserve">, </w:t>
            </w:r>
            <w:r w:rsidRPr="00071F9F">
              <w:t>Safety/tolerability</w:t>
            </w:r>
          </w:p>
        </w:tc>
      </w:tr>
      <w:tr w:rsidR="00747192" w:rsidRPr="00071F9F" w14:paraId="6FE7A2E9" w14:textId="77777777" w:rsidTr="00AE1F1D">
        <w:tc>
          <w:tcPr>
            <w:tcW w:w="1129" w:type="dxa"/>
            <w:vAlign w:val="center"/>
          </w:tcPr>
          <w:p w14:paraId="115B3948" w14:textId="77777777" w:rsidR="00747192" w:rsidRPr="00071F9F" w:rsidRDefault="00747192" w:rsidP="005A0F6B">
            <w:pPr>
              <w:pStyle w:val="Tabletext"/>
              <w:keepNext/>
              <w:keepLines/>
            </w:pPr>
            <w:r w:rsidRPr="00071F9F">
              <w:t>Clinical claim</w:t>
            </w:r>
          </w:p>
        </w:tc>
        <w:tc>
          <w:tcPr>
            <w:tcW w:w="8027" w:type="dxa"/>
            <w:vAlign w:val="center"/>
          </w:tcPr>
          <w:p w14:paraId="73B13268" w14:textId="77777777" w:rsidR="00747192" w:rsidRPr="00071F9F" w:rsidRDefault="00747192" w:rsidP="005A0F6B">
            <w:pPr>
              <w:pStyle w:val="Tabletext"/>
              <w:keepNext/>
              <w:keepLines/>
            </w:pPr>
            <w:r w:rsidRPr="00071F9F">
              <w:t xml:space="preserve">In patients with infantile onset LAL-D, </w:t>
            </w:r>
            <w:proofErr w:type="spellStart"/>
            <w:r w:rsidRPr="00071F9F">
              <w:t>sebelipase</w:t>
            </w:r>
            <w:proofErr w:type="spellEnd"/>
            <w:r w:rsidRPr="00071F9F">
              <w:t xml:space="preserve"> alfa is superior in terms of effectiveness as measured by overall survival and non-inferior in terms of safety when compared to BSC. </w:t>
            </w:r>
            <w:proofErr w:type="spellStart"/>
            <w:r w:rsidRPr="00071F9F">
              <w:t>Sebelipase</w:t>
            </w:r>
            <w:proofErr w:type="spellEnd"/>
            <w:r w:rsidRPr="00071F9F">
              <w:t xml:space="preserve"> alfa offers improvements in key biochemical markers, liver related damage and growth which improves their development and allows them to have meaningful gains in their QoL.</w:t>
            </w:r>
          </w:p>
        </w:tc>
      </w:tr>
    </w:tbl>
    <w:p w14:paraId="2461AA79" w14:textId="4F1543FB" w:rsidR="00747192" w:rsidRPr="00071F9F" w:rsidRDefault="00747192" w:rsidP="005A0F6B">
      <w:pPr>
        <w:pStyle w:val="TableFooter"/>
        <w:keepNext/>
        <w:keepLines/>
      </w:pPr>
      <w:r w:rsidRPr="00071F9F">
        <w:t>BSC = best supportive care; LAL-D = lysosomal acid lipase deficiency; QoL = quality of life</w:t>
      </w:r>
    </w:p>
    <w:p w14:paraId="7DDDCDF2" w14:textId="0F31128F" w:rsidR="005A0F6B" w:rsidRPr="00071F9F" w:rsidRDefault="005A0F6B" w:rsidP="005A0F6B">
      <w:pPr>
        <w:pStyle w:val="TableFooter"/>
        <w:keepNext/>
        <w:keepLines/>
      </w:pPr>
      <w:r w:rsidRPr="00071F9F">
        <w:rPr>
          <w:vertAlign w:val="superscript"/>
        </w:rPr>
        <w:t>a</w:t>
      </w:r>
      <w:r w:rsidRPr="00071F9F">
        <w:t xml:space="preserve"> Lipid lowering therapies was also listed as part of BSC </w:t>
      </w:r>
      <w:r w:rsidR="00EC5F8B">
        <w:t>with</w:t>
      </w:r>
      <w:r w:rsidRPr="00071F9F">
        <w:t>in the submission</w:t>
      </w:r>
    </w:p>
    <w:p w14:paraId="16C119B7" w14:textId="75911D82" w:rsidR="00B30687" w:rsidRDefault="00747192" w:rsidP="005A0F6B">
      <w:pPr>
        <w:pStyle w:val="TableFooter"/>
        <w:keepNext/>
        <w:keepLines/>
      </w:pPr>
      <w:r w:rsidRPr="00071F9F">
        <w:t>Source: Table 1.1.1, p</w:t>
      </w:r>
      <w:r w:rsidR="00805B2F" w:rsidRPr="00071F9F">
        <w:t>2</w:t>
      </w:r>
      <w:r w:rsidRPr="00071F9F">
        <w:t>2 of the submission.</w:t>
      </w:r>
    </w:p>
    <w:p w14:paraId="5B260C5F" w14:textId="77777777" w:rsidR="00B30687" w:rsidRDefault="00B30687">
      <w:pPr>
        <w:widowControl/>
        <w:jc w:val="left"/>
        <w:rPr>
          <w:rFonts w:ascii="Arial Narrow" w:hAnsi="Arial Narrow"/>
          <w:sz w:val="18"/>
        </w:rPr>
      </w:pPr>
      <w:r>
        <w:br w:type="page"/>
      </w:r>
    </w:p>
    <w:p w14:paraId="7479E5A4" w14:textId="77777777" w:rsidR="0029125B" w:rsidRPr="00071F9F" w:rsidRDefault="0029125B" w:rsidP="0029125B">
      <w:pPr>
        <w:pStyle w:val="BodyText"/>
      </w:pPr>
    </w:p>
    <w:p w14:paraId="3F99520D" w14:textId="77777777" w:rsidR="00B50DB8" w:rsidRPr="00071F9F" w:rsidRDefault="00B50DB8" w:rsidP="0029125B">
      <w:pPr>
        <w:pStyle w:val="PBACHeading1"/>
        <w:numPr>
          <w:ilvl w:val="0"/>
          <w:numId w:val="3"/>
        </w:numPr>
        <w:outlineLvl w:val="0"/>
      </w:pPr>
      <w:bookmarkStart w:id="2" w:name="_Toc93485386"/>
      <w:r w:rsidRPr="00071F9F">
        <w:t>Background</w:t>
      </w:r>
      <w:bookmarkEnd w:id="2"/>
    </w:p>
    <w:p w14:paraId="4E1593CA" w14:textId="1D0C5A6E" w:rsidR="00B60939" w:rsidRPr="00071F9F" w:rsidRDefault="00591957" w:rsidP="00805B2F">
      <w:pPr>
        <w:pStyle w:val="4-SubsectionHeading"/>
      </w:pPr>
      <w:bookmarkStart w:id="3" w:name="_Toc93485387"/>
      <w:r w:rsidRPr="00071F9F">
        <w:t>Registration status</w:t>
      </w:r>
      <w:bookmarkEnd w:id="3"/>
    </w:p>
    <w:p w14:paraId="1516B100" w14:textId="4228351D" w:rsidR="00262CC2" w:rsidRPr="00071F9F" w:rsidRDefault="00262CC2" w:rsidP="00262CC2">
      <w:pPr>
        <w:pStyle w:val="ListParagraph"/>
        <w:widowControl/>
        <w:numPr>
          <w:ilvl w:val="1"/>
          <w:numId w:val="3"/>
        </w:numPr>
      </w:pPr>
      <w:proofErr w:type="spellStart"/>
      <w:r w:rsidRPr="00071F9F">
        <w:t>Sebelipase</w:t>
      </w:r>
      <w:proofErr w:type="spellEnd"/>
      <w:r w:rsidRPr="00071F9F">
        <w:t xml:space="preserve"> alfa was first approved by the TGA on 18 May 2017, with </w:t>
      </w:r>
      <w:r w:rsidR="009273AE" w:rsidRPr="00E75A32">
        <w:t>an increase to the maximum recommended dose approved for</w:t>
      </w:r>
      <w:r w:rsidR="009273AE">
        <w:t xml:space="preserve"> </w:t>
      </w:r>
      <w:r w:rsidRPr="00071F9F">
        <w:t>patients with infantile onset LAL-D granted on 13 October 2021.</w:t>
      </w:r>
    </w:p>
    <w:p w14:paraId="1101F470" w14:textId="0FE06990" w:rsidR="00262CC2" w:rsidRPr="00071F9F" w:rsidRDefault="00262CC2" w:rsidP="00262CC2">
      <w:pPr>
        <w:pStyle w:val="ListParagraph"/>
        <w:widowControl/>
        <w:numPr>
          <w:ilvl w:val="1"/>
          <w:numId w:val="3"/>
        </w:numPr>
      </w:pPr>
      <w:r w:rsidRPr="00071F9F">
        <w:t xml:space="preserve">The approved TGA indication for </w:t>
      </w:r>
      <w:proofErr w:type="spellStart"/>
      <w:r w:rsidRPr="00071F9F">
        <w:t>sebelipase</w:t>
      </w:r>
      <w:proofErr w:type="spellEnd"/>
      <w:r w:rsidRPr="00071F9F">
        <w:t xml:space="preserve"> alfa </w:t>
      </w:r>
      <w:proofErr w:type="gramStart"/>
      <w:r w:rsidRPr="00071F9F">
        <w:t>is</w:t>
      </w:r>
      <w:r w:rsidR="009A2936">
        <w:t>;</w:t>
      </w:r>
      <w:proofErr w:type="gramEnd"/>
      <w:r w:rsidRPr="00071F9F">
        <w:t xml:space="preserve"> “KANUMA® is indicated for long-term enzyme replacement therapy (ERT) in patients of all ages with lysosomal acid lipase deficiency (LAL-D).”</w:t>
      </w:r>
    </w:p>
    <w:p w14:paraId="2AE0364C" w14:textId="1938C9D6" w:rsidR="001C4821" w:rsidRDefault="001C4821" w:rsidP="0029125B">
      <w:pPr>
        <w:pStyle w:val="PBACHeading1"/>
        <w:numPr>
          <w:ilvl w:val="0"/>
          <w:numId w:val="3"/>
        </w:numPr>
        <w:outlineLvl w:val="0"/>
      </w:pPr>
      <w:bookmarkStart w:id="4" w:name="_Toc93485388"/>
      <w:r w:rsidRPr="00071F9F">
        <w:t>Requested listing</w:t>
      </w:r>
      <w:bookmarkEnd w:id="4"/>
    </w:p>
    <w:p w14:paraId="08B1067E" w14:textId="77777777" w:rsidR="0033644C" w:rsidRPr="0033644C" w:rsidRDefault="0033644C" w:rsidP="0033644C">
      <w:pPr>
        <w:widowControl/>
        <w:spacing w:after="120"/>
        <w:rPr>
          <w:rFonts w:cs="Calibri"/>
          <w:bCs/>
          <w:i/>
        </w:rPr>
      </w:pPr>
    </w:p>
    <w:p w14:paraId="703149C0" w14:textId="1B8A6D9B" w:rsidR="0033644C" w:rsidRPr="008F434E" w:rsidRDefault="008F434E" w:rsidP="0033644C">
      <w:pPr>
        <w:pStyle w:val="ListParagraph"/>
        <w:widowControl/>
        <w:numPr>
          <w:ilvl w:val="1"/>
          <w:numId w:val="3"/>
        </w:numPr>
        <w:spacing w:after="120"/>
        <w:rPr>
          <w:rFonts w:cs="Calibri"/>
          <w:bCs/>
          <w:i/>
        </w:rPr>
      </w:pPr>
      <w:r w:rsidRPr="008F434E">
        <w:rPr>
          <w:rFonts w:asciiTheme="minorHAnsi" w:hAnsiTheme="minorHAnsi" w:cstheme="minorHAnsi"/>
          <w:iCs/>
        </w:rPr>
        <w:t>Suggestions and additions proposed by the Secretariat are added in italics and suggested deletions are crossed out with strikethrough</w:t>
      </w:r>
      <w:r w:rsidR="0033644C" w:rsidRPr="008F434E">
        <w:rPr>
          <w:rFonts w:cs="Calibri"/>
          <w:bCs/>
          <w:i/>
        </w:rPr>
        <w:t>.</w:t>
      </w:r>
    </w:p>
    <w:p w14:paraId="32A3C6FF" w14:textId="77777777" w:rsidR="0033644C" w:rsidRPr="00071F9F" w:rsidRDefault="0033644C" w:rsidP="009A28B6"/>
    <w:tbl>
      <w:tblPr>
        <w:tblStyle w:val="TableHTAsimple"/>
        <w:tblW w:w="5000" w:type="pct"/>
        <w:tblLook w:val="04A0" w:firstRow="1" w:lastRow="0" w:firstColumn="1" w:lastColumn="0" w:noHBand="0" w:noVBand="1"/>
      </w:tblPr>
      <w:tblGrid>
        <w:gridCol w:w="1843"/>
        <w:gridCol w:w="1325"/>
        <w:gridCol w:w="1128"/>
        <w:gridCol w:w="1089"/>
        <w:gridCol w:w="1560"/>
        <w:gridCol w:w="2082"/>
      </w:tblGrid>
      <w:tr w:rsidR="00C41E11" w:rsidRPr="00071F9F" w14:paraId="61F81705" w14:textId="77777777" w:rsidTr="00C35875">
        <w:trPr>
          <w:cnfStyle w:val="100000000000" w:firstRow="1" w:lastRow="0" w:firstColumn="0" w:lastColumn="0" w:oddVBand="0" w:evenVBand="0" w:oddHBand="0" w:evenHBand="0" w:firstRowFirstColumn="0" w:firstRowLastColumn="0" w:lastRowFirstColumn="0" w:lastRowLastColumn="0"/>
        </w:trPr>
        <w:tc>
          <w:tcPr>
            <w:tcW w:w="1021" w:type="pct"/>
          </w:tcPr>
          <w:p w14:paraId="0F75B8C8" w14:textId="77777777" w:rsidR="00C41E11" w:rsidRPr="00071F9F" w:rsidRDefault="00C41E11" w:rsidP="00C41E11">
            <w:pPr>
              <w:pStyle w:val="Tabletext"/>
              <w:rPr>
                <w:b/>
                <w:bCs/>
                <w:lang w:val="en-AU"/>
              </w:rPr>
            </w:pPr>
            <w:r w:rsidRPr="00071F9F">
              <w:rPr>
                <w:b/>
                <w:bCs/>
                <w:lang w:val="en-AU"/>
              </w:rPr>
              <w:t>Name, restriction, manner of administration, form</w:t>
            </w:r>
          </w:p>
        </w:tc>
        <w:tc>
          <w:tcPr>
            <w:tcW w:w="734" w:type="pct"/>
          </w:tcPr>
          <w:p w14:paraId="323E8569" w14:textId="77777777" w:rsidR="00C41E11" w:rsidRPr="00071F9F" w:rsidRDefault="00C41E11" w:rsidP="001D2768">
            <w:pPr>
              <w:pStyle w:val="Tabletext"/>
              <w:jc w:val="center"/>
              <w:rPr>
                <w:b/>
                <w:bCs/>
                <w:lang w:val="en-AU"/>
              </w:rPr>
            </w:pPr>
            <w:r w:rsidRPr="00071F9F">
              <w:rPr>
                <w:b/>
                <w:bCs/>
                <w:lang w:val="en-AU"/>
              </w:rPr>
              <w:t xml:space="preserve">Maximum quantity </w:t>
            </w:r>
            <w:r w:rsidRPr="00071F9F">
              <w:rPr>
                <w:b/>
                <w:bCs/>
                <w:lang w:val="en-AU"/>
              </w:rPr>
              <w:br/>
              <w:t>(packs)</w:t>
            </w:r>
          </w:p>
        </w:tc>
        <w:tc>
          <w:tcPr>
            <w:tcW w:w="625" w:type="pct"/>
          </w:tcPr>
          <w:p w14:paraId="2390CA32" w14:textId="77777777" w:rsidR="00C41E11" w:rsidRPr="00071F9F" w:rsidRDefault="00C41E11" w:rsidP="001D2768">
            <w:pPr>
              <w:pStyle w:val="Tabletext"/>
              <w:jc w:val="center"/>
              <w:rPr>
                <w:b/>
                <w:bCs/>
                <w:lang w:val="en-AU"/>
              </w:rPr>
            </w:pPr>
            <w:r w:rsidRPr="00071F9F">
              <w:rPr>
                <w:b/>
                <w:bCs/>
                <w:lang w:val="en-AU"/>
              </w:rPr>
              <w:t xml:space="preserve">Maximum quantity </w:t>
            </w:r>
            <w:r w:rsidRPr="00071F9F">
              <w:rPr>
                <w:b/>
                <w:bCs/>
                <w:lang w:val="en-AU"/>
              </w:rPr>
              <w:br/>
              <w:t>(units)</w:t>
            </w:r>
          </w:p>
        </w:tc>
        <w:tc>
          <w:tcPr>
            <w:tcW w:w="603" w:type="pct"/>
          </w:tcPr>
          <w:p w14:paraId="04A99CEF" w14:textId="77777777" w:rsidR="00C41E11" w:rsidRPr="00071F9F" w:rsidRDefault="00C41E11" w:rsidP="001D2768">
            <w:pPr>
              <w:pStyle w:val="Tabletext"/>
              <w:jc w:val="center"/>
              <w:rPr>
                <w:b/>
                <w:bCs/>
                <w:lang w:val="en-AU"/>
              </w:rPr>
            </w:pPr>
            <w:r w:rsidRPr="00071F9F">
              <w:rPr>
                <w:b/>
                <w:bCs/>
                <w:lang w:val="en-AU"/>
              </w:rPr>
              <w:t>No. Of repeats</w:t>
            </w:r>
          </w:p>
        </w:tc>
        <w:tc>
          <w:tcPr>
            <w:tcW w:w="864" w:type="pct"/>
          </w:tcPr>
          <w:p w14:paraId="79F63C36" w14:textId="77777777" w:rsidR="00C41E11" w:rsidRPr="00071F9F" w:rsidRDefault="00C41E11" w:rsidP="001D2768">
            <w:pPr>
              <w:pStyle w:val="Tabletext"/>
              <w:jc w:val="center"/>
              <w:rPr>
                <w:b/>
                <w:bCs/>
                <w:lang w:val="en-AU"/>
              </w:rPr>
            </w:pPr>
            <w:r w:rsidRPr="00071F9F">
              <w:rPr>
                <w:b/>
                <w:bCs/>
                <w:lang w:val="en-AU"/>
              </w:rPr>
              <w:t xml:space="preserve">Dispensed price for maximum </w:t>
            </w:r>
            <w:proofErr w:type="spellStart"/>
            <w:r w:rsidRPr="00071F9F">
              <w:rPr>
                <w:b/>
                <w:bCs/>
                <w:lang w:val="en-AU"/>
              </w:rPr>
              <w:t>quantity</w:t>
            </w:r>
            <w:r w:rsidRPr="00071F9F">
              <w:rPr>
                <w:b/>
                <w:bCs/>
                <w:vertAlign w:val="superscript"/>
                <w:lang w:val="en-AU"/>
              </w:rPr>
              <w:t>a</w:t>
            </w:r>
            <w:proofErr w:type="spellEnd"/>
          </w:p>
        </w:tc>
        <w:tc>
          <w:tcPr>
            <w:tcW w:w="1153" w:type="pct"/>
          </w:tcPr>
          <w:p w14:paraId="7670D714" w14:textId="77777777" w:rsidR="00C41E11" w:rsidRPr="00071F9F" w:rsidRDefault="00C41E11" w:rsidP="001D2768">
            <w:pPr>
              <w:pStyle w:val="Tabletext"/>
              <w:jc w:val="center"/>
              <w:rPr>
                <w:b/>
                <w:bCs/>
                <w:lang w:val="en-AU"/>
              </w:rPr>
            </w:pPr>
            <w:r w:rsidRPr="00071F9F">
              <w:rPr>
                <w:b/>
                <w:bCs/>
                <w:lang w:val="en-AU"/>
              </w:rPr>
              <w:t>Proprietary name and manufacturer</w:t>
            </w:r>
          </w:p>
        </w:tc>
      </w:tr>
      <w:tr w:rsidR="00C41E11" w:rsidRPr="00071F9F" w14:paraId="65B90EF0" w14:textId="77777777" w:rsidTr="00C35875">
        <w:trPr>
          <w:cnfStyle w:val="000000100000" w:firstRow="0" w:lastRow="0" w:firstColumn="0" w:lastColumn="0" w:oddVBand="0" w:evenVBand="0" w:oddHBand="1" w:evenHBand="0" w:firstRowFirstColumn="0" w:firstRowLastColumn="0" w:lastRowFirstColumn="0" w:lastRowLastColumn="0"/>
        </w:trPr>
        <w:tc>
          <w:tcPr>
            <w:tcW w:w="1021" w:type="pct"/>
          </w:tcPr>
          <w:p w14:paraId="0598054B" w14:textId="24305CDD" w:rsidR="00C41E11" w:rsidRPr="00071F9F" w:rsidRDefault="00C41E11" w:rsidP="001D2768">
            <w:pPr>
              <w:pStyle w:val="Tabletext"/>
              <w:rPr>
                <w:lang w:val="en-AU"/>
              </w:rPr>
            </w:pPr>
            <w:proofErr w:type="spellStart"/>
            <w:r w:rsidRPr="00071F9F">
              <w:rPr>
                <w:lang w:val="en-AU"/>
              </w:rPr>
              <w:t>Sebelipase</w:t>
            </w:r>
            <w:proofErr w:type="spellEnd"/>
            <w:r w:rsidRPr="00071F9F">
              <w:rPr>
                <w:lang w:val="en-AU"/>
              </w:rPr>
              <w:t xml:space="preserve"> alfa, 20</w:t>
            </w:r>
            <w:r w:rsidR="003D7C04">
              <w:rPr>
                <w:lang w:val="en-AU"/>
              </w:rPr>
              <w:t> </w:t>
            </w:r>
            <w:r w:rsidRPr="00071F9F">
              <w:rPr>
                <w:lang w:val="en-AU"/>
              </w:rPr>
              <w:t>mg/10</w:t>
            </w:r>
            <w:r w:rsidR="003D7C04">
              <w:rPr>
                <w:lang w:val="en-AU"/>
              </w:rPr>
              <w:t> </w:t>
            </w:r>
            <w:r w:rsidRPr="00071F9F">
              <w:rPr>
                <w:lang w:val="en-AU"/>
              </w:rPr>
              <w:t>mL injection, 10</w:t>
            </w:r>
            <w:r w:rsidR="003D7C04">
              <w:rPr>
                <w:lang w:val="en-AU"/>
              </w:rPr>
              <w:t> </w:t>
            </w:r>
            <w:r w:rsidRPr="00071F9F">
              <w:rPr>
                <w:lang w:val="en-AU"/>
              </w:rPr>
              <w:t>mL vial</w:t>
            </w:r>
          </w:p>
        </w:tc>
        <w:tc>
          <w:tcPr>
            <w:tcW w:w="734" w:type="pct"/>
          </w:tcPr>
          <w:p w14:paraId="340FC5FE" w14:textId="77777777" w:rsidR="00C41E11" w:rsidRPr="00071F9F" w:rsidRDefault="00C41E11" w:rsidP="001D2768">
            <w:pPr>
              <w:pStyle w:val="Tabletextcent"/>
              <w:rPr>
                <w:rFonts w:ascii="Arial Narrow" w:hAnsi="Arial Narrow"/>
                <w:lang w:val="en-AU"/>
              </w:rPr>
            </w:pPr>
            <w:r w:rsidRPr="00071F9F">
              <w:rPr>
                <w:rFonts w:ascii="Arial Narrow" w:hAnsi="Arial Narrow"/>
                <w:lang w:val="en-AU"/>
              </w:rPr>
              <w:t>1</w:t>
            </w:r>
          </w:p>
        </w:tc>
        <w:tc>
          <w:tcPr>
            <w:tcW w:w="625" w:type="pct"/>
          </w:tcPr>
          <w:p w14:paraId="5C2B8082" w14:textId="77777777" w:rsidR="00C41E11" w:rsidRPr="00071F9F" w:rsidRDefault="00C41E11" w:rsidP="001D2768">
            <w:pPr>
              <w:pStyle w:val="Tabletextcent"/>
              <w:rPr>
                <w:rFonts w:ascii="Arial Narrow" w:hAnsi="Arial Narrow"/>
                <w:lang w:val="en-AU"/>
              </w:rPr>
            </w:pPr>
            <w:r w:rsidRPr="00071F9F">
              <w:rPr>
                <w:rFonts w:ascii="Arial Narrow" w:hAnsi="Arial Narrow"/>
                <w:lang w:val="en-AU"/>
              </w:rPr>
              <w:t>1</w:t>
            </w:r>
          </w:p>
        </w:tc>
        <w:tc>
          <w:tcPr>
            <w:tcW w:w="603" w:type="pct"/>
          </w:tcPr>
          <w:p w14:paraId="0BEDCFE6" w14:textId="77777777" w:rsidR="00C41E11" w:rsidRPr="00071F9F" w:rsidRDefault="00C41E11" w:rsidP="001D2768">
            <w:pPr>
              <w:pStyle w:val="Tabletextcent"/>
              <w:rPr>
                <w:rFonts w:ascii="Arial Narrow" w:hAnsi="Arial Narrow"/>
                <w:lang w:val="en-AU"/>
              </w:rPr>
            </w:pPr>
            <w:r w:rsidRPr="00071F9F">
              <w:rPr>
                <w:rFonts w:ascii="Arial Narrow" w:hAnsi="Arial Narrow"/>
                <w:lang w:val="en-AU"/>
              </w:rPr>
              <w:t>11</w:t>
            </w:r>
          </w:p>
        </w:tc>
        <w:tc>
          <w:tcPr>
            <w:tcW w:w="864" w:type="pct"/>
          </w:tcPr>
          <w:p w14:paraId="3D4D67C6" w14:textId="6C08BE50" w:rsidR="00C41E11" w:rsidRPr="00071F9F" w:rsidRDefault="00C41E11" w:rsidP="001D2768">
            <w:pPr>
              <w:pStyle w:val="Tabletextcent"/>
              <w:rPr>
                <w:rFonts w:ascii="Arial Narrow" w:hAnsi="Arial Narrow"/>
                <w:lang w:val="en-AU"/>
              </w:rPr>
            </w:pPr>
            <w:r w:rsidRPr="00E35062">
              <w:rPr>
                <w:rFonts w:ascii="Arial Narrow" w:hAnsi="Arial Narrow"/>
                <w:lang w:val="en-AU"/>
              </w:rPr>
              <w:t>$</w:t>
            </w:r>
            <w:r w:rsidR="0057339F" w:rsidRPr="0057339F">
              <w:rPr>
                <w:rFonts w:ascii="Arial Narrow" w:hAnsi="Arial Narrow"/>
                <w:color w:val="000000"/>
                <w:shd w:val="solid" w:color="000000" w:fill="000000"/>
                <w:lang w:val="en-AU"/>
                <w14:textFill>
                  <w14:solidFill>
                    <w14:srgbClr w14:val="000000">
                      <w14:alpha w14:val="100000"/>
                    </w14:srgbClr>
                  </w14:solidFill>
                </w14:textFill>
              </w:rPr>
              <w:t>|</w:t>
            </w:r>
          </w:p>
        </w:tc>
        <w:tc>
          <w:tcPr>
            <w:tcW w:w="1153" w:type="pct"/>
          </w:tcPr>
          <w:p w14:paraId="5D92D9C4" w14:textId="77777777" w:rsidR="00C41E11" w:rsidRPr="00071F9F" w:rsidRDefault="00C41E11" w:rsidP="001D2768">
            <w:pPr>
              <w:pStyle w:val="Tabletextcent"/>
              <w:rPr>
                <w:rFonts w:ascii="Arial Narrow" w:hAnsi="Arial Narrow"/>
                <w:lang w:val="en-AU"/>
              </w:rPr>
            </w:pPr>
            <w:r w:rsidRPr="00071F9F">
              <w:rPr>
                <w:rFonts w:ascii="Arial Narrow" w:hAnsi="Arial Narrow"/>
                <w:lang w:val="en-AU"/>
              </w:rPr>
              <w:t xml:space="preserve">KANUMA®, Alexion Pharmaceuticals Australasia Pty Ltd </w:t>
            </w:r>
          </w:p>
        </w:tc>
      </w:tr>
    </w:tbl>
    <w:p w14:paraId="077F0C1F" w14:textId="58BDB0C5" w:rsidR="00C41E11" w:rsidRPr="00071F9F" w:rsidRDefault="00C41E11" w:rsidP="00C41E11">
      <w:pPr>
        <w:pStyle w:val="TableFooter"/>
      </w:pPr>
      <w:r w:rsidRPr="00071F9F">
        <w:rPr>
          <w:vertAlign w:val="superscript"/>
        </w:rPr>
        <w:t>a</w:t>
      </w:r>
      <w:r w:rsidRPr="00071F9F">
        <w:t xml:space="preserve"> Dispensed prices for maximum quantity are calculated from ex-manufacturer price per 20 mg vial of $</w:t>
      </w:r>
      <w:proofErr w:type="gramStart"/>
      <w:r w:rsidR="0057339F" w:rsidRPr="0057339F">
        <w:rPr>
          <w:color w:val="000000"/>
          <w:spacing w:val="37"/>
          <w:shd w:val="solid" w:color="000000" w:fill="000000"/>
          <w:fitText w:val="270" w:id="-1504492032"/>
          <w14:textFill>
            <w14:solidFill>
              <w14:srgbClr w14:val="000000">
                <w14:alpha w14:val="100000"/>
              </w14:srgbClr>
            </w14:solidFill>
          </w14:textFill>
        </w:rPr>
        <w:t xml:space="preserve">|  </w:t>
      </w:r>
      <w:r w:rsidR="0057339F" w:rsidRPr="0057339F">
        <w:rPr>
          <w:color w:val="000000"/>
          <w:spacing w:val="1"/>
          <w:shd w:val="solid" w:color="000000" w:fill="000000"/>
          <w:fitText w:val="270" w:id="-1504492032"/>
          <w14:textFill>
            <w14:solidFill>
              <w14:srgbClr w14:val="000000">
                <w14:alpha w14:val="100000"/>
              </w14:srgbClr>
            </w14:solidFill>
          </w14:textFill>
        </w:rPr>
        <w:t>|</w:t>
      </w:r>
      <w:proofErr w:type="gramEnd"/>
      <w:r w:rsidRPr="00071F9F">
        <w:t xml:space="preserve"> (published/list price).</w:t>
      </w:r>
    </w:p>
    <w:p w14:paraId="3000A933" w14:textId="77777777" w:rsidR="00C41E11" w:rsidRPr="00071F9F" w:rsidRDefault="00C41E11" w:rsidP="00C41E11">
      <w:pPr>
        <w:pStyle w:val="TableFooter"/>
      </w:pPr>
      <w:r w:rsidRPr="00071F9F">
        <w:t>Source: Table 1.4.1, p53 of the submission.</w:t>
      </w:r>
    </w:p>
    <w:p w14:paraId="2B000655" w14:textId="3AFFBFA0" w:rsidR="00C41E11" w:rsidRPr="00071F9F" w:rsidRDefault="00C41E11" w:rsidP="001C4821"/>
    <w:tbl>
      <w:tblPr>
        <w:tblStyle w:val="TableHTAsimp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79"/>
      </w:tblGrid>
      <w:tr w:rsidR="00CC6586" w:rsidRPr="00071F9F" w14:paraId="15839215" w14:textId="77777777" w:rsidTr="00C35875">
        <w:trPr>
          <w:cnfStyle w:val="100000000000" w:firstRow="1" w:lastRow="0" w:firstColumn="0" w:lastColumn="0" w:oddVBand="0" w:evenVBand="0" w:oddHBand="0" w:evenHBand="0" w:firstRowFirstColumn="0" w:firstRowLastColumn="0" w:lastRowFirstColumn="0" w:lastRowLastColumn="0"/>
          <w:trHeight w:val="58"/>
        </w:trPr>
        <w:tc>
          <w:tcPr>
            <w:tcW w:w="1019" w:type="pct"/>
          </w:tcPr>
          <w:p w14:paraId="7CF77CEF" w14:textId="77777777" w:rsidR="00CC6586" w:rsidRPr="00071F9F" w:rsidRDefault="00CC6586" w:rsidP="000C30B8">
            <w:pPr>
              <w:keepNext/>
              <w:keepLines/>
              <w:spacing w:before="20" w:after="0"/>
              <w:rPr>
                <w:rFonts w:ascii="Arial Narrow" w:eastAsia="Times New Roman" w:hAnsi="Arial Narrow"/>
                <w:b/>
                <w:bCs/>
                <w:sz w:val="20"/>
                <w:szCs w:val="20"/>
                <w:lang w:val="en-AU" w:eastAsia="en-AU"/>
              </w:rPr>
            </w:pPr>
            <w:r w:rsidRPr="00071F9F">
              <w:rPr>
                <w:rFonts w:ascii="Arial Narrow" w:eastAsia="Times New Roman" w:hAnsi="Arial Narrow"/>
                <w:b/>
                <w:bCs/>
                <w:sz w:val="20"/>
                <w:szCs w:val="20"/>
                <w:lang w:val="en-AU" w:eastAsia="en-AU"/>
              </w:rPr>
              <w:lastRenderedPageBreak/>
              <w:t xml:space="preserve">Category / Program: </w:t>
            </w:r>
          </w:p>
        </w:tc>
        <w:tc>
          <w:tcPr>
            <w:tcW w:w="3981" w:type="pct"/>
            <w:vAlign w:val="top"/>
          </w:tcPr>
          <w:p w14:paraId="3D80E951" w14:textId="77777777" w:rsidR="00CC6586" w:rsidRPr="00071F9F" w:rsidRDefault="00CC6586" w:rsidP="000C30B8">
            <w:pPr>
              <w:keepNext/>
              <w:keepLines/>
              <w:spacing w:before="20" w:after="0"/>
              <w:rPr>
                <w:rFonts w:ascii="Arial Narrow" w:eastAsia="Times New Roman" w:hAnsi="Arial Narrow"/>
                <w:sz w:val="20"/>
                <w:szCs w:val="20"/>
                <w:lang w:val="en-AU" w:eastAsia="en-AU"/>
              </w:rPr>
            </w:pPr>
            <w:r w:rsidRPr="00071F9F">
              <w:rPr>
                <w:rFonts w:ascii="Arial Narrow" w:eastAsia="Times New Roman" w:hAnsi="Arial Narrow"/>
                <w:sz w:val="20"/>
                <w:szCs w:val="20"/>
                <w:lang w:val="en-AU" w:eastAsia="en-AU"/>
              </w:rPr>
              <w:t>Section 100 – Highly Specialised Drugs Program</w:t>
            </w:r>
          </w:p>
        </w:tc>
      </w:tr>
      <w:tr w:rsidR="00CC6586" w:rsidRPr="00071F9F" w14:paraId="3E2CDB35" w14:textId="77777777" w:rsidTr="00C35875">
        <w:trPr>
          <w:cnfStyle w:val="000000100000" w:firstRow="0" w:lastRow="0" w:firstColumn="0" w:lastColumn="0" w:oddVBand="0" w:evenVBand="0" w:oddHBand="1" w:evenHBand="0" w:firstRowFirstColumn="0" w:firstRowLastColumn="0" w:lastRowFirstColumn="0" w:lastRowLastColumn="0"/>
        </w:trPr>
        <w:tc>
          <w:tcPr>
            <w:tcW w:w="1019" w:type="pct"/>
          </w:tcPr>
          <w:p w14:paraId="7387F84E" w14:textId="77777777" w:rsidR="00CC6586" w:rsidRPr="00071F9F" w:rsidRDefault="00CC6586" w:rsidP="001D2768">
            <w:pPr>
              <w:keepNext/>
              <w:keepLines/>
              <w:spacing w:after="0"/>
              <w:jc w:val="left"/>
              <w:rPr>
                <w:rFonts w:ascii="Arial Narrow" w:hAnsi="Arial Narrow"/>
                <w:b/>
                <w:bCs/>
                <w:sz w:val="20"/>
                <w:szCs w:val="20"/>
                <w:lang w:val="en-AU"/>
              </w:rPr>
            </w:pPr>
            <w:r w:rsidRPr="00071F9F">
              <w:rPr>
                <w:rFonts w:ascii="Arial Narrow" w:eastAsia="Times New Roman" w:hAnsi="Arial Narrow"/>
                <w:b/>
                <w:bCs/>
                <w:sz w:val="20"/>
                <w:szCs w:val="20"/>
                <w:lang w:val="en-AU" w:eastAsia="en-AU"/>
              </w:rPr>
              <w:t>Prescriber type:</w:t>
            </w:r>
            <w:r w:rsidRPr="00071F9F">
              <w:rPr>
                <w:rFonts w:ascii="Arial Narrow" w:eastAsia="Times New Roman" w:hAnsi="Arial Narrow"/>
                <w:sz w:val="20"/>
                <w:szCs w:val="20"/>
                <w:lang w:val="en-AU" w:eastAsia="en-AU"/>
              </w:rPr>
              <w:t xml:space="preserve"> </w:t>
            </w:r>
            <w:r w:rsidRPr="00071F9F">
              <w:rPr>
                <w:rFonts w:ascii="Arial Narrow" w:hAnsi="Arial Narrow"/>
                <w:sz w:val="20"/>
                <w:szCs w:val="20"/>
                <w:lang w:eastAsia="en-AU"/>
              </w:rPr>
              <w:fldChar w:fldCharType="begin"/>
            </w:r>
            <w:r w:rsidRPr="00071F9F">
              <w:rPr>
                <w:rFonts w:ascii="Arial Narrow" w:eastAsia="Times New Roman" w:hAnsi="Arial Narrow"/>
                <w:sz w:val="20"/>
                <w:szCs w:val="20"/>
                <w:lang w:val="en-AU" w:eastAsia="en-AU"/>
              </w:rPr>
              <w:instrText xml:space="preserve"> FORMCHECKBOX </w:instrText>
            </w:r>
            <w:r w:rsidR="00207AD2">
              <w:rPr>
                <w:rFonts w:ascii="Arial Narrow" w:hAnsi="Arial Narrow"/>
                <w:sz w:val="20"/>
                <w:szCs w:val="20"/>
                <w:lang w:eastAsia="en-AU"/>
              </w:rPr>
              <w:fldChar w:fldCharType="separate"/>
            </w:r>
            <w:r w:rsidRPr="00071F9F">
              <w:rPr>
                <w:rFonts w:ascii="Arial Narrow" w:hAnsi="Arial Narrow"/>
                <w:sz w:val="20"/>
                <w:szCs w:val="20"/>
                <w:lang w:eastAsia="en-AU"/>
              </w:rPr>
              <w:fldChar w:fldCharType="end"/>
            </w:r>
          </w:p>
        </w:tc>
        <w:tc>
          <w:tcPr>
            <w:tcW w:w="3981" w:type="pct"/>
            <w:vAlign w:val="top"/>
          </w:tcPr>
          <w:p w14:paraId="424DCFE2" w14:textId="77777777" w:rsidR="00CC6586" w:rsidRPr="00071F9F" w:rsidRDefault="00CC6586" w:rsidP="001D2768">
            <w:pPr>
              <w:keepNext/>
              <w:keepLines/>
              <w:spacing w:after="0"/>
              <w:rPr>
                <w:rFonts w:ascii="Arial Narrow" w:eastAsia="Times New Roman" w:hAnsi="Arial Narrow"/>
                <w:sz w:val="20"/>
                <w:szCs w:val="20"/>
                <w:lang w:val="en-AU" w:eastAsia="en-AU"/>
              </w:rPr>
            </w:pPr>
            <w:r w:rsidRPr="00071F9F">
              <w:rPr>
                <w:rFonts w:ascii="Arial Narrow" w:eastAsia="Times New Roman" w:hAnsi="Arial Narrow"/>
                <w:sz w:val="20"/>
                <w:szCs w:val="20"/>
                <w:lang w:val="en-AU" w:eastAsia="en-AU"/>
              </w:rPr>
              <w:t>Medical Practitioners</w:t>
            </w:r>
          </w:p>
        </w:tc>
      </w:tr>
      <w:tr w:rsidR="00CC6586" w:rsidRPr="00071F9F" w14:paraId="60A34FB9" w14:textId="77777777" w:rsidTr="00C35875">
        <w:trPr>
          <w:cnfStyle w:val="000000010000" w:firstRow="0" w:lastRow="0" w:firstColumn="0" w:lastColumn="0" w:oddVBand="0" w:evenVBand="0" w:oddHBand="0" w:evenHBand="1" w:firstRowFirstColumn="0" w:firstRowLastColumn="0" w:lastRowFirstColumn="0" w:lastRowLastColumn="0"/>
        </w:trPr>
        <w:tc>
          <w:tcPr>
            <w:tcW w:w="1019" w:type="pct"/>
          </w:tcPr>
          <w:p w14:paraId="59E24C61" w14:textId="77777777" w:rsidR="00CC6586" w:rsidRPr="00071F9F" w:rsidRDefault="00CC6586" w:rsidP="001D2768">
            <w:pPr>
              <w:keepNext/>
              <w:keepLines/>
              <w:spacing w:after="0"/>
              <w:jc w:val="left"/>
              <w:rPr>
                <w:rFonts w:ascii="Arial Narrow" w:eastAsia="Times New Roman" w:hAnsi="Arial Narrow"/>
                <w:sz w:val="20"/>
                <w:szCs w:val="20"/>
                <w:lang w:val="en-AU" w:eastAsia="en-AU"/>
              </w:rPr>
            </w:pPr>
            <w:r w:rsidRPr="00071F9F">
              <w:rPr>
                <w:rFonts w:ascii="Arial Narrow" w:hAnsi="Arial Narrow"/>
                <w:b/>
                <w:bCs/>
                <w:sz w:val="20"/>
                <w:szCs w:val="20"/>
                <w:lang w:val="en-AU"/>
              </w:rPr>
              <w:t xml:space="preserve">Restriction Type </w:t>
            </w:r>
          </w:p>
        </w:tc>
        <w:tc>
          <w:tcPr>
            <w:tcW w:w="3981" w:type="pct"/>
            <w:vAlign w:val="top"/>
          </w:tcPr>
          <w:p w14:paraId="5999140E" w14:textId="7929F638" w:rsidR="00CC6586" w:rsidRPr="00071F9F" w:rsidRDefault="00CC6586" w:rsidP="001D2768">
            <w:pPr>
              <w:keepNext/>
              <w:keepLines/>
              <w:spacing w:after="0"/>
              <w:rPr>
                <w:rFonts w:ascii="Arial Narrow" w:hAnsi="Arial Narrow"/>
                <w:sz w:val="20"/>
                <w:szCs w:val="20"/>
                <w:lang w:val="en-AU"/>
              </w:rPr>
            </w:pPr>
            <w:r w:rsidRPr="00071F9F">
              <w:rPr>
                <w:rFonts w:ascii="Arial Narrow" w:eastAsia="Times New Roman" w:hAnsi="Arial Narrow"/>
                <w:sz w:val="20"/>
                <w:szCs w:val="20"/>
                <w:lang w:val="en-AU" w:eastAsia="en-AU"/>
              </w:rPr>
              <w:t>Authority Required – non-immediate assessment by Services</w:t>
            </w:r>
          </w:p>
        </w:tc>
      </w:tr>
      <w:tr w:rsidR="00CC6586" w:rsidRPr="00071F9F" w14:paraId="61492958" w14:textId="77777777" w:rsidTr="00C35875">
        <w:trPr>
          <w:cnfStyle w:val="000000100000" w:firstRow="0" w:lastRow="0" w:firstColumn="0" w:lastColumn="0" w:oddVBand="0" w:evenVBand="0" w:oddHBand="1" w:evenHBand="0" w:firstRowFirstColumn="0" w:firstRowLastColumn="0" w:lastRowFirstColumn="0" w:lastRowLastColumn="0"/>
        </w:trPr>
        <w:tc>
          <w:tcPr>
            <w:tcW w:w="1019" w:type="pct"/>
            <w:shd w:val="clear" w:color="auto" w:fill="auto"/>
          </w:tcPr>
          <w:p w14:paraId="743668F6" w14:textId="77777777" w:rsidR="00CC6586" w:rsidRPr="00071F9F" w:rsidRDefault="00CC6586" w:rsidP="001D2768">
            <w:pPr>
              <w:keepNext/>
              <w:keepLines/>
              <w:spacing w:after="0"/>
              <w:jc w:val="left"/>
              <w:rPr>
                <w:rFonts w:ascii="Arial Narrow" w:eastAsia="Times New Roman" w:hAnsi="Arial Narrow"/>
                <w:sz w:val="20"/>
                <w:szCs w:val="20"/>
                <w:lang w:val="en-AU" w:eastAsia="en-AU"/>
              </w:rPr>
            </w:pPr>
            <w:r w:rsidRPr="00071F9F">
              <w:rPr>
                <w:rFonts w:ascii="Arial Narrow" w:eastAsia="Times New Roman" w:hAnsi="Arial Narrow"/>
                <w:b/>
                <w:bCs/>
                <w:sz w:val="20"/>
                <w:szCs w:val="20"/>
                <w:lang w:val="en-AU" w:eastAsia="en-AU"/>
              </w:rPr>
              <w:t>Condition</w:t>
            </w:r>
            <w:r w:rsidRPr="00071F9F">
              <w:rPr>
                <w:rFonts w:ascii="Arial Narrow" w:eastAsia="Times New Roman" w:hAnsi="Arial Narrow"/>
                <w:sz w:val="20"/>
                <w:szCs w:val="20"/>
                <w:lang w:val="en-AU" w:eastAsia="en-AU"/>
              </w:rPr>
              <w:t>:</w:t>
            </w:r>
          </w:p>
        </w:tc>
        <w:tc>
          <w:tcPr>
            <w:tcW w:w="3981" w:type="pct"/>
            <w:shd w:val="clear" w:color="auto" w:fill="auto"/>
            <w:vAlign w:val="top"/>
          </w:tcPr>
          <w:p w14:paraId="66658FC3" w14:textId="77682356" w:rsidR="00CC6586" w:rsidRPr="00071F9F" w:rsidRDefault="00CC6586" w:rsidP="001D2768">
            <w:pPr>
              <w:keepNext/>
              <w:keepLines/>
              <w:spacing w:after="0"/>
              <w:rPr>
                <w:rFonts w:ascii="Arial Narrow" w:eastAsia="Times New Roman" w:hAnsi="Arial Narrow"/>
                <w:sz w:val="20"/>
                <w:szCs w:val="20"/>
                <w:lang w:val="en-AU" w:eastAsia="en-AU"/>
              </w:rPr>
            </w:pPr>
            <w:r w:rsidRPr="00296F26">
              <w:rPr>
                <w:rFonts w:ascii="Arial Narrow" w:eastAsia="Times New Roman" w:hAnsi="Arial Narrow"/>
                <w:strike/>
                <w:sz w:val="20"/>
                <w:szCs w:val="20"/>
                <w:lang w:val="en-AU" w:eastAsia="en-AU"/>
              </w:rPr>
              <w:t>Infantile onset</w:t>
            </w:r>
            <w:r w:rsidRPr="00071F9F">
              <w:rPr>
                <w:rFonts w:ascii="Arial Narrow" w:eastAsia="Times New Roman" w:hAnsi="Arial Narrow"/>
                <w:sz w:val="20"/>
                <w:szCs w:val="20"/>
                <w:lang w:val="en-AU" w:eastAsia="en-AU"/>
              </w:rPr>
              <w:t xml:space="preserve"> lysosomal acid lipase deficiency (LAL-D)</w:t>
            </w:r>
            <w:r w:rsidR="00296F26">
              <w:rPr>
                <w:rFonts w:ascii="Arial Narrow" w:eastAsia="Times New Roman" w:hAnsi="Arial Narrow"/>
                <w:sz w:val="20"/>
                <w:szCs w:val="20"/>
                <w:lang w:val="en-AU" w:eastAsia="en-AU"/>
              </w:rPr>
              <w:t xml:space="preserve"> </w:t>
            </w:r>
            <w:r w:rsidR="00296F26" w:rsidRPr="00296F26">
              <w:rPr>
                <w:rFonts w:ascii="Arial Narrow" w:eastAsia="Times New Roman" w:hAnsi="Arial Narrow"/>
                <w:i/>
                <w:sz w:val="20"/>
                <w:szCs w:val="20"/>
                <w:lang w:val="en-AU" w:eastAsia="en-AU"/>
              </w:rPr>
              <w:t>(Wolman disease)</w:t>
            </w:r>
          </w:p>
        </w:tc>
      </w:tr>
      <w:tr w:rsidR="00CC6586" w:rsidRPr="00071F9F" w14:paraId="41596884" w14:textId="77777777" w:rsidTr="00C35875">
        <w:trPr>
          <w:cnfStyle w:val="000000010000" w:firstRow="0" w:lastRow="0" w:firstColumn="0" w:lastColumn="0" w:oddVBand="0" w:evenVBand="0" w:oddHBand="0" w:evenHBand="1" w:firstRowFirstColumn="0" w:firstRowLastColumn="0" w:lastRowFirstColumn="0" w:lastRowLastColumn="0"/>
        </w:trPr>
        <w:tc>
          <w:tcPr>
            <w:tcW w:w="1019" w:type="pct"/>
            <w:hideMark/>
          </w:tcPr>
          <w:p w14:paraId="4EC3F853" w14:textId="77777777" w:rsidR="00CC6586" w:rsidRPr="00071F9F" w:rsidRDefault="00CC6586" w:rsidP="001D2768">
            <w:pPr>
              <w:keepNext/>
              <w:keepLines/>
              <w:spacing w:after="0"/>
              <w:jc w:val="left"/>
              <w:rPr>
                <w:rFonts w:ascii="Arial Narrow" w:eastAsia="Times New Roman" w:hAnsi="Arial Narrow"/>
                <w:sz w:val="20"/>
                <w:szCs w:val="20"/>
                <w:lang w:val="en-AU" w:eastAsia="en-AU"/>
              </w:rPr>
            </w:pPr>
            <w:r w:rsidRPr="00071F9F">
              <w:rPr>
                <w:rFonts w:ascii="Arial Narrow" w:eastAsia="Times New Roman" w:hAnsi="Arial Narrow"/>
                <w:b/>
                <w:bCs/>
                <w:sz w:val="20"/>
                <w:szCs w:val="20"/>
                <w:lang w:val="en-AU" w:eastAsia="en-AU"/>
              </w:rPr>
              <w:t>PBS indication:</w:t>
            </w:r>
            <w:r w:rsidRPr="00071F9F">
              <w:rPr>
                <w:rFonts w:ascii="Arial Narrow" w:eastAsia="Times New Roman" w:hAnsi="Arial Narrow"/>
                <w:sz w:val="20"/>
                <w:szCs w:val="20"/>
                <w:lang w:val="en-AU" w:eastAsia="en-AU"/>
              </w:rPr>
              <w:t xml:space="preserve"> </w:t>
            </w:r>
          </w:p>
        </w:tc>
        <w:tc>
          <w:tcPr>
            <w:tcW w:w="3981" w:type="pct"/>
            <w:vAlign w:val="top"/>
          </w:tcPr>
          <w:p w14:paraId="4F1A5C72" w14:textId="2AA948C0" w:rsidR="00CC6586" w:rsidRPr="00071F9F" w:rsidRDefault="00CC6586" w:rsidP="001D2768">
            <w:pPr>
              <w:keepNext/>
              <w:keepLines/>
              <w:spacing w:after="0"/>
              <w:rPr>
                <w:rFonts w:ascii="Arial Narrow" w:eastAsia="Times New Roman" w:hAnsi="Arial Narrow"/>
                <w:sz w:val="20"/>
                <w:szCs w:val="20"/>
                <w:lang w:val="en-AU" w:eastAsia="en-AU"/>
              </w:rPr>
            </w:pPr>
            <w:r w:rsidRPr="00296F26">
              <w:rPr>
                <w:rFonts w:ascii="Arial Narrow" w:eastAsia="Times New Roman" w:hAnsi="Arial Narrow"/>
                <w:strike/>
                <w:sz w:val="20"/>
                <w:szCs w:val="20"/>
                <w:lang w:val="en-AU" w:eastAsia="en-AU"/>
              </w:rPr>
              <w:t>Infantile onset</w:t>
            </w:r>
            <w:r w:rsidRPr="00071F9F">
              <w:rPr>
                <w:rFonts w:ascii="Arial Narrow" w:eastAsia="Times New Roman" w:hAnsi="Arial Narrow"/>
                <w:sz w:val="20"/>
                <w:szCs w:val="20"/>
                <w:lang w:val="en-AU" w:eastAsia="en-AU"/>
              </w:rPr>
              <w:t xml:space="preserve"> lysosomal acid lipase deficiency (LAL-D)</w:t>
            </w:r>
            <w:r w:rsidR="00296F26">
              <w:rPr>
                <w:rFonts w:ascii="Arial Narrow" w:eastAsia="Times New Roman" w:hAnsi="Arial Narrow"/>
                <w:sz w:val="20"/>
                <w:szCs w:val="20"/>
                <w:lang w:val="en-AU" w:eastAsia="en-AU"/>
              </w:rPr>
              <w:t xml:space="preserve"> </w:t>
            </w:r>
            <w:r w:rsidR="00296F26" w:rsidRPr="00296F26">
              <w:rPr>
                <w:rFonts w:ascii="Arial Narrow" w:eastAsia="Times New Roman" w:hAnsi="Arial Narrow"/>
                <w:i/>
                <w:sz w:val="20"/>
                <w:szCs w:val="20"/>
                <w:lang w:val="en-AU" w:eastAsia="en-AU"/>
              </w:rPr>
              <w:t>(Wolman disease)</w:t>
            </w:r>
          </w:p>
        </w:tc>
      </w:tr>
      <w:tr w:rsidR="00CC6586" w:rsidRPr="00071F9F" w14:paraId="768D3FC2" w14:textId="77777777" w:rsidTr="00C35875">
        <w:trPr>
          <w:cnfStyle w:val="000000100000" w:firstRow="0" w:lastRow="0" w:firstColumn="0" w:lastColumn="0" w:oddVBand="0" w:evenVBand="0" w:oddHBand="1" w:evenHBand="0" w:firstRowFirstColumn="0" w:firstRowLastColumn="0" w:lastRowFirstColumn="0" w:lastRowLastColumn="0"/>
        </w:trPr>
        <w:tc>
          <w:tcPr>
            <w:tcW w:w="1019" w:type="pct"/>
            <w:hideMark/>
          </w:tcPr>
          <w:p w14:paraId="1E0B6766" w14:textId="77777777" w:rsidR="00CC6586" w:rsidRPr="00071F9F" w:rsidRDefault="00CC6586" w:rsidP="001D2768">
            <w:pPr>
              <w:keepNext/>
              <w:keepLines/>
              <w:spacing w:after="0"/>
              <w:jc w:val="left"/>
              <w:rPr>
                <w:rFonts w:ascii="Arial Narrow" w:eastAsia="Times New Roman" w:hAnsi="Arial Narrow"/>
                <w:sz w:val="20"/>
                <w:szCs w:val="20"/>
                <w:lang w:val="en-AU" w:eastAsia="en-AU"/>
              </w:rPr>
            </w:pPr>
            <w:r w:rsidRPr="00071F9F">
              <w:rPr>
                <w:rFonts w:ascii="Arial Narrow" w:eastAsia="Times New Roman" w:hAnsi="Arial Narrow"/>
                <w:b/>
                <w:bCs/>
                <w:sz w:val="20"/>
                <w:szCs w:val="20"/>
                <w:lang w:val="en-AU" w:eastAsia="en-AU"/>
              </w:rPr>
              <w:t>Treatment Phase:</w:t>
            </w:r>
            <w:r w:rsidRPr="00071F9F">
              <w:rPr>
                <w:rFonts w:ascii="Arial Narrow" w:eastAsia="Times New Roman" w:hAnsi="Arial Narrow"/>
                <w:sz w:val="20"/>
                <w:szCs w:val="20"/>
                <w:lang w:val="en-AU" w:eastAsia="en-AU"/>
              </w:rPr>
              <w:t xml:space="preserve"> </w:t>
            </w:r>
          </w:p>
        </w:tc>
        <w:tc>
          <w:tcPr>
            <w:tcW w:w="3981" w:type="pct"/>
            <w:vAlign w:val="top"/>
          </w:tcPr>
          <w:p w14:paraId="368A668F" w14:textId="77777777" w:rsidR="00CC6586" w:rsidRPr="00071F9F" w:rsidRDefault="00CC6586" w:rsidP="001D2768">
            <w:pPr>
              <w:keepNext/>
              <w:keepLines/>
              <w:spacing w:after="0"/>
              <w:rPr>
                <w:rFonts w:ascii="Arial Narrow" w:eastAsia="Times New Roman" w:hAnsi="Arial Narrow"/>
                <w:sz w:val="20"/>
                <w:szCs w:val="20"/>
                <w:lang w:val="en-AU" w:eastAsia="en-AU"/>
              </w:rPr>
            </w:pPr>
            <w:r w:rsidRPr="00071F9F">
              <w:rPr>
                <w:rFonts w:ascii="Arial Narrow" w:eastAsia="Times New Roman" w:hAnsi="Arial Narrow"/>
                <w:sz w:val="20"/>
                <w:szCs w:val="20"/>
                <w:lang w:val="en-AU" w:eastAsia="en-AU"/>
              </w:rPr>
              <w:t>Initial treatment</w:t>
            </w:r>
          </w:p>
        </w:tc>
      </w:tr>
      <w:tr w:rsidR="00CC6586" w:rsidRPr="00071F9F" w14:paraId="6D508DD8" w14:textId="77777777" w:rsidTr="00C35875">
        <w:trPr>
          <w:cnfStyle w:val="000000010000" w:firstRow="0" w:lastRow="0" w:firstColumn="0" w:lastColumn="0" w:oddVBand="0" w:evenVBand="0" w:oddHBand="0" w:evenHBand="1" w:firstRowFirstColumn="0" w:firstRowLastColumn="0" w:lastRowFirstColumn="0" w:lastRowLastColumn="0"/>
        </w:trPr>
        <w:tc>
          <w:tcPr>
            <w:tcW w:w="1019" w:type="pct"/>
            <w:hideMark/>
          </w:tcPr>
          <w:p w14:paraId="23D3DE14" w14:textId="77777777" w:rsidR="00CC6586" w:rsidRPr="00296F26" w:rsidRDefault="00CC6586" w:rsidP="001D2768">
            <w:pPr>
              <w:keepNext/>
              <w:keepLines/>
              <w:spacing w:after="0"/>
              <w:jc w:val="left"/>
              <w:rPr>
                <w:rFonts w:ascii="Arial Narrow" w:eastAsia="Times New Roman" w:hAnsi="Arial Narrow"/>
                <w:sz w:val="20"/>
                <w:szCs w:val="20"/>
                <w:lang w:val="en-AU" w:eastAsia="en-AU"/>
              </w:rPr>
            </w:pPr>
            <w:r w:rsidRPr="00296F26">
              <w:rPr>
                <w:rFonts w:ascii="Arial Narrow" w:eastAsia="Times New Roman" w:hAnsi="Arial Narrow"/>
                <w:b/>
                <w:bCs/>
                <w:sz w:val="20"/>
                <w:szCs w:val="20"/>
                <w:lang w:val="en-AU" w:eastAsia="en-AU"/>
              </w:rPr>
              <w:t>Clinical criteria:</w:t>
            </w:r>
          </w:p>
        </w:tc>
        <w:tc>
          <w:tcPr>
            <w:tcW w:w="3981" w:type="pct"/>
            <w:vAlign w:val="top"/>
          </w:tcPr>
          <w:p w14:paraId="11FB6EA0" w14:textId="62EEFEAB" w:rsidR="00CC6586" w:rsidRPr="00296F26" w:rsidRDefault="00CC6586" w:rsidP="001D2768">
            <w:pPr>
              <w:keepNext/>
              <w:keepLines/>
              <w:spacing w:after="0"/>
              <w:rPr>
                <w:rFonts w:ascii="Arial Narrow" w:eastAsia="Times New Roman" w:hAnsi="Arial Narrow"/>
                <w:sz w:val="20"/>
                <w:szCs w:val="20"/>
                <w:lang w:val="en-AU" w:eastAsia="en-AU"/>
              </w:rPr>
            </w:pPr>
            <w:r w:rsidRPr="00296F26">
              <w:rPr>
                <w:rFonts w:ascii="Arial Narrow" w:eastAsia="Times New Roman" w:hAnsi="Arial Narrow"/>
                <w:strike/>
                <w:sz w:val="20"/>
                <w:szCs w:val="20"/>
                <w:lang w:val="en-AU" w:eastAsia="en-AU"/>
              </w:rPr>
              <w:t>Patient must have a confirmed diagnosis of infant onset LAL-</w:t>
            </w:r>
            <w:proofErr w:type="gramStart"/>
            <w:r w:rsidRPr="00296F26">
              <w:rPr>
                <w:rFonts w:ascii="Arial Narrow" w:eastAsia="Times New Roman" w:hAnsi="Arial Narrow"/>
                <w:strike/>
                <w:sz w:val="20"/>
                <w:szCs w:val="20"/>
                <w:lang w:val="en-AU" w:eastAsia="en-AU"/>
              </w:rPr>
              <w:t>D</w:t>
            </w:r>
            <w:r w:rsidRPr="00296F26">
              <w:rPr>
                <w:rFonts w:ascii="Arial Narrow" w:eastAsia="Times New Roman" w:hAnsi="Arial Narrow"/>
                <w:sz w:val="20"/>
                <w:szCs w:val="20"/>
                <w:lang w:val="en-AU" w:eastAsia="en-AU"/>
              </w:rPr>
              <w:t>;</w:t>
            </w:r>
            <w:proofErr w:type="gramEnd"/>
          </w:p>
          <w:p w14:paraId="05ACDBEA" w14:textId="537D41CD" w:rsidR="00296F26" w:rsidRPr="00296F26" w:rsidRDefault="00296F26" w:rsidP="001D2768">
            <w:pPr>
              <w:keepNext/>
              <w:keepLines/>
              <w:spacing w:after="0"/>
              <w:rPr>
                <w:rFonts w:ascii="Arial Narrow" w:eastAsia="Times New Roman" w:hAnsi="Arial Narrow"/>
                <w:i/>
                <w:sz w:val="20"/>
                <w:szCs w:val="20"/>
                <w:lang w:val="en-AU" w:eastAsia="en-AU"/>
              </w:rPr>
            </w:pPr>
            <w:r w:rsidRPr="00296F26">
              <w:rPr>
                <w:rFonts w:ascii="Arial Narrow" w:hAnsi="Arial Narrow" w:cs="Times New Roman"/>
                <w:i/>
                <w:sz w:val="20"/>
                <w:szCs w:val="20"/>
                <w:lang w:eastAsia="en-AU"/>
              </w:rPr>
              <w:t>The condition must have been diagnosed in infancy</w:t>
            </w:r>
          </w:p>
          <w:p w14:paraId="75CF9CEE" w14:textId="77777777" w:rsidR="00CC6586" w:rsidRPr="00296F26" w:rsidRDefault="00CC6586" w:rsidP="001D2768">
            <w:pPr>
              <w:keepNext/>
              <w:keepLines/>
              <w:spacing w:after="0"/>
              <w:rPr>
                <w:rFonts w:ascii="Arial Narrow" w:eastAsia="Times New Roman" w:hAnsi="Arial Narrow"/>
                <w:sz w:val="20"/>
                <w:szCs w:val="20"/>
                <w:lang w:val="en-AU" w:eastAsia="en-AU"/>
              </w:rPr>
            </w:pPr>
            <w:r w:rsidRPr="00296F26">
              <w:rPr>
                <w:rFonts w:ascii="Arial Narrow" w:eastAsia="Times New Roman" w:hAnsi="Arial Narrow"/>
                <w:sz w:val="20"/>
                <w:szCs w:val="20"/>
                <w:lang w:val="en-AU" w:eastAsia="en-AU"/>
              </w:rPr>
              <w:t xml:space="preserve">AND </w:t>
            </w:r>
          </w:p>
          <w:p w14:paraId="38C44821" w14:textId="31C62F60"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 xml:space="preserve">Patient has documented absent or deficient LAL </w:t>
            </w:r>
            <w:proofErr w:type="gramStart"/>
            <w:r w:rsidRPr="00296F26">
              <w:rPr>
                <w:rFonts w:ascii="Arial Narrow" w:eastAsia="Times New Roman" w:hAnsi="Arial Narrow"/>
                <w:strike/>
                <w:sz w:val="20"/>
                <w:szCs w:val="20"/>
                <w:lang w:val="en-AU" w:eastAsia="en-AU"/>
              </w:rPr>
              <w:t>activity;</w:t>
            </w:r>
            <w:proofErr w:type="gramEnd"/>
            <w:r w:rsidRPr="00296F26">
              <w:rPr>
                <w:rFonts w:ascii="Arial Narrow" w:eastAsia="Times New Roman" w:hAnsi="Arial Narrow"/>
                <w:strike/>
                <w:sz w:val="20"/>
                <w:szCs w:val="20"/>
                <w:lang w:val="en-AU" w:eastAsia="en-AU"/>
              </w:rPr>
              <w:t xml:space="preserve"> </w:t>
            </w:r>
          </w:p>
          <w:p w14:paraId="1B144467" w14:textId="7390E4AD" w:rsidR="00296F26" w:rsidRPr="00296F26" w:rsidRDefault="00296F26" w:rsidP="001D2768">
            <w:pPr>
              <w:keepNext/>
              <w:keepLines/>
              <w:spacing w:after="0"/>
              <w:rPr>
                <w:rFonts w:ascii="Arial Narrow" w:eastAsia="Times New Roman" w:hAnsi="Arial Narrow"/>
                <w:i/>
                <w:sz w:val="20"/>
                <w:szCs w:val="20"/>
                <w:lang w:val="en-AU" w:eastAsia="en-AU"/>
              </w:rPr>
            </w:pPr>
            <w:r w:rsidRPr="00296F26">
              <w:rPr>
                <w:rFonts w:ascii="Arial Narrow" w:hAnsi="Arial Narrow" w:cs="Times New Roman"/>
                <w:i/>
                <w:sz w:val="20"/>
                <w:szCs w:val="20"/>
                <w:lang w:eastAsia="en-AU"/>
              </w:rPr>
              <w:t>The condition must have documented abnormalities in the lysosomal acid lipase (LAL) gene</w:t>
            </w:r>
          </w:p>
          <w:p w14:paraId="39FFCDA3" w14:textId="18AF5C5B" w:rsidR="00296F26" w:rsidRPr="00296F26" w:rsidRDefault="00296F26" w:rsidP="001D2768">
            <w:pPr>
              <w:keepNext/>
              <w:keepLines/>
              <w:spacing w:after="0"/>
              <w:rPr>
                <w:rFonts w:ascii="Arial Narrow" w:eastAsia="Times New Roman" w:hAnsi="Arial Narrow"/>
                <w:i/>
                <w:sz w:val="20"/>
                <w:szCs w:val="20"/>
                <w:lang w:val="en-AU" w:eastAsia="en-AU"/>
              </w:rPr>
            </w:pPr>
            <w:r w:rsidRPr="00296F26">
              <w:rPr>
                <w:rFonts w:ascii="Arial Narrow" w:eastAsia="Times New Roman" w:hAnsi="Arial Narrow"/>
                <w:i/>
                <w:sz w:val="20"/>
                <w:szCs w:val="20"/>
                <w:lang w:val="en-AU" w:eastAsia="en-AU"/>
              </w:rPr>
              <w:t>AND</w:t>
            </w:r>
          </w:p>
          <w:p w14:paraId="1A76D771" w14:textId="4C601315" w:rsidR="00296F26" w:rsidRPr="00296F26" w:rsidRDefault="00296F26" w:rsidP="001D2768">
            <w:pPr>
              <w:keepNext/>
              <w:keepLines/>
              <w:spacing w:after="0"/>
              <w:rPr>
                <w:rFonts w:ascii="Arial Narrow" w:hAnsi="Arial Narrow" w:cs="Times New Roman"/>
                <w:i/>
                <w:sz w:val="20"/>
                <w:szCs w:val="20"/>
                <w:lang w:eastAsia="en-AU"/>
              </w:rPr>
            </w:pPr>
            <w:r w:rsidRPr="00296F26">
              <w:rPr>
                <w:rFonts w:ascii="Arial Narrow" w:hAnsi="Arial Narrow" w:cs="Times New Roman"/>
                <w:i/>
                <w:sz w:val="20"/>
                <w:szCs w:val="20"/>
                <w:lang w:eastAsia="en-AU"/>
              </w:rPr>
              <w:t>The condition must not be any of the following conditions of similar presentation: (i) late onset LAL-D (cholesteryl ester storage disease), (ii) Niemann-Pick disease, (iii) Chanarin Dorfman syndrome, (iv) galactosemia, (v) fructose intolerance, (vi) specific disorders of amino acid metabolism</w:t>
            </w:r>
          </w:p>
          <w:p w14:paraId="1CC8F708" w14:textId="47F0B8C1" w:rsidR="00296F26" w:rsidRPr="00296F26" w:rsidRDefault="00296F26" w:rsidP="001D2768">
            <w:pPr>
              <w:keepNext/>
              <w:keepLines/>
              <w:spacing w:after="0"/>
              <w:rPr>
                <w:rFonts w:ascii="Arial Narrow" w:eastAsia="Times New Roman" w:hAnsi="Arial Narrow"/>
                <w:i/>
                <w:sz w:val="20"/>
                <w:szCs w:val="20"/>
                <w:lang w:val="en-AU" w:eastAsia="en-AU"/>
              </w:rPr>
            </w:pPr>
            <w:r w:rsidRPr="00296F26">
              <w:rPr>
                <w:rFonts w:ascii="Arial Narrow" w:hAnsi="Arial Narrow" w:cs="Times New Roman"/>
                <w:i/>
                <w:sz w:val="20"/>
                <w:szCs w:val="20"/>
                <w:lang w:eastAsia="en-AU"/>
              </w:rPr>
              <w:t>AND</w:t>
            </w:r>
          </w:p>
          <w:p w14:paraId="4574BB6F"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Patient has rapid disease progression demonstrated by manifestation of one or more of the below:</w:t>
            </w:r>
          </w:p>
          <w:p w14:paraId="2A475F7A"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 severe vomiting and diarrhoea/steatorrhea</w:t>
            </w:r>
          </w:p>
          <w:p w14:paraId="0F26901C"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 xml:space="preserve">- growth failure/failure to thrive </w:t>
            </w:r>
          </w:p>
          <w:p w14:paraId="55732BE8"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 xml:space="preserve">- abdominal distension due to hepatomegaly and/or splenomegaly </w:t>
            </w:r>
          </w:p>
          <w:p w14:paraId="3E6843CA"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 xml:space="preserve">- disturbance of coagulation </w:t>
            </w:r>
          </w:p>
          <w:p w14:paraId="40FD746C"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 xml:space="preserve">- severe anaemia </w:t>
            </w:r>
          </w:p>
          <w:p w14:paraId="56683D7B"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 abnormal liver function tests</w:t>
            </w:r>
          </w:p>
          <w:p w14:paraId="780B8740" w14:textId="77777777" w:rsidR="00CC6586" w:rsidRPr="00296F26" w:rsidRDefault="00CC6586" w:rsidP="001D2768">
            <w:pPr>
              <w:keepNext/>
              <w:keepLines/>
              <w:spacing w:after="0"/>
              <w:rPr>
                <w:rFonts w:ascii="Arial Narrow" w:eastAsia="Times New Roman" w:hAnsi="Arial Narrow"/>
                <w:sz w:val="20"/>
                <w:szCs w:val="20"/>
                <w:lang w:val="en-AU" w:eastAsia="en-AU"/>
              </w:rPr>
            </w:pPr>
            <w:r w:rsidRPr="00296F26">
              <w:rPr>
                <w:rFonts w:ascii="Arial Narrow" w:eastAsia="Times New Roman" w:hAnsi="Arial Narrow"/>
                <w:strike/>
                <w:sz w:val="20"/>
                <w:szCs w:val="20"/>
                <w:lang w:val="en-AU" w:eastAsia="en-AU"/>
              </w:rPr>
              <w:t>- sibling diagnosed with rapidly progressive course of LAL-D</w:t>
            </w:r>
          </w:p>
        </w:tc>
      </w:tr>
      <w:tr w:rsidR="00CC6586" w:rsidRPr="00071F9F" w14:paraId="424FBFFA" w14:textId="77777777" w:rsidTr="00C35875">
        <w:trPr>
          <w:cnfStyle w:val="000000100000" w:firstRow="0" w:lastRow="0" w:firstColumn="0" w:lastColumn="0" w:oddVBand="0" w:evenVBand="0" w:oddHBand="1" w:evenHBand="0" w:firstRowFirstColumn="0" w:firstRowLastColumn="0" w:lastRowFirstColumn="0" w:lastRowLastColumn="0"/>
        </w:trPr>
        <w:tc>
          <w:tcPr>
            <w:tcW w:w="1019" w:type="pct"/>
            <w:hideMark/>
          </w:tcPr>
          <w:p w14:paraId="465E9161" w14:textId="77777777" w:rsidR="00CC6586" w:rsidRPr="00071F9F" w:rsidRDefault="00CC6586" w:rsidP="001D2768">
            <w:pPr>
              <w:keepNext/>
              <w:keepLines/>
              <w:spacing w:after="0"/>
              <w:jc w:val="left"/>
              <w:rPr>
                <w:rFonts w:ascii="Arial Narrow" w:eastAsia="Times New Roman" w:hAnsi="Arial Narrow"/>
                <w:sz w:val="20"/>
                <w:szCs w:val="20"/>
                <w:lang w:val="en-AU" w:eastAsia="en-AU"/>
              </w:rPr>
            </w:pPr>
            <w:r w:rsidRPr="00071F9F">
              <w:rPr>
                <w:rFonts w:ascii="Arial Narrow" w:eastAsia="Times New Roman" w:hAnsi="Arial Narrow"/>
                <w:b/>
                <w:bCs/>
                <w:sz w:val="20"/>
                <w:szCs w:val="20"/>
                <w:lang w:val="en-AU" w:eastAsia="en-AU"/>
              </w:rPr>
              <w:t>Treatment criteria:</w:t>
            </w:r>
          </w:p>
        </w:tc>
        <w:tc>
          <w:tcPr>
            <w:tcW w:w="3981" w:type="pct"/>
            <w:vAlign w:val="top"/>
          </w:tcPr>
          <w:p w14:paraId="34FBFE18" w14:textId="77777777" w:rsidR="00CC6586" w:rsidRPr="00071F9F" w:rsidRDefault="00CC6586" w:rsidP="001D2768">
            <w:pPr>
              <w:keepNext/>
              <w:keepLines/>
              <w:spacing w:after="0"/>
              <w:rPr>
                <w:rFonts w:ascii="Arial Narrow" w:eastAsia="Times New Roman" w:hAnsi="Arial Narrow"/>
                <w:sz w:val="20"/>
                <w:szCs w:val="20"/>
                <w:lang w:val="en-AU" w:eastAsia="en-AU"/>
              </w:rPr>
            </w:pPr>
            <w:r w:rsidRPr="00071F9F">
              <w:rPr>
                <w:rFonts w:ascii="Arial Narrow" w:eastAsia="Times New Roman" w:hAnsi="Arial Narrow"/>
                <w:sz w:val="20"/>
                <w:szCs w:val="20"/>
                <w:lang w:val="en-AU" w:eastAsia="en-AU"/>
              </w:rPr>
              <w:t>Must be treated by a paediatrician with experience in the diagnosis and management of metabolic diseases.</w:t>
            </w:r>
          </w:p>
        </w:tc>
      </w:tr>
      <w:tr w:rsidR="00CC6586" w:rsidRPr="00071F9F" w14:paraId="024B9279" w14:textId="77777777" w:rsidTr="00C35875">
        <w:trPr>
          <w:cnfStyle w:val="000000010000" w:firstRow="0" w:lastRow="0" w:firstColumn="0" w:lastColumn="0" w:oddVBand="0" w:evenVBand="0" w:oddHBand="0" w:evenHBand="1" w:firstRowFirstColumn="0" w:firstRowLastColumn="0" w:lastRowFirstColumn="0" w:lastRowLastColumn="0"/>
        </w:trPr>
        <w:tc>
          <w:tcPr>
            <w:tcW w:w="1019" w:type="pct"/>
            <w:tcBorders>
              <w:bottom w:val="single" w:sz="4" w:space="0" w:color="auto"/>
            </w:tcBorders>
            <w:hideMark/>
          </w:tcPr>
          <w:p w14:paraId="0884AAD2" w14:textId="77777777" w:rsidR="00CC6586" w:rsidRPr="00071F9F" w:rsidRDefault="00CC6586" w:rsidP="001D2768">
            <w:pPr>
              <w:keepNext/>
              <w:keepLines/>
              <w:spacing w:after="0"/>
              <w:jc w:val="left"/>
              <w:rPr>
                <w:rFonts w:ascii="Arial Narrow" w:eastAsia="Times New Roman" w:hAnsi="Arial Narrow"/>
                <w:sz w:val="20"/>
                <w:szCs w:val="20"/>
                <w:lang w:val="en-AU" w:eastAsia="en-AU"/>
              </w:rPr>
            </w:pPr>
            <w:r w:rsidRPr="00071F9F">
              <w:rPr>
                <w:rFonts w:ascii="Arial Narrow" w:eastAsia="Times New Roman" w:hAnsi="Arial Narrow"/>
                <w:b/>
                <w:bCs/>
                <w:sz w:val="20"/>
                <w:szCs w:val="20"/>
                <w:lang w:val="en-AU" w:eastAsia="en-AU"/>
              </w:rPr>
              <w:t>Prescribing Instructions:</w:t>
            </w:r>
            <w:r w:rsidRPr="00071F9F">
              <w:rPr>
                <w:rFonts w:ascii="Arial Narrow" w:eastAsia="Times New Roman" w:hAnsi="Arial Narrow"/>
                <w:sz w:val="20"/>
                <w:szCs w:val="20"/>
                <w:lang w:val="en-AU" w:eastAsia="en-AU"/>
              </w:rPr>
              <w:t xml:space="preserve"> </w:t>
            </w:r>
          </w:p>
        </w:tc>
        <w:tc>
          <w:tcPr>
            <w:tcW w:w="3981" w:type="pct"/>
            <w:tcBorders>
              <w:bottom w:val="single" w:sz="4" w:space="0" w:color="auto"/>
            </w:tcBorders>
            <w:vAlign w:val="top"/>
          </w:tcPr>
          <w:p w14:paraId="68953967"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At the time of the authority application, medical practitioners should request the appropriate number of vials, to provide for a single infusion to cover the dose based on the patient’s weight and as per the Product Information.</w:t>
            </w:r>
          </w:p>
          <w:p w14:paraId="4BC217A7" w14:textId="77777777" w:rsidR="00296F26" w:rsidRPr="00296F26" w:rsidRDefault="00296F26" w:rsidP="00296F26">
            <w:pPr>
              <w:keepNext/>
              <w:keepLines/>
              <w:rPr>
                <w:rFonts w:ascii="Arial Narrow" w:hAnsi="Arial Narrow" w:cs="Times New Roman"/>
                <w:i/>
                <w:sz w:val="20"/>
                <w:szCs w:val="20"/>
                <w:lang w:eastAsia="en-AU"/>
              </w:rPr>
            </w:pPr>
            <w:r w:rsidRPr="00296F26">
              <w:rPr>
                <w:rFonts w:ascii="Arial Narrow" w:hAnsi="Arial Narrow" w:cs="Times New Roman"/>
                <w:i/>
                <w:sz w:val="20"/>
                <w:szCs w:val="20"/>
                <w:lang w:eastAsia="en-AU"/>
              </w:rPr>
              <w:t>If necessary, seek an increase in the maximum amount of drug based on each of:</w:t>
            </w:r>
          </w:p>
          <w:p w14:paraId="70122CF8" w14:textId="77777777" w:rsidR="00296F26" w:rsidRPr="00296F26" w:rsidRDefault="00296F26" w:rsidP="00296F26">
            <w:pPr>
              <w:keepNext/>
              <w:keepLines/>
              <w:rPr>
                <w:rFonts w:ascii="Arial Narrow" w:hAnsi="Arial Narrow" w:cs="Times New Roman"/>
                <w:i/>
                <w:sz w:val="20"/>
                <w:szCs w:val="20"/>
                <w:lang w:eastAsia="en-AU"/>
              </w:rPr>
            </w:pPr>
            <w:r w:rsidRPr="00296F26">
              <w:rPr>
                <w:rFonts w:ascii="Arial Narrow" w:hAnsi="Arial Narrow" w:cs="Times New Roman"/>
                <w:i/>
                <w:sz w:val="20"/>
                <w:szCs w:val="20"/>
                <w:lang w:eastAsia="en-AU"/>
              </w:rPr>
              <w:t xml:space="preserve">(i) the patient’s weight (in kg), </w:t>
            </w:r>
          </w:p>
          <w:p w14:paraId="045414FE" w14:textId="77777777" w:rsidR="00296F26" w:rsidRPr="00296F26" w:rsidRDefault="00296F26" w:rsidP="00296F26">
            <w:pPr>
              <w:keepNext/>
              <w:keepLines/>
              <w:rPr>
                <w:rFonts w:ascii="Arial Narrow" w:hAnsi="Arial Narrow" w:cs="Times New Roman"/>
                <w:i/>
                <w:sz w:val="20"/>
                <w:szCs w:val="20"/>
                <w:lang w:eastAsia="en-AU"/>
              </w:rPr>
            </w:pPr>
            <w:r w:rsidRPr="00296F26">
              <w:rPr>
                <w:rFonts w:ascii="Arial Narrow" w:hAnsi="Arial Narrow" w:cs="Times New Roman"/>
                <w:i/>
                <w:sz w:val="20"/>
                <w:szCs w:val="20"/>
                <w:lang w:eastAsia="en-AU"/>
              </w:rPr>
              <w:t xml:space="preserve">(ii) dosing as outlined in the Product Information, </w:t>
            </w:r>
          </w:p>
          <w:p w14:paraId="28B60128" w14:textId="77777777" w:rsidR="00296F26" w:rsidRPr="00296F26" w:rsidRDefault="00296F26" w:rsidP="00296F26">
            <w:pPr>
              <w:keepNext/>
              <w:keepLines/>
              <w:rPr>
                <w:rFonts w:ascii="Arial Narrow" w:hAnsi="Arial Narrow" w:cs="Times New Roman"/>
                <w:i/>
                <w:sz w:val="20"/>
                <w:szCs w:val="20"/>
                <w:lang w:eastAsia="en-AU"/>
              </w:rPr>
            </w:pPr>
            <w:r w:rsidRPr="00296F26">
              <w:rPr>
                <w:rFonts w:ascii="Arial Narrow" w:hAnsi="Arial Narrow" w:cs="Times New Roman"/>
                <w:i/>
                <w:sz w:val="20"/>
                <w:szCs w:val="20"/>
                <w:lang w:eastAsia="en-AU"/>
              </w:rPr>
              <w:t>(iii) the provision of one infusion per original prescription,</w:t>
            </w:r>
          </w:p>
          <w:p w14:paraId="6499FB53" w14:textId="69572DCD" w:rsidR="00296F26" w:rsidRPr="00296F26" w:rsidRDefault="00296F26" w:rsidP="00296F26">
            <w:pPr>
              <w:keepNext/>
              <w:keepLines/>
              <w:spacing w:after="0"/>
              <w:rPr>
                <w:rFonts w:ascii="Arial Narrow" w:eastAsia="Times New Roman" w:hAnsi="Arial Narrow"/>
                <w:strike/>
                <w:sz w:val="20"/>
                <w:szCs w:val="20"/>
                <w:lang w:val="en-AU" w:eastAsia="en-AU"/>
              </w:rPr>
            </w:pPr>
            <w:r w:rsidRPr="00296F26">
              <w:rPr>
                <w:rFonts w:ascii="Arial Narrow" w:hAnsi="Arial Narrow" w:cs="Times New Roman"/>
                <w:i/>
                <w:sz w:val="20"/>
                <w:szCs w:val="20"/>
                <w:lang w:eastAsia="en-AU"/>
              </w:rPr>
              <w:t>(iv) rounding to the nearest whole vial sufficient to provide this dose.</w:t>
            </w:r>
          </w:p>
        </w:tc>
      </w:tr>
      <w:tr w:rsidR="00CC6586" w:rsidRPr="00071F9F" w14:paraId="40692BFB" w14:textId="77777777" w:rsidTr="00C35875">
        <w:tblPrEx>
          <w:tblBorders>
            <w:left w:val="none" w:sz="0" w:space="0" w:color="auto"/>
            <w:right w:val="none" w:sz="0" w:space="0" w:color="auto"/>
            <w:insideH w:val="single" w:sz="6"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1019" w:type="pct"/>
            <w:tcBorders>
              <w:top w:val="double" w:sz="4" w:space="0" w:color="auto"/>
              <w:left w:val="single" w:sz="4" w:space="0" w:color="auto"/>
              <w:bottom w:val="single" w:sz="4" w:space="0" w:color="auto"/>
              <w:right w:val="single" w:sz="4" w:space="0" w:color="auto"/>
            </w:tcBorders>
            <w:hideMark/>
          </w:tcPr>
          <w:p w14:paraId="05458642" w14:textId="77777777" w:rsidR="00CC6586" w:rsidRPr="00296F26" w:rsidRDefault="00CC6586" w:rsidP="001D2768">
            <w:pPr>
              <w:keepNext/>
              <w:keepLines/>
              <w:spacing w:after="0"/>
              <w:jc w:val="left"/>
              <w:rPr>
                <w:rFonts w:ascii="Arial Narrow" w:eastAsia="Times New Roman" w:hAnsi="Arial Narrow"/>
                <w:strike/>
                <w:sz w:val="20"/>
                <w:szCs w:val="20"/>
                <w:lang w:val="en-AU" w:eastAsia="en-AU"/>
              </w:rPr>
            </w:pPr>
            <w:r w:rsidRPr="00296F26">
              <w:rPr>
                <w:rFonts w:ascii="Arial Narrow" w:eastAsia="Times New Roman" w:hAnsi="Arial Narrow"/>
                <w:b/>
                <w:bCs/>
                <w:strike/>
                <w:sz w:val="20"/>
                <w:szCs w:val="20"/>
                <w:lang w:val="en-AU" w:eastAsia="en-AU"/>
              </w:rPr>
              <w:t>Treatment Phase:</w:t>
            </w:r>
            <w:r w:rsidRPr="00296F26">
              <w:rPr>
                <w:rFonts w:ascii="Arial Narrow" w:eastAsia="Times New Roman" w:hAnsi="Arial Narrow"/>
                <w:strike/>
                <w:sz w:val="20"/>
                <w:szCs w:val="20"/>
                <w:lang w:val="en-AU" w:eastAsia="en-AU"/>
              </w:rPr>
              <w:t xml:space="preserve"> </w:t>
            </w:r>
          </w:p>
        </w:tc>
        <w:tc>
          <w:tcPr>
            <w:tcW w:w="3981" w:type="pct"/>
            <w:tcBorders>
              <w:top w:val="double" w:sz="4" w:space="0" w:color="auto"/>
              <w:left w:val="single" w:sz="4" w:space="0" w:color="auto"/>
              <w:bottom w:val="single" w:sz="4" w:space="0" w:color="auto"/>
              <w:right w:val="single" w:sz="4" w:space="0" w:color="auto"/>
            </w:tcBorders>
          </w:tcPr>
          <w:p w14:paraId="573C53D6"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Continuing treatment</w:t>
            </w:r>
          </w:p>
        </w:tc>
      </w:tr>
      <w:tr w:rsidR="00CC6586" w:rsidRPr="00071F9F" w14:paraId="7DF82E3A" w14:textId="77777777" w:rsidTr="00C35875">
        <w:tblPrEx>
          <w:tblBorders>
            <w:left w:val="none" w:sz="0" w:space="0" w:color="auto"/>
            <w:right w:val="none" w:sz="0" w:space="0" w:color="auto"/>
            <w:insideH w:val="single" w:sz="6"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1019" w:type="pct"/>
            <w:tcBorders>
              <w:top w:val="single" w:sz="4" w:space="0" w:color="auto"/>
              <w:left w:val="single" w:sz="4" w:space="0" w:color="auto"/>
              <w:bottom w:val="single" w:sz="4" w:space="0" w:color="auto"/>
              <w:right w:val="single" w:sz="4" w:space="0" w:color="auto"/>
            </w:tcBorders>
            <w:hideMark/>
          </w:tcPr>
          <w:p w14:paraId="1DC923F6" w14:textId="77777777" w:rsidR="00CC6586" w:rsidRPr="00296F26" w:rsidRDefault="00CC6586" w:rsidP="001D2768">
            <w:pPr>
              <w:keepNext/>
              <w:keepLines/>
              <w:spacing w:after="0"/>
              <w:jc w:val="left"/>
              <w:rPr>
                <w:rFonts w:ascii="Arial Narrow" w:eastAsia="Times New Roman" w:hAnsi="Arial Narrow"/>
                <w:strike/>
                <w:sz w:val="20"/>
                <w:szCs w:val="20"/>
                <w:lang w:val="en-AU" w:eastAsia="en-AU"/>
              </w:rPr>
            </w:pPr>
            <w:r w:rsidRPr="00296F26">
              <w:rPr>
                <w:rFonts w:ascii="Arial Narrow" w:eastAsia="Times New Roman" w:hAnsi="Arial Narrow"/>
                <w:b/>
                <w:bCs/>
                <w:strike/>
                <w:sz w:val="20"/>
                <w:szCs w:val="20"/>
                <w:lang w:val="en-AU" w:eastAsia="en-AU"/>
              </w:rPr>
              <w:t>Clinical criteria:</w:t>
            </w:r>
          </w:p>
        </w:tc>
        <w:tc>
          <w:tcPr>
            <w:tcW w:w="3981" w:type="pct"/>
            <w:tcBorders>
              <w:top w:val="single" w:sz="4" w:space="0" w:color="auto"/>
              <w:left w:val="single" w:sz="4" w:space="0" w:color="auto"/>
              <w:bottom w:val="single" w:sz="4" w:space="0" w:color="auto"/>
              <w:right w:val="single" w:sz="4" w:space="0" w:color="auto"/>
            </w:tcBorders>
          </w:tcPr>
          <w:p w14:paraId="48755DCC"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 xml:space="preserve">Patient must have previously received PBS-subsidised treatment with this drug for this </w:t>
            </w:r>
            <w:proofErr w:type="gramStart"/>
            <w:r w:rsidRPr="00296F26">
              <w:rPr>
                <w:rFonts w:ascii="Arial Narrow" w:eastAsia="Times New Roman" w:hAnsi="Arial Narrow"/>
                <w:strike/>
                <w:sz w:val="20"/>
                <w:szCs w:val="20"/>
                <w:lang w:val="en-AU" w:eastAsia="en-AU"/>
              </w:rPr>
              <w:t>condition;</w:t>
            </w:r>
            <w:proofErr w:type="gramEnd"/>
          </w:p>
          <w:p w14:paraId="599C353F"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AND</w:t>
            </w:r>
          </w:p>
          <w:p w14:paraId="58B39F6E"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Patient continues to survive and has not experienced hypersensitivity reactions which cannot be managed with standard treatment or are life-threatening.</w:t>
            </w:r>
          </w:p>
        </w:tc>
      </w:tr>
      <w:tr w:rsidR="00CC6586" w:rsidRPr="00071F9F" w14:paraId="5B9E7998" w14:textId="77777777" w:rsidTr="00C35875">
        <w:tblPrEx>
          <w:tblBorders>
            <w:left w:val="none" w:sz="0" w:space="0" w:color="auto"/>
            <w:right w:val="none" w:sz="0" w:space="0" w:color="auto"/>
            <w:insideH w:val="single" w:sz="6"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1019" w:type="pct"/>
            <w:tcBorders>
              <w:top w:val="single" w:sz="4" w:space="0" w:color="auto"/>
              <w:left w:val="single" w:sz="4" w:space="0" w:color="auto"/>
              <w:bottom w:val="single" w:sz="4" w:space="0" w:color="auto"/>
              <w:right w:val="single" w:sz="4" w:space="0" w:color="auto"/>
            </w:tcBorders>
            <w:hideMark/>
          </w:tcPr>
          <w:p w14:paraId="35125D29" w14:textId="77777777" w:rsidR="00CC6586" w:rsidRPr="00296F26" w:rsidRDefault="00CC6586" w:rsidP="001D2768">
            <w:pPr>
              <w:keepNext/>
              <w:keepLines/>
              <w:spacing w:after="0"/>
              <w:jc w:val="left"/>
              <w:rPr>
                <w:rFonts w:ascii="Arial Narrow" w:eastAsia="Times New Roman" w:hAnsi="Arial Narrow"/>
                <w:strike/>
                <w:sz w:val="20"/>
                <w:szCs w:val="20"/>
                <w:lang w:val="en-AU" w:eastAsia="en-AU"/>
              </w:rPr>
            </w:pPr>
            <w:r w:rsidRPr="00296F26">
              <w:rPr>
                <w:rFonts w:ascii="Arial Narrow" w:eastAsia="Times New Roman" w:hAnsi="Arial Narrow"/>
                <w:b/>
                <w:bCs/>
                <w:strike/>
                <w:sz w:val="20"/>
                <w:szCs w:val="20"/>
                <w:lang w:val="en-AU" w:eastAsia="en-AU"/>
              </w:rPr>
              <w:t>Treatment criteria:</w:t>
            </w:r>
          </w:p>
        </w:tc>
        <w:tc>
          <w:tcPr>
            <w:tcW w:w="3981" w:type="pct"/>
            <w:tcBorders>
              <w:top w:val="single" w:sz="4" w:space="0" w:color="auto"/>
              <w:left w:val="single" w:sz="4" w:space="0" w:color="auto"/>
              <w:bottom w:val="single" w:sz="4" w:space="0" w:color="auto"/>
              <w:right w:val="single" w:sz="4" w:space="0" w:color="auto"/>
            </w:tcBorders>
          </w:tcPr>
          <w:p w14:paraId="1C8CAB90"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Must be treated by a specialist with experience in the diagnosis and management of metabolic disease.</w:t>
            </w:r>
          </w:p>
        </w:tc>
      </w:tr>
      <w:tr w:rsidR="00CC6586" w:rsidRPr="00071F9F" w14:paraId="4CE3B070" w14:textId="77777777" w:rsidTr="00C35875">
        <w:tblPrEx>
          <w:tblBorders>
            <w:left w:val="none" w:sz="0" w:space="0" w:color="auto"/>
            <w:right w:val="none" w:sz="0" w:space="0" w:color="auto"/>
            <w:insideH w:val="single" w:sz="6"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1019" w:type="pct"/>
            <w:tcBorders>
              <w:top w:val="single" w:sz="4" w:space="0" w:color="auto"/>
              <w:left w:val="single" w:sz="4" w:space="0" w:color="auto"/>
              <w:bottom w:val="double" w:sz="4" w:space="0" w:color="auto"/>
              <w:right w:val="single" w:sz="4" w:space="0" w:color="auto"/>
            </w:tcBorders>
            <w:hideMark/>
          </w:tcPr>
          <w:p w14:paraId="69ABA497" w14:textId="77777777" w:rsidR="00CC6586" w:rsidRPr="00296F26" w:rsidRDefault="00CC6586" w:rsidP="001D2768">
            <w:pPr>
              <w:keepNext/>
              <w:keepLines/>
              <w:spacing w:after="0"/>
              <w:jc w:val="left"/>
              <w:rPr>
                <w:rFonts w:ascii="Arial Narrow" w:eastAsia="Times New Roman" w:hAnsi="Arial Narrow"/>
                <w:strike/>
                <w:sz w:val="20"/>
                <w:szCs w:val="20"/>
                <w:lang w:val="en-AU" w:eastAsia="en-AU"/>
              </w:rPr>
            </w:pPr>
            <w:r w:rsidRPr="00296F26">
              <w:rPr>
                <w:rFonts w:ascii="Arial Narrow" w:eastAsia="Times New Roman" w:hAnsi="Arial Narrow"/>
                <w:b/>
                <w:bCs/>
                <w:strike/>
                <w:sz w:val="20"/>
                <w:szCs w:val="20"/>
                <w:lang w:val="en-AU" w:eastAsia="en-AU"/>
              </w:rPr>
              <w:t>Prescribing Instructions:</w:t>
            </w:r>
            <w:r w:rsidRPr="00296F26">
              <w:rPr>
                <w:rFonts w:ascii="Arial Narrow" w:eastAsia="Times New Roman" w:hAnsi="Arial Narrow"/>
                <w:strike/>
                <w:sz w:val="20"/>
                <w:szCs w:val="20"/>
                <w:lang w:val="en-AU" w:eastAsia="en-AU"/>
              </w:rPr>
              <w:t xml:space="preserve"> </w:t>
            </w:r>
          </w:p>
        </w:tc>
        <w:tc>
          <w:tcPr>
            <w:tcW w:w="3981" w:type="pct"/>
            <w:tcBorders>
              <w:top w:val="single" w:sz="4" w:space="0" w:color="auto"/>
              <w:left w:val="single" w:sz="4" w:space="0" w:color="auto"/>
              <w:bottom w:val="double" w:sz="4" w:space="0" w:color="auto"/>
              <w:right w:val="single" w:sz="4" w:space="0" w:color="auto"/>
            </w:tcBorders>
          </w:tcPr>
          <w:p w14:paraId="78D63607" w14:textId="77777777" w:rsidR="00CC6586" w:rsidRPr="00296F26" w:rsidRDefault="00CC6586" w:rsidP="001D2768">
            <w:pPr>
              <w:keepNext/>
              <w:keepLines/>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At the time of the authority application, medical practitioners should request the appropriate number of vials, to provide for a single infusion to cover the dose based on the patient’s weight and as per the Product Information.</w:t>
            </w:r>
          </w:p>
        </w:tc>
      </w:tr>
      <w:tr w:rsidR="00D64E55" w:rsidRPr="00071F9F" w14:paraId="5CA34FCF" w14:textId="77777777" w:rsidTr="00C35875">
        <w:tblPrEx>
          <w:tblBorders>
            <w:left w:val="none" w:sz="0" w:space="0" w:color="auto"/>
            <w:right w:val="none" w:sz="0" w:space="0" w:color="auto"/>
            <w:insideH w:val="single" w:sz="6"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1019" w:type="pct"/>
            <w:tcBorders>
              <w:top w:val="double" w:sz="4" w:space="0" w:color="auto"/>
              <w:left w:val="single" w:sz="4" w:space="0" w:color="auto"/>
              <w:bottom w:val="single" w:sz="4" w:space="0" w:color="auto"/>
              <w:right w:val="single" w:sz="4" w:space="0" w:color="auto"/>
            </w:tcBorders>
            <w:hideMark/>
          </w:tcPr>
          <w:p w14:paraId="11DD6962" w14:textId="77777777" w:rsidR="00D64E55" w:rsidRPr="00296F26" w:rsidRDefault="00D64E55" w:rsidP="001D2768">
            <w:pPr>
              <w:keepNext/>
              <w:spacing w:after="0"/>
              <w:jc w:val="left"/>
              <w:rPr>
                <w:rFonts w:ascii="Arial Narrow" w:eastAsia="Times New Roman" w:hAnsi="Arial Narrow"/>
                <w:strike/>
                <w:sz w:val="20"/>
                <w:szCs w:val="20"/>
                <w:lang w:val="en-AU" w:eastAsia="en-AU"/>
              </w:rPr>
            </w:pPr>
            <w:r w:rsidRPr="00296F26">
              <w:rPr>
                <w:rFonts w:ascii="Arial Narrow" w:eastAsia="Times New Roman" w:hAnsi="Arial Narrow"/>
                <w:b/>
                <w:bCs/>
                <w:strike/>
                <w:sz w:val="20"/>
                <w:szCs w:val="20"/>
                <w:lang w:val="en-AU" w:eastAsia="en-AU"/>
              </w:rPr>
              <w:t>Treatment Phase:</w:t>
            </w:r>
            <w:r w:rsidRPr="00296F26">
              <w:rPr>
                <w:rFonts w:ascii="Arial Narrow" w:eastAsia="Times New Roman" w:hAnsi="Arial Narrow"/>
                <w:strike/>
                <w:sz w:val="20"/>
                <w:szCs w:val="20"/>
                <w:lang w:val="en-AU" w:eastAsia="en-AU"/>
              </w:rPr>
              <w:t xml:space="preserve"> </w:t>
            </w:r>
          </w:p>
        </w:tc>
        <w:tc>
          <w:tcPr>
            <w:tcW w:w="3981" w:type="pct"/>
            <w:tcBorders>
              <w:top w:val="double" w:sz="4" w:space="0" w:color="auto"/>
              <w:left w:val="single" w:sz="4" w:space="0" w:color="auto"/>
              <w:bottom w:val="single" w:sz="4" w:space="0" w:color="auto"/>
              <w:right w:val="single" w:sz="4" w:space="0" w:color="auto"/>
            </w:tcBorders>
          </w:tcPr>
          <w:p w14:paraId="76209FE7" w14:textId="77777777" w:rsidR="00D64E55" w:rsidRPr="00296F26" w:rsidRDefault="00D64E55" w:rsidP="001D2768">
            <w:pPr>
              <w:keepNext/>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Grandfathering</w:t>
            </w:r>
          </w:p>
        </w:tc>
      </w:tr>
      <w:tr w:rsidR="00D64E55" w:rsidRPr="00071F9F" w14:paraId="2BE32A7D" w14:textId="77777777" w:rsidTr="00C35875">
        <w:tblPrEx>
          <w:tblBorders>
            <w:left w:val="none" w:sz="0" w:space="0" w:color="auto"/>
            <w:right w:val="none" w:sz="0" w:space="0" w:color="auto"/>
            <w:insideH w:val="single" w:sz="6"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1019" w:type="pct"/>
            <w:tcBorders>
              <w:top w:val="single" w:sz="4" w:space="0" w:color="auto"/>
              <w:left w:val="single" w:sz="4" w:space="0" w:color="auto"/>
              <w:bottom w:val="single" w:sz="4" w:space="0" w:color="auto"/>
              <w:right w:val="single" w:sz="4" w:space="0" w:color="auto"/>
            </w:tcBorders>
            <w:hideMark/>
          </w:tcPr>
          <w:p w14:paraId="0039B1D0" w14:textId="77777777" w:rsidR="00D64E55" w:rsidRPr="00296F26" w:rsidRDefault="00D64E55" w:rsidP="001D2768">
            <w:pPr>
              <w:keepNext/>
              <w:spacing w:after="0"/>
              <w:jc w:val="left"/>
              <w:rPr>
                <w:rFonts w:ascii="Arial Narrow" w:eastAsia="Times New Roman" w:hAnsi="Arial Narrow"/>
                <w:strike/>
                <w:sz w:val="20"/>
                <w:szCs w:val="20"/>
                <w:lang w:val="en-AU" w:eastAsia="en-AU"/>
              </w:rPr>
            </w:pPr>
            <w:r w:rsidRPr="00296F26">
              <w:rPr>
                <w:rFonts w:ascii="Arial Narrow" w:eastAsia="Times New Roman" w:hAnsi="Arial Narrow"/>
                <w:b/>
                <w:bCs/>
                <w:strike/>
                <w:sz w:val="20"/>
                <w:szCs w:val="20"/>
                <w:lang w:val="en-AU" w:eastAsia="en-AU"/>
              </w:rPr>
              <w:lastRenderedPageBreak/>
              <w:t>Clinical criteria:</w:t>
            </w:r>
          </w:p>
        </w:tc>
        <w:tc>
          <w:tcPr>
            <w:tcW w:w="3981" w:type="pct"/>
            <w:tcBorders>
              <w:top w:val="single" w:sz="4" w:space="0" w:color="auto"/>
              <w:left w:val="single" w:sz="4" w:space="0" w:color="auto"/>
              <w:bottom w:val="single" w:sz="4" w:space="0" w:color="auto"/>
              <w:right w:val="single" w:sz="4" w:space="0" w:color="auto"/>
            </w:tcBorders>
          </w:tcPr>
          <w:p w14:paraId="40672479" w14:textId="77777777" w:rsidR="00D64E55" w:rsidRPr="00296F26" w:rsidRDefault="00D64E55" w:rsidP="001D2768">
            <w:pPr>
              <w:keepNext/>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 xml:space="preserve">Patient must have previously received non-PBS-subsidised treatment with this drug for this </w:t>
            </w:r>
            <w:proofErr w:type="gramStart"/>
            <w:r w:rsidRPr="00296F26">
              <w:rPr>
                <w:rFonts w:ascii="Arial Narrow" w:eastAsia="Times New Roman" w:hAnsi="Arial Narrow"/>
                <w:strike/>
                <w:sz w:val="20"/>
                <w:szCs w:val="20"/>
                <w:lang w:val="en-AU" w:eastAsia="en-AU"/>
              </w:rPr>
              <w:t>condition;</w:t>
            </w:r>
            <w:proofErr w:type="gramEnd"/>
          </w:p>
          <w:p w14:paraId="4FEEFA5E" w14:textId="77777777" w:rsidR="00D64E55" w:rsidRPr="00296F26" w:rsidRDefault="00D64E55" w:rsidP="001D2768">
            <w:pPr>
              <w:keepNext/>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AND</w:t>
            </w:r>
          </w:p>
          <w:p w14:paraId="1E07CA28" w14:textId="77777777" w:rsidR="00D64E55" w:rsidRPr="00296F26" w:rsidRDefault="00D64E55" w:rsidP="001D2768">
            <w:pPr>
              <w:keepNext/>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Patient continues to survive and has not experienced hypersensitivity reactions which cannot be managed with standard treatment or are life-threatening.</w:t>
            </w:r>
          </w:p>
        </w:tc>
      </w:tr>
      <w:tr w:rsidR="00D64E55" w:rsidRPr="00071F9F" w14:paraId="0C522C79" w14:textId="77777777" w:rsidTr="00C35875">
        <w:tblPrEx>
          <w:tblBorders>
            <w:left w:val="none" w:sz="0" w:space="0" w:color="auto"/>
            <w:right w:val="none" w:sz="0" w:space="0" w:color="auto"/>
            <w:insideH w:val="single" w:sz="6"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1019" w:type="pct"/>
            <w:tcBorders>
              <w:top w:val="single" w:sz="4" w:space="0" w:color="auto"/>
              <w:left w:val="single" w:sz="4" w:space="0" w:color="auto"/>
              <w:bottom w:val="single" w:sz="4" w:space="0" w:color="auto"/>
              <w:right w:val="single" w:sz="4" w:space="0" w:color="auto"/>
            </w:tcBorders>
            <w:hideMark/>
          </w:tcPr>
          <w:p w14:paraId="44E1BB9A" w14:textId="77777777" w:rsidR="00D64E55" w:rsidRPr="00296F26" w:rsidRDefault="00D64E55" w:rsidP="001D2768">
            <w:pPr>
              <w:keepNext/>
              <w:spacing w:after="0"/>
              <w:jc w:val="left"/>
              <w:rPr>
                <w:rFonts w:ascii="Arial Narrow" w:eastAsia="Times New Roman" w:hAnsi="Arial Narrow"/>
                <w:strike/>
                <w:sz w:val="20"/>
                <w:szCs w:val="20"/>
                <w:lang w:val="en-AU" w:eastAsia="en-AU"/>
              </w:rPr>
            </w:pPr>
            <w:r w:rsidRPr="00296F26">
              <w:rPr>
                <w:rFonts w:ascii="Arial Narrow" w:eastAsia="Times New Roman" w:hAnsi="Arial Narrow"/>
                <w:b/>
                <w:bCs/>
                <w:strike/>
                <w:sz w:val="20"/>
                <w:szCs w:val="20"/>
                <w:lang w:val="en-AU" w:eastAsia="en-AU"/>
              </w:rPr>
              <w:t>Treatment criteria:</w:t>
            </w:r>
          </w:p>
        </w:tc>
        <w:tc>
          <w:tcPr>
            <w:tcW w:w="3981" w:type="pct"/>
            <w:tcBorders>
              <w:top w:val="single" w:sz="4" w:space="0" w:color="auto"/>
              <w:left w:val="single" w:sz="4" w:space="0" w:color="auto"/>
              <w:bottom w:val="single" w:sz="4" w:space="0" w:color="auto"/>
              <w:right w:val="single" w:sz="4" w:space="0" w:color="auto"/>
            </w:tcBorders>
          </w:tcPr>
          <w:p w14:paraId="22E6D3A5" w14:textId="77777777" w:rsidR="00D64E55" w:rsidRPr="00296F26" w:rsidRDefault="00D64E55" w:rsidP="001D2768">
            <w:pPr>
              <w:keepNext/>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Must be treated by a specialist with experience in the diagnosis and management of metabolic disease.</w:t>
            </w:r>
          </w:p>
        </w:tc>
      </w:tr>
      <w:tr w:rsidR="00D64E55" w:rsidRPr="00071F9F" w14:paraId="2E9CCAC8" w14:textId="77777777" w:rsidTr="00C35875">
        <w:tblPrEx>
          <w:tblBorders>
            <w:left w:val="none" w:sz="0" w:space="0" w:color="auto"/>
            <w:right w:val="none" w:sz="0" w:space="0" w:color="auto"/>
            <w:insideH w:val="single" w:sz="6"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1019" w:type="pct"/>
            <w:tcBorders>
              <w:top w:val="single" w:sz="4" w:space="0" w:color="auto"/>
              <w:left w:val="single" w:sz="4" w:space="0" w:color="auto"/>
              <w:bottom w:val="single" w:sz="4" w:space="0" w:color="auto"/>
              <w:right w:val="single" w:sz="4" w:space="0" w:color="auto"/>
            </w:tcBorders>
            <w:hideMark/>
          </w:tcPr>
          <w:p w14:paraId="4780D507" w14:textId="77777777" w:rsidR="00D64E55" w:rsidRPr="00296F26" w:rsidRDefault="00D64E55" w:rsidP="001D2768">
            <w:pPr>
              <w:keepNext/>
              <w:spacing w:after="0"/>
              <w:jc w:val="left"/>
              <w:rPr>
                <w:rFonts w:ascii="Arial Narrow" w:eastAsia="Times New Roman" w:hAnsi="Arial Narrow"/>
                <w:strike/>
                <w:sz w:val="20"/>
                <w:szCs w:val="20"/>
                <w:lang w:val="en-AU" w:eastAsia="en-AU"/>
              </w:rPr>
            </w:pPr>
            <w:r w:rsidRPr="00296F26">
              <w:rPr>
                <w:rFonts w:ascii="Arial Narrow" w:eastAsia="Times New Roman" w:hAnsi="Arial Narrow"/>
                <w:b/>
                <w:bCs/>
                <w:strike/>
                <w:sz w:val="20"/>
                <w:szCs w:val="20"/>
                <w:lang w:val="en-AU" w:eastAsia="en-AU"/>
              </w:rPr>
              <w:t>Prescribing Instructions:</w:t>
            </w:r>
            <w:r w:rsidRPr="00296F26">
              <w:rPr>
                <w:rFonts w:ascii="Arial Narrow" w:eastAsia="Times New Roman" w:hAnsi="Arial Narrow"/>
                <w:strike/>
                <w:sz w:val="20"/>
                <w:szCs w:val="20"/>
                <w:lang w:val="en-AU" w:eastAsia="en-AU"/>
              </w:rPr>
              <w:t xml:space="preserve"> </w:t>
            </w:r>
          </w:p>
        </w:tc>
        <w:tc>
          <w:tcPr>
            <w:tcW w:w="3981" w:type="pct"/>
            <w:tcBorders>
              <w:top w:val="single" w:sz="4" w:space="0" w:color="auto"/>
              <w:left w:val="single" w:sz="4" w:space="0" w:color="auto"/>
              <w:bottom w:val="single" w:sz="4" w:space="0" w:color="auto"/>
              <w:right w:val="single" w:sz="4" w:space="0" w:color="auto"/>
            </w:tcBorders>
          </w:tcPr>
          <w:p w14:paraId="34795ACA" w14:textId="77777777" w:rsidR="00D64E55" w:rsidRPr="00296F26" w:rsidRDefault="00D64E55" w:rsidP="001D2768">
            <w:pPr>
              <w:keepNext/>
              <w:spacing w:after="0"/>
              <w:rPr>
                <w:rFonts w:ascii="Arial Narrow" w:eastAsia="Times New Roman" w:hAnsi="Arial Narrow"/>
                <w:strike/>
                <w:sz w:val="20"/>
                <w:szCs w:val="20"/>
                <w:lang w:val="en-AU" w:eastAsia="en-AU"/>
              </w:rPr>
            </w:pPr>
            <w:r w:rsidRPr="00296F26">
              <w:rPr>
                <w:rFonts w:ascii="Arial Narrow" w:eastAsia="Times New Roman" w:hAnsi="Arial Narrow"/>
                <w:strike/>
                <w:sz w:val="20"/>
                <w:szCs w:val="20"/>
                <w:lang w:val="en-AU" w:eastAsia="en-AU"/>
              </w:rPr>
              <w:t>At the time of the authority application, medical practitioners should request the appropriate number of vials, to provide for a single infusion to cover the dose based on the patient’s weight and as per the Product Information.</w:t>
            </w:r>
          </w:p>
        </w:tc>
      </w:tr>
    </w:tbl>
    <w:p w14:paraId="1EC8864A" w14:textId="42F157CB" w:rsidR="003E6957" w:rsidRPr="00071F9F" w:rsidRDefault="003E6957" w:rsidP="003E6957">
      <w:pPr>
        <w:pStyle w:val="TableFooter"/>
        <w:keepNext/>
        <w:keepLines/>
      </w:pPr>
      <w:r w:rsidRPr="00071F9F">
        <w:t xml:space="preserve">Source: Tables 1.4.2, 1.4.3 and 1.4.4, p55-57 of the submission. </w:t>
      </w:r>
    </w:p>
    <w:p w14:paraId="43766D0F" w14:textId="77777777" w:rsidR="00C41E11" w:rsidRPr="00071F9F" w:rsidRDefault="00C41E11" w:rsidP="001C4821"/>
    <w:p w14:paraId="6AD4AA4A" w14:textId="2C3587BD" w:rsidR="00BC4CB3" w:rsidRDefault="00CF681C" w:rsidP="002D71C4">
      <w:pPr>
        <w:pStyle w:val="ListParagraph"/>
        <w:widowControl/>
        <w:numPr>
          <w:ilvl w:val="1"/>
          <w:numId w:val="3"/>
        </w:numPr>
        <w:rPr>
          <w:iCs/>
        </w:rPr>
      </w:pPr>
      <w:r w:rsidRPr="00F965DB">
        <w:rPr>
          <w:iCs/>
        </w:rPr>
        <w:t>While the proposed restriction stated that PBS listing is being sought for infantile onset LAL-D, t</w:t>
      </w:r>
      <w:r w:rsidR="00467087" w:rsidRPr="00F965DB">
        <w:rPr>
          <w:iCs/>
        </w:rPr>
        <w:t xml:space="preserve">he wording in the proposed restriction was broad enough to allow use of </w:t>
      </w:r>
      <w:proofErr w:type="spellStart"/>
      <w:r w:rsidR="00467087" w:rsidRPr="00F965DB">
        <w:rPr>
          <w:iCs/>
        </w:rPr>
        <w:t>sebelipase</w:t>
      </w:r>
      <w:proofErr w:type="spellEnd"/>
      <w:r w:rsidR="00467087" w:rsidRPr="00F965DB">
        <w:rPr>
          <w:iCs/>
        </w:rPr>
        <w:t xml:space="preserve"> alfa in patients with later onset LAL-D in children and adults, known as cholesteryl ester storage disease (CESD).</w:t>
      </w:r>
      <w:r w:rsidR="00707CED" w:rsidRPr="00F965DB">
        <w:rPr>
          <w:iCs/>
        </w:rPr>
        <w:t xml:space="preserve"> </w:t>
      </w:r>
      <w:r w:rsidR="00EC5F8B" w:rsidRPr="00B2648F">
        <w:rPr>
          <w:iCs/>
        </w:rPr>
        <w:t xml:space="preserve">The </w:t>
      </w:r>
      <w:r w:rsidR="0013009D">
        <w:rPr>
          <w:iCs/>
        </w:rPr>
        <w:t>p</w:t>
      </w:r>
      <w:r w:rsidR="00EC5F8B" w:rsidRPr="00B2648F">
        <w:rPr>
          <w:iCs/>
        </w:rPr>
        <w:t>re-</w:t>
      </w:r>
      <w:r w:rsidR="0013009D">
        <w:rPr>
          <w:iCs/>
        </w:rPr>
        <w:t>s</w:t>
      </w:r>
      <w:r w:rsidR="00EC5F8B" w:rsidRPr="00B2648F">
        <w:rPr>
          <w:iCs/>
        </w:rPr>
        <w:t>ub</w:t>
      </w:r>
      <w:r w:rsidR="00A57944">
        <w:rPr>
          <w:iCs/>
        </w:rPr>
        <w:t>-C</w:t>
      </w:r>
      <w:r w:rsidR="00EC5F8B" w:rsidRPr="00B2648F">
        <w:rPr>
          <w:iCs/>
        </w:rPr>
        <w:t>ommittee response (PSCR) proposed the addition of the following clinical criteria (</w:t>
      </w:r>
      <w:proofErr w:type="spellStart"/>
      <w:r w:rsidR="00EC5F8B" w:rsidRPr="00B2648F">
        <w:rPr>
          <w:iCs/>
        </w:rPr>
        <w:t>i</w:t>
      </w:r>
      <w:proofErr w:type="spellEnd"/>
      <w:r w:rsidR="00EC5F8B" w:rsidRPr="00B2648F">
        <w:rPr>
          <w:iCs/>
        </w:rPr>
        <w:t>) The condition must be diagnosed by leukocyte-based assay ± genetic testing and (ii) The condition must have documented laboratory findings that demonstrate LAL enzyme with no detectable or residual activity; the degree of LAL-D is considered life threatening in the absence of drug treatment. The PSCR stated that LAL activity analysis with a leukocyte-based assay is a confirmatory and efficient diagnostic test and forms part of routine work-up and infantile onset LAL-D can be diagnosed with reasonable diagnostic precision with this test. The PSCR noted that suspected LAL-deficient patients may be tested by genetic analysis; however, genetic testing that is performed routinely in Australia (point mutation analysis) has some limitations</w:t>
      </w:r>
      <w:r w:rsidR="00004FAD" w:rsidRPr="00B2648F">
        <w:t xml:space="preserve"> and some </w:t>
      </w:r>
      <w:r w:rsidR="00004FAD" w:rsidRPr="00B2648F">
        <w:rPr>
          <w:iCs/>
        </w:rPr>
        <w:t>functionally important mutations are undetected in routine genetic screening</w:t>
      </w:r>
      <w:r w:rsidR="00EC5F8B" w:rsidRPr="00B2648F">
        <w:rPr>
          <w:iCs/>
        </w:rPr>
        <w:t xml:space="preserve">. The </w:t>
      </w:r>
      <w:r w:rsidR="00BC4CB3">
        <w:rPr>
          <w:iCs/>
        </w:rPr>
        <w:t xml:space="preserve">PBAC agreed with the </w:t>
      </w:r>
      <w:r w:rsidR="00EC5F8B" w:rsidRPr="00B2648F">
        <w:rPr>
          <w:iCs/>
        </w:rPr>
        <w:t>ESC</w:t>
      </w:r>
      <w:r w:rsidR="00BC4CB3">
        <w:rPr>
          <w:iCs/>
        </w:rPr>
        <w:t xml:space="preserve"> that</w:t>
      </w:r>
      <w:r w:rsidR="00004FAD" w:rsidRPr="00B2648F">
        <w:rPr>
          <w:iCs/>
        </w:rPr>
        <w:t xml:space="preserve"> it would be appropriate for the restriction criteria to specify residual LAL enzyme activity as &lt;1%</w:t>
      </w:r>
      <w:r w:rsidR="002F0A19" w:rsidRPr="00B2648F">
        <w:rPr>
          <w:iCs/>
        </w:rPr>
        <w:t xml:space="preserve">, to ensure use in patients with infantile onset LAL-D, rather than the broader LAL-D population (see paragraph </w:t>
      </w:r>
      <w:r w:rsidR="002F0A19" w:rsidRPr="00B2648F">
        <w:rPr>
          <w:iCs/>
        </w:rPr>
        <w:fldChar w:fldCharType="begin"/>
      </w:r>
      <w:r w:rsidR="002F0A19" w:rsidRPr="00B2648F">
        <w:rPr>
          <w:iCs/>
        </w:rPr>
        <w:instrText xml:space="preserve"> REF _Ref95991068 \r \h </w:instrText>
      </w:r>
      <w:r w:rsidR="00B2648F">
        <w:rPr>
          <w:iCs/>
        </w:rPr>
        <w:instrText xml:space="preserve"> \* MERGEFORMAT </w:instrText>
      </w:r>
      <w:r w:rsidR="002F0A19" w:rsidRPr="00B2648F">
        <w:rPr>
          <w:iCs/>
        </w:rPr>
      </w:r>
      <w:r w:rsidR="002F0A19" w:rsidRPr="00B2648F">
        <w:rPr>
          <w:iCs/>
        </w:rPr>
        <w:fldChar w:fldCharType="separate"/>
      </w:r>
      <w:r w:rsidR="00207AD2">
        <w:rPr>
          <w:iCs/>
        </w:rPr>
        <w:t>4.4</w:t>
      </w:r>
      <w:r w:rsidR="002F0A19" w:rsidRPr="00B2648F">
        <w:rPr>
          <w:iCs/>
        </w:rPr>
        <w:fldChar w:fldCharType="end"/>
      </w:r>
      <w:r w:rsidR="002F0A19" w:rsidRPr="00B2648F">
        <w:rPr>
          <w:iCs/>
        </w:rPr>
        <w:t>)</w:t>
      </w:r>
      <w:r w:rsidR="00004FAD" w:rsidRPr="00B2648F">
        <w:rPr>
          <w:iCs/>
        </w:rPr>
        <w:t xml:space="preserve">. </w:t>
      </w:r>
    </w:p>
    <w:p w14:paraId="71E003E3" w14:textId="1645DB62" w:rsidR="00BC4CB3" w:rsidRPr="00BC4CB3" w:rsidRDefault="00C73C1D" w:rsidP="00BC4CB3">
      <w:pPr>
        <w:pStyle w:val="ListParagraph"/>
        <w:numPr>
          <w:ilvl w:val="1"/>
          <w:numId w:val="3"/>
        </w:numPr>
      </w:pPr>
      <w:bookmarkStart w:id="5" w:name="_Ref93083633"/>
      <w:r w:rsidRPr="00071F9F">
        <w:t xml:space="preserve">There is currently only </w:t>
      </w:r>
      <w:r w:rsidR="0057339F" w:rsidRPr="009A595A">
        <w:rPr>
          <w:color w:val="000000"/>
          <w:w w:val="60"/>
          <w:shd w:val="solid" w:color="000000" w:fill="000000"/>
          <w:fitText w:val="470" w:id="-1504492031"/>
          <w14:textFill>
            <w14:solidFill>
              <w14:srgbClr w14:val="000000">
                <w14:alpha w14:val="100000"/>
              </w14:srgbClr>
            </w14:solidFill>
          </w14:textFill>
        </w:rPr>
        <w:t>||</w:t>
      </w:r>
      <w:proofErr w:type="gramStart"/>
      <w:r w:rsidR="0057339F" w:rsidRPr="009A595A">
        <w:rPr>
          <w:color w:val="000000"/>
          <w:w w:val="60"/>
          <w:shd w:val="solid" w:color="000000" w:fill="000000"/>
          <w:fitText w:val="470" w:id="-1504492031"/>
          <w14:textFill>
            <w14:solidFill>
              <w14:srgbClr w14:val="000000">
                <w14:alpha w14:val="100000"/>
              </w14:srgbClr>
            </w14:solidFill>
          </w14:textFill>
        </w:rPr>
        <w:t>|  |</w:t>
      </w:r>
      <w:proofErr w:type="gramEnd"/>
      <w:r w:rsidR="0057339F" w:rsidRPr="009A595A">
        <w:rPr>
          <w:color w:val="000000"/>
          <w:w w:val="60"/>
          <w:shd w:val="solid" w:color="000000" w:fill="000000"/>
          <w:fitText w:val="470" w:id="-1504492031"/>
          <w14:textFill>
            <w14:solidFill>
              <w14:srgbClr w14:val="000000">
                <w14:alpha w14:val="100000"/>
              </w14:srgbClr>
            </w14:solidFill>
          </w14:textFill>
        </w:rPr>
        <w:t>|</w:t>
      </w:r>
      <w:r w:rsidR="0057339F" w:rsidRPr="009A595A">
        <w:rPr>
          <w:color w:val="000000"/>
          <w:spacing w:val="6"/>
          <w:w w:val="60"/>
          <w:shd w:val="solid" w:color="000000" w:fill="000000"/>
          <w:fitText w:val="470" w:id="-1504492031"/>
          <w14:textFill>
            <w14:solidFill>
              <w14:srgbClr w14:val="000000">
                <w14:alpha w14:val="100000"/>
              </w14:srgbClr>
            </w14:solidFill>
          </w14:textFill>
        </w:rPr>
        <w:t>|</w:t>
      </w:r>
      <w:r w:rsidRPr="00071F9F">
        <w:t xml:space="preserve"> in Australia with infantile onset LAL-D. </w:t>
      </w:r>
      <w:r w:rsidR="0057339F" w:rsidRPr="0057339F">
        <w:rPr>
          <w:color w:val="000000"/>
          <w:w w:val="62"/>
          <w:shd w:val="solid" w:color="000000" w:fill="000000"/>
          <w:fitText w:val="480" w:id="-1504492030"/>
          <w14:textFill>
            <w14:solidFill>
              <w14:srgbClr w14:val="000000">
                <w14:alpha w14:val="100000"/>
              </w14:srgbClr>
            </w14:solidFill>
          </w14:textFill>
        </w:rPr>
        <w:t>|||  ||</w:t>
      </w:r>
      <w:r w:rsidR="0057339F" w:rsidRPr="0057339F">
        <w:rPr>
          <w:color w:val="000000"/>
          <w:spacing w:val="2"/>
          <w:w w:val="62"/>
          <w:shd w:val="solid" w:color="000000" w:fill="000000"/>
          <w:fitText w:val="480" w:id="-1504492030"/>
          <w14:textFill>
            <w14:solidFill>
              <w14:srgbClr w14:val="000000">
                <w14:alpha w14:val="100000"/>
              </w14:srgbClr>
            </w14:solidFill>
          </w14:textFill>
        </w:rPr>
        <w:t>|</w:t>
      </w:r>
      <w:r w:rsidRPr="00071F9F">
        <w:t xml:space="preserve"> </w:t>
      </w:r>
      <w:proofErr w:type="spellStart"/>
      <w:r w:rsidRPr="00071F9F">
        <w:t>sebelipase</w:t>
      </w:r>
      <w:proofErr w:type="spellEnd"/>
      <w:r w:rsidRPr="00071F9F">
        <w:t xml:space="preserve"> alfa therapy via </w:t>
      </w:r>
      <w:r w:rsidR="00A067AF">
        <w:t xml:space="preserve">a </w:t>
      </w:r>
      <w:r w:rsidRPr="00071F9F">
        <w:t xml:space="preserve">compassionate access program. </w:t>
      </w:r>
      <w:bookmarkEnd w:id="5"/>
      <w:r w:rsidR="004A690B">
        <w:t xml:space="preserve">The PBAC noted that based on the amended restriction above </w:t>
      </w:r>
      <w:r w:rsidR="00BC4CB3" w:rsidRPr="00BC4CB3">
        <w:t>there would be no need for transitioning arrangements (</w:t>
      </w:r>
      <w:proofErr w:type="gramStart"/>
      <w:r w:rsidR="00BC4CB3" w:rsidRPr="00BC4CB3">
        <w:t>i.e.</w:t>
      </w:r>
      <w:proofErr w:type="gramEnd"/>
      <w:r w:rsidR="00BC4CB3" w:rsidRPr="00BC4CB3">
        <w:t xml:space="preserve"> a grandfather listing), as it would not exclude</w:t>
      </w:r>
      <w:r w:rsidR="00BC4CB3">
        <w:t xml:space="preserve"> such patients from accessing </w:t>
      </w:r>
      <w:r w:rsidR="00BC4CB3" w:rsidRPr="00BC4CB3">
        <w:t xml:space="preserve">PBS-subsidised treatment. </w:t>
      </w:r>
    </w:p>
    <w:p w14:paraId="7075B85C" w14:textId="267A78F2" w:rsidR="00B50DB8" w:rsidRPr="00071F9F" w:rsidRDefault="00203181" w:rsidP="00C35875">
      <w:pPr>
        <w:pStyle w:val="PBACHeading1"/>
        <w:numPr>
          <w:ilvl w:val="0"/>
          <w:numId w:val="3"/>
        </w:numPr>
        <w:spacing w:before="120" w:after="120"/>
        <w:outlineLvl w:val="0"/>
      </w:pPr>
      <w:bookmarkStart w:id="6" w:name="_Toc93485389"/>
      <w:r w:rsidRPr="00071F9F">
        <w:t xml:space="preserve">Population and </w:t>
      </w:r>
      <w:r w:rsidR="008E0D3C" w:rsidRPr="00071F9F">
        <w:t>d</w:t>
      </w:r>
      <w:r w:rsidRPr="00071F9F">
        <w:t>isease</w:t>
      </w:r>
      <w:bookmarkEnd w:id="6"/>
    </w:p>
    <w:p w14:paraId="0E7D9473" w14:textId="33FEEAC5" w:rsidR="004531E6" w:rsidRPr="00071F9F" w:rsidRDefault="004531E6" w:rsidP="004531E6">
      <w:pPr>
        <w:pStyle w:val="ListParagraph"/>
        <w:widowControl/>
        <w:numPr>
          <w:ilvl w:val="1"/>
          <w:numId w:val="3"/>
        </w:numPr>
      </w:pPr>
      <w:r w:rsidRPr="00071F9F">
        <w:t>LAL-D is an autosomal recessive lipid metabolism disorder caused by mutations in the lipase A lysosomal acid (</w:t>
      </w:r>
      <w:r w:rsidRPr="00071F9F">
        <w:rPr>
          <w:i/>
          <w:iCs/>
        </w:rPr>
        <w:t>LIPA</w:t>
      </w:r>
      <w:r w:rsidRPr="00071F9F">
        <w:t xml:space="preserve">) gene. The </w:t>
      </w:r>
      <w:r w:rsidRPr="00071F9F">
        <w:rPr>
          <w:i/>
          <w:iCs/>
        </w:rPr>
        <w:t>LIPA</w:t>
      </w:r>
      <w:r w:rsidRPr="00071F9F">
        <w:t xml:space="preserve"> gene encodes lysosomal acid lipase (LAL), the enzyme that hydrolyses cholesteryl esters and triglycerides within low-density lipoprotein (LDL) particles.</w:t>
      </w:r>
    </w:p>
    <w:p w14:paraId="61C6B634" w14:textId="3F82228F" w:rsidR="004531E6" w:rsidRPr="00071F9F" w:rsidRDefault="004531E6" w:rsidP="004531E6">
      <w:pPr>
        <w:pStyle w:val="ListParagraph"/>
        <w:widowControl/>
        <w:numPr>
          <w:ilvl w:val="1"/>
          <w:numId w:val="3"/>
        </w:numPr>
      </w:pPr>
      <w:r w:rsidRPr="00071F9F">
        <w:t xml:space="preserve">LAL-D can present very early in life in infants, known as infantile onset LAL-D (historically known as rapidly progressive LAL-D or Wolman disease), or later in life in </w:t>
      </w:r>
      <w:r w:rsidRPr="00071F9F">
        <w:lastRenderedPageBreak/>
        <w:t>children and adults, as CESD. The main distinction between the subtypes is defined through LAL activity level. Patients with infantile onset LAL-D present with less than 1% or absent LAL activity, while patients with CESD demonstrate 1-10% LAL activity. The extent of tissue deposition of cholesteryl esters and triglycerides is directly proportional to the severity of the disease and is inversely proportional to the age of presentation.</w:t>
      </w:r>
    </w:p>
    <w:p w14:paraId="1B0D896A" w14:textId="3E80CE54" w:rsidR="001549AA" w:rsidRPr="00071F9F" w:rsidRDefault="001549AA" w:rsidP="004531E6">
      <w:pPr>
        <w:pStyle w:val="ListParagraph"/>
        <w:widowControl/>
        <w:numPr>
          <w:ilvl w:val="1"/>
          <w:numId w:val="3"/>
        </w:numPr>
      </w:pPr>
      <w:r w:rsidRPr="00071F9F">
        <w:t>Patients with infantile onset LAL-D tend to display rapid and severe disease progression and</w:t>
      </w:r>
      <w:r w:rsidR="006924B3">
        <w:t>,</w:t>
      </w:r>
      <w:r w:rsidRPr="00071F9F">
        <w:t xml:space="preserve"> if left untreated, most die within 12 months of life. Severe malabsorption, </w:t>
      </w:r>
      <w:proofErr w:type="gramStart"/>
      <w:r w:rsidRPr="00071F9F">
        <w:t>undernourishment</w:t>
      </w:r>
      <w:proofErr w:type="gramEnd"/>
      <w:r w:rsidRPr="00071F9F">
        <w:t xml:space="preserve"> and failure to thrive ultimately lead to starvation, cachexia, liver and multi-organ failure and ultimately death. The prognosis for patients with infantile onset LAL-D is poor. In the natural history study LAL-1-NH01, the median duration from LAL-D diagnosis to death was 1.02 months and the median age at death </w:t>
      </w:r>
      <w:r w:rsidR="006924B3">
        <w:t>was</w:t>
      </w:r>
      <w:r w:rsidR="006924B3" w:rsidRPr="00071F9F">
        <w:t xml:space="preserve"> </w:t>
      </w:r>
      <w:r w:rsidRPr="00071F9F">
        <w:t>3.71 months</w:t>
      </w:r>
      <w:r w:rsidR="00F436AE" w:rsidRPr="00071F9F">
        <w:t>.</w:t>
      </w:r>
      <w:r w:rsidR="00284AE0">
        <w:t xml:space="preserve"> According to the investigators in LAL-1-NH-01, </w:t>
      </w:r>
      <w:r w:rsidR="00737794">
        <w:t>t</w:t>
      </w:r>
      <w:r w:rsidR="00284AE0" w:rsidRPr="00284AE0">
        <w:t>he medical literature suggests that growth failure is a predominant clinical feature of LAL</w:t>
      </w:r>
      <w:r w:rsidR="00737794">
        <w:t>-</w:t>
      </w:r>
      <w:r w:rsidR="00284AE0" w:rsidRPr="00284AE0">
        <w:t>D</w:t>
      </w:r>
      <w:r w:rsidR="00737794">
        <w:t xml:space="preserve"> </w:t>
      </w:r>
      <w:r w:rsidR="00284AE0" w:rsidRPr="00284AE0">
        <w:t>presenting in infancy, and that there was a plausible link between growth failure and early mortality</w:t>
      </w:r>
      <w:r w:rsidR="00284AE0">
        <w:t xml:space="preserve"> (p39, LAL-1-NH01 CSR). </w:t>
      </w:r>
    </w:p>
    <w:p w14:paraId="0A132FB9" w14:textId="75461AE2" w:rsidR="00134C0C" w:rsidRDefault="00134C0C" w:rsidP="00134C0C">
      <w:pPr>
        <w:pStyle w:val="ListParagraph"/>
        <w:numPr>
          <w:ilvl w:val="1"/>
          <w:numId w:val="3"/>
        </w:numPr>
      </w:pPr>
      <w:bookmarkStart w:id="7" w:name="_Ref95991068"/>
      <w:r w:rsidRPr="00071F9F">
        <w:t>There are no disease-modifying treatments that significantly extend survival for patients with infantile onset LAL-D currently available either in Australia or globally.</w:t>
      </w:r>
      <w:r w:rsidR="00F436AE" w:rsidRPr="00071F9F">
        <w:t xml:space="preserve"> </w:t>
      </w:r>
      <w:r w:rsidR="00B00E2E">
        <w:t>I</w:t>
      </w:r>
      <w:r w:rsidR="00F436AE" w:rsidRPr="00071F9F">
        <w:t xml:space="preserve">nfantile-onset LAL-D is rare, with an estimated incidence of 1 in 704,000 live births in Australia between 1980 to 1996 (Meikle 1999). </w:t>
      </w:r>
      <w:r w:rsidR="002D262F">
        <w:t xml:space="preserve">This corresponded to an estimate of one patient every 2.3 years in Australia. As noted in paragraph </w:t>
      </w:r>
      <w:r w:rsidR="002D262F">
        <w:fldChar w:fldCharType="begin"/>
      </w:r>
      <w:r w:rsidR="002D262F">
        <w:instrText xml:space="preserve"> REF _Ref93083633 \r \h </w:instrText>
      </w:r>
      <w:r w:rsidR="002D262F">
        <w:fldChar w:fldCharType="separate"/>
      </w:r>
      <w:r w:rsidR="00207AD2">
        <w:t>3.3</w:t>
      </w:r>
      <w:r w:rsidR="002D262F">
        <w:fldChar w:fldCharType="end"/>
      </w:r>
      <w:r w:rsidR="002D262F">
        <w:t>, t</w:t>
      </w:r>
      <w:r w:rsidR="002D262F" w:rsidRPr="002D262F">
        <w:t>here is currently one known surviving patient in Australia, who was born and diagnosed with infantile onset LAL-D in 2021</w:t>
      </w:r>
      <w:r w:rsidR="002D262F">
        <w:t xml:space="preserve"> and is currently treated with </w:t>
      </w:r>
      <w:proofErr w:type="spellStart"/>
      <w:r w:rsidR="002D262F">
        <w:t>sebelipase</w:t>
      </w:r>
      <w:proofErr w:type="spellEnd"/>
      <w:r w:rsidR="002D262F">
        <w:t xml:space="preserve"> alfa under a compassionate access program.</w:t>
      </w:r>
      <w:r w:rsidR="009273AE">
        <w:t xml:space="preserve"> </w:t>
      </w:r>
      <w:r w:rsidR="009273AE" w:rsidRPr="00B2648F">
        <w:rPr>
          <w:iCs/>
        </w:rPr>
        <w:t>The ESC noted the total number of individuals with LAL-D (including CESD) is estimated to be</w:t>
      </w:r>
      <w:r w:rsidR="00022A8E" w:rsidRPr="00B2648F">
        <w:rPr>
          <w:iCs/>
        </w:rPr>
        <w:t xml:space="preserve"> 142 to 297</w:t>
      </w:r>
      <w:r w:rsidR="009273AE" w:rsidRPr="00B2648F">
        <w:rPr>
          <w:rStyle w:val="FootnoteReference"/>
          <w:iCs/>
        </w:rPr>
        <w:footnoteReference w:id="1"/>
      </w:r>
      <w:r w:rsidR="00022A8E" w:rsidRPr="00B2648F">
        <w:rPr>
          <w:iCs/>
        </w:rPr>
        <w:t xml:space="preserve"> and </w:t>
      </w:r>
      <w:proofErr w:type="spellStart"/>
      <w:r w:rsidR="00022A8E" w:rsidRPr="00B2648F">
        <w:rPr>
          <w:iCs/>
        </w:rPr>
        <w:t>sebelipase</w:t>
      </w:r>
      <w:proofErr w:type="spellEnd"/>
      <w:r w:rsidR="00022A8E" w:rsidRPr="00B2648F">
        <w:rPr>
          <w:iCs/>
        </w:rPr>
        <w:t xml:space="preserve"> alfa is </w:t>
      </w:r>
      <w:r w:rsidR="00E263D3" w:rsidRPr="00B2648F">
        <w:rPr>
          <w:iCs/>
        </w:rPr>
        <w:t>T</w:t>
      </w:r>
      <w:r w:rsidR="00FF55E6" w:rsidRPr="00B2648F">
        <w:rPr>
          <w:iCs/>
        </w:rPr>
        <w:t>G</w:t>
      </w:r>
      <w:r w:rsidR="00E263D3" w:rsidRPr="00B2648F">
        <w:rPr>
          <w:iCs/>
        </w:rPr>
        <w:t xml:space="preserve">A </w:t>
      </w:r>
      <w:r w:rsidR="00022A8E" w:rsidRPr="00B2648F">
        <w:rPr>
          <w:iCs/>
        </w:rPr>
        <w:t xml:space="preserve">indicated </w:t>
      </w:r>
      <w:r w:rsidR="00E263D3" w:rsidRPr="00B2648F">
        <w:rPr>
          <w:iCs/>
        </w:rPr>
        <w:t xml:space="preserve">as </w:t>
      </w:r>
      <w:r w:rsidR="00FF55E6" w:rsidRPr="00B2648F">
        <w:rPr>
          <w:iCs/>
        </w:rPr>
        <w:t xml:space="preserve">ERT for </w:t>
      </w:r>
      <w:proofErr w:type="gramStart"/>
      <w:r w:rsidR="00FF55E6" w:rsidRPr="00B2648F">
        <w:rPr>
          <w:iCs/>
        </w:rPr>
        <w:t>all of</w:t>
      </w:r>
      <w:proofErr w:type="gramEnd"/>
      <w:r w:rsidR="00FF55E6" w:rsidRPr="00B2648F">
        <w:rPr>
          <w:iCs/>
        </w:rPr>
        <w:t xml:space="preserve"> these </w:t>
      </w:r>
      <w:r w:rsidR="00022A8E" w:rsidRPr="00B2648F">
        <w:rPr>
          <w:iCs/>
        </w:rPr>
        <w:t>patients</w:t>
      </w:r>
      <w:r w:rsidR="00FF55E6" w:rsidRPr="00B2648F">
        <w:rPr>
          <w:iCs/>
        </w:rPr>
        <w:t xml:space="preserve"> (not just infantile onset LAD-D)</w:t>
      </w:r>
      <w:r w:rsidR="009273AE" w:rsidRPr="00B2648F">
        <w:rPr>
          <w:iCs/>
        </w:rPr>
        <w:t>.</w:t>
      </w:r>
      <w:r w:rsidR="009273AE" w:rsidRPr="2D0C4499">
        <w:rPr>
          <w:i/>
          <w:iCs/>
        </w:rPr>
        <w:t xml:space="preserve"> </w:t>
      </w:r>
      <w:bookmarkEnd w:id="7"/>
    </w:p>
    <w:p w14:paraId="424BC775" w14:textId="63F3AEC8" w:rsidR="000F2242" w:rsidRPr="00071F9F" w:rsidRDefault="000F2242" w:rsidP="000F2242">
      <w:pPr>
        <w:pStyle w:val="ListParagraph"/>
        <w:widowControl/>
        <w:numPr>
          <w:ilvl w:val="1"/>
          <w:numId w:val="3"/>
        </w:numPr>
      </w:pPr>
      <w:proofErr w:type="spellStart"/>
      <w:r w:rsidRPr="00071F9F">
        <w:t>Sebelipase</w:t>
      </w:r>
      <w:proofErr w:type="spellEnd"/>
      <w:r w:rsidRPr="00071F9F">
        <w:t xml:space="preserve"> alfa is a recombinant human lysosomal acid lipase (</w:t>
      </w:r>
      <w:proofErr w:type="spellStart"/>
      <w:r w:rsidRPr="00071F9F">
        <w:t>rhLAL</w:t>
      </w:r>
      <w:proofErr w:type="spellEnd"/>
      <w:r w:rsidRPr="00071F9F">
        <w:t xml:space="preserve">) enzyme that acts as ERT in patients with infantile onset LAL-D. It binds to mannose-6-phosphate receptors on hepatocytes and to mannose receptors on macrophages via glycans expressed on the protein. Subsequently, </w:t>
      </w:r>
      <w:proofErr w:type="spellStart"/>
      <w:r w:rsidRPr="00071F9F">
        <w:t>sebelipase</w:t>
      </w:r>
      <w:proofErr w:type="spellEnd"/>
      <w:r w:rsidRPr="00071F9F">
        <w:t xml:space="preserve"> alfa is internalised and localised to the lysosome, where it hydrolyses accumulated cholesteryl esters and triglycerides in LAL-deficient cells thereby reducing the pathological effects in affected tissues. </w:t>
      </w:r>
    </w:p>
    <w:p w14:paraId="51E5AE96" w14:textId="77777777" w:rsidR="00B50DB8" w:rsidRPr="00071F9F" w:rsidRDefault="00B50DB8" w:rsidP="00C35875">
      <w:pPr>
        <w:pStyle w:val="PBACHeading1"/>
        <w:numPr>
          <w:ilvl w:val="0"/>
          <w:numId w:val="3"/>
        </w:numPr>
        <w:spacing w:before="120" w:after="120"/>
        <w:outlineLvl w:val="0"/>
      </w:pPr>
      <w:bookmarkStart w:id="8" w:name="_Toc93485390"/>
      <w:r w:rsidRPr="00071F9F">
        <w:t>Comparator</w:t>
      </w:r>
      <w:bookmarkEnd w:id="8"/>
    </w:p>
    <w:p w14:paraId="4432585A" w14:textId="62821E5B" w:rsidR="00B47EDD" w:rsidRPr="00071F9F" w:rsidRDefault="00B47EDD" w:rsidP="00B47EDD">
      <w:pPr>
        <w:pStyle w:val="ListParagraph"/>
        <w:numPr>
          <w:ilvl w:val="1"/>
          <w:numId w:val="3"/>
        </w:numPr>
      </w:pPr>
      <w:r w:rsidRPr="00071F9F">
        <w:t>The submission nominated BSC</w:t>
      </w:r>
      <w:r w:rsidR="008D6AFB" w:rsidRPr="00071F9F">
        <w:t xml:space="preserve"> alone</w:t>
      </w:r>
      <w:r w:rsidRPr="00071F9F">
        <w:t xml:space="preserve">, defined as nutritional support, blood transfusions, </w:t>
      </w:r>
      <w:proofErr w:type="gramStart"/>
      <w:r w:rsidRPr="00071F9F">
        <w:t>steroids</w:t>
      </w:r>
      <w:proofErr w:type="gramEnd"/>
      <w:r w:rsidRPr="00071F9F">
        <w:t xml:space="preserve"> and lipid-lowering treatments, as the main comparator to </w:t>
      </w:r>
      <w:proofErr w:type="spellStart"/>
      <w:r w:rsidRPr="00071F9F">
        <w:t>sebelipase</w:t>
      </w:r>
      <w:proofErr w:type="spellEnd"/>
      <w:r w:rsidRPr="00071F9F">
        <w:t xml:space="preserve"> alfa plus BSC.</w:t>
      </w:r>
      <w:r w:rsidR="008D6AFB" w:rsidRPr="00071F9F">
        <w:t xml:space="preserve"> </w:t>
      </w:r>
      <w:r w:rsidR="008D6AFB" w:rsidRPr="00F965DB">
        <w:rPr>
          <w:iCs/>
        </w:rPr>
        <w:t>This was an appropriate comparator.</w:t>
      </w:r>
    </w:p>
    <w:p w14:paraId="44374521" w14:textId="7823031A" w:rsidR="008D6AFB" w:rsidRPr="00E75A32" w:rsidRDefault="008D6AFB" w:rsidP="00B47EDD">
      <w:pPr>
        <w:pStyle w:val="ListParagraph"/>
        <w:numPr>
          <w:ilvl w:val="1"/>
          <w:numId w:val="3"/>
        </w:numPr>
      </w:pPr>
      <w:r>
        <w:t xml:space="preserve">The submission claimed that </w:t>
      </w:r>
      <w:r w:rsidR="006A2D39">
        <w:t xml:space="preserve">while </w:t>
      </w:r>
      <w:r>
        <w:t xml:space="preserve">historically haematopoietic stem cell transplants </w:t>
      </w:r>
      <w:r>
        <w:lastRenderedPageBreak/>
        <w:t>(HSCT) and liver transplants have occasionally been used as treatment options in patients suffering from infantile onset LAL-D, they have provided minimal success and are not commonly performed in Australian infants based on Australian transplant registry data. As such they were excluded as part of BSC. This was reasonable.</w:t>
      </w:r>
      <w:r w:rsidRPr="2D0C4499">
        <w:rPr>
          <w:i/>
          <w:iCs/>
        </w:rPr>
        <w:t xml:space="preserve"> </w:t>
      </w:r>
      <w:r w:rsidR="00E263D3" w:rsidRPr="00B2648F">
        <w:rPr>
          <w:iCs/>
        </w:rPr>
        <w:t>The ESC</w:t>
      </w:r>
      <w:r w:rsidR="00171BB1" w:rsidRPr="00B2648F">
        <w:rPr>
          <w:iCs/>
        </w:rPr>
        <w:t xml:space="preserve"> acknowledged</w:t>
      </w:r>
      <w:r w:rsidR="00E263D3" w:rsidRPr="00B2648F">
        <w:rPr>
          <w:iCs/>
        </w:rPr>
        <w:t xml:space="preserve"> that HSCT and liver transplant are not available to Australian patients </w:t>
      </w:r>
      <w:r w:rsidR="0090601E" w:rsidRPr="00B2648F">
        <w:rPr>
          <w:iCs/>
        </w:rPr>
        <w:t xml:space="preserve">for the primary treatment of </w:t>
      </w:r>
      <w:r w:rsidR="00E263D3" w:rsidRPr="00B2648F">
        <w:rPr>
          <w:iCs/>
        </w:rPr>
        <w:t>infantile LAL-D</w:t>
      </w:r>
      <w:r w:rsidR="0090601E" w:rsidRPr="00B2648F">
        <w:rPr>
          <w:iCs/>
        </w:rPr>
        <w:t xml:space="preserve">; </w:t>
      </w:r>
      <w:proofErr w:type="gramStart"/>
      <w:r w:rsidR="0090601E" w:rsidRPr="00B2648F">
        <w:rPr>
          <w:iCs/>
        </w:rPr>
        <w:t>however</w:t>
      </w:r>
      <w:proofErr w:type="gramEnd"/>
      <w:r w:rsidR="0090601E" w:rsidRPr="00B2648F">
        <w:rPr>
          <w:iCs/>
        </w:rPr>
        <w:t xml:space="preserve"> noted</w:t>
      </w:r>
      <w:r w:rsidR="006924B3">
        <w:rPr>
          <w:iCs/>
        </w:rPr>
        <w:t xml:space="preserve"> that</w:t>
      </w:r>
      <w:r w:rsidR="0090601E" w:rsidRPr="00B2648F">
        <w:rPr>
          <w:iCs/>
        </w:rPr>
        <w:t xml:space="preserve"> HSCT may be considered</w:t>
      </w:r>
      <w:r w:rsidR="0090601E">
        <w:rPr>
          <w:i/>
          <w:iCs/>
        </w:rPr>
        <w:t xml:space="preserve"> </w:t>
      </w:r>
      <w:r w:rsidR="0090601E" w:rsidRPr="00B2648F">
        <w:rPr>
          <w:iCs/>
        </w:rPr>
        <w:t>for children who develop antidrug antibodies (ADA)</w:t>
      </w:r>
      <w:r w:rsidR="00E263D3" w:rsidRPr="00B2648F">
        <w:rPr>
          <w:iCs/>
        </w:rPr>
        <w:t>.</w:t>
      </w:r>
    </w:p>
    <w:p w14:paraId="30A067BB" w14:textId="25F87D9D" w:rsidR="00B50DB8" w:rsidRPr="00071F9F" w:rsidRDefault="00BD6CF3" w:rsidP="00E75A32">
      <w:pPr>
        <w:pStyle w:val="PBACHeading1"/>
        <w:numPr>
          <w:ilvl w:val="0"/>
          <w:numId w:val="3"/>
        </w:numPr>
        <w:spacing w:before="120" w:after="120"/>
        <w:outlineLvl w:val="0"/>
      </w:pPr>
      <w:bookmarkStart w:id="9" w:name="_Toc93485391"/>
      <w:r w:rsidRPr="00071F9F">
        <w:t>C</w:t>
      </w:r>
      <w:r w:rsidR="00B50DB8" w:rsidRPr="00071F9F">
        <w:t>onsideration of the evidence</w:t>
      </w:r>
      <w:bookmarkEnd w:id="9"/>
    </w:p>
    <w:p w14:paraId="0592C5F8" w14:textId="77777777" w:rsidR="00E75A32" w:rsidRPr="006E1229" w:rsidRDefault="00E75A32" w:rsidP="00E75A32">
      <w:pPr>
        <w:pStyle w:val="Heading2"/>
        <w:widowControl/>
        <w:spacing w:before="120" w:after="120"/>
        <w:ind w:left="720" w:hanging="720"/>
        <w:jc w:val="left"/>
      </w:pPr>
      <w:bookmarkStart w:id="10" w:name="_Toc93485392"/>
      <w:r w:rsidRPr="006E1229">
        <w:t>Sponsor hearing</w:t>
      </w:r>
    </w:p>
    <w:p w14:paraId="50D1A288" w14:textId="204EA998" w:rsidR="00E75A32" w:rsidRPr="00743818" w:rsidRDefault="00455EBC" w:rsidP="00E75A32">
      <w:pPr>
        <w:numPr>
          <w:ilvl w:val="1"/>
          <w:numId w:val="3"/>
        </w:numPr>
        <w:spacing w:after="120"/>
        <w:rPr>
          <w:rFonts w:asciiTheme="minorHAnsi" w:hAnsiTheme="minorHAnsi"/>
          <w:bCs/>
        </w:rPr>
      </w:pPr>
      <w:bookmarkStart w:id="11" w:name="_Hlk76382586"/>
      <w:r w:rsidRPr="00743818">
        <w:rPr>
          <w:rFonts w:cs="Calibri"/>
          <w:bCs/>
        </w:rPr>
        <w:t>There was no hearing for this item.</w:t>
      </w:r>
    </w:p>
    <w:p w14:paraId="7CFA3999" w14:textId="30FAD7F4" w:rsidR="00E75A32" w:rsidRPr="00743818" w:rsidRDefault="00E75A32" w:rsidP="00E75A32">
      <w:pPr>
        <w:pStyle w:val="Heading2"/>
        <w:widowControl/>
        <w:spacing w:before="120" w:after="120"/>
        <w:ind w:left="720" w:hanging="720"/>
        <w:jc w:val="left"/>
      </w:pPr>
      <w:r w:rsidRPr="00743818">
        <w:t>Consumer comments</w:t>
      </w:r>
    </w:p>
    <w:p w14:paraId="260E55B1" w14:textId="723AFFDE" w:rsidR="00E75A32" w:rsidRPr="00743818" w:rsidRDefault="00455EBC" w:rsidP="00E75A32">
      <w:pPr>
        <w:numPr>
          <w:ilvl w:val="1"/>
          <w:numId w:val="3"/>
        </w:numPr>
        <w:spacing w:after="120"/>
        <w:rPr>
          <w:rFonts w:asciiTheme="minorHAnsi" w:hAnsiTheme="minorHAnsi"/>
          <w:bCs/>
        </w:rPr>
      </w:pPr>
      <w:r w:rsidRPr="00743818">
        <w:rPr>
          <w:rFonts w:asciiTheme="minorHAnsi" w:hAnsiTheme="minorHAnsi"/>
          <w:bCs/>
        </w:rPr>
        <w:t>T</w:t>
      </w:r>
      <w:r w:rsidR="00E75A32" w:rsidRPr="00743818">
        <w:rPr>
          <w:rFonts w:asciiTheme="minorHAnsi" w:hAnsiTheme="minorHAnsi"/>
          <w:bCs/>
        </w:rPr>
        <w:t xml:space="preserve">he PBAC noted and welcomed the input from </w:t>
      </w:r>
      <w:r w:rsidRPr="00743818">
        <w:rPr>
          <w:rFonts w:asciiTheme="minorHAnsi" w:hAnsiTheme="minorHAnsi"/>
          <w:bCs/>
        </w:rPr>
        <w:t xml:space="preserve">a health care professional </w:t>
      </w:r>
      <w:r w:rsidR="00E75A32" w:rsidRPr="00743818">
        <w:rPr>
          <w:rFonts w:asciiTheme="minorHAnsi" w:hAnsiTheme="minorHAnsi"/>
          <w:bCs/>
        </w:rPr>
        <w:t xml:space="preserve">via the Consumer Comments facility on the PBS website. The comments described </w:t>
      </w:r>
      <w:r w:rsidR="0031225A" w:rsidRPr="00743818">
        <w:rPr>
          <w:rFonts w:asciiTheme="minorHAnsi" w:hAnsiTheme="minorHAnsi"/>
          <w:bCs/>
        </w:rPr>
        <w:t xml:space="preserve">the benefits </w:t>
      </w:r>
      <w:r w:rsidR="00743818" w:rsidRPr="00743818">
        <w:rPr>
          <w:rFonts w:asciiTheme="minorHAnsi" w:hAnsiTheme="minorHAnsi"/>
          <w:bCs/>
        </w:rPr>
        <w:t xml:space="preserve">of </w:t>
      </w:r>
      <w:r w:rsidR="0031225A" w:rsidRPr="00743818">
        <w:rPr>
          <w:rFonts w:asciiTheme="minorHAnsi" w:hAnsiTheme="minorHAnsi"/>
          <w:bCs/>
        </w:rPr>
        <w:t xml:space="preserve">treatment with </w:t>
      </w:r>
      <w:proofErr w:type="spellStart"/>
      <w:r w:rsidR="0031225A" w:rsidRPr="00743818">
        <w:rPr>
          <w:rFonts w:asciiTheme="minorHAnsi" w:hAnsiTheme="minorHAnsi"/>
          <w:bCs/>
        </w:rPr>
        <w:t>sebelipase</w:t>
      </w:r>
      <w:proofErr w:type="spellEnd"/>
      <w:r w:rsidR="0031225A" w:rsidRPr="00743818">
        <w:rPr>
          <w:rFonts w:asciiTheme="minorHAnsi" w:hAnsiTheme="minorHAnsi"/>
          <w:bCs/>
        </w:rPr>
        <w:t xml:space="preserve"> alfa</w:t>
      </w:r>
      <w:r w:rsidR="00743818" w:rsidRPr="00743818">
        <w:rPr>
          <w:rFonts w:asciiTheme="minorHAnsi" w:hAnsiTheme="minorHAnsi"/>
          <w:bCs/>
        </w:rPr>
        <w:t xml:space="preserve"> observed in a patient with infant onset LAL-D and an adolescent patient with CESD. </w:t>
      </w:r>
      <w:r w:rsidR="00743818">
        <w:rPr>
          <w:rFonts w:asciiTheme="minorHAnsi" w:hAnsiTheme="minorHAnsi"/>
          <w:bCs/>
        </w:rPr>
        <w:t xml:space="preserve">The health care professional suggested that </w:t>
      </w:r>
      <w:proofErr w:type="spellStart"/>
      <w:r w:rsidR="00743818">
        <w:rPr>
          <w:rFonts w:asciiTheme="minorHAnsi" w:hAnsiTheme="minorHAnsi"/>
          <w:bCs/>
        </w:rPr>
        <w:t>sebelipase</w:t>
      </w:r>
      <w:proofErr w:type="spellEnd"/>
      <w:r w:rsidR="00743818">
        <w:rPr>
          <w:rFonts w:asciiTheme="minorHAnsi" w:hAnsiTheme="minorHAnsi"/>
          <w:bCs/>
        </w:rPr>
        <w:t xml:space="preserve"> alfa may enable patients to become medically stable and suitable for a bone marrow transplant. The comments indicated the need for central venous access and the development of ADA may limit the use of </w:t>
      </w:r>
      <w:proofErr w:type="spellStart"/>
      <w:r w:rsidR="00743818">
        <w:rPr>
          <w:rFonts w:asciiTheme="minorHAnsi" w:hAnsiTheme="minorHAnsi"/>
          <w:bCs/>
        </w:rPr>
        <w:t>sebelipase</w:t>
      </w:r>
      <w:proofErr w:type="spellEnd"/>
      <w:r w:rsidR="00743818">
        <w:rPr>
          <w:rFonts w:asciiTheme="minorHAnsi" w:hAnsiTheme="minorHAnsi"/>
          <w:bCs/>
        </w:rPr>
        <w:t xml:space="preserve"> as a </w:t>
      </w:r>
      <w:proofErr w:type="gramStart"/>
      <w:r w:rsidR="00743818">
        <w:rPr>
          <w:rFonts w:asciiTheme="minorHAnsi" w:hAnsiTheme="minorHAnsi"/>
          <w:bCs/>
        </w:rPr>
        <w:t>long term</w:t>
      </w:r>
      <w:proofErr w:type="gramEnd"/>
      <w:r w:rsidR="00743818">
        <w:rPr>
          <w:rFonts w:asciiTheme="minorHAnsi" w:hAnsiTheme="minorHAnsi"/>
          <w:bCs/>
        </w:rPr>
        <w:t xml:space="preserve"> maintenance treatment.</w:t>
      </w:r>
      <w:r w:rsidR="00375166">
        <w:rPr>
          <w:rFonts w:asciiTheme="minorHAnsi" w:hAnsiTheme="minorHAnsi"/>
          <w:bCs/>
        </w:rPr>
        <w:t xml:space="preserve"> </w:t>
      </w:r>
      <w:r w:rsidR="00743818">
        <w:rPr>
          <w:rFonts w:asciiTheme="minorHAnsi" w:hAnsiTheme="minorHAnsi"/>
          <w:bCs/>
        </w:rPr>
        <w:t xml:space="preserve">The health care professional indicated it would be appropriate to limit access to confirmed (rather than suspected) cases of infant onset LAL-D as </w:t>
      </w:r>
      <w:r w:rsidR="00375166">
        <w:rPr>
          <w:rFonts w:asciiTheme="minorHAnsi" w:hAnsiTheme="minorHAnsi"/>
          <w:bCs/>
        </w:rPr>
        <w:t xml:space="preserve">timely access to </w:t>
      </w:r>
      <w:r w:rsidR="00743818">
        <w:rPr>
          <w:rFonts w:asciiTheme="minorHAnsi" w:hAnsiTheme="minorHAnsi"/>
          <w:bCs/>
        </w:rPr>
        <w:t>genetic o</w:t>
      </w:r>
      <w:r w:rsidR="00375166">
        <w:rPr>
          <w:rFonts w:asciiTheme="minorHAnsi" w:hAnsiTheme="minorHAnsi"/>
          <w:bCs/>
        </w:rPr>
        <w:t>r enzymatic diagnosis is available</w:t>
      </w:r>
      <w:r w:rsidR="00743818">
        <w:rPr>
          <w:rFonts w:asciiTheme="minorHAnsi" w:hAnsiTheme="minorHAnsi"/>
          <w:bCs/>
        </w:rPr>
        <w:t xml:space="preserve">. </w:t>
      </w:r>
    </w:p>
    <w:bookmarkEnd w:id="11"/>
    <w:p w14:paraId="609C0765" w14:textId="14D1F32F" w:rsidR="00B60939" w:rsidRPr="00743818" w:rsidRDefault="00B60939" w:rsidP="00C35875">
      <w:pPr>
        <w:pStyle w:val="Heading2"/>
        <w:widowControl/>
        <w:spacing w:before="120" w:after="120"/>
        <w:ind w:left="720" w:hanging="720"/>
        <w:jc w:val="left"/>
      </w:pPr>
      <w:r w:rsidRPr="00743818">
        <w:t>Clinical trials</w:t>
      </w:r>
      <w:bookmarkEnd w:id="10"/>
    </w:p>
    <w:p w14:paraId="18168F6D" w14:textId="0EC8CBE7" w:rsidR="00BE49FB" w:rsidRPr="00071F9F" w:rsidRDefault="00812387" w:rsidP="007A132D">
      <w:pPr>
        <w:pStyle w:val="ListParagraph"/>
        <w:widowControl/>
        <w:numPr>
          <w:ilvl w:val="1"/>
          <w:numId w:val="3"/>
        </w:numPr>
      </w:pPr>
      <w:r w:rsidRPr="00743818">
        <w:t xml:space="preserve">The submission </w:t>
      </w:r>
      <w:r w:rsidR="00720D1B" w:rsidRPr="00743818">
        <w:t>wa</w:t>
      </w:r>
      <w:r w:rsidR="009908C9" w:rsidRPr="00743818">
        <w:t>s based on</w:t>
      </w:r>
      <w:r w:rsidRPr="00743818">
        <w:t xml:space="preserve"> two </w:t>
      </w:r>
      <w:r w:rsidR="00720D1B" w:rsidRPr="00743818">
        <w:t xml:space="preserve">single arm, open-label </w:t>
      </w:r>
      <w:r w:rsidRPr="00743818">
        <w:t>studies that evaluated the</w:t>
      </w:r>
      <w:r w:rsidRPr="00071F9F">
        <w:t xml:space="preserve"> efficacy </w:t>
      </w:r>
      <w:r w:rsidR="009908C9" w:rsidRPr="00071F9F">
        <w:t xml:space="preserve">and safety </w:t>
      </w:r>
      <w:r w:rsidRPr="00071F9F">
        <w:t xml:space="preserve">of </w:t>
      </w:r>
      <w:proofErr w:type="spellStart"/>
      <w:r w:rsidRPr="00071F9F">
        <w:t>sebelipase</w:t>
      </w:r>
      <w:proofErr w:type="spellEnd"/>
      <w:r w:rsidRPr="00071F9F">
        <w:t xml:space="preserve"> alfa in patients with infantile onset LAL-D (LAL-CL03; n=9 and LAL-CL08; n=10). The results of these studies were provided both individually and pooled.</w:t>
      </w:r>
    </w:p>
    <w:p w14:paraId="637FBA9C" w14:textId="0148D69F" w:rsidR="00026F95" w:rsidRPr="00071F9F" w:rsidRDefault="00695663" w:rsidP="00026F95">
      <w:pPr>
        <w:pStyle w:val="ListParagraph"/>
        <w:widowControl/>
        <w:numPr>
          <w:ilvl w:val="1"/>
          <w:numId w:val="3"/>
        </w:numPr>
      </w:pPr>
      <w:r w:rsidRPr="00071F9F">
        <w:t>The submission presented a match</w:t>
      </w:r>
      <w:r w:rsidR="002D262F">
        <w:t>ing</w:t>
      </w:r>
      <w:r w:rsidRPr="00071F9F">
        <w:t xml:space="preserve">-adjusted indirect comparison (MAIC) of LAL-CL03 and LAL-CL08 performed against a matched subgroup of patients </w:t>
      </w:r>
      <w:r w:rsidR="00365D0C" w:rsidRPr="00071F9F">
        <w:t>from</w:t>
      </w:r>
      <w:r w:rsidRPr="00071F9F">
        <w:t xml:space="preserve"> the natural history study, LAL-1-NH01 (n=35). </w:t>
      </w:r>
      <w:r w:rsidR="00026F95" w:rsidRPr="00071F9F">
        <w:t xml:space="preserve">Patients in LAL-1-NH01 were </w:t>
      </w:r>
      <w:r w:rsidR="00F27164" w:rsidRPr="00071F9F">
        <w:t xml:space="preserve">divided into </w:t>
      </w:r>
      <w:r w:rsidR="00026F95" w:rsidRPr="00071F9F">
        <w:t xml:space="preserve">‘treated’ patients (who received HSCT </w:t>
      </w:r>
      <w:r w:rsidR="008F6DB2" w:rsidRPr="00071F9F">
        <w:t xml:space="preserve">and/or </w:t>
      </w:r>
      <w:r w:rsidR="00026F95" w:rsidRPr="00071F9F">
        <w:t>liver transplant, n = 10) and ‘untreated’</w:t>
      </w:r>
      <w:r w:rsidR="00720D1B" w:rsidRPr="00071F9F">
        <w:t xml:space="preserve"> patients</w:t>
      </w:r>
      <w:r w:rsidR="00026F95" w:rsidRPr="00071F9F">
        <w:t xml:space="preserve"> (for those who did not receive these therapies, n=25). Of the untreated patients, 21 had early growth failure and this subgroup </w:t>
      </w:r>
      <w:proofErr w:type="gramStart"/>
      <w:r w:rsidR="00F27164" w:rsidRPr="00071F9F">
        <w:t xml:space="preserve">was </w:t>
      </w:r>
      <w:r w:rsidR="00026F95" w:rsidRPr="00071F9F">
        <w:t>considered to be</w:t>
      </w:r>
      <w:proofErr w:type="gramEnd"/>
      <w:r w:rsidR="00026F95" w:rsidRPr="00071F9F">
        <w:t xml:space="preserve"> the </w:t>
      </w:r>
      <w:r w:rsidR="008F6DB2" w:rsidRPr="00071F9F">
        <w:t xml:space="preserve">relevant </w:t>
      </w:r>
      <w:r w:rsidR="00026F95" w:rsidRPr="00071F9F">
        <w:t xml:space="preserve">comparator </w:t>
      </w:r>
      <w:r w:rsidR="008F6DB2" w:rsidRPr="00071F9F">
        <w:t xml:space="preserve">group </w:t>
      </w:r>
      <w:r w:rsidR="00026F95" w:rsidRPr="00071F9F">
        <w:t>in the submission.</w:t>
      </w:r>
    </w:p>
    <w:p w14:paraId="06EE5819" w14:textId="00D4483A" w:rsidR="00520A2A" w:rsidRPr="00F965DB" w:rsidRDefault="00520A2A" w:rsidP="00786468">
      <w:pPr>
        <w:pStyle w:val="ListParagraph"/>
        <w:numPr>
          <w:ilvl w:val="1"/>
          <w:numId w:val="3"/>
        </w:numPr>
        <w:rPr>
          <w:iCs/>
        </w:rPr>
      </w:pPr>
      <w:r w:rsidRPr="00F965DB">
        <w:rPr>
          <w:iCs/>
        </w:rPr>
        <w:t xml:space="preserve">It was also noted that the definition of BSC for the comparator, which excluded HSCT and liver transplant, was not the same as BSC when used alongside </w:t>
      </w:r>
      <w:proofErr w:type="spellStart"/>
      <w:r w:rsidRPr="00F965DB">
        <w:rPr>
          <w:iCs/>
        </w:rPr>
        <w:t>sebelip</w:t>
      </w:r>
      <w:r w:rsidR="00B85F83" w:rsidRPr="00F965DB">
        <w:rPr>
          <w:iCs/>
        </w:rPr>
        <w:t>a</w:t>
      </w:r>
      <w:r w:rsidRPr="00F965DB">
        <w:rPr>
          <w:iCs/>
        </w:rPr>
        <w:t>se</w:t>
      </w:r>
      <w:proofErr w:type="spellEnd"/>
      <w:r w:rsidRPr="00F965DB">
        <w:rPr>
          <w:iCs/>
        </w:rPr>
        <w:t xml:space="preserve"> alfa, as three patients treated with </w:t>
      </w:r>
      <w:proofErr w:type="spellStart"/>
      <w:r w:rsidRPr="00F965DB">
        <w:rPr>
          <w:iCs/>
        </w:rPr>
        <w:t>sebelipase</w:t>
      </w:r>
      <w:proofErr w:type="spellEnd"/>
      <w:r w:rsidRPr="00F965DB">
        <w:rPr>
          <w:iCs/>
        </w:rPr>
        <w:t xml:space="preserve"> alfa in LAL-CL08 also received subsequent HSCT or bone marrow transplants (see paragraph </w:t>
      </w:r>
      <w:r w:rsidRPr="00F965DB">
        <w:rPr>
          <w:iCs/>
        </w:rPr>
        <w:fldChar w:fldCharType="begin"/>
      </w:r>
      <w:r w:rsidRPr="00F965DB">
        <w:rPr>
          <w:iCs/>
        </w:rPr>
        <w:instrText xml:space="preserve"> REF _Ref92483019 \r \h </w:instrText>
      </w:r>
      <w:r w:rsidR="00F965DB">
        <w:rPr>
          <w:iCs/>
        </w:rPr>
        <w:instrText xml:space="preserve"> \* MERGEFORMAT </w:instrText>
      </w:r>
      <w:r w:rsidRPr="00F965DB">
        <w:rPr>
          <w:iCs/>
        </w:rPr>
      </w:r>
      <w:r w:rsidRPr="00F965DB">
        <w:rPr>
          <w:iCs/>
        </w:rPr>
        <w:fldChar w:fldCharType="separate"/>
      </w:r>
      <w:r w:rsidR="00207AD2">
        <w:rPr>
          <w:iCs/>
        </w:rPr>
        <w:t>6.24</w:t>
      </w:r>
      <w:r w:rsidRPr="00F965DB">
        <w:rPr>
          <w:iCs/>
        </w:rPr>
        <w:fldChar w:fldCharType="end"/>
      </w:r>
      <w:r w:rsidRPr="00F965DB">
        <w:rPr>
          <w:iCs/>
        </w:rPr>
        <w:t xml:space="preserve">). As such, this </w:t>
      </w:r>
      <w:r w:rsidR="006924B3">
        <w:rPr>
          <w:iCs/>
        </w:rPr>
        <w:t>may have</w:t>
      </w:r>
      <w:r w:rsidR="006924B3" w:rsidRPr="00F965DB">
        <w:rPr>
          <w:iCs/>
        </w:rPr>
        <w:t xml:space="preserve"> </w:t>
      </w:r>
      <w:r w:rsidRPr="00F965DB">
        <w:rPr>
          <w:iCs/>
        </w:rPr>
        <w:t xml:space="preserve">biased the results in favour of </w:t>
      </w:r>
      <w:proofErr w:type="spellStart"/>
      <w:r w:rsidRPr="00F965DB">
        <w:rPr>
          <w:iCs/>
        </w:rPr>
        <w:t>sebelipase</w:t>
      </w:r>
      <w:proofErr w:type="spellEnd"/>
      <w:r w:rsidRPr="00F965DB">
        <w:rPr>
          <w:iCs/>
        </w:rPr>
        <w:t xml:space="preserve"> </w:t>
      </w:r>
      <w:r w:rsidRPr="00F965DB">
        <w:rPr>
          <w:iCs/>
        </w:rPr>
        <w:lastRenderedPageBreak/>
        <w:t>alfa and it may not have been appropriate to have exclude</w:t>
      </w:r>
      <w:r w:rsidR="00326B69" w:rsidRPr="00F965DB">
        <w:rPr>
          <w:iCs/>
        </w:rPr>
        <w:t>d</w:t>
      </w:r>
      <w:r w:rsidRPr="00F965DB">
        <w:rPr>
          <w:iCs/>
        </w:rPr>
        <w:t xml:space="preserve"> patients treated with HSCT from the comparator arm in the MAIC. </w:t>
      </w:r>
      <w:r w:rsidR="00786468" w:rsidRPr="00B2648F">
        <w:rPr>
          <w:iCs/>
        </w:rPr>
        <w:t xml:space="preserve">The PSCR provided a revised survival analysis which excluded the three patients who received HSCT or BMT in LAL-CL08. </w:t>
      </w:r>
      <w:r w:rsidR="005C0554" w:rsidRPr="00B2648F">
        <w:rPr>
          <w:iCs/>
        </w:rPr>
        <w:t xml:space="preserve">Among the 16 patients in LAL-CL03 and LAL-CL08 that did not receive a transplant, 12 (75%) patients were alive at 12 months of age and 11 (69%) patients were alive at 24 months of age, compared to 0% at both timepoints in the matched population in LAL-1-NH01. </w:t>
      </w:r>
      <w:r w:rsidR="00786468" w:rsidRPr="00B2648F">
        <w:rPr>
          <w:iCs/>
        </w:rPr>
        <w:t xml:space="preserve">The </w:t>
      </w:r>
      <w:r w:rsidR="005C0554" w:rsidRPr="00B2648F">
        <w:rPr>
          <w:iCs/>
        </w:rPr>
        <w:t xml:space="preserve">PSCR stated the </w:t>
      </w:r>
      <w:r w:rsidR="00786468" w:rsidRPr="00B2648F">
        <w:rPr>
          <w:iCs/>
        </w:rPr>
        <w:t>results demonstrate</w:t>
      </w:r>
      <w:r w:rsidR="005C0554" w:rsidRPr="00B2648F">
        <w:rPr>
          <w:iCs/>
        </w:rPr>
        <w:t>d</w:t>
      </w:r>
      <w:r w:rsidR="00786468" w:rsidRPr="00B2648F">
        <w:rPr>
          <w:iCs/>
        </w:rPr>
        <w:t xml:space="preserve"> that the survival benefit of </w:t>
      </w:r>
      <w:proofErr w:type="spellStart"/>
      <w:r w:rsidR="00786468" w:rsidRPr="00B2648F">
        <w:rPr>
          <w:iCs/>
        </w:rPr>
        <w:t>sebelipase</w:t>
      </w:r>
      <w:proofErr w:type="spellEnd"/>
      <w:r w:rsidR="00786468" w:rsidRPr="00B2648F">
        <w:rPr>
          <w:iCs/>
        </w:rPr>
        <w:t xml:space="preserve"> alfa remains substantial and largely unchanged compared with the matched cohort in LAL-1-NH01.</w:t>
      </w:r>
    </w:p>
    <w:p w14:paraId="06774334" w14:textId="2E9479E4" w:rsidR="00D432FD" w:rsidRPr="00071F9F" w:rsidRDefault="00D432FD" w:rsidP="00D432FD">
      <w:pPr>
        <w:pStyle w:val="ListParagraph"/>
        <w:numPr>
          <w:ilvl w:val="1"/>
          <w:numId w:val="3"/>
        </w:numPr>
      </w:pPr>
      <w:r w:rsidRPr="00071F9F">
        <w:t xml:space="preserve">Details of the studies presented in the submission are provided in </w:t>
      </w:r>
      <w:r w:rsidR="00F27164" w:rsidRPr="00071F9F">
        <w:fldChar w:fldCharType="begin"/>
      </w:r>
      <w:r w:rsidR="00F27164" w:rsidRPr="00071F9F">
        <w:instrText xml:space="preserve"> REF _Ref92479377 \h  \* MERGEFORMAT </w:instrText>
      </w:r>
      <w:r w:rsidR="00F27164" w:rsidRPr="00071F9F">
        <w:fldChar w:fldCharType="separate"/>
      </w:r>
      <w:r w:rsidR="00207AD2" w:rsidRPr="00207AD2">
        <w:t>Table 2</w:t>
      </w:r>
      <w:r w:rsidR="00F27164" w:rsidRPr="00071F9F">
        <w:fldChar w:fldCharType="end"/>
      </w:r>
      <w:r w:rsidRPr="00071F9F">
        <w:t>.</w:t>
      </w:r>
    </w:p>
    <w:p w14:paraId="4571D416" w14:textId="4C3848E3" w:rsidR="00D432FD" w:rsidRPr="00071F9F" w:rsidRDefault="00F27164" w:rsidP="00F27164">
      <w:pPr>
        <w:pStyle w:val="TableHeadingleft"/>
        <w:keepNext/>
        <w:keepLines/>
        <w:spacing w:before="0" w:after="0"/>
        <w:rPr>
          <w:rStyle w:val="CommentReference"/>
          <w:b/>
          <w:lang w:val="en-AU"/>
        </w:rPr>
      </w:pPr>
      <w:bookmarkStart w:id="12" w:name="_Ref92479377"/>
      <w:r w:rsidRPr="00071F9F">
        <w:rPr>
          <w:rStyle w:val="CommentReference"/>
          <w:b/>
          <w:lang w:val="en-AU"/>
        </w:rPr>
        <w:lastRenderedPageBreak/>
        <w:t xml:space="preserve">Table </w:t>
      </w:r>
      <w:r w:rsidRPr="00071F9F">
        <w:rPr>
          <w:rStyle w:val="CommentReference"/>
          <w:b/>
          <w:lang w:val="en-AU"/>
        </w:rPr>
        <w:fldChar w:fldCharType="begin"/>
      </w:r>
      <w:r w:rsidRPr="00071F9F">
        <w:rPr>
          <w:rStyle w:val="CommentReference"/>
          <w:b/>
          <w:lang w:val="en-AU"/>
        </w:rPr>
        <w:instrText xml:space="preserve"> SEQ Table \* ARABIC </w:instrText>
      </w:r>
      <w:r w:rsidRPr="00071F9F">
        <w:rPr>
          <w:rStyle w:val="CommentReference"/>
          <w:b/>
          <w:lang w:val="en-AU"/>
        </w:rPr>
        <w:fldChar w:fldCharType="separate"/>
      </w:r>
      <w:r w:rsidR="00207AD2">
        <w:rPr>
          <w:rStyle w:val="CommentReference"/>
          <w:b/>
          <w:noProof/>
          <w:lang w:val="en-AU"/>
        </w:rPr>
        <w:t>2</w:t>
      </w:r>
      <w:r w:rsidRPr="00071F9F">
        <w:rPr>
          <w:rStyle w:val="CommentReference"/>
          <w:b/>
          <w:lang w:val="en-AU"/>
        </w:rPr>
        <w:fldChar w:fldCharType="end"/>
      </w:r>
      <w:bookmarkEnd w:id="12"/>
      <w:r w:rsidR="00D432FD" w:rsidRPr="00071F9F">
        <w:rPr>
          <w:rStyle w:val="CommentReference"/>
          <w:b/>
          <w:lang w:val="en-AU"/>
        </w:rPr>
        <w:t xml:space="preserve">: </w:t>
      </w:r>
      <w:r w:rsidR="0040212E" w:rsidRPr="00071F9F">
        <w:rPr>
          <w:rStyle w:val="CommentReference"/>
          <w:b/>
          <w:lang w:val="en-AU"/>
        </w:rPr>
        <w:t>Studies</w:t>
      </w:r>
      <w:r w:rsidR="00D432FD" w:rsidRPr="00071F9F">
        <w:rPr>
          <w:rStyle w:val="CommentReference"/>
          <w:b/>
          <w:lang w:val="en-AU"/>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9"/>
        <w:gridCol w:w="4999"/>
        <w:gridCol w:w="2729"/>
      </w:tblGrid>
      <w:tr w:rsidR="00D432FD" w:rsidRPr="00071F9F" w14:paraId="446E011E" w14:textId="77777777" w:rsidTr="001D2768">
        <w:trPr>
          <w:tblHeader/>
        </w:trPr>
        <w:tc>
          <w:tcPr>
            <w:tcW w:w="715" w:type="pct"/>
            <w:vAlign w:val="center"/>
          </w:tcPr>
          <w:p w14:paraId="6D804604" w14:textId="77777777" w:rsidR="00D432FD" w:rsidRPr="00071F9F" w:rsidRDefault="00D432FD" w:rsidP="00F27164">
            <w:pPr>
              <w:pStyle w:val="Tabletext"/>
              <w:keepNext/>
              <w:keepLines/>
              <w:rPr>
                <w:b/>
              </w:rPr>
            </w:pPr>
            <w:r w:rsidRPr="00071F9F">
              <w:rPr>
                <w:b/>
              </w:rPr>
              <w:t>Trial ID</w:t>
            </w:r>
          </w:p>
        </w:tc>
        <w:tc>
          <w:tcPr>
            <w:tcW w:w="2772" w:type="pct"/>
            <w:vAlign w:val="center"/>
          </w:tcPr>
          <w:p w14:paraId="6D0AEE07" w14:textId="77777777" w:rsidR="00D432FD" w:rsidRPr="00071F9F" w:rsidRDefault="00D432FD" w:rsidP="00F27164">
            <w:pPr>
              <w:pStyle w:val="Tabletext"/>
              <w:keepNext/>
              <w:keepLines/>
              <w:jc w:val="center"/>
              <w:rPr>
                <w:b/>
              </w:rPr>
            </w:pPr>
            <w:r w:rsidRPr="00071F9F">
              <w:rPr>
                <w:b/>
              </w:rPr>
              <w:t>Protocol title/ Publication title</w:t>
            </w:r>
          </w:p>
        </w:tc>
        <w:tc>
          <w:tcPr>
            <w:tcW w:w="1513" w:type="pct"/>
            <w:vAlign w:val="center"/>
          </w:tcPr>
          <w:p w14:paraId="575A7602" w14:textId="77777777" w:rsidR="00D432FD" w:rsidRPr="00071F9F" w:rsidRDefault="00D432FD" w:rsidP="00F27164">
            <w:pPr>
              <w:pStyle w:val="Tabletext"/>
              <w:keepNext/>
              <w:keepLines/>
              <w:jc w:val="center"/>
              <w:rPr>
                <w:b/>
              </w:rPr>
            </w:pPr>
            <w:r w:rsidRPr="00071F9F">
              <w:rPr>
                <w:b/>
              </w:rPr>
              <w:t>Publication citation</w:t>
            </w:r>
          </w:p>
        </w:tc>
      </w:tr>
      <w:tr w:rsidR="00D432FD" w:rsidRPr="00071F9F" w14:paraId="0BE1C34E" w14:textId="77777777" w:rsidTr="001D2768">
        <w:tc>
          <w:tcPr>
            <w:tcW w:w="715" w:type="pct"/>
            <w:tcBorders>
              <w:bottom w:val="nil"/>
            </w:tcBorders>
            <w:vAlign w:val="center"/>
          </w:tcPr>
          <w:p w14:paraId="17B1311C" w14:textId="31386D47" w:rsidR="00D432FD" w:rsidRPr="00071F9F" w:rsidRDefault="00D432FD" w:rsidP="00F27164">
            <w:pPr>
              <w:pStyle w:val="Tabletext"/>
              <w:keepNext/>
              <w:keepLines/>
              <w:rPr>
                <w:rFonts w:ascii="Times" w:hAnsi="Times"/>
              </w:rPr>
            </w:pPr>
          </w:p>
        </w:tc>
        <w:tc>
          <w:tcPr>
            <w:tcW w:w="2772" w:type="pct"/>
            <w:tcBorders>
              <w:bottom w:val="nil"/>
            </w:tcBorders>
            <w:vAlign w:val="center"/>
          </w:tcPr>
          <w:p w14:paraId="03B5AD1B" w14:textId="77777777" w:rsidR="00D432FD" w:rsidRPr="00071F9F" w:rsidRDefault="00D432FD" w:rsidP="00F27164">
            <w:pPr>
              <w:pStyle w:val="Tabletext"/>
              <w:keepNext/>
              <w:keepLines/>
              <w:rPr>
                <w:szCs w:val="18"/>
              </w:rPr>
            </w:pPr>
            <w:r w:rsidRPr="00071F9F">
              <w:rPr>
                <w:szCs w:val="18"/>
              </w:rPr>
              <w:t>Clinical Study Report: An open-label, multicentre, dose escalation study to evaluate the safety, tolerability, efficacy, pharmacokinetics, and pharmacodynamics of SBC-102 in children with growth failure due to lysosomal acid lipase deficiency. Data cut-off date was 3 January 2018.</w:t>
            </w:r>
          </w:p>
        </w:tc>
        <w:tc>
          <w:tcPr>
            <w:tcW w:w="1513" w:type="pct"/>
            <w:tcBorders>
              <w:bottom w:val="nil"/>
            </w:tcBorders>
            <w:vAlign w:val="center"/>
          </w:tcPr>
          <w:p w14:paraId="6BBEA58B" w14:textId="77777777" w:rsidR="00D432FD" w:rsidRPr="00071F9F" w:rsidRDefault="00D432FD" w:rsidP="00F27164">
            <w:pPr>
              <w:pStyle w:val="Tabletext"/>
              <w:keepNext/>
              <w:keepLines/>
              <w:rPr>
                <w:rFonts w:ascii="Times" w:hAnsi="Times"/>
              </w:rPr>
            </w:pPr>
            <w:r w:rsidRPr="00071F9F">
              <w:t>2018</w:t>
            </w:r>
          </w:p>
        </w:tc>
      </w:tr>
      <w:tr w:rsidR="00D432FD" w:rsidRPr="00071F9F" w14:paraId="3148DEF9" w14:textId="77777777" w:rsidTr="001D2768">
        <w:tc>
          <w:tcPr>
            <w:tcW w:w="715" w:type="pct"/>
            <w:tcBorders>
              <w:top w:val="nil"/>
              <w:bottom w:val="nil"/>
            </w:tcBorders>
            <w:vAlign w:val="center"/>
          </w:tcPr>
          <w:p w14:paraId="6F0E39E9" w14:textId="77777777" w:rsidR="00D432FD" w:rsidRPr="00071F9F" w:rsidRDefault="00D432FD" w:rsidP="00F27164">
            <w:pPr>
              <w:pStyle w:val="Tabletext"/>
              <w:keepNext/>
              <w:keepLines/>
            </w:pPr>
          </w:p>
        </w:tc>
        <w:tc>
          <w:tcPr>
            <w:tcW w:w="2772" w:type="pct"/>
            <w:tcBorders>
              <w:top w:val="nil"/>
              <w:bottom w:val="nil"/>
            </w:tcBorders>
            <w:vAlign w:val="center"/>
          </w:tcPr>
          <w:p w14:paraId="0FD090CA" w14:textId="77777777" w:rsidR="00D432FD" w:rsidRPr="00071F9F" w:rsidRDefault="00D432FD" w:rsidP="00F27164">
            <w:pPr>
              <w:pStyle w:val="Tabletext"/>
              <w:keepNext/>
              <w:keepLines/>
              <w:rPr>
                <w:szCs w:val="18"/>
              </w:rPr>
            </w:pPr>
            <w:r w:rsidRPr="00071F9F">
              <w:rPr>
                <w:szCs w:val="18"/>
              </w:rPr>
              <w:t xml:space="preserve">Safety, Tolerability, Efficacy, Pharmacokinetics, and Pharmacodynamics of </w:t>
            </w:r>
            <w:proofErr w:type="spellStart"/>
            <w:r w:rsidRPr="00071F9F">
              <w:rPr>
                <w:szCs w:val="18"/>
              </w:rPr>
              <w:t>Sebelipase</w:t>
            </w:r>
            <w:proofErr w:type="spellEnd"/>
            <w:r w:rsidRPr="00071F9F">
              <w:rPr>
                <w:szCs w:val="18"/>
              </w:rPr>
              <w:t xml:space="preserve"> Alfa in Children </w:t>
            </w:r>
            <w:proofErr w:type="gramStart"/>
            <w:r w:rsidRPr="00071F9F">
              <w:rPr>
                <w:szCs w:val="18"/>
              </w:rPr>
              <w:t>With</w:t>
            </w:r>
            <w:proofErr w:type="gramEnd"/>
            <w:r w:rsidRPr="00071F9F">
              <w:rPr>
                <w:szCs w:val="18"/>
              </w:rPr>
              <w:t xml:space="preserve"> Growth Failure Due to Lysosomal Acid Lipase Deficiency (ClinicalTrials.gov: NCT01371825).</w:t>
            </w:r>
          </w:p>
        </w:tc>
        <w:tc>
          <w:tcPr>
            <w:tcW w:w="1513" w:type="pct"/>
            <w:tcBorders>
              <w:top w:val="nil"/>
              <w:bottom w:val="nil"/>
            </w:tcBorders>
            <w:vAlign w:val="center"/>
          </w:tcPr>
          <w:p w14:paraId="4F4F53A6" w14:textId="77777777" w:rsidR="00D432FD" w:rsidRPr="00071F9F" w:rsidRDefault="00D432FD" w:rsidP="00F27164">
            <w:pPr>
              <w:pStyle w:val="Tabletext"/>
              <w:keepNext/>
              <w:keepLines/>
              <w:rPr>
                <w:szCs w:val="18"/>
                <w:lang w:eastAsia="en-AU"/>
              </w:rPr>
            </w:pPr>
            <w:r w:rsidRPr="00071F9F">
              <w:t>Date not provided.</w:t>
            </w:r>
          </w:p>
        </w:tc>
      </w:tr>
      <w:tr w:rsidR="008F6DB2" w:rsidRPr="00071F9F" w14:paraId="1E519B35" w14:textId="77777777" w:rsidTr="001D2768">
        <w:tc>
          <w:tcPr>
            <w:tcW w:w="715" w:type="pct"/>
            <w:tcBorders>
              <w:top w:val="nil"/>
              <w:bottom w:val="nil"/>
            </w:tcBorders>
            <w:vAlign w:val="center"/>
          </w:tcPr>
          <w:p w14:paraId="209CE60A" w14:textId="77777777" w:rsidR="008F6DB2" w:rsidRPr="00071F9F" w:rsidRDefault="008F6DB2" w:rsidP="00F27164">
            <w:pPr>
              <w:pStyle w:val="Tabletext"/>
              <w:keepNext/>
              <w:keepLines/>
              <w:rPr>
                <w:szCs w:val="18"/>
              </w:rPr>
            </w:pPr>
            <w:r w:rsidRPr="00071F9F">
              <w:rPr>
                <w:szCs w:val="18"/>
              </w:rPr>
              <w:t>LAL-CL03</w:t>
            </w:r>
          </w:p>
          <w:p w14:paraId="3E31E167" w14:textId="77777777" w:rsidR="008F6DB2" w:rsidRPr="00071F9F" w:rsidRDefault="008F6DB2" w:rsidP="00F27164">
            <w:pPr>
              <w:pStyle w:val="Tabletext"/>
              <w:keepNext/>
              <w:keepLines/>
              <w:rPr>
                <w:szCs w:val="18"/>
              </w:rPr>
            </w:pPr>
            <w:r w:rsidRPr="00071F9F">
              <w:rPr>
                <w:szCs w:val="18"/>
              </w:rPr>
              <w:t>NCT01371825</w:t>
            </w:r>
          </w:p>
          <w:p w14:paraId="539EBDDD" w14:textId="1AA1091B" w:rsidR="008F6DB2" w:rsidRPr="00071F9F" w:rsidRDefault="008F6DB2" w:rsidP="00F27164">
            <w:pPr>
              <w:pStyle w:val="Tabletext"/>
              <w:keepNext/>
              <w:keepLines/>
            </w:pPr>
            <w:r w:rsidRPr="00071F9F">
              <w:rPr>
                <w:szCs w:val="18"/>
              </w:rPr>
              <w:t>VITAL</w:t>
            </w:r>
          </w:p>
        </w:tc>
        <w:tc>
          <w:tcPr>
            <w:tcW w:w="2772" w:type="pct"/>
            <w:tcBorders>
              <w:top w:val="nil"/>
              <w:bottom w:val="nil"/>
            </w:tcBorders>
            <w:vAlign w:val="center"/>
          </w:tcPr>
          <w:p w14:paraId="0BE6A519" w14:textId="77777777" w:rsidR="008F6DB2" w:rsidRPr="00071F9F" w:rsidRDefault="008F6DB2" w:rsidP="00F27164">
            <w:pPr>
              <w:pStyle w:val="Tabletext"/>
              <w:keepNext/>
              <w:keepLines/>
              <w:rPr>
                <w:szCs w:val="18"/>
              </w:rPr>
            </w:pPr>
            <w:r w:rsidRPr="00071F9F">
              <w:rPr>
                <w:szCs w:val="18"/>
              </w:rPr>
              <w:t xml:space="preserve">Jones et al. Survival in infants treated with </w:t>
            </w:r>
            <w:proofErr w:type="spellStart"/>
            <w:r w:rsidRPr="00071F9F">
              <w:rPr>
                <w:szCs w:val="18"/>
              </w:rPr>
              <w:t>sebelipase</w:t>
            </w:r>
            <w:proofErr w:type="spellEnd"/>
            <w:r w:rsidRPr="00071F9F">
              <w:rPr>
                <w:szCs w:val="18"/>
              </w:rPr>
              <w:t xml:space="preserve"> alfa for lysosomal acid lipase deficiency: an open-label, multicentre, dose escalation study. </w:t>
            </w:r>
          </w:p>
        </w:tc>
        <w:tc>
          <w:tcPr>
            <w:tcW w:w="1513" w:type="pct"/>
            <w:tcBorders>
              <w:top w:val="nil"/>
              <w:bottom w:val="nil"/>
            </w:tcBorders>
            <w:vAlign w:val="center"/>
          </w:tcPr>
          <w:p w14:paraId="2A587372" w14:textId="77777777" w:rsidR="008F6DB2" w:rsidRPr="00071F9F" w:rsidRDefault="008F6DB2" w:rsidP="00F27164">
            <w:pPr>
              <w:pStyle w:val="Tabletext"/>
              <w:keepNext/>
              <w:keepLines/>
              <w:rPr>
                <w:i/>
                <w:szCs w:val="18"/>
                <w:lang w:eastAsia="en-AU"/>
              </w:rPr>
            </w:pPr>
            <w:proofErr w:type="spellStart"/>
            <w:r w:rsidRPr="00071F9F">
              <w:rPr>
                <w:szCs w:val="18"/>
              </w:rPr>
              <w:t>Orphanet</w:t>
            </w:r>
            <w:proofErr w:type="spellEnd"/>
            <w:r w:rsidRPr="00071F9F">
              <w:rPr>
                <w:szCs w:val="18"/>
              </w:rPr>
              <w:t xml:space="preserve"> Journal of Rare Diseases 2017; 12:25. https://doi.org/10.1186/s13023-017-0587-3.</w:t>
            </w:r>
          </w:p>
        </w:tc>
      </w:tr>
      <w:tr w:rsidR="008F6DB2" w:rsidRPr="00071F9F" w14:paraId="692E8C8E" w14:textId="77777777" w:rsidTr="001D2768">
        <w:tc>
          <w:tcPr>
            <w:tcW w:w="715" w:type="pct"/>
            <w:tcBorders>
              <w:top w:val="nil"/>
              <w:bottom w:val="nil"/>
            </w:tcBorders>
            <w:vAlign w:val="center"/>
          </w:tcPr>
          <w:p w14:paraId="3BBBFBF9" w14:textId="77777777" w:rsidR="008F6DB2" w:rsidRPr="00071F9F" w:rsidRDefault="008F6DB2" w:rsidP="00F27164">
            <w:pPr>
              <w:pStyle w:val="Tabletext"/>
              <w:keepNext/>
              <w:keepLines/>
            </w:pPr>
          </w:p>
        </w:tc>
        <w:tc>
          <w:tcPr>
            <w:tcW w:w="2772" w:type="pct"/>
            <w:tcBorders>
              <w:top w:val="nil"/>
              <w:bottom w:val="nil"/>
            </w:tcBorders>
            <w:vAlign w:val="center"/>
          </w:tcPr>
          <w:p w14:paraId="35BE5061" w14:textId="77777777" w:rsidR="008F6DB2" w:rsidRPr="00071F9F" w:rsidRDefault="008F6DB2" w:rsidP="00F27164">
            <w:pPr>
              <w:pStyle w:val="Tabletext"/>
              <w:keepNext/>
              <w:keepLines/>
              <w:rPr>
                <w:szCs w:val="18"/>
              </w:rPr>
            </w:pPr>
            <w:r w:rsidRPr="00071F9F">
              <w:rPr>
                <w:szCs w:val="18"/>
              </w:rPr>
              <w:t xml:space="preserve">Vijay et al. Long-term survival with </w:t>
            </w:r>
            <w:proofErr w:type="spellStart"/>
            <w:r w:rsidRPr="00071F9F">
              <w:rPr>
                <w:szCs w:val="18"/>
              </w:rPr>
              <w:t>sebelipase</w:t>
            </w:r>
            <w:proofErr w:type="spellEnd"/>
            <w:r w:rsidRPr="00071F9F">
              <w:rPr>
                <w:szCs w:val="18"/>
              </w:rPr>
              <w:t xml:space="preserve"> alfa enzyme replacement therapy in infants with rapidly progressive lysosomal acid lipase deficiency: </w:t>
            </w:r>
            <w:proofErr w:type="gramStart"/>
            <w:r w:rsidRPr="00071F9F">
              <w:rPr>
                <w:szCs w:val="18"/>
              </w:rPr>
              <w:t>final results</w:t>
            </w:r>
            <w:proofErr w:type="gramEnd"/>
            <w:r w:rsidRPr="00071F9F">
              <w:rPr>
                <w:szCs w:val="18"/>
              </w:rPr>
              <w:t xml:space="preserve"> from 2 open-label studies. </w:t>
            </w:r>
          </w:p>
        </w:tc>
        <w:tc>
          <w:tcPr>
            <w:tcW w:w="1513" w:type="pct"/>
            <w:tcBorders>
              <w:top w:val="nil"/>
              <w:bottom w:val="nil"/>
            </w:tcBorders>
            <w:vAlign w:val="center"/>
          </w:tcPr>
          <w:p w14:paraId="611E79AB" w14:textId="77777777" w:rsidR="008F6DB2" w:rsidRPr="00071F9F" w:rsidRDefault="008F6DB2" w:rsidP="00F27164">
            <w:pPr>
              <w:pStyle w:val="Tabletext"/>
              <w:keepNext/>
              <w:keepLines/>
              <w:rPr>
                <w:i/>
                <w:szCs w:val="18"/>
                <w:lang w:eastAsia="en-AU"/>
              </w:rPr>
            </w:pPr>
            <w:proofErr w:type="spellStart"/>
            <w:r w:rsidRPr="00071F9F">
              <w:rPr>
                <w:szCs w:val="18"/>
              </w:rPr>
              <w:t>Orphanet</w:t>
            </w:r>
            <w:proofErr w:type="spellEnd"/>
            <w:r w:rsidRPr="00071F9F">
              <w:rPr>
                <w:szCs w:val="18"/>
              </w:rPr>
              <w:t xml:space="preserve"> Journal of Rare Diseases 2021; 16:13. https://doi.org/10.1186/s13023-020-01577-4</w:t>
            </w:r>
          </w:p>
        </w:tc>
      </w:tr>
      <w:tr w:rsidR="008F6DB2" w:rsidRPr="00071F9F" w14:paraId="6DD572A9" w14:textId="77777777" w:rsidTr="001D2768">
        <w:tc>
          <w:tcPr>
            <w:tcW w:w="715" w:type="pct"/>
            <w:tcBorders>
              <w:bottom w:val="nil"/>
            </w:tcBorders>
            <w:vAlign w:val="center"/>
          </w:tcPr>
          <w:p w14:paraId="7164ACD5" w14:textId="6D189325" w:rsidR="008F6DB2" w:rsidRPr="00071F9F" w:rsidRDefault="008F6DB2" w:rsidP="00F27164">
            <w:pPr>
              <w:pStyle w:val="Tabletext"/>
              <w:keepNext/>
              <w:keepLines/>
              <w:rPr>
                <w:szCs w:val="18"/>
              </w:rPr>
            </w:pPr>
          </w:p>
        </w:tc>
        <w:tc>
          <w:tcPr>
            <w:tcW w:w="2772" w:type="pct"/>
            <w:tcBorders>
              <w:bottom w:val="nil"/>
            </w:tcBorders>
            <w:vAlign w:val="center"/>
          </w:tcPr>
          <w:p w14:paraId="3E47567F" w14:textId="77777777" w:rsidR="008F6DB2" w:rsidRPr="00071F9F" w:rsidRDefault="008F6DB2" w:rsidP="00F27164">
            <w:pPr>
              <w:pStyle w:val="Tabletext"/>
              <w:keepNext/>
              <w:keepLines/>
              <w:rPr>
                <w:szCs w:val="18"/>
              </w:rPr>
            </w:pPr>
            <w:r w:rsidRPr="00071F9F">
              <w:rPr>
                <w:szCs w:val="18"/>
              </w:rPr>
              <w:t xml:space="preserve">Clinical Study Report: A Phase 2, open-label, multicentre study to evaluate the safety, tolerability, efficacy, and pharmacokinetics of </w:t>
            </w:r>
            <w:proofErr w:type="spellStart"/>
            <w:r w:rsidRPr="00071F9F">
              <w:rPr>
                <w:szCs w:val="18"/>
              </w:rPr>
              <w:t>sebelipase</w:t>
            </w:r>
            <w:proofErr w:type="spellEnd"/>
            <w:r w:rsidRPr="00071F9F">
              <w:rPr>
                <w:szCs w:val="18"/>
              </w:rPr>
              <w:t xml:space="preserve"> alfa in infants with rapidly progressive lysosomal acid lipase deficiency. Data cut-off date was 30 October 2018.</w:t>
            </w:r>
          </w:p>
        </w:tc>
        <w:tc>
          <w:tcPr>
            <w:tcW w:w="1513" w:type="pct"/>
            <w:tcBorders>
              <w:bottom w:val="nil"/>
            </w:tcBorders>
            <w:vAlign w:val="center"/>
          </w:tcPr>
          <w:p w14:paraId="51CE2E5C" w14:textId="77777777" w:rsidR="008F6DB2" w:rsidRPr="00071F9F" w:rsidRDefault="008F6DB2" w:rsidP="00F27164">
            <w:pPr>
              <w:pStyle w:val="Tabletext"/>
              <w:keepNext/>
              <w:keepLines/>
            </w:pPr>
            <w:r w:rsidRPr="00071F9F">
              <w:t>2019</w:t>
            </w:r>
          </w:p>
        </w:tc>
      </w:tr>
      <w:tr w:rsidR="008F6DB2" w:rsidRPr="00071F9F" w14:paraId="698FBF60" w14:textId="77777777" w:rsidTr="001D2768">
        <w:tc>
          <w:tcPr>
            <w:tcW w:w="715" w:type="pct"/>
            <w:tcBorders>
              <w:top w:val="nil"/>
              <w:bottom w:val="nil"/>
            </w:tcBorders>
            <w:vAlign w:val="center"/>
          </w:tcPr>
          <w:p w14:paraId="433EA4CB" w14:textId="77777777" w:rsidR="008F6DB2" w:rsidRPr="00071F9F" w:rsidRDefault="008F6DB2" w:rsidP="00F27164">
            <w:pPr>
              <w:pStyle w:val="Tabletext"/>
              <w:keepNext/>
              <w:keepLines/>
              <w:rPr>
                <w:szCs w:val="18"/>
              </w:rPr>
            </w:pPr>
            <w:r w:rsidRPr="00071F9F">
              <w:rPr>
                <w:szCs w:val="18"/>
              </w:rPr>
              <w:t>LAL-CL08</w:t>
            </w:r>
          </w:p>
          <w:p w14:paraId="309CA52C" w14:textId="5544DBAF" w:rsidR="008F6DB2" w:rsidRPr="00071F9F" w:rsidRDefault="008F6DB2" w:rsidP="00F27164">
            <w:pPr>
              <w:pStyle w:val="Tabletext"/>
              <w:keepNext/>
              <w:keepLines/>
              <w:rPr>
                <w:szCs w:val="18"/>
              </w:rPr>
            </w:pPr>
            <w:r w:rsidRPr="00071F9F">
              <w:rPr>
                <w:szCs w:val="18"/>
              </w:rPr>
              <w:t>NCT02193867</w:t>
            </w:r>
          </w:p>
        </w:tc>
        <w:tc>
          <w:tcPr>
            <w:tcW w:w="2772" w:type="pct"/>
            <w:tcBorders>
              <w:top w:val="nil"/>
              <w:bottom w:val="nil"/>
            </w:tcBorders>
            <w:vAlign w:val="center"/>
          </w:tcPr>
          <w:p w14:paraId="0479527E" w14:textId="77777777" w:rsidR="008F6DB2" w:rsidRPr="00071F9F" w:rsidRDefault="008F6DB2" w:rsidP="00F27164">
            <w:pPr>
              <w:pStyle w:val="Tabletext"/>
              <w:keepNext/>
              <w:keepLines/>
              <w:rPr>
                <w:szCs w:val="18"/>
              </w:rPr>
            </w:pPr>
            <w:r w:rsidRPr="00071F9F">
              <w:rPr>
                <w:szCs w:val="18"/>
              </w:rPr>
              <w:t xml:space="preserve">Clinical Study </w:t>
            </w:r>
            <w:proofErr w:type="gramStart"/>
            <w:r w:rsidRPr="00071F9F">
              <w:rPr>
                <w:szCs w:val="18"/>
              </w:rPr>
              <w:t>In</w:t>
            </w:r>
            <w:proofErr w:type="gramEnd"/>
            <w:r w:rsidRPr="00071F9F">
              <w:rPr>
                <w:szCs w:val="18"/>
              </w:rPr>
              <w:t xml:space="preserve"> Infants With Rapidly Progressive Lysosomal Acid Lipase Deficiency (ClinicalTrials.gov: NCT02193867).</w:t>
            </w:r>
          </w:p>
        </w:tc>
        <w:tc>
          <w:tcPr>
            <w:tcW w:w="1513" w:type="pct"/>
            <w:tcBorders>
              <w:top w:val="nil"/>
              <w:bottom w:val="nil"/>
            </w:tcBorders>
            <w:vAlign w:val="center"/>
          </w:tcPr>
          <w:p w14:paraId="3D5E6685" w14:textId="77777777" w:rsidR="008F6DB2" w:rsidRPr="00071F9F" w:rsidRDefault="008F6DB2" w:rsidP="00F27164">
            <w:pPr>
              <w:pStyle w:val="Tabletext"/>
              <w:keepNext/>
              <w:keepLines/>
              <w:rPr>
                <w:i/>
              </w:rPr>
            </w:pPr>
            <w:r w:rsidRPr="00071F9F">
              <w:t>Date not provided.</w:t>
            </w:r>
          </w:p>
        </w:tc>
      </w:tr>
      <w:tr w:rsidR="008F6DB2" w:rsidRPr="00071F9F" w14:paraId="67EC7D2D" w14:textId="77777777" w:rsidTr="001D2768">
        <w:tc>
          <w:tcPr>
            <w:tcW w:w="715" w:type="pct"/>
            <w:tcBorders>
              <w:top w:val="nil"/>
              <w:bottom w:val="nil"/>
            </w:tcBorders>
            <w:vAlign w:val="center"/>
          </w:tcPr>
          <w:p w14:paraId="4AADB585" w14:textId="77777777" w:rsidR="008F6DB2" w:rsidRPr="00071F9F" w:rsidRDefault="008F6DB2" w:rsidP="00F27164">
            <w:pPr>
              <w:pStyle w:val="Tabletext"/>
              <w:keepNext/>
              <w:keepLines/>
              <w:rPr>
                <w:szCs w:val="18"/>
              </w:rPr>
            </w:pPr>
          </w:p>
        </w:tc>
        <w:tc>
          <w:tcPr>
            <w:tcW w:w="2772" w:type="pct"/>
            <w:tcBorders>
              <w:top w:val="nil"/>
              <w:bottom w:val="nil"/>
            </w:tcBorders>
            <w:vAlign w:val="center"/>
          </w:tcPr>
          <w:p w14:paraId="05197B86" w14:textId="77777777" w:rsidR="008F6DB2" w:rsidRPr="00071F9F" w:rsidRDefault="008F6DB2" w:rsidP="00F27164">
            <w:pPr>
              <w:pStyle w:val="Tabletext"/>
              <w:keepNext/>
              <w:keepLines/>
              <w:rPr>
                <w:szCs w:val="18"/>
              </w:rPr>
            </w:pPr>
            <w:r w:rsidRPr="00071F9F">
              <w:rPr>
                <w:szCs w:val="18"/>
              </w:rPr>
              <w:t xml:space="preserve">Vijay et al. Long-term survival with </w:t>
            </w:r>
            <w:proofErr w:type="spellStart"/>
            <w:r w:rsidRPr="00071F9F">
              <w:rPr>
                <w:szCs w:val="18"/>
              </w:rPr>
              <w:t>sebelipase</w:t>
            </w:r>
            <w:proofErr w:type="spellEnd"/>
            <w:r w:rsidRPr="00071F9F">
              <w:rPr>
                <w:szCs w:val="18"/>
              </w:rPr>
              <w:t xml:space="preserve"> alfa enzyme replacement therapy in infants with rapidly progressive lysosomal acid lipase deficiency: </w:t>
            </w:r>
            <w:proofErr w:type="gramStart"/>
            <w:r w:rsidRPr="00071F9F">
              <w:rPr>
                <w:szCs w:val="18"/>
              </w:rPr>
              <w:t>final results</w:t>
            </w:r>
            <w:proofErr w:type="gramEnd"/>
            <w:r w:rsidRPr="00071F9F">
              <w:rPr>
                <w:szCs w:val="18"/>
              </w:rPr>
              <w:t xml:space="preserve"> from 2 open-label studies. </w:t>
            </w:r>
          </w:p>
        </w:tc>
        <w:tc>
          <w:tcPr>
            <w:tcW w:w="1513" w:type="pct"/>
            <w:tcBorders>
              <w:top w:val="nil"/>
              <w:bottom w:val="nil"/>
            </w:tcBorders>
            <w:vAlign w:val="center"/>
          </w:tcPr>
          <w:p w14:paraId="3DA46CBE" w14:textId="77777777" w:rsidR="008F6DB2" w:rsidRPr="00071F9F" w:rsidRDefault="008F6DB2" w:rsidP="00F27164">
            <w:pPr>
              <w:pStyle w:val="Tabletext"/>
              <w:keepNext/>
              <w:keepLines/>
              <w:rPr>
                <w:rFonts w:ascii="Times" w:hAnsi="Times"/>
              </w:rPr>
            </w:pPr>
            <w:proofErr w:type="spellStart"/>
            <w:r w:rsidRPr="00071F9F">
              <w:rPr>
                <w:szCs w:val="18"/>
              </w:rPr>
              <w:t>Orphanet</w:t>
            </w:r>
            <w:proofErr w:type="spellEnd"/>
            <w:r w:rsidRPr="00071F9F">
              <w:rPr>
                <w:szCs w:val="18"/>
              </w:rPr>
              <w:t xml:space="preserve"> Journal of Rare Diseases 2021; 16:13. https://doi.org/10.1186/s13023-020-01577-4</w:t>
            </w:r>
          </w:p>
        </w:tc>
      </w:tr>
      <w:tr w:rsidR="008F6DB2" w:rsidRPr="00071F9F" w14:paraId="337D3F93" w14:textId="77777777" w:rsidTr="001D2768">
        <w:tc>
          <w:tcPr>
            <w:tcW w:w="715" w:type="pct"/>
            <w:tcBorders>
              <w:bottom w:val="nil"/>
            </w:tcBorders>
            <w:vAlign w:val="center"/>
          </w:tcPr>
          <w:p w14:paraId="53034332" w14:textId="6B102C4A" w:rsidR="008F6DB2" w:rsidRPr="00071F9F" w:rsidRDefault="008F6DB2" w:rsidP="00F27164">
            <w:pPr>
              <w:pStyle w:val="Tabletext"/>
              <w:keepNext/>
              <w:keepLines/>
              <w:rPr>
                <w:szCs w:val="18"/>
              </w:rPr>
            </w:pPr>
          </w:p>
        </w:tc>
        <w:tc>
          <w:tcPr>
            <w:tcW w:w="2772" w:type="pct"/>
            <w:tcBorders>
              <w:bottom w:val="nil"/>
            </w:tcBorders>
          </w:tcPr>
          <w:p w14:paraId="3F35BE24" w14:textId="77777777" w:rsidR="008F6DB2" w:rsidRPr="00071F9F" w:rsidRDefault="008F6DB2" w:rsidP="00F27164">
            <w:pPr>
              <w:pStyle w:val="Tabletext"/>
              <w:keepNext/>
              <w:keepLines/>
              <w:rPr>
                <w:rFonts w:ascii="Times" w:hAnsi="Times"/>
              </w:rPr>
            </w:pPr>
            <w:r w:rsidRPr="00071F9F">
              <w:t xml:space="preserve">Clinical Study Report: A retrospective natural history study of patients with lysosomal acid lipase deficiency / </w:t>
            </w:r>
            <w:proofErr w:type="spellStart"/>
            <w:r w:rsidRPr="00071F9F">
              <w:t>Wolfan</w:t>
            </w:r>
            <w:proofErr w:type="spellEnd"/>
            <w:r w:rsidRPr="00071F9F">
              <w:t xml:space="preserve"> phenotype. Data cut-off date was 11 March 2013.</w:t>
            </w:r>
          </w:p>
        </w:tc>
        <w:tc>
          <w:tcPr>
            <w:tcW w:w="1513" w:type="pct"/>
            <w:tcBorders>
              <w:bottom w:val="nil"/>
            </w:tcBorders>
            <w:vAlign w:val="center"/>
          </w:tcPr>
          <w:p w14:paraId="0BCC30EA" w14:textId="77777777" w:rsidR="008F6DB2" w:rsidRPr="00071F9F" w:rsidRDefault="008F6DB2" w:rsidP="00F27164">
            <w:pPr>
              <w:pStyle w:val="Tabletext"/>
              <w:keepNext/>
              <w:keepLines/>
              <w:rPr>
                <w:rFonts w:ascii="Times" w:hAnsi="Times"/>
              </w:rPr>
            </w:pPr>
            <w:r w:rsidRPr="00071F9F">
              <w:t>2013</w:t>
            </w:r>
          </w:p>
        </w:tc>
      </w:tr>
      <w:tr w:rsidR="008F6DB2" w:rsidRPr="00071F9F" w14:paraId="4C268E8B" w14:textId="77777777" w:rsidTr="001D2768">
        <w:tc>
          <w:tcPr>
            <w:tcW w:w="715" w:type="pct"/>
            <w:tcBorders>
              <w:top w:val="nil"/>
              <w:bottom w:val="nil"/>
            </w:tcBorders>
            <w:vAlign w:val="center"/>
          </w:tcPr>
          <w:p w14:paraId="1383F6D5" w14:textId="77777777" w:rsidR="008F6DB2" w:rsidRPr="00071F9F" w:rsidRDefault="008F6DB2" w:rsidP="00F27164">
            <w:pPr>
              <w:pStyle w:val="Tabletext"/>
              <w:keepNext/>
              <w:keepLines/>
              <w:rPr>
                <w:szCs w:val="18"/>
              </w:rPr>
            </w:pPr>
            <w:r w:rsidRPr="00071F9F">
              <w:rPr>
                <w:szCs w:val="18"/>
              </w:rPr>
              <w:t>LAL-1-NH01</w:t>
            </w:r>
          </w:p>
          <w:p w14:paraId="66FCB794" w14:textId="48A11043" w:rsidR="008F6DB2" w:rsidRPr="00071F9F" w:rsidRDefault="008F6DB2" w:rsidP="00F27164">
            <w:pPr>
              <w:pStyle w:val="Tabletext"/>
              <w:keepNext/>
              <w:keepLines/>
              <w:rPr>
                <w:szCs w:val="18"/>
              </w:rPr>
            </w:pPr>
            <w:r w:rsidRPr="00071F9F">
              <w:rPr>
                <w:szCs w:val="18"/>
              </w:rPr>
              <w:t>NCT-1358370</w:t>
            </w:r>
          </w:p>
        </w:tc>
        <w:tc>
          <w:tcPr>
            <w:tcW w:w="2772" w:type="pct"/>
            <w:tcBorders>
              <w:top w:val="nil"/>
              <w:bottom w:val="nil"/>
            </w:tcBorders>
          </w:tcPr>
          <w:p w14:paraId="081B860E" w14:textId="77777777" w:rsidR="008F6DB2" w:rsidRPr="00071F9F" w:rsidRDefault="008F6DB2" w:rsidP="00F27164">
            <w:pPr>
              <w:pStyle w:val="Tabletext"/>
              <w:keepNext/>
              <w:keepLines/>
              <w:rPr>
                <w:szCs w:val="18"/>
              </w:rPr>
            </w:pPr>
            <w:r w:rsidRPr="00071F9F">
              <w:t xml:space="preserve">A Retrospective Natural History Study of Patients </w:t>
            </w:r>
            <w:proofErr w:type="gramStart"/>
            <w:r w:rsidRPr="00071F9F">
              <w:t>With</w:t>
            </w:r>
            <w:proofErr w:type="gramEnd"/>
            <w:r w:rsidRPr="00071F9F">
              <w:t xml:space="preserve"> Lysosomal Acid Lipase Deficiency/Wolman Phenotype (ClinicalTrials.gov: NCT01358370)</w:t>
            </w:r>
          </w:p>
        </w:tc>
        <w:tc>
          <w:tcPr>
            <w:tcW w:w="1513" w:type="pct"/>
            <w:tcBorders>
              <w:top w:val="nil"/>
              <w:bottom w:val="nil"/>
            </w:tcBorders>
            <w:vAlign w:val="center"/>
          </w:tcPr>
          <w:p w14:paraId="22F28009" w14:textId="77777777" w:rsidR="008F6DB2" w:rsidRPr="00071F9F" w:rsidRDefault="008F6DB2" w:rsidP="00F27164">
            <w:pPr>
              <w:pStyle w:val="Tabletext"/>
              <w:keepNext/>
              <w:keepLines/>
            </w:pPr>
            <w:r w:rsidRPr="00071F9F">
              <w:t>Date not provided.</w:t>
            </w:r>
          </w:p>
        </w:tc>
      </w:tr>
      <w:tr w:rsidR="008F6DB2" w:rsidRPr="00071F9F" w14:paraId="4CE5205C" w14:textId="77777777" w:rsidTr="001D2768">
        <w:tc>
          <w:tcPr>
            <w:tcW w:w="715" w:type="pct"/>
            <w:tcBorders>
              <w:top w:val="nil"/>
              <w:bottom w:val="single" w:sz="4" w:space="0" w:color="auto"/>
            </w:tcBorders>
            <w:vAlign w:val="center"/>
          </w:tcPr>
          <w:p w14:paraId="7E3749F4" w14:textId="77777777" w:rsidR="008F6DB2" w:rsidRPr="00071F9F" w:rsidRDefault="008F6DB2" w:rsidP="00F27164">
            <w:pPr>
              <w:pStyle w:val="Tabletext"/>
              <w:keepNext/>
              <w:keepLines/>
              <w:rPr>
                <w:szCs w:val="18"/>
              </w:rPr>
            </w:pPr>
          </w:p>
        </w:tc>
        <w:tc>
          <w:tcPr>
            <w:tcW w:w="2772" w:type="pct"/>
            <w:tcBorders>
              <w:top w:val="nil"/>
              <w:bottom w:val="single" w:sz="4" w:space="0" w:color="auto"/>
            </w:tcBorders>
          </w:tcPr>
          <w:p w14:paraId="2A1CFF37" w14:textId="77777777" w:rsidR="008F6DB2" w:rsidRPr="00071F9F" w:rsidRDefault="008F6DB2" w:rsidP="00F27164">
            <w:pPr>
              <w:pStyle w:val="Tabletext"/>
              <w:keepNext/>
              <w:keepLines/>
              <w:rPr>
                <w:szCs w:val="18"/>
              </w:rPr>
            </w:pPr>
            <w:r w:rsidRPr="00071F9F">
              <w:t xml:space="preserve">Jones et al. Rapid progression and mortality of lysosomal acid lipase deficiency presenting in infants. </w:t>
            </w:r>
          </w:p>
        </w:tc>
        <w:tc>
          <w:tcPr>
            <w:tcW w:w="1513" w:type="pct"/>
            <w:tcBorders>
              <w:top w:val="nil"/>
              <w:bottom w:val="single" w:sz="4" w:space="0" w:color="auto"/>
            </w:tcBorders>
            <w:vAlign w:val="center"/>
          </w:tcPr>
          <w:p w14:paraId="3577B846" w14:textId="77777777" w:rsidR="008F6DB2" w:rsidRPr="00071F9F" w:rsidRDefault="008F6DB2" w:rsidP="00F27164">
            <w:pPr>
              <w:pStyle w:val="Tabletext"/>
              <w:keepNext/>
              <w:keepLines/>
            </w:pPr>
            <w:r w:rsidRPr="00071F9F">
              <w:rPr>
                <w:i/>
                <w:iCs/>
              </w:rPr>
              <w:t xml:space="preserve">Genetics in medicine. </w:t>
            </w:r>
            <w:r w:rsidRPr="00071F9F">
              <w:t>2016 May;18(5):452-8. https://doi.org/10.1038/gim.2015.108</w:t>
            </w:r>
          </w:p>
        </w:tc>
      </w:tr>
    </w:tbl>
    <w:p w14:paraId="57FCCF7E" w14:textId="77777777" w:rsidR="0040212E" w:rsidRPr="00071F9F" w:rsidRDefault="0040212E" w:rsidP="00F27164">
      <w:pPr>
        <w:pStyle w:val="TableFooter"/>
        <w:keepNext/>
        <w:keepLines/>
        <w:rPr>
          <w:sz w:val="20"/>
        </w:rPr>
      </w:pPr>
      <w:r w:rsidRPr="00071F9F">
        <w:t>Source: Table 2.2.1, p65 of the submission.</w:t>
      </w:r>
    </w:p>
    <w:p w14:paraId="2AC1EEE9" w14:textId="77777777" w:rsidR="00D432FD" w:rsidRPr="00071F9F" w:rsidRDefault="00D432FD" w:rsidP="00D432FD"/>
    <w:p w14:paraId="365DF8CC" w14:textId="5E4BB9D3" w:rsidR="00365D0C" w:rsidRPr="00071F9F" w:rsidRDefault="00365D0C" w:rsidP="00365D0C">
      <w:pPr>
        <w:pStyle w:val="ListParagraph"/>
        <w:numPr>
          <w:ilvl w:val="1"/>
          <w:numId w:val="3"/>
        </w:numPr>
      </w:pPr>
      <w:r w:rsidRPr="00071F9F">
        <w:t xml:space="preserve">The key features of the included studies are summarised in </w:t>
      </w:r>
      <w:r w:rsidR="00EB2FCE" w:rsidRPr="00071F9F">
        <w:fldChar w:fldCharType="begin"/>
      </w:r>
      <w:r w:rsidR="00EB2FCE" w:rsidRPr="00071F9F">
        <w:instrText xml:space="preserve"> REF _Ref92479473 \h  \* MERGEFORMAT </w:instrText>
      </w:r>
      <w:r w:rsidR="00EB2FCE" w:rsidRPr="00071F9F">
        <w:fldChar w:fldCharType="separate"/>
      </w:r>
      <w:r w:rsidR="00207AD2" w:rsidRPr="00207AD2">
        <w:t>Table 3</w:t>
      </w:r>
      <w:r w:rsidR="00EB2FCE" w:rsidRPr="00071F9F">
        <w:fldChar w:fldCharType="end"/>
      </w:r>
      <w:r w:rsidRPr="00071F9F">
        <w:t xml:space="preserve">. </w:t>
      </w:r>
    </w:p>
    <w:p w14:paraId="355E2F15" w14:textId="2A64E928" w:rsidR="007F1017" w:rsidRPr="00071F9F" w:rsidRDefault="00EB2FCE" w:rsidP="00EB2FCE">
      <w:pPr>
        <w:pStyle w:val="Tableheading0"/>
        <w:keepNext/>
        <w:keepLines/>
        <w:rPr>
          <w:rStyle w:val="CommentReference"/>
        </w:rPr>
      </w:pPr>
      <w:bookmarkStart w:id="13" w:name="_Ref92479473"/>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3</w:t>
      </w:r>
      <w:r w:rsidRPr="00071F9F">
        <w:rPr>
          <w:rStyle w:val="CommentReference"/>
        </w:rPr>
        <w:fldChar w:fldCharType="end"/>
      </w:r>
      <w:bookmarkEnd w:id="13"/>
      <w:r w:rsidR="007F1017" w:rsidRPr="00071F9F">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6"/>
        <w:gridCol w:w="1133"/>
        <w:gridCol w:w="1560"/>
        <w:gridCol w:w="851"/>
        <w:gridCol w:w="1845"/>
        <w:gridCol w:w="849"/>
        <w:gridCol w:w="1793"/>
      </w:tblGrid>
      <w:tr w:rsidR="004A2747" w:rsidRPr="00071F9F" w14:paraId="53DD7CC6" w14:textId="77777777" w:rsidTr="00EB2FCE">
        <w:tc>
          <w:tcPr>
            <w:tcW w:w="547" w:type="pct"/>
            <w:shd w:val="clear" w:color="auto" w:fill="auto"/>
            <w:vAlign w:val="center"/>
          </w:tcPr>
          <w:p w14:paraId="794116BC" w14:textId="77777777" w:rsidR="007F1017" w:rsidRPr="00071F9F" w:rsidRDefault="007F1017" w:rsidP="00EB2FCE">
            <w:pPr>
              <w:pStyle w:val="Tabletext"/>
              <w:keepNext/>
              <w:keepLines/>
              <w:rPr>
                <w:b/>
              </w:rPr>
            </w:pPr>
            <w:r w:rsidRPr="00071F9F">
              <w:rPr>
                <w:b/>
              </w:rPr>
              <w:t>Trial</w:t>
            </w:r>
          </w:p>
        </w:tc>
        <w:tc>
          <w:tcPr>
            <w:tcW w:w="628" w:type="pct"/>
            <w:shd w:val="clear" w:color="auto" w:fill="auto"/>
            <w:vAlign w:val="center"/>
          </w:tcPr>
          <w:p w14:paraId="51122FE5" w14:textId="77777777" w:rsidR="007F1017" w:rsidRPr="00071F9F" w:rsidRDefault="007F1017" w:rsidP="00EB2FCE">
            <w:pPr>
              <w:pStyle w:val="Tabletext"/>
              <w:keepNext/>
              <w:keepLines/>
              <w:jc w:val="center"/>
              <w:rPr>
                <w:b/>
              </w:rPr>
            </w:pPr>
            <w:r w:rsidRPr="00071F9F">
              <w:rPr>
                <w:b/>
              </w:rPr>
              <w:t>N</w:t>
            </w:r>
          </w:p>
        </w:tc>
        <w:tc>
          <w:tcPr>
            <w:tcW w:w="865" w:type="pct"/>
            <w:shd w:val="clear" w:color="auto" w:fill="auto"/>
            <w:vAlign w:val="center"/>
          </w:tcPr>
          <w:p w14:paraId="41C438EF" w14:textId="56D504C7" w:rsidR="007F1017" w:rsidRPr="00071F9F" w:rsidRDefault="007F1017" w:rsidP="00EB2FCE">
            <w:pPr>
              <w:pStyle w:val="Tabletext"/>
              <w:keepNext/>
              <w:keepLines/>
              <w:jc w:val="center"/>
              <w:rPr>
                <w:b/>
              </w:rPr>
            </w:pPr>
            <w:r w:rsidRPr="00071F9F">
              <w:rPr>
                <w:b/>
              </w:rPr>
              <w:t xml:space="preserve">Design/ </w:t>
            </w:r>
            <w:r w:rsidR="002D262F">
              <w:rPr>
                <w:b/>
              </w:rPr>
              <w:t xml:space="preserve">max </w:t>
            </w:r>
            <w:r w:rsidR="00035585" w:rsidRPr="00071F9F">
              <w:rPr>
                <w:b/>
              </w:rPr>
              <w:t xml:space="preserve">follow-up </w:t>
            </w:r>
            <w:r w:rsidRPr="00071F9F">
              <w:rPr>
                <w:b/>
              </w:rPr>
              <w:t>duration</w:t>
            </w:r>
          </w:p>
        </w:tc>
        <w:tc>
          <w:tcPr>
            <w:tcW w:w="472" w:type="pct"/>
            <w:shd w:val="clear" w:color="auto" w:fill="auto"/>
            <w:vAlign w:val="center"/>
          </w:tcPr>
          <w:p w14:paraId="1FC91360" w14:textId="77777777" w:rsidR="007F1017" w:rsidRPr="00071F9F" w:rsidRDefault="007F1017" w:rsidP="00EB2FCE">
            <w:pPr>
              <w:pStyle w:val="Tabletext"/>
              <w:keepNext/>
              <w:keepLines/>
              <w:jc w:val="center"/>
              <w:rPr>
                <w:b/>
              </w:rPr>
            </w:pPr>
            <w:r w:rsidRPr="00071F9F">
              <w:rPr>
                <w:b/>
              </w:rPr>
              <w:t>Risk of bias</w:t>
            </w:r>
          </w:p>
        </w:tc>
        <w:tc>
          <w:tcPr>
            <w:tcW w:w="1023" w:type="pct"/>
            <w:shd w:val="clear" w:color="auto" w:fill="auto"/>
            <w:vAlign w:val="center"/>
          </w:tcPr>
          <w:p w14:paraId="7FF90896" w14:textId="77777777" w:rsidR="007F1017" w:rsidRPr="00071F9F" w:rsidRDefault="007F1017" w:rsidP="00EB2FCE">
            <w:pPr>
              <w:pStyle w:val="Tabletext"/>
              <w:keepNext/>
              <w:keepLines/>
              <w:jc w:val="center"/>
              <w:rPr>
                <w:b/>
              </w:rPr>
            </w:pPr>
            <w:r w:rsidRPr="00071F9F">
              <w:rPr>
                <w:b/>
              </w:rPr>
              <w:t>Patient population</w:t>
            </w:r>
          </w:p>
        </w:tc>
        <w:tc>
          <w:tcPr>
            <w:tcW w:w="471" w:type="pct"/>
            <w:shd w:val="clear" w:color="auto" w:fill="auto"/>
            <w:vAlign w:val="center"/>
          </w:tcPr>
          <w:p w14:paraId="0FCB63F9" w14:textId="538AFD6D" w:rsidR="007F1017" w:rsidRPr="00071F9F" w:rsidRDefault="004A2747" w:rsidP="00EB2FCE">
            <w:pPr>
              <w:pStyle w:val="Tabletext"/>
              <w:keepNext/>
              <w:keepLines/>
              <w:jc w:val="center"/>
              <w:rPr>
                <w:b/>
              </w:rPr>
            </w:pPr>
            <w:r w:rsidRPr="00071F9F">
              <w:rPr>
                <w:b/>
              </w:rPr>
              <w:t xml:space="preserve">Primary </w:t>
            </w:r>
            <w:proofErr w:type="spellStart"/>
            <w:r w:rsidRPr="00071F9F">
              <w:rPr>
                <w:b/>
              </w:rPr>
              <w:t>o</w:t>
            </w:r>
            <w:r w:rsidR="007F1017" w:rsidRPr="00071F9F">
              <w:rPr>
                <w:b/>
              </w:rPr>
              <w:t>utcome</w:t>
            </w:r>
            <w:r w:rsidR="00DF497B" w:rsidRPr="00071F9F">
              <w:rPr>
                <w:b/>
                <w:vertAlign w:val="superscript"/>
              </w:rPr>
              <w:t>a</w:t>
            </w:r>
            <w:proofErr w:type="spellEnd"/>
          </w:p>
        </w:tc>
        <w:tc>
          <w:tcPr>
            <w:tcW w:w="995" w:type="pct"/>
            <w:shd w:val="clear" w:color="auto" w:fill="auto"/>
            <w:vAlign w:val="center"/>
          </w:tcPr>
          <w:p w14:paraId="08C6F624" w14:textId="77777777" w:rsidR="007F1017" w:rsidRPr="00071F9F" w:rsidRDefault="007F1017" w:rsidP="00EB2FCE">
            <w:pPr>
              <w:pStyle w:val="Tabletext"/>
              <w:keepNext/>
              <w:keepLines/>
              <w:jc w:val="center"/>
              <w:rPr>
                <w:b/>
              </w:rPr>
            </w:pPr>
            <w:r w:rsidRPr="00071F9F">
              <w:rPr>
                <w:b/>
              </w:rPr>
              <w:t>Use in modelled evaluation</w:t>
            </w:r>
          </w:p>
        </w:tc>
      </w:tr>
      <w:tr w:rsidR="007F1017" w:rsidRPr="00071F9F" w14:paraId="2A03CD4B" w14:textId="77777777" w:rsidTr="00B41614">
        <w:tc>
          <w:tcPr>
            <w:tcW w:w="5000" w:type="pct"/>
            <w:gridSpan w:val="7"/>
            <w:shd w:val="clear" w:color="auto" w:fill="auto"/>
            <w:vAlign w:val="center"/>
          </w:tcPr>
          <w:p w14:paraId="73088C85" w14:textId="1F012E44" w:rsidR="007F1017" w:rsidRPr="00071F9F" w:rsidRDefault="00365D0C" w:rsidP="00EB2FCE">
            <w:pPr>
              <w:pStyle w:val="Tabletext"/>
              <w:keepNext/>
              <w:keepLines/>
              <w:rPr>
                <w:b/>
              </w:rPr>
            </w:pPr>
            <w:proofErr w:type="spellStart"/>
            <w:r w:rsidRPr="00071F9F">
              <w:rPr>
                <w:b/>
              </w:rPr>
              <w:t>Sebelipase</w:t>
            </w:r>
            <w:proofErr w:type="spellEnd"/>
            <w:r w:rsidRPr="00071F9F">
              <w:rPr>
                <w:b/>
              </w:rPr>
              <w:t xml:space="preserve"> studies</w:t>
            </w:r>
          </w:p>
        </w:tc>
      </w:tr>
      <w:tr w:rsidR="004A2747" w:rsidRPr="00071F9F" w14:paraId="4EE88DCB" w14:textId="77777777" w:rsidTr="00EB2FCE">
        <w:tc>
          <w:tcPr>
            <w:tcW w:w="547" w:type="pct"/>
            <w:shd w:val="clear" w:color="auto" w:fill="auto"/>
            <w:vAlign w:val="center"/>
          </w:tcPr>
          <w:p w14:paraId="6EE77D33" w14:textId="18A3A419" w:rsidR="007F1017" w:rsidRPr="00071F9F" w:rsidRDefault="00365D0C" w:rsidP="00EB2FCE">
            <w:pPr>
              <w:pStyle w:val="Tabletext"/>
              <w:keepNext/>
              <w:keepLines/>
            </w:pPr>
            <w:r w:rsidRPr="00071F9F">
              <w:t>LAL-CL03</w:t>
            </w:r>
          </w:p>
        </w:tc>
        <w:tc>
          <w:tcPr>
            <w:tcW w:w="628" w:type="pct"/>
            <w:shd w:val="clear" w:color="auto" w:fill="auto"/>
            <w:vAlign w:val="center"/>
          </w:tcPr>
          <w:p w14:paraId="41BB0E41" w14:textId="6199FC33" w:rsidR="007F1017" w:rsidRPr="00071F9F" w:rsidRDefault="001A1F7C" w:rsidP="00EB2FCE">
            <w:pPr>
              <w:pStyle w:val="Tabletext"/>
              <w:keepNext/>
              <w:keepLines/>
              <w:jc w:val="center"/>
            </w:pPr>
            <w:r w:rsidRPr="00071F9F">
              <w:t>9</w:t>
            </w:r>
          </w:p>
        </w:tc>
        <w:tc>
          <w:tcPr>
            <w:tcW w:w="865" w:type="pct"/>
            <w:shd w:val="clear" w:color="auto" w:fill="auto"/>
            <w:vAlign w:val="center"/>
          </w:tcPr>
          <w:p w14:paraId="401EAFDA" w14:textId="5B5FB988" w:rsidR="007F1017" w:rsidRPr="00071F9F" w:rsidRDefault="00035585" w:rsidP="00EB2FCE">
            <w:pPr>
              <w:pStyle w:val="Tabletext"/>
              <w:keepNext/>
              <w:keepLines/>
              <w:jc w:val="center"/>
            </w:pPr>
            <w:r w:rsidRPr="00071F9F">
              <w:t>OL, SA,</w:t>
            </w:r>
          </w:p>
          <w:p w14:paraId="744D08AC" w14:textId="364EEA28" w:rsidR="007F1017" w:rsidRPr="00071F9F" w:rsidRDefault="002D262F" w:rsidP="00EB2FCE">
            <w:pPr>
              <w:pStyle w:val="Tabletext"/>
              <w:keepNext/>
              <w:keepLines/>
              <w:jc w:val="center"/>
            </w:pPr>
            <w:r>
              <w:t>60 months</w:t>
            </w:r>
          </w:p>
        </w:tc>
        <w:tc>
          <w:tcPr>
            <w:tcW w:w="472" w:type="pct"/>
            <w:shd w:val="clear" w:color="auto" w:fill="auto"/>
            <w:vAlign w:val="center"/>
          </w:tcPr>
          <w:p w14:paraId="4A529D74" w14:textId="4C4DC881" w:rsidR="007F1017" w:rsidRPr="00071F9F" w:rsidRDefault="00350FC1" w:rsidP="00EB2FCE">
            <w:pPr>
              <w:pStyle w:val="Tabletext"/>
              <w:keepNext/>
              <w:keepLines/>
              <w:jc w:val="center"/>
            </w:pPr>
            <w:r w:rsidRPr="00071F9F">
              <w:t>High</w:t>
            </w:r>
          </w:p>
        </w:tc>
        <w:tc>
          <w:tcPr>
            <w:tcW w:w="1023" w:type="pct"/>
            <w:shd w:val="clear" w:color="auto" w:fill="auto"/>
            <w:vAlign w:val="center"/>
          </w:tcPr>
          <w:p w14:paraId="5E6F456D" w14:textId="2675B404" w:rsidR="007F1017" w:rsidRPr="00071F9F" w:rsidRDefault="001A1F7C" w:rsidP="00EB2FCE">
            <w:pPr>
              <w:pStyle w:val="Tabletext"/>
              <w:keepNext/>
              <w:keepLines/>
              <w:jc w:val="center"/>
            </w:pPr>
            <w:r w:rsidRPr="00071F9F">
              <w:t>Infants with LAL-D</w:t>
            </w:r>
            <w:r w:rsidR="00EB2FCE" w:rsidRPr="00071F9F">
              <w:t xml:space="preserve"> with GF and onset before 6 months of age</w:t>
            </w:r>
          </w:p>
        </w:tc>
        <w:tc>
          <w:tcPr>
            <w:tcW w:w="471" w:type="pct"/>
            <w:shd w:val="clear" w:color="auto" w:fill="auto"/>
            <w:vAlign w:val="center"/>
          </w:tcPr>
          <w:p w14:paraId="6DC76214" w14:textId="002D79C8" w:rsidR="007F1017" w:rsidRPr="00071F9F" w:rsidRDefault="004A2747" w:rsidP="00EB2FCE">
            <w:pPr>
              <w:pStyle w:val="Tabletext"/>
              <w:keepNext/>
              <w:keepLines/>
              <w:jc w:val="center"/>
            </w:pPr>
            <w:r w:rsidRPr="00071F9F">
              <w:t>Survival to 12 months</w:t>
            </w:r>
          </w:p>
        </w:tc>
        <w:tc>
          <w:tcPr>
            <w:tcW w:w="995" w:type="pct"/>
            <w:shd w:val="clear" w:color="auto" w:fill="auto"/>
            <w:vAlign w:val="center"/>
          </w:tcPr>
          <w:p w14:paraId="150A804C" w14:textId="6086AA52" w:rsidR="007F1017" w:rsidRPr="00071F9F" w:rsidRDefault="007F7B78" w:rsidP="00EB2FCE">
            <w:pPr>
              <w:pStyle w:val="Tabletext"/>
              <w:keepNext/>
              <w:keepLines/>
              <w:jc w:val="center"/>
            </w:pPr>
            <w:r w:rsidRPr="00071F9F">
              <w:t>Transition probabilities, resource use</w:t>
            </w:r>
          </w:p>
        </w:tc>
      </w:tr>
      <w:tr w:rsidR="004A2747" w:rsidRPr="00071F9F" w14:paraId="13A6895C" w14:textId="77777777" w:rsidTr="00EB2FCE">
        <w:tc>
          <w:tcPr>
            <w:tcW w:w="547" w:type="pct"/>
            <w:shd w:val="clear" w:color="auto" w:fill="auto"/>
            <w:vAlign w:val="center"/>
          </w:tcPr>
          <w:p w14:paraId="4A9488B3" w14:textId="03AFBCCA" w:rsidR="007F1017" w:rsidRPr="00071F9F" w:rsidRDefault="00365D0C" w:rsidP="00EB2FCE">
            <w:pPr>
              <w:pStyle w:val="Tabletext"/>
              <w:keepNext/>
              <w:keepLines/>
            </w:pPr>
            <w:r w:rsidRPr="00071F9F">
              <w:t>LAL-CL08</w:t>
            </w:r>
          </w:p>
        </w:tc>
        <w:tc>
          <w:tcPr>
            <w:tcW w:w="628" w:type="pct"/>
            <w:shd w:val="clear" w:color="auto" w:fill="auto"/>
            <w:vAlign w:val="center"/>
          </w:tcPr>
          <w:p w14:paraId="3F4D20B5" w14:textId="2BBF9E02" w:rsidR="007F1017" w:rsidRPr="00071F9F" w:rsidRDefault="007F1017" w:rsidP="00EB2FCE">
            <w:pPr>
              <w:pStyle w:val="Tabletext"/>
              <w:keepNext/>
              <w:keepLines/>
              <w:jc w:val="center"/>
            </w:pPr>
            <w:r w:rsidRPr="00071F9F">
              <w:t>10</w:t>
            </w:r>
          </w:p>
        </w:tc>
        <w:tc>
          <w:tcPr>
            <w:tcW w:w="865" w:type="pct"/>
            <w:shd w:val="clear" w:color="auto" w:fill="auto"/>
            <w:vAlign w:val="center"/>
          </w:tcPr>
          <w:p w14:paraId="246AA1A4" w14:textId="77777777" w:rsidR="00035585" w:rsidRPr="00071F9F" w:rsidRDefault="00035585" w:rsidP="00EB2FCE">
            <w:pPr>
              <w:pStyle w:val="Tabletext"/>
              <w:keepNext/>
              <w:keepLines/>
              <w:jc w:val="center"/>
            </w:pPr>
            <w:r w:rsidRPr="00071F9F">
              <w:t>OL, SA,</w:t>
            </w:r>
          </w:p>
          <w:p w14:paraId="68D92FE7" w14:textId="514B9F62" w:rsidR="007F1017" w:rsidRPr="00071F9F" w:rsidRDefault="00B539B2" w:rsidP="00EB2FCE">
            <w:pPr>
              <w:pStyle w:val="Tabletext"/>
              <w:keepNext/>
              <w:keepLines/>
              <w:jc w:val="center"/>
            </w:pPr>
            <w:r>
              <w:t>36 months</w:t>
            </w:r>
          </w:p>
        </w:tc>
        <w:tc>
          <w:tcPr>
            <w:tcW w:w="472" w:type="pct"/>
            <w:shd w:val="clear" w:color="auto" w:fill="auto"/>
            <w:vAlign w:val="center"/>
          </w:tcPr>
          <w:p w14:paraId="6F0F93F8" w14:textId="77777777" w:rsidR="007F1017" w:rsidRPr="00071F9F" w:rsidRDefault="007F1017" w:rsidP="00EB2FCE">
            <w:pPr>
              <w:pStyle w:val="Tabletext"/>
              <w:keepNext/>
              <w:keepLines/>
              <w:jc w:val="center"/>
            </w:pPr>
            <w:r w:rsidRPr="00071F9F">
              <w:t>High</w:t>
            </w:r>
          </w:p>
        </w:tc>
        <w:tc>
          <w:tcPr>
            <w:tcW w:w="1023" w:type="pct"/>
            <w:shd w:val="clear" w:color="auto" w:fill="auto"/>
            <w:vAlign w:val="center"/>
          </w:tcPr>
          <w:p w14:paraId="43AC963E" w14:textId="2FF94DC4" w:rsidR="007F1017" w:rsidRPr="00071F9F" w:rsidRDefault="001A1F7C" w:rsidP="00EB2FCE">
            <w:pPr>
              <w:pStyle w:val="Tabletext"/>
              <w:keepNext/>
              <w:keepLines/>
              <w:jc w:val="center"/>
            </w:pPr>
            <w:r w:rsidRPr="00071F9F">
              <w:t>Infants with LAL-D</w:t>
            </w:r>
          </w:p>
        </w:tc>
        <w:tc>
          <w:tcPr>
            <w:tcW w:w="471" w:type="pct"/>
            <w:shd w:val="clear" w:color="auto" w:fill="auto"/>
            <w:vAlign w:val="center"/>
          </w:tcPr>
          <w:p w14:paraId="4F0C99D2" w14:textId="12A4E980" w:rsidR="007F1017" w:rsidRPr="00071F9F" w:rsidRDefault="004A2747" w:rsidP="00EB2FCE">
            <w:pPr>
              <w:pStyle w:val="Tabletext"/>
              <w:keepNext/>
              <w:keepLines/>
              <w:jc w:val="center"/>
            </w:pPr>
            <w:r w:rsidRPr="00071F9F">
              <w:t>Safety and tolerability</w:t>
            </w:r>
          </w:p>
        </w:tc>
        <w:tc>
          <w:tcPr>
            <w:tcW w:w="995" w:type="pct"/>
            <w:shd w:val="clear" w:color="auto" w:fill="auto"/>
            <w:vAlign w:val="center"/>
          </w:tcPr>
          <w:p w14:paraId="3175EA34" w14:textId="32618329" w:rsidR="007F1017" w:rsidRPr="00071F9F" w:rsidRDefault="007F7B78" w:rsidP="00EB2FCE">
            <w:pPr>
              <w:pStyle w:val="Tabletext"/>
              <w:keepNext/>
              <w:keepLines/>
              <w:jc w:val="center"/>
            </w:pPr>
            <w:r w:rsidRPr="00071F9F">
              <w:t>Transition probabilities, resource use</w:t>
            </w:r>
          </w:p>
        </w:tc>
      </w:tr>
      <w:tr w:rsidR="00350FC1" w:rsidRPr="00071F9F" w14:paraId="7BACC8BC" w14:textId="77777777" w:rsidTr="001D2768">
        <w:tc>
          <w:tcPr>
            <w:tcW w:w="5000" w:type="pct"/>
            <w:gridSpan w:val="7"/>
            <w:shd w:val="clear" w:color="auto" w:fill="auto"/>
            <w:vAlign w:val="center"/>
          </w:tcPr>
          <w:p w14:paraId="61A46B14" w14:textId="6EC43DCE" w:rsidR="00350FC1" w:rsidRPr="00071F9F" w:rsidRDefault="00350FC1" w:rsidP="00EB2FCE">
            <w:pPr>
              <w:pStyle w:val="Tabletext"/>
              <w:keepNext/>
              <w:keepLines/>
              <w:rPr>
                <w:b/>
              </w:rPr>
            </w:pPr>
            <w:r w:rsidRPr="00071F9F">
              <w:rPr>
                <w:b/>
              </w:rPr>
              <w:t>BSC studies</w:t>
            </w:r>
          </w:p>
        </w:tc>
      </w:tr>
      <w:tr w:rsidR="004A2747" w:rsidRPr="00071F9F" w14:paraId="6DAFAEAF" w14:textId="77777777" w:rsidTr="00EB2FCE">
        <w:tc>
          <w:tcPr>
            <w:tcW w:w="547" w:type="pct"/>
            <w:shd w:val="clear" w:color="auto" w:fill="auto"/>
            <w:vAlign w:val="center"/>
          </w:tcPr>
          <w:p w14:paraId="76F0584C" w14:textId="1DAD80A6" w:rsidR="007F1017" w:rsidRPr="00071F9F" w:rsidRDefault="00350FC1" w:rsidP="00EB2FCE">
            <w:pPr>
              <w:pStyle w:val="Tabletext"/>
              <w:keepNext/>
              <w:keepLines/>
            </w:pPr>
            <w:r w:rsidRPr="00071F9F">
              <w:t>LAL-1-NH01</w:t>
            </w:r>
          </w:p>
        </w:tc>
        <w:tc>
          <w:tcPr>
            <w:tcW w:w="628" w:type="pct"/>
            <w:shd w:val="clear" w:color="auto" w:fill="auto"/>
            <w:vAlign w:val="center"/>
          </w:tcPr>
          <w:p w14:paraId="77692C9B" w14:textId="77777777" w:rsidR="007F1017" w:rsidRPr="00071F9F" w:rsidRDefault="00035585" w:rsidP="00EB2FCE">
            <w:pPr>
              <w:pStyle w:val="Tabletext"/>
              <w:keepNext/>
              <w:keepLines/>
              <w:jc w:val="center"/>
            </w:pPr>
            <w:r w:rsidRPr="00071F9F">
              <w:t>35</w:t>
            </w:r>
          </w:p>
          <w:p w14:paraId="7D785F8E" w14:textId="43C9AF50" w:rsidR="001A1F7C" w:rsidRPr="00071F9F" w:rsidRDefault="001A1F7C" w:rsidP="00EB2FCE">
            <w:pPr>
              <w:pStyle w:val="Tabletext"/>
              <w:keepNext/>
              <w:keepLines/>
              <w:jc w:val="center"/>
            </w:pPr>
            <w:r w:rsidRPr="00071F9F">
              <w:t>(</w:t>
            </w:r>
            <w:r w:rsidR="00252D4A" w:rsidRPr="00071F9F">
              <w:t>un</w:t>
            </w:r>
            <w:r w:rsidRPr="00071F9F">
              <w:t xml:space="preserve">treated </w:t>
            </w:r>
            <w:r w:rsidR="00E0468C" w:rsidRPr="00071F9F">
              <w:t>+</w:t>
            </w:r>
            <w:r w:rsidRPr="00071F9F">
              <w:t xml:space="preserve"> GF, n=21)</w:t>
            </w:r>
          </w:p>
        </w:tc>
        <w:tc>
          <w:tcPr>
            <w:tcW w:w="865" w:type="pct"/>
            <w:shd w:val="clear" w:color="auto" w:fill="auto"/>
            <w:vAlign w:val="center"/>
          </w:tcPr>
          <w:p w14:paraId="4F10C1AA" w14:textId="5BC91AB0" w:rsidR="001A1F7C" w:rsidRPr="00071F9F" w:rsidRDefault="00035585" w:rsidP="00EB2FCE">
            <w:pPr>
              <w:pStyle w:val="Tabletext"/>
              <w:keepNext/>
              <w:keepLines/>
              <w:jc w:val="center"/>
            </w:pPr>
            <w:r w:rsidRPr="00071F9F">
              <w:t>retrospective, observational, natural history study</w:t>
            </w:r>
          </w:p>
        </w:tc>
        <w:tc>
          <w:tcPr>
            <w:tcW w:w="472" w:type="pct"/>
            <w:shd w:val="clear" w:color="auto" w:fill="auto"/>
            <w:vAlign w:val="center"/>
          </w:tcPr>
          <w:p w14:paraId="50E27A90" w14:textId="4B57FE33" w:rsidR="007F1017" w:rsidRPr="00071F9F" w:rsidRDefault="00350FC1" w:rsidP="00EB2FCE">
            <w:pPr>
              <w:pStyle w:val="Tabletext"/>
              <w:keepNext/>
              <w:keepLines/>
              <w:jc w:val="center"/>
            </w:pPr>
            <w:r w:rsidRPr="00071F9F">
              <w:t>High</w:t>
            </w:r>
          </w:p>
        </w:tc>
        <w:tc>
          <w:tcPr>
            <w:tcW w:w="1023" w:type="pct"/>
            <w:shd w:val="clear" w:color="auto" w:fill="auto"/>
            <w:vAlign w:val="center"/>
          </w:tcPr>
          <w:p w14:paraId="1B84BE0E" w14:textId="654A1184" w:rsidR="007F1017" w:rsidRPr="00071F9F" w:rsidRDefault="001A1F7C" w:rsidP="00EB2FCE">
            <w:pPr>
              <w:pStyle w:val="Tabletext"/>
              <w:keepNext/>
              <w:keepLines/>
              <w:jc w:val="center"/>
            </w:pPr>
            <w:r w:rsidRPr="00071F9F">
              <w:t>Infants with LAL-D</w:t>
            </w:r>
          </w:p>
        </w:tc>
        <w:tc>
          <w:tcPr>
            <w:tcW w:w="471" w:type="pct"/>
            <w:shd w:val="clear" w:color="auto" w:fill="auto"/>
            <w:vAlign w:val="center"/>
          </w:tcPr>
          <w:p w14:paraId="4E7BED76" w14:textId="5EDF474F" w:rsidR="007F1017" w:rsidRPr="00071F9F" w:rsidRDefault="00EF0221" w:rsidP="00EB2FCE">
            <w:pPr>
              <w:pStyle w:val="Tabletext"/>
              <w:keepNext/>
              <w:keepLines/>
              <w:jc w:val="center"/>
            </w:pPr>
            <w:r w:rsidRPr="00071F9F">
              <w:t>No</w:t>
            </w:r>
            <w:r w:rsidR="00720D1B" w:rsidRPr="00071F9F">
              <w:t>t</w:t>
            </w:r>
            <w:r w:rsidRPr="00071F9F">
              <w:t xml:space="preserve"> defined</w:t>
            </w:r>
          </w:p>
        </w:tc>
        <w:tc>
          <w:tcPr>
            <w:tcW w:w="995" w:type="pct"/>
            <w:shd w:val="clear" w:color="auto" w:fill="auto"/>
            <w:vAlign w:val="center"/>
          </w:tcPr>
          <w:p w14:paraId="0351A18F" w14:textId="341F33B8" w:rsidR="007F1017" w:rsidRPr="00071F9F" w:rsidRDefault="007F7B78" w:rsidP="00EB2FCE">
            <w:pPr>
              <w:pStyle w:val="Tabletext"/>
              <w:keepNext/>
              <w:keepLines/>
              <w:jc w:val="center"/>
            </w:pPr>
            <w:r w:rsidRPr="00071F9F">
              <w:t xml:space="preserve">Transition probabilities </w:t>
            </w:r>
          </w:p>
        </w:tc>
      </w:tr>
    </w:tbl>
    <w:p w14:paraId="57D9691A" w14:textId="16291C1C" w:rsidR="00350FC1" w:rsidRPr="00071F9F" w:rsidRDefault="00350FC1" w:rsidP="00EB2FCE">
      <w:pPr>
        <w:pStyle w:val="TableFooter"/>
        <w:keepNext/>
        <w:keepLines/>
      </w:pPr>
      <w:r w:rsidRPr="00071F9F">
        <w:t xml:space="preserve">BSC = best supportive care; </w:t>
      </w:r>
      <w:r w:rsidR="001A1F7C" w:rsidRPr="00071F9F">
        <w:t xml:space="preserve">GF = growth failure; </w:t>
      </w:r>
      <w:r w:rsidR="00035585" w:rsidRPr="00071F9F">
        <w:t>OL=open label; SA = single arm</w:t>
      </w:r>
    </w:p>
    <w:p w14:paraId="42282C06" w14:textId="64D26275" w:rsidR="00DF497B" w:rsidRPr="00071F9F" w:rsidRDefault="00DF497B" w:rsidP="00EB2FCE">
      <w:pPr>
        <w:pStyle w:val="TableFooter"/>
        <w:keepNext/>
        <w:keepLines/>
      </w:pPr>
      <w:proofErr w:type="spellStart"/>
      <w:r w:rsidRPr="00071F9F">
        <w:rPr>
          <w:vertAlign w:val="superscript"/>
        </w:rPr>
        <w:t>a</w:t>
      </w:r>
      <w:r w:rsidRPr="00071F9F">
        <w:t>The</w:t>
      </w:r>
      <w:proofErr w:type="spellEnd"/>
      <w:r w:rsidRPr="00071F9F">
        <w:t xml:space="preserve"> studies all investigated numerous other outcomes related to survival</w:t>
      </w:r>
      <w:r w:rsidR="003815E2" w:rsidRPr="00071F9F">
        <w:t xml:space="preserve"> and </w:t>
      </w:r>
      <w:r w:rsidRPr="00071F9F">
        <w:t xml:space="preserve">growth, </w:t>
      </w:r>
      <w:r w:rsidR="003815E2" w:rsidRPr="00071F9F">
        <w:t xml:space="preserve">and additional outcomes measuring </w:t>
      </w:r>
      <w:r w:rsidRPr="00071F9F">
        <w:t xml:space="preserve">liver and haematological parameters, liver and spleen volume, </w:t>
      </w:r>
      <w:proofErr w:type="gramStart"/>
      <w:r w:rsidRPr="00071F9F">
        <w:t>haemoglobin</w:t>
      </w:r>
      <w:proofErr w:type="gramEnd"/>
      <w:r w:rsidRPr="00071F9F">
        <w:t xml:space="preserve"> and platelet normalisation, gamma-glutamyl transferase (GGT), bilirubin, albumin, ferritin and ALP, dyslipidaemia and Denver score</w:t>
      </w:r>
      <w:r w:rsidR="003815E2" w:rsidRPr="00071F9F">
        <w:t>.</w:t>
      </w:r>
    </w:p>
    <w:p w14:paraId="560080D2" w14:textId="0E64CFB6" w:rsidR="00045017" w:rsidRPr="00071F9F" w:rsidRDefault="00045017" w:rsidP="00EB2FCE">
      <w:pPr>
        <w:pStyle w:val="TableFooter"/>
        <w:keepNext/>
        <w:keepLines/>
        <w:rPr>
          <w:sz w:val="20"/>
        </w:rPr>
      </w:pPr>
      <w:r w:rsidRPr="00071F9F">
        <w:t xml:space="preserve">Source: </w:t>
      </w:r>
      <w:r w:rsidR="00DF497B" w:rsidRPr="00071F9F">
        <w:t>Compiled from Section 2 of the submission.</w:t>
      </w:r>
    </w:p>
    <w:p w14:paraId="6C01437E" w14:textId="77777777" w:rsidR="007F1017" w:rsidRPr="00071F9F" w:rsidRDefault="007F1017" w:rsidP="007F1017"/>
    <w:p w14:paraId="56A04118" w14:textId="6BFDDDC2" w:rsidR="00870267" w:rsidRPr="00F965DB" w:rsidRDefault="005C0554" w:rsidP="00870267">
      <w:pPr>
        <w:pStyle w:val="ListParagraph"/>
        <w:numPr>
          <w:ilvl w:val="1"/>
          <w:numId w:val="3"/>
        </w:numPr>
      </w:pPr>
      <w:r>
        <w:t>K</w:t>
      </w:r>
      <w:r w:rsidR="00870267">
        <w:t>ey difference</w:t>
      </w:r>
      <w:r>
        <w:t>s</w:t>
      </w:r>
      <w:r w:rsidR="00870267">
        <w:t xml:space="preserve"> between patients enrolled in LAL-CL03 and LAL-CL08 </w:t>
      </w:r>
      <w:r>
        <w:t>included (</w:t>
      </w:r>
      <w:proofErr w:type="spellStart"/>
      <w:r>
        <w:t>i</w:t>
      </w:r>
      <w:proofErr w:type="spellEnd"/>
      <w:r>
        <w:t>) t</w:t>
      </w:r>
      <w:r w:rsidR="00870267">
        <w:t>he requirement for patients in LAL-CL03 to be diagnosed with growth failure and have symptom onset before six months of age</w:t>
      </w:r>
      <w:r w:rsidR="00971A30">
        <w:t xml:space="preserve"> </w:t>
      </w:r>
      <w:r>
        <w:t xml:space="preserve">and (ii) patients in LAL-CL08 were treated with higher doses of </w:t>
      </w:r>
      <w:proofErr w:type="spellStart"/>
      <w:r>
        <w:t>sebelipase</w:t>
      </w:r>
      <w:proofErr w:type="spellEnd"/>
      <w:r>
        <w:t xml:space="preserve"> alfa than in LAL-CL03</w:t>
      </w:r>
      <w:r w:rsidR="00870267">
        <w:t xml:space="preserve">. </w:t>
      </w:r>
      <w:r w:rsidR="004D7A28">
        <w:t xml:space="preserve">Nonetheless, </w:t>
      </w:r>
      <w:r w:rsidR="00971A30" w:rsidRPr="00B30687">
        <w:rPr>
          <w:iCs/>
        </w:rPr>
        <w:t>the evaluation considered</w:t>
      </w:r>
      <w:r w:rsidR="00971A30">
        <w:t xml:space="preserve"> </w:t>
      </w:r>
      <w:r w:rsidR="00F313E0">
        <w:t xml:space="preserve">it was unlikely that these potential transitivity issues </w:t>
      </w:r>
      <w:r w:rsidR="004D7A28">
        <w:t xml:space="preserve">were significant enough </w:t>
      </w:r>
      <w:r w:rsidR="009612F7">
        <w:t xml:space="preserve">or </w:t>
      </w:r>
      <w:r w:rsidR="00F313E0">
        <w:t xml:space="preserve">would preclude the results from the two studies being pooled. </w:t>
      </w:r>
    </w:p>
    <w:p w14:paraId="2375E5F5" w14:textId="61B8A07A" w:rsidR="008578F6" w:rsidRPr="00071F9F" w:rsidRDefault="008578F6" w:rsidP="008578F6">
      <w:pPr>
        <w:pStyle w:val="ListParagraph"/>
        <w:numPr>
          <w:ilvl w:val="1"/>
          <w:numId w:val="3"/>
        </w:numPr>
      </w:pPr>
      <w:r w:rsidRPr="00071F9F">
        <w:t>The submission noted several key differences between LAL-CL03, LAL-CL08 and LAL-1-NH01 that may cause heterogeneity between the studies.</w:t>
      </w:r>
      <w:r w:rsidR="00B539B2">
        <w:t xml:space="preserve"> </w:t>
      </w:r>
      <w:r w:rsidR="00DA4054">
        <w:t>At diagnosis, u</w:t>
      </w:r>
      <w:r w:rsidR="00B539B2">
        <w:t>ntreated patients with early growth failure in LAL-1-NH01:</w:t>
      </w:r>
      <w:r w:rsidR="00B22E42">
        <w:t xml:space="preserve"> </w:t>
      </w:r>
    </w:p>
    <w:p w14:paraId="7D03B494" w14:textId="20521D80" w:rsidR="008578F6" w:rsidRPr="00071F9F" w:rsidRDefault="00B539B2" w:rsidP="008578F6">
      <w:pPr>
        <w:pStyle w:val="ListParagraph"/>
        <w:numPr>
          <w:ilvl w:val="0"/>
          <w:numId w:val="22"/>
        </w:numPr>
      </w:pPr>
      <w:r>
        <w:t>P</w:t>
      </w:r>
      <w:r w:rsidRPr="00071F9F">
        <w:t xml:space="preserve">resented </w:t>
      </w:r>
      <w:r w:rsidR="008578F6" w:rsidRPr="00071F9F">
        <w:t xml:space="preserve">with higher median AST levels at diagnosis (350.0 U/L) compared with LAL-CL03 (125.0 U/L) and LAL-CL08 (99.5 U/L) at </w:t>
      </w:r>
      <w:proofErr w:type="gramStart"/>
      <w:r w:rsidR="008578F6" w:rsidRPr="00071F9F">
        <w:t>screening</w:t>
      </w:r>
      <w:r w:rsidR="009612F7" w:rsidRPr="00071F9F">
        <w:t>;</w:t>
      </w:r>
      <w:proofErr w:type="gramEnd"/>
    </w:p>
    <w:p w14:paraId="12338409" w14:textId="1E23F481" w:rsidR="008578F6" w:rsidRPr="00071F9F" w:rsidRDefault="00B539B2" w:rsidP="008578F6">
      <w:pPr>
        <w:pStyle w:val="ListParagraph"/>
        <w:numPr>
          <w:ilvl w:val="0"/>
          <w:numId w:val="22"/>
        </w:numPr>
      </w:pPr>
      <w:r>
        <w:t>H</w:t>
      </w:r>
      <w:r w:rsidR="008578F6" w:rsidRPr="00071F9F">
        <w:t>ad lower median haemoglobin levels at diagnosis (79.5 g/L) compared with those in LAL-CL03 (93.0 g/L) and LAL-CL08 (90.0 g/L) at screening</w:t>
      </w:r>
      <w:r w:rsidR="009612F7" w:rsidRPr="00071F9F">
        <w:t>; and</w:t>
      </w:r>
    </w:p>
    <w:p w14:paraId="5D5D00E5" w14:textId="5E570D62" w:rsidR="008578F6" w:rsidRPr="00071F9F" w:rsidRDefault="00B539B2" w:rsidP="008578F6">
      <w:pPr>
        <w:pStyle w:val="ListParagraph"/>
        <w:numPr>
          <w:ilvl w:val="0"/>
          <w:numId w:val="22"/>
        </w:numPr>
      </w:pPr>
      <w:r>
        <w:t>H</w:t>
      </w:r>
      <w:r w:rsidR="008578F6" w:rsidRPr="00071F9F">
        <w:t>ad lower median WFA percentiles at diagnosis (0.4) compared with those in LAL-CL03 (3.1) and in LAL-CL08 (1.1) at screening</w:t>
      </w:r>
      <w:r w:rsidR="009612F7" w:rsidRPr="00071F9F">
        <w:t>.</w:t>
      </w:r>
    </w:p>
    <w:p w14:paraId="53F830CD" w14:textId="344C7140" w:rsidR="008578F6" w:rsidRPr="00071F9F" w:rsidRDefault="008578F6" w:rsidP="00C35875">
      <w:pPr>
        <w:pStyle w:val="ListParagraph"/>
        <w:numPr>
          <w:ilvl w:val="1"/>
          <w:numId w:val="3"/>
        </w:numPr>
        <w:spacing w:after="120"/>
      </w:pPr>
      <w:r w:rsidRPr="00071F9F">
        <w:t xml:space="preserve">The submission noted that LAL-1-NH01 enrolled patients diagnosed as early as 1985 and that possible reasons for poorer clinical manifestations in these patients may be related to an evolution in understanding disease management leading up to the periods in which LAL-CL03 and LAL-CL08 were conducted. </w:t>
      </w:r>
      <w:proofErr w:type="gramStart"/>
      <w:r w:rsidRPr="00071F9F">
        <w:t>However</w:t>
      </w:r>
      <w:proofErr w:type="gramEnd"/>
      <w:r w:rsidRPr="00071F9F">
        <w:t xml:space="preserve"> an analysis of the median age of death among patients treated before 2005 and after 2005 in LAL-1-NH01 was conducted </w:t>
      </w:r>
      <w:r w:rsidR="00C44544">
        <w:t xml:space="preserve">which found </w:t>
      </w:r>
      <w:r w:rsidRPr="00071F9F">
        <w:t xml:space="preserve">no improvement in survival, </w:t>
      </w:r>
      <w:r w:rsidR="00C44544">
        <w:t xml:space="preserve">with </w:t>
      </w:r>
      <w:r w:rsidRPr="00071F9F">
        <w:t>median age</w:t>
      </w:r>
      <w:r w:rsidR="00C44544">
        <w:t>s</w:t>
      </w:r>
      <w:r w:rsidRPr="00071F9F">
        <w:t xml:space="preserve"> of death </w:t>
      </w:r>
      <w:r w:rsidR="00C44544">
        <w:t xml:space="preserve">of </w:t>
      </w:r>
      <w:r w:rsidRPr="00071F9F">
        <w:t xml:space="preserve">3.6 months and 2.7 months, respectively. </w:t>
      </w:r>
      <w:r w:rsidR="00B539B2" w:rsidRPr="00F965DB">
        <w:rPr>
          <w:iCs/>
        </w:rPr>
        <w:t xml:space="preserve">In the NICE evaluation of </w:t>
      </w:r>
      <w:proofErr w:type="spellStart"/>
      <w:r w:rsidR="00B539B2" w:rsidRPr="00F965DB">
        <w:rPr>
          <w:iCs/>
        </w:rPr>
        <w:t>sebelipase</w:t>
      </w:r>
      <w:proofErr w:type="spellEnd"/>
      <w:r w:rsidR="00B539B2" w:rsidRPr="00F965DB">
        <w:rPr>
          <w:iCs/>
        </w:rPr>
        <w:t xml:space="preserve"> alfa, a UK expert </w:t>
      </w:r>
      <w:r w:rsidR="002943CD" w:rsidRPr="00F965DB">
        <w:rPr>
          <w:iCs/>
        </w:rPr>
        <w:t xml:space="preserve">on behalf of the sponsor </w:t>
      </w:r>
      <w:r w:rsidR="00B539B2" w:rsidRPr="00F965DB">
        <w:rPr>
          <w:iCs/>
        </w:rPr>
        <w:t xml:space="preserve">noted that </w:t>
      </w:r>
      <w:r w:rsidR="002943CD" w:rsidRPr="00F965DB">
        <w:rPr>
          <w:iCs/>
        </w:rPr>
        <w:t>there have been no major improvements in care for patients with infantile onset LAL-D, and even with the best supportive, and/or aggressive care, the outcome of an untreated infant with LAL</w:t>
      </w:r>
      <w:r w:rsidR="00DF6473" w:rsidRPr="00F965DB">
        <w:rPr>
          <w:iCs/>
        </w:rPr>
        <w:t>-D</w:t>
      </w:r>
      <w:r w:rsidR="002943CD" w:rsidRPr="00F965DB">
        <w:rPr>
          <w:iCs/>
        </w:rPr>
        <w:t xml:space="preserve"> will </w:t>
      </w:r>
      <w:r w:rsidR="002943CD" w:rsidRPr="00F965DB">
        <w:rPr>
          <w:iCs/>
        </w:rPr>
        <w:lastRenderedPageBreak/>
        <w:t>be death in infancy (p60, consultee and commentator comments o</w:t>
      </w:r>
      <w:r w:rsidR="00B5211D" w:rsidRPr="00F965DB">
        <w:rPr>
          <w:iCs/>
        </w:rPr>
        <w:t>n</w:t>
      </w:r>
      <w:r w:rsidR="002943CD" w:rsidRPr="00F965DB">
        <w:rPr>
          <w:iCs/>
        </w:rPr>
        <w:t xml:space="preserve"> the evaluation consult</w:t>
      </w:r>
      <w:r w:rsidR="00B5211D" w:rsidRPr="00F965DB">
        <w:rPr>
          <w:iCs/>
        </w:rPr>
        <w:t>atio</w:t>
      </w:r>
      <w:r w:rsidR="002943CD" w:rsidRPr="00F965DB">
        <w:rPr>
          <w:iCs/>
        </w:rPr>
        <w:t>n document from Alexion Pharma UK)</w:t>
      </w:r>
      <w:r w:rsidR="002943CD" w:rsidRPr="00F965DB">
        <w:rPr>
          <w:rStyle w:val="FootnoteReference"/>
          <w:iCs/>
        </w:rPr>
        <w:footnoteReference w:id="2"/>
      </w:r>
      <w:r w:rsidR="002943CD" w:rsidRPr="00F965DB">
        <w:rPr>
          <w:iCs/>
        </w:rPr>
        <w:t xml:space="preserve">. </w:t>
      </w:r>
      <w:r w:rsidR="00B5211D" w:rsidRPr="00F965DB">
        <w:rPr>
          <w:iCs/>
        </w:rPr>
        <w:t xml:space="preserve">Similarly, the TGA has noted that </w:t>
      </w:r>
      <w:r w:rsidR="00C934E5" w:rsidRPr="00F965DB">
        <w:rPr>
          <w:iCs/>
        </w:rPr>
        <w:t>i</w:t>
      </w:r>
      <w:r w:rsidR="00B5211D" w:rsidRPr="00F965DB">
        <w:rPr>
          <w:iCs/>
        </w:rPr>
        <w:t xml:space="preserve">n the natural history Study LAL-1-NH01, median survival was noted to be longer for patients who received HSCT (and/or liver transplant) compared to those who did not; however, survival is still quite poor with median age at death of 8.6 months. (p24, Australian Public Assessment Report for </w:t>
      </w:r>
      <w:proofErr w:type="spellStart"/>
      <w:r w:rsidR="00B5211D" w:rsidRPr="00F965DB">
        <w:rPr>
          <w:iCs/>
        </w:rPr>
        <w:t>Sebelipase</w:t>
      </w:r>
      <w:proofErr w:type="spellEnd"/>
      <w:r w:rsidR="00B5211D" w:rsidRPr="00F965DB">
        <w:rPr>
          <w:iCs/>
        </w:rPr>
        <w:t xml:space="preserve"> alfa, TGA June 2018)</w:t>
      </w:r>
      <w:r w:rsidR="00B6162C" w:rsidRPr="00F965DB">
        <w:rPr>
          <w:iCs/>
        </w:rPr>
        <w:t>.</w:t>
      </w:r>
      <w:r w:rsidR="00B5211D" w:rsidRPr="00F965DB">
        <w:rPr>
          <w:iCs/>
        </w:rPr>
        <w:t xml:space="preserve"> </w:t>
      </w:r>
      <w:r w:rsidRPr="00F965DB">
        <w:rPr>
          <w:iCs/>
        </w:rPr>
        <w:t>No adjustments to address these potential transitivity issues were made by the submission.</w:t>
      </w:r>
    </w:p>
    <w:p w14:paraId="56E2A536" w14:textId="676D23F3" w:rsidR="00B42C6F" w:rsidRPr="00F965DB" w:rsidRDefault="00B42C6F" w:rsidP="00C35875">
      <w:pPr>
        <w:pStyle w:val="ListParagraph"/>
        <w:numPr>
          <w:ilvl w:val="1"/>
          <w:numId w:val="3"/>
        </w:numPr>
        <w:spacing w:after="120"/>
        <w:rPr>
          <w:iCs/>
        </w:rPr>
      </w:pPr>
      <w:bookmarkStart w:id="14" w:name="_Ref93084926"/>
      <w:r w:rsidRPr="00F965DB">
        <w:rPr>
          <w:iCs/>
        </w:rPr>
        <w:t>It was also unclear if there ha</w:t>
      </w:r>
      <w:r w:rsidR="00B5211D" w:rsidRPr="00F965DB">
        <w:rPr>
          <w:iCs/>
        </w:rPr>
        <w:t>d</w:t>
      </w:r>
      <w:r w:rsidRPr="00F965DB">
        <w:rPr>
          <w:iCs/>
        </w:rPr>
        <w:t xml:space="preserve"> been any changes in the diagnosis of infantile onset LAL-D over the </w:t>
      </w:r>
      <w:proofErr w:type="gramStart"/>
      <w:r w:rsidRPr="00F965DB">
        <w:rPr>
          <w:iCs/>
        </w:rPr>
        <w:t>time period</w:t>
      </w:r>
      <w:proofErr w:type="gramEnd"/>
      <w:r w:rsidRPr="00F965DB">
        <w:rPr>
          <w:iCs/>
        </w:rPr>
        <w:t xml:space="preserve"> of identification of patients in LAL-1-NH01 (1985 to 2010). The number of patients diagnosed for each year was not reported, but it was noted that </w:t>
      </w:r>
      <w:proofErr w:type="gramStart"/>
      <w:r w:rsidRPr="00F965DB">
        <w:rPr>
          <w:iCs/>
        </w:rPr>
        <w:t xml:space="preserve">the majority </w:t>
      </w:r>
      <w:r w:rsidR="00ED5EE3" w:rsidRPr="00F965DB">
        <w:rPr>
          <w:iCs/>
        </w:rPr>
        <w:t>of</w:t>
      </w:r>
      <w:proofErr w:type="gramEnd"/>
      <w:r w:rsidR="00ED5EE3" w:rsidRPr="00F965DB">
        <w:rPr>
          <w:iCs/>
        </w:rPr>
        <w:t xml:space="preserve"> patients </w:t>
      </w:r>
      <w:r w:rsidRPr="00F965DB">
        <w:rPr>
          <w:iCs/>
        </w:rPr>
        <w:t>(21 out of 3</w:t>
      </w:r>
      <w:r w:rsidR="00ED5EE3" w:rsidRPr="00F965DB">
        <w:rPr>
          <w:iCs/>
        </w:rPr>
        <w:t>5)</w:t>
      </w:r>
      <w:r w:rsidRPr="00F965DB">
        <w:rPr>
          <w:iCs/>
        </w:rPr>
        <w:t xml:space="preserve"> </w:t>
      </w:r>
      <w:r w:rsidR="00ED5EE3" w:rsidRPr="00F965DB">
        <w:rPr>
          <w:iCs/>
        </w:rPr>
        <w:t xml:space="preserve">included in the analysis </w:t>
      </w:r>
      <w:r w:rsidRPr="00F965DB">
        <w:rPr>
          <w:iCs/>
        </w:rPr>
        <w:t xml:space="preserve">in LAL-1-NH01 were diagnosed before 1995. </w:t>
      </w:r>
      <w:r w:rsidR="00B5211D" w:rsidRPr="00F965DB">
        <w:rPr>
          <w:iCs/>
        </w:rPr>
        <w:t xml:space="preserve">(section 4.26-4.27, p 16-17 Second evaluation consultation document – </w:t>
      </w:r>
      <w:proofErr w:type="spellStart"/>
      <w:r w:rsidR="00B5211D" w:rsidRPr="00F965DB">
        <w:rPr>
          <w:iCs/>
        </w:rPr>
        <w:t>sebelipase</w:t>
      </w:r>
      <w:proofErr w:type="spellEnd"/>
      <w:r w:rsidR="00B5211D" w:rsidRPr="00F965DB">
        <w:rPr>
          <w:iCs/>
        </w:rPr>
        <w:t xml:space="preserve"> alfa for treating lysosomal acid lipase deficiency, NICE, issue date April 2016)</w:t>
      </w:r>
      <w:bookmarkEnd w:id="14"/>
      <w:r w:rsidR="00971A30">
        <w:rPr>
          <w:iCs/>
        </w:rPr>
        <w:t>.</w:t>
      </w:r>
      <w:r w:rsidR="00C934E5" w:rsidRPr="00F965DB">
        <w:rPr>
          <w:iCs/>
        </w:rPr>
        <w:t xml:space="preserve"> </w:t>
      </w:r>
      <w:r w:rsidR="00C934E5" w:rsidRPr="00F965DB">
        <w:rPr>
          <w:iCs/>
          <w:vertAlign w:val="superscript"/>
        </w:rPr>
        <w:t>1</w:t>
      </w:r>
    </w:p>
    <w:p w14:paraId="2E60C86F" w14:textId="1EDB1C8A" w:rsidR="005E2DE3" w:rsidRPr="00F965DB" w:rsidRDefault="005E2DE3" w:rsidP="00C35875">
      <w:pPr>
        <w:pStyle w:val="ListParagraph"/>
        <w:numPr>
          <w:ilvl w:val="1"/>
          <w:numId w:val="3"/>
        </w:numPr>
        <w:spacing w:after="120"/>
        <w:rPr>
          <w:iCs/>
        </w:rPr>
      </w:pPr>
      <w:r w:rsidRPr="00F965DB">
        <w:rPr>
          <w:iCs/>
        </w:rPr>
        <w:t xml:space="preserve">The </w:t>
      </w:r>
      <w:proofErr w:type="spellStart"/>
      <w:r w:rsidRPr="00F965DB">
        <w:rPr>
          <w:iCs/>
        </w:rPr>
        <w:t>sebelipase</w:t>
      </w:r>
      <w:proofErr w:type="spellEnd"/>
      <w:r w:rsidRPr="00F965DB">
        <w:rPr>
          <w:iCs/>
        </w:rPr>
        <w:t xml:space="preserve"> alfa studies were considered to have a high risk of bias, as they were open label, non-</w:t>
      </w:r>
      <w:proofErr w:type="gramStart"/>
      <w:r w:rsidRPr="00F965DB">
        <w:rPr>
          <w:iCs/>
        </w:rPr>
        <w:t>comparative</w:t>
      </w:r>
      <w:proofErr w:type="gramEnd"/>
      <w:r w:rsidRPr="00F965DB">
        <w:rPr>
          <w:iCs/>
        </w:rPr>
        <w:t xml:space="preserve"> and non-randomised studies. Similarly, the natural history study was also considered to have a high risk of bias due to the lack of matching comparison, lack of blinding and likely selection bias as patients for </w:t>
      </w:r>
      <w:r w:rsidR="00DC68E9" w:rsidRPr="00F965DB">
        <w:rPr>
          <w:iCs/>
        </w:rPr>
        <w:t xml:space="preserve">the </w:t>
      </w:r>
      <w:r w:rsidRPr="00F965DB">
        <w:rPr>
          <w:iCs/>
        </w:rPr>
        <w:t>retrospective stud</w:t>
      </w:r>
      <w:r w:rsidR="00DC68E9" w:rsidRPr="00F965DB">
        <w:rPr>
          <w:iCs/>
        </w:rPr>
        <w:t>y</w:t>
      </w:r>
      <w:r w:rsidRPr="00F965DB">
        <w:rPr>
          <w:iCs/>
        </w:rPr>
        <w:t xml:space="preserve"> were selected based on available data.</w:t>
      </w:r>
    </w:p>
    <w:p w14:paraId="67DF966D" w14:textId="5319B3BD" w:rsidR="005E2DE3" w:rsidRPr="00F965DB" w:rsidRDefault="00977F8C" w:rsidP="00C35875">
      <w:pPr>
        <w:pStyle w:val="ListParagraph"/>
        <w:widowControl/>
        <w:numPr>
          <w:ilvl w:val="1"/>
          <w:numId w:val="3"/>
        </w:numPr>
        <w:spacing w:after="120"/>
        <w:rPr>
          <w:iCs/>
        </w:rPr>
      </w:pPr>
      <w:r w:rsidRPr="00F965DB">
        <w:rPr>
          <w:iCs/>
        </w:rPr>
        <w:t xml:space="preserve">The dosage regimens </w:t>
      </w:r>
      <w:r w:rsidR="00DC68E9" w:rsidRPr="00F965DB">
        <w:rPr>
          <w:iCs/>
        </w:rPr>
        <w:t xml:space="preserve">of </w:t>
      </w:r>
      <w:proofErr w:type="spellStart"/>
      <w:r w:rsidR="00DC68E9" w:rsidRPr="00F965DB">
        <w:rPr>
          <w:iCs/>
        </w:rPr>
        <w:t>sebelipase</w:t>
      </w:r>
      <w:proofErr w:type="spellEnd"/>
      <w:r w:rsidR="00DC68E9" w:rsidRPr="00F965DB">
        <w:rPr>
          <w:iCs/>
        </w:rPr>
        <w:t xml:space="preserve"> alfa </w:t>
      </w:r>
      <w:r w:rsidRPr="00F965DB">
        <w:rPr>
          <w:iCs/>
        </w:rPr>
        <w:t xml:space="preserve">used in the studies were not entirely in line with the PI which recommends a starting dose for infants &lt;6 months of age presenting with rapidly progressive LAL-D of </w:t>
      </w:r>
      <w:r w:rsidR="003D7C04" w:rsidRPr="00F965DB">
        <w:rPr>
          <w:iCs/>
        </w:rPr>
        <w:t>1</w:t>
      </w:r>
      <w:r w:rsidR="003D7C04">
        <w:rPr>
          <w:iCs/>
        </w:rPr>
        <w:t> </w:t>
      </w:r>
      <w:r w:rsidRPr="00F965DB">
        <w:rPr>
          <w:iCs/>
        </w:rPr>
        <w:t xml:space="preserve">mg/kg administered as an IV infusion once weekly and that dose escalation to </w:t>
      </w:r>
      <w:r w:rsidR="003D7C04" w:rsidRPr="00F965DB">
        <w:rPr>
          <w:iCs/>
        </w:rPr>
        <w:t>3</w:t>
      </w:r>
      <w:r w:rsidR="003D7C04">
        <w:rPr>
          <w:iCs/>
        </w:rPr>
        <w:t> </w:t>
      </w:r>
      <w:r w:rsidRPr="00F965DB">
        <w:rPr>
          <w:iCs/>
        </w:rPr>
        <w:t xml:space="preserve">mg/kg and then to </w:t>
      </w:r>
      <w:r w:rsidR="003D7C04" w:rsidRPr="00F965DB">
        <w:rPr>
          <w:iCs/>
        </w:rPr>
        <w:t>5</w:t>
      </w:r>
      <w:r w:rsidR="003D7C04">
        <w:rPr>
          <w:iCs/>
        </w:rPr>
        <w:t> </w:t>
      </w:r>
      <w:r w:rsidRPr="00F965DB">
        <w:rPr>
          <w:iCs/>
        </w:rPr>
        <w:t xml:space="preserve">mg/kg may be considered in the case of persistent suboptimal clinical response. </w:t>
      </w:r>
      <w:r w:rsidR="00267589" w:rsidRPr="00F965DB">
        <w:rPr>
          <w:iCs/>
        </w:rPr>
        <w:t>Comparatively</w:t>
      </w:r>
      <w:r w:rsidRPr="00F965DB">
        <w:rPr>
          <w:iCs/>
        </w:rPr>
        <w:t xml:space="preserve">, in LAL-CL03 patients used a starting dose of </w:t>
      </w:r>
      <w:proofErr w:type="spellStart"/>
      <w:r w:rsidRPr="00F965DB">
        <w:rPr>
          <w:iCs/>
        </w:rPr>
        <w:t>sebelipase</w:t>
      </w:r>
      <w:proofErr w:type="spellEnd"/>
      <w:r w:rsidRPr="00F965DB">
        <w:rPr>
          <w:iCs/>
        </w:rPr>
        <w:t xml:space="preserve"> alfa of 0.</w:t>
      </w:r>
      <w:r w:rsidR="003D7C04" w:rsidRPr="00F965DB">
        <w:rPr>
          <w:iCs/>
        </w:rPr>
        <w:t>35</w:t>
      </w:r>
      <w:r w:rsidR="003D7C04">
        <w:rPr>
          <w:iCs/>
        </w:rPr>
        <w:t> </w:t>
      </w:r>
      <w:r w:rsidRPr="00F965DB">
        <w:rPr>
          <w:iCs/>
        </w:rPr>
        <w:t>mg/kg once a week before</w:t>
      </w:r>
      <w:r w:rsidR="00971F7D" w:rsidRPr="00F965DB">
        <w:rPr>
          <w:iCs/>
        </w:rPr>
        <w:t xml:space="preserve"> the dose was escalated to </w:t>
      </w:r>
      <w:r w:rsidR="003D7C04" w:rsidRPr="00F965DB">
        <w:rPr>
          <w:iCs/>
        </w:rPr>
        <w:t>1</w:t>
      </w:r>
      <w:r w:rsidR="003D7C04">
        <w:rPr>
          <w:iCs/>
        </w:rPr>
        <w:t> </w:t>
      </w:r>
      <w:r w:rsidR="00971F7D" w:rsidRPr="00F965DB">
        <w:rPr>
          <w:iCs/>
        </w:rPr>
        <w:t xml:space="preserve">mg/kg once a week and in LAL-CL08 the </w:t>
      </w:r>
      <w:proofErr w:type="spellStart"/>
      <w:r w:rsidR="00971F7D" w:rsidRPr="00F965DB">
        <w:rPr>
          <w:iCs/>
        </w:rPr>
        <w:t>sebelipase</w:t>
      </w:r>
      <w:proofErr w:type="spellEnd"/>
      <w:r w:rsidR="00971F7D" w:rsidRPr="00F965DB">
        <w:rPr>
          <w:iCs/>
        </w:rPr>
        <w:t xml:space="preserve"> alfa dose was </w:t>
      </w:r>
      <w:r w:rsidR="00E0468C" w:rsidRPr="00F965DB">
        <w:rPr>
          <w:iCs/>
        </w:rPr>
        <w:t>able to be</w:t>
      </w:r>
      <w:r w:rsidR="006008E5" w:rsidRPr="00F965DB">
        <w:rPr>
          <w:iCs/>
        </w:rPr>
        <w:t xml:space="preserve"> titrated</w:t>
      </w:r>
      <w:r w:rsidR="00971F7D" w:rsidRPr="00F965DB">
        <w:rPr>
          <w:iCs/>
        </w:rPr>
        <w:t xml:space="preserve"> </w:t>
      </w:r>
      <w:r w:rsidR="00267589" w:rsidRPr="00F965DB">
        <w:rPr>
          <w:iCs/>
        </w:rPr>
        <w:t xml:space="preserve">up </w:t>
      </w:r>
      <w:r w:rsidR="00971F7D" w:rsidRPr="00F965DB">
        <w:rPr>
          <w:iCs/>
        </w:rPr>
        <w:t>to 7.</w:t>
      </w:r>
      <w:r w:rsidR="00002715" w:rsidRPr="00F965DB">
        <w:rPr>
          <w:iCs/>
        </w:rPr>
        <w:t>5</w:t>
      </w:r>
      <w:r w:rsidR="00002715">
        <w:rPr>
          <w:iCs/>
        </w:rPr>
        <w:t> </w:t>
      </w:r>
      <w:r w:rsidR="00971F7D" w:rsidRPr="00F965DB">
        <w:rPr>
          <w:iCs/>
        </w:rPr>
        <w:t>mg/kg once a week.</w:t>
      </w:r>
    </w:p>
    <w:p w14:paraId="756527DA" w14:textId="4CF66A2C" w:rsidR="00B60939" w:rsidRPr="00071F9F" w:rsidRDefault="00B60939" w:rsidP="00C35875">
      <w:pPr>
        <w:pStyle w:val="Heading2"/>
      </w:pPr>
      <w:bookmarkStart w:id="15" w:name="_Toc93485393"/>
      <w:r w:rsidRPr="00071F9F">
        <w:t>Comparative effectiveness</w:t>
      </w:r>
      <w:bookmarkEnd w:id="15"/>
    </w:p>
    <w:p w14:paraId="1B9CE59A" w14:textId="3E870B18" w:rsidR="008F2986" w:rsidRPr="00071F9F" w:rsidRDefault="00585EF5" w:rsidP="00FE4794">
      <w:pPr>
        <w:pStyle w:val="ListParagraph"/>
        <w:widowControl/>
        <w:numPr>
          <w:ilvl w:val="1"/>
          <w:numId w:val="3"/>
        </w:numPr>
      </w:pPr>
      <w:r w:rsidRPr="00071F9F">
        <w:t xml:space="preserve">A summary of survival results at </w:t>
      </w:r>
      <w:r w:rsidR="00DC68E9" w:rsidRPr="00071F9F">
        <w:t xml:space="preserve">different timepoints </w:t>
      </w:r>
      <w:r w:rsidRPr="00071F9F">
        <w:t xml:space="preserve">is presented in </w:t>
      </w:r>
      <w:r w:rsidR="00DC68E9" w:rsidRPr="00071F9F">
        <w:fldChar w:fldCharType="begin"/>
      </w:r>
      <w:r w:rsidR="00DC68E9" w:rsidRPr="00071F9F">
        <w:instrText xml:space="preserve"> REF _Ref92480264 \h  \* MERGEFORMAT </w:instrText>
      </w:r>
      <w:r w:rsidR="00DC68E9" w:rsidRPr="00071F9F">
        <w:fldChar w:fldCharType="separate"/>
      </w:r>
      <w:r w:rsidR="00207AD2" w:rsidRPr="00207AD2">
        <w:t>Table 4</w:t>
      </w:r>
      <w:r w:rsidR="00DC68E9" w:rsidRPr="00071F9F">
        <w:fldChar w:fldCharType="end"/>
      </w:r>
      <w:r w:rsidR="00DC68E9" w:rsidRPr="00071F9F">
        <w:t xml:space="preserve"> </w:t>
      </w:r>
      <w:r w:rsidRPr="00071F9F">
        <w:t xml:space="preserve">for </w:t>
      </w:r>
      <w:r w:rsidR="00DC68E9" w:rsidRPr="00071F9F">
        <w:t>the included studies</w:t>
      </w:r>
      <w:r w:rsidR="00C35875">
        <w:t>.</w:t>
      </w:r>
      <w:r w:rsidR="008F2986" w:rsidRPr="00071F9F">
        <w:t xml:space="preserve"> </w:t>
      </w:r>
      <w:r w:rsidR="00FE4794" w:rsidRPr="00FE4794">
        <w:fldChar w:fldCharType="begin"/>
      </w:r>
      <w:r w:rsidR="00FE4794" w:rsidRPr="00FE4794">
        <w:instrText xml:space="preserve"> REF _Ref100562942 \h  \* MERGEFORMAT </w:instrText>
      </w:r>
      <w:r w:rsidR="00FE4794" w:rsidRPr="00FE4794">
        <w:fldChar w:fldCharType="separate"/>
      </w:r>
      <w:r w:rsidR="00207AD2" w:rsidRPr="00207AD2">
        <w:t>Table 5</w:t>
      </w:r>
      <w:r w:rsidR="00FE4794" w:rsidRPr="00FE4794">
        <w:fldChar w:fldCharType="end"/>
      </w:r>
      <w:r w:rsidR="00FE4794">
        <w:rPr>
          <w:rFonts w:asciiTheme="minorHAnsi" w:hAnsiTheme="minorHAnsi" w:cstheme="minorHAnsi"/>
          <w:szCs w:val="24"/>
        </w:rPr>
        <w:t xml:space="preserve"> </w:t>
      </w:r>
      <w:r w:rsidR="008F2986" w:rsidRPr="00071F9F">
        <w:t>presents the median age of death for patients in the three included studies.</w:t>
      </w:r>
      <w:r w:rsidR="00382B4C" w:rsidRPr="00071F9F">
        <w:t xml:space="preserve"> An overlay of the Kaplan-Meier curves of the pooled LAL-CL03 and LAL-CL08 study compared to the </w:t>
      </w:r>
      <w:r w:rsidR="00C934E5">
        <w:t xml:space="preserve">matched ‘untreated’ cohort from the </w:t>
      </w:r>
      <w:r w:rsidR="00382B4C" w:rsidRPr="00071F9F">
        <w:t xml:space="preserve">LAL-1-NH01 study is presented in </w:t>
      </w:r>
      <w:r w:rsidR="00382B4C" w:rsidRPr="00071F9F">
        <w:fldChar w:fldCharType="begin"/>
      </w:r>
      <w:r w:rsidR="00382B4C" w:rsidRPr="00071F9F">
        <w:instrText xml:space="preserve"> REF _Ref92727838 \h </w:instrText>
      </w:r>
      <w:r w:rsidR="00382B4C" w:rsidRPr="00071F9F">
        <w:fldChar w:fldCharType="separate"/>
      </w:r>
      <w:r w:rsidR="00207AD2" w:rsidRPr="00071F9F">
        <w:t xml:space="preserve">Figure </w:t>
      </w:r>
      <w:r w:rsidR="00207AD2">
        <w:rPr>
          <w:noProof/>
        </w:rPr>
        <w:t>1</w:t>
      </w:r>
      <w:r w:rsidR="00382B4C" w:rsidRPr="00071F9F">
        <w:fldChar w:fldCharType="end"/>
      </w:r>
      <w:r w:rsidR="00382B4C" w:rsidRPr="00071F9F">
        <w:t>.</w:t>
      </w:r>
    </w:p>
    <w:p w14:paraId="5ED3AF63" w14:textId="15965BF9" w:rsidR="00585EF5" w:rsidRPr="00071F9F" w:rsidRDefault="00DC68E9" w:rsidP="00B30687">
      <w:pPr>
        <w:keepNext/>
        <w:keepLines/>
        <w:rPr>
          <w:rStyle w:val="CommentReference"/>
        </w:rPr>
      </w:pPr>
      <w:bookmarkStart w:id="16" w:name="_Ref92480264"/>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4</w:t>
      </w:r>
      <w:r w:rsidRPr="00071F9F">
        <w:rPr>
          <w:rStyle w:val="CommentReference"/>
        </w:rPr>
        <w:fldChar w:fldCharType="end"/>
      </w:r>
      <w:bookmarkEnd w:id="16"/>
      <w:r w:rsidR="00585EF5" w:rsidRPr="00071F9F">
        <w:rPr>
          <w:rStyle w:val="CommentReference"/>
        </w:rPr>
        <w:t>: Results of survival</w:t>
      </w:r>
      <w:r w:rsidR="002327BC" w:rsidRPr="00071F9F">
        <w:rPr>
          <w:rStyle w:val="CommentReference"/>
        </w:rPr>
        <w:t xml:space="preserve"> for the included studies</w:t>
      </w:r>
    </w:p>
    <w:tbl>
      <w:tblPr>
        <w:tblStyle w:val="TableHTAsimple"/>
        <w:tblW w:w="9016"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559"/>
        <w:gridCol w:w="1559"/>
        <w:gridCol w:w="1276"/>
        <w:gridCol w:w="941"/>
      </w:tblGrid>
      <w:tr w:rsidR="00585EF5" w:rsidRPr="00071F9F" w14:paraId="5DE20B7E" w14:textId="77777777" w:rsidTr="00DC68E9">
        <w:trPr>
          <w:cnfStyle w:val="100000000000" w:firstRow="1" w:lastRow="0" w:firstColumn="0" w:lastColumn="0" w:oddVBand="0" w:evenVBand="0" w:oddHBand="0" w:evenHBand="0" w:firstRowFirstColumn="0" w:firstRowLastColumn="0" w:lastRowFirstColumn="0" w:lastRowLastColumn="0"/>
          <w:trHeight w:val="20"/>
          <w:tblHeader/>
        </w:trPr>
        <w:tc>
          <w:tcPr>
            <w:tcW w:w="2122" w:type="dxa"/>
          </w:tcPr>
          <w:p w14:paraId="348007A2" w14:textId="77777777" w:rsidR="00585EF5" w:rsidRPr="00071F9F" w:rsidRDefault="00585EF5" w:rsidP="00B30687">
            <w:pPr>
              <w:pStyle w:val="Tabletext"/>
              <w:keepNext/>
              <w:keepLines/>
              <w:spacing w:before="0" w:after="0"/>
              <w:rPr>
                <w:b/>
                <w:bCs/>
                <w:szCs w:val="20"/>
                <w:lang w:val="en-AU"/>
              </w:rPr>
            </w:pPr>
            <w:r w:rsidRPr="00071F9F">
              <w:rPr>
                <w:b/>
                <w:bCs/>
                <w:szCs w:val="20"/>
                <w:lang w:val="en-AU"/>
              </w:rPr>
              <w:t>Parameter</w:t>
            </w:r>
          </w:p>
        </w:tc>
        <w:tc>
          <w:tcPr>
            <w:tcW w:w="1559" w:type="dxa"/>
          </w:tcPr>
          <w:p w14:paraId="2EB198CF" w14:textId="77777777" w:rsidR="00585EF5" w:rsidRPr="00071F9F" w:rsidRDefault="00585EF5" w:rsidP="00B30687">
            <w:pPr>
              <w:pStyle w:val="Tabletext"/>
              <w:keepNext/>
              <w:keepLines/>
              <w:spacing w:before="0" w:after="0"/>
              <w:jc w:val="center"/>
              <w:rPr>
                <w:b/>
                <w:bCs/>
                <w:szCs w:val="20"/>
                <w:lang w:val="en-AU"/>
              </w:rPr>
            </w:pPr>
            <w:r w:rsidRPr="00071F9F">
              <w:rPr>
                <w:b/>
                <w:bCs/>
                <w:szCs w:val="20"/>
                <w:lang w:val="en-AU"/>
              </w:rPr>
              <w:t>LAL-CL03</w:t>
            </w:r>
          </w:p>
          <w:p w14:paraId="6E40178F" w14:textId="77777777" w:rsidR="00585EF5" w:rsidRPr="00071F9F" w:rsidRDefault="00585EF5" w:rsidP="00B30687">
            <w:pPr>
              <w:pStyle w:val="Tabletext"/>
              <w:keepNext/>
              <w:keepLines/>
              <w:spacing w:before="0" w:after="0"/>
              <w:jc w:val="center"/>
              <w:rPr>
                <w:b/>
                <w:bCs/>
                <w:szCs w:val="20"/>
                <w:lang w:val="en-AU"/>
              </w:rPr>
            </w:pPr>
            <w:r w:rsidRPr="00071F9F">
              <w:rPr>
                <w:b/>
                <w:bCs/>
                <w:szCs w:val="20"/>
                <w:lang w:val="en-AU"/>
              </w:rPr>
              <w:t>(n=9)</w:t>
            </w:r>
          </w:p>
        </w:tc>
        <w:tc>
          <w:tcPr>
            <w:tcW w:w="1559" w:type="dxa"/>
          </w:tcPr>
          <w:p w14:paraId="2BD4CB67" w14:textId="77777777" w:rsidR="00585EF5" w:rsidRPr="00071F9F" w:rsidRDefault="00585EF5" w:rsidP="00B30687">
            <w:pPr>
              <w:pStyle w:val="Tabletext"/>
              <w:keepNext/>
              <w:keepLines/>
              <w:spacing w:before="0" w:after="0"/>
              <w:jc w:val="center"/>
              <w:rPr>
                <w:b/>
                <w:bCs/>
                <w:szCs w:val="20"/>
                <w:lang w:val="en-AU"/>
              </w:rPr>
            </w:pPr>
            <w:r w:rsidRPr="00071F9F">
              <w:rPr>
                <w:b/>
                <w:bCs/>
                <w:szCs w:val="20"/>
                <w:lang w:val="en-AU"/>
              </w:rPr>
              <w:t>LAL-CL08</w:t>
            </w:r>
          </w:p>
          <w:p w14:paraId="1D8BEB0A" w14:textId="77777777" w:rsidR="00585EF5" w:rsidRPr="00071F9F" w:rsidRDefault="00585EF5" w:rsidP="00B30687">
            <w:pPr>
              <w:pStyle w:val="Tabletext"/>
              <w:keepNext/>
              <w:keepLines/>
              <w:spacing w:before="0" w:after="0"/>
              <w:jc w:val="center"/>
              <w:rPr>
                <w:b/>
                <w:bCs/>
                <w:szCs w:val="20"/>
                <w:lang w:val="en-AU"/>
              </w:rPr>
            </w:pPr>
            <w:r w:rsidRPr="00071F9F">
              <w:rPr>
                <w:b/>
                <w:bCs/>
                <w:szCs w:val="20"/>
                <w:lang w:val="en-AU"/>
              </w:rPr>
              <w:t>(n=10)</w:t>
            </w:r>
          </w:p>
        </w:tc>
        <w:tc>
          <w:tcPr>
            <w:tcW w:w="1559" w:type="dxa"/>
          </w:tcPr>
          <w:p w14:paraId="1BC49017" w14:textId="77777777" w:rsidR="00585EF5" w:rsidRPr="00071F9F" w:rsidRDefault="00585EF5" w:rsidP="00B30687">
            <w:pPr>
              <w:pStyle w:val="Tabletext"/>
              <w:keepNext/>
              <w:keepLines/>
              <w:spacing w:before="0" w:after="0"/>
              <w:jc w:val="center"/>
              <w:rPr>
                <w:b/>
                <w:bCs/>
                <w:szCs w:val="20"/>
                <w:lang w:val="en-AU"/>
              </w:rPr>
            </w:pPr>
            <w:r w:rsidRPr="00071F9F">
              <w:rPr>
                <w:b/>
                <w:bCs/>
                <w:szCs w:val="20"/>
                <w:lang w:val="en-AU"/>
              </w:rPr>
              <w:t>LAL-CL03 + LAL-CL08</w:t>
            </w:r>
          </w:p>
          <w:p w14:paraId="5ED87155" w14:textId="77777777" w:rsidR="00585EF5" w:rsidRPr="00071F9F" w:rsidRDefault="00585EF5" w:rsidP="00B30687">
            <w:pPr>
              <w:pStyle w:val="Tabletext"/>
              <w:keepNext/>
              <w:keepLines/>
              <w:spacing w:before="0" w:after="0"/>
              <w:jc w:val="center"/>
              <w:rPr>
                <w:b/>
                <w:bCs/>
                <w:szCs w:val="20"/>
                <w:lang w:val="en-AU"/>
              </w:rPr>
            </w:pPr>
            <w:r w:rsidRPr="00071F9F">
              <w:rPr>
                <w:b/>
                <w:bCs/>
                <w:szCs w:val="20"/>
                <w:lang w:val="en-AU"/>
              </w:rPr>
              <w:t>pooled analysis (n=19)</w:t>
            </w:r>
          </w:p>
        </w:tc>
        <w:tc>
          <w:tcPr>
            <w:tcW w:w="1276" w:type="dxa"/>
          </w:tcPr>
          <w:p w14:paraId="573180AC" w14:textId="33F82DDC" w:rsidR="00585EF5" w:rsidRPr="00071F9F" w:rsidRDefault="00585EF5" w:rsidP="00B30687">
            <w:pPr>
              <w:pStyle w:val="Tabletext"/>
              <w:keepNext/>
              <w:keepLines/>
              <w:spacing w:before="0" w:after="0"/>
              <w:jc w:val="center"/>
              <w:rPr>
                <w:b/>
                <w:bCs/>
                <w:szCs w:val="20"/>
                <w:lang w:val="en-AU"/>
              </w:rPr>
            </w:pPr>
            <w:r w:rsidRPr="00071F9F">
              <w:rPr>
                <w:b/>
                <w:bCs/>
                <w:szCs w:val="20"/>
                <w:lang w:val="en-AU"/>
              </w:rPr>
              <w:t>LAL-1-NH01</w:t>
            </w:r>
            <w:r w:rsidR="00F64FC5" w:rsidRPr="00071F9F">
              <w:rPr>
                <w:b/>
                <w:bCs/>
                <w:szCs w:val="20"/>
                <w:lang w:val="en-AU"/>
              </w:rPr>
              <w:t xml:space="preserve"> untreated patients with GF only</w:t>
            </w:r>
          </w:p>
          <w:p w14:paraId="21222499" w14:textId="77777777" w:rsidR="00585EF5" w:rsidRPr="00071F9F" w:rsidRDefault="00585EF5" w:rsidP="00B30687">
            <w:pPr>
              <w:pStyle w:val="Tabletext"/>
              <w:keepNext/>
              <w:keepLines/>
              <w:spacing w:before="0" w:after="0"/>
              <w:jc w:val="center"/>
              <w:rPr>
                <w:b/>
                <w:bCs/>
                <w:szCs w:val="20"/>
                <w:lang w:val="en-AU"/>
              </w:rPr>
            </w:pPr>
            <w:r w:rsidRPr="00071F9F">
              <w:rPr>
                <w:b/>
                <w:bCs/>
                <w:szCs w:val="20"/>
                <w:lang w:val="en-AU"/>
              </w:rPr>
              <w:t>(n=21)</w:t>
            </w:r>
          </w:p>
        </w:tc>
        <w:tc>
          <w:tcPr>
            <w:tcW w:w="941" w:type="dxa"/>
          </w:tcPr>
          <w:p w14:paraId="35E2BA74" w14:textId="77777777" w:rsidR="00585EF5" w:rsidRPr="00071F9F" w:rsidRDefault="00585EF5" w:rsidP="00B30687">
            <w:pPr>
              <w:pStyle w:val="Tabletext"/>
              <w:keepNext/>
              <w:keepLines/>
              <w:spacing w:before="0" w:after="0"/>
              <w:jc w:val="center"/>
              <w:rPr>
                <w:b/>
                <w:bCs/>
                <w:szCs w:val="20"/>
                <w:lang w:val="en-AU"/>
              </w:rPr>
            </w:pPr>
            <w:r w:rsidRPr="00071F9F">
              <w:rPr>
                <w:b/>
                <w:bCs/>
                <w:szCs w:val="20"/>
                <w:lang w:val="en-AU"/>
              </w:rPr>
              <w:t>LAL-1-NH01</w:t>
            </w:r>
          </w:p>
          <w:p w14:paraId="5617C8CF" w14:textId="77777777" w:rsidR="00585EF5" w:rsidRPr="00071F9F" w:rsidRDefault="00585EF5" w:rsidP="00B30687">
            <w:pPr>
              <w:pStyle w:val="Tabletext"/>
              <w:keepNext/>
              <w:keepLines/>
              <w:spacing w:before="0" w:after="0"/>
              <w:jc w:val="center"/>
              <w:rPr>
                <w:b/>
                <w:bCs/>
                <w:szCs w:val="20"/>
                <w:lang w:val="en-AU"/>
              </w:rPr>
            </w:pPr>
            <w:r w:rsidRPr="00071F9F">
              <w:rPr>
                <w:b/>
                <w:bCs/>
                <w:szCs w:val="20"/>
                <w:lang w:val="en-AU"/>
              </w:rPr>
              <w:t>all patients</w:t>
            </w:r>
          </w:p>
          <w:p w14:paraId="697F90C7" w14:textId="77777777" w:rsidR="00585EF5" w:rsidRPr="00071F9F" w:rsidRDefault="00585EF5" w:rsidP="00B30687">
            <w:pPr>
              <w:pStyle w:val="Tabletext"/>
              <w:keepNext/>
              <w:keepLines/>
              <w:spacing w:before="0" w:after="0"/>
              <w:jc w:val="center"/>
              <w:rPr>
                <w:b/>
                <w:bCs/>
                <w:szCs w:val="20"/>
                <w:lang w:val="en-AU"/>
              </w:rPr>
            </w:pPr>
            <w:r w:rsidRPr="00071F9F">
              <w:rPr>
                <w:b/>
                <w:bCs/>
                <w:szCs w:val="20"/>
                <w:lang w:val="en-AU"/>
              </w:rPr>
              <w:t>(n=35)</w:t>
            </w:r>
          </w:p>
        </w:tc>
      </w:tr>
      <w:tr w:rsidR="00585EF5" w:rsidRPr="00071F9F" w14:paraId="4B6F0EAE"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43DFBB83" w14:textId="77777777" w:rsidR="00585EF5" w:rsidRPr="00071F9F" w:rsidRDefault="00585EF5" w:rsidP="00B30687">
            <w:pPr>
              <w:pStyle w:val="Tabletext"/>
              <w:keepNext/>
              <w:keepLines/>
              <w:spacing w:before="0" w:after="0"/>
              <w:rPr>
                <w:b/>
                <w:bCs/>
                <w:szCs w:val="20"/>
                <w:lang w:val="en-AU"/>
              </w:rPr>
            </w:pPr>
            <w:r w:rsidRPr="00071F9F">
              <w:rPr>
                <w:b/>
                <w:bCs/>
                <w:szCs w:val="20"/>
                <w:lang w:val="en-AU"/>
              </w:rPr>
              <w:t>Survival through 12 months of age, n (%)</w:t>
            </w:r>
          </w:p>
          <w:p w14:paraId="79296927" w14:textId="77777777" w:rsidR="00585EF5" w:rsidRPr="00071F9F" w:rsidRDefault="00585EF5" w:rsidP="00B30687">
            <w:pPr>
              <w:pStyle w:val="Tabletext"/>
              <w:keepNext/>
              <w:keepLines/>
              <w:spacing w:before="0" w:after="0"/>
              <w:rPr>
                <w:szCs w:val="20"/>
                <w:lang w:val="en-AU"/>
              </w:rPr>
            </w:pPr>
            <w:r w:rsidRPr="00071F9F">
              <w:rPr>
                <w:szCs w:val="20"/>
                <w:lang w:val="en-AU"/>
              </w:rPr>
              <w:t>No</w:t>
            </w:r>
            <w:r w:rsidRPr="00071F9F">
              <w:rPr>
                <w:szCs w:val="20"/>
                <w:vertAlign w:val="superscript"/>
                <w:lang w:val="en-AU"/>
              </w:rPr>
              <w:t>a</w:t>
            </w:r>
            <w:r w:rsidRPr="00071F9F">
              <w:rPr>
                <w:szCs w:val="20"/>
                <w:lang w:val="en-AU"/>
              </w:rPr>
              <w:t xml:space="preserve"> </w:t>
            </w:r>
          </w:p>
        </w:tc>
        <w:tc>
          <w:tcPr>
            <w:tcW w:w="1559" w:type="dxa"/>
          </w:tcPr>
          <w:p w14:paraId="44B3F1D5" w14:textId="77777777" w:rsidR="00585EF5" w:rsidRPr="00071F9F" w:rsidRDefault="00585EF5" w:rsidP="00B30687">
            <w:pPr>
              <w:pStyle w:val="Tabletext"/>
              <w:keepNext/>
              <w:keepLines/>
              <w:spacing w:before="0" w:after="0"/>
              <w:jc w:val="center"/>
              <w:rPr>
                <w:szCs w:val="20"/>
                <w:lang w:val="en-AU"/>
              </w:rPr>
            </w:pPr>
          </w:p>
          <w:p w14:paraId="46514B2D" w14:textId="77777777" w:rsidR="00585EF5" w:rsidRPr="00071F9F" w:rsidRDefault="00585EF5" w:rsidP="00B30687">
            <w:pPr>
              <w:pStyle w:val="Tabletext"/>
              <w:keepNext/>
              <w:keepLines/>
              <w:spacing w:before="0" w:after="0"/>
              <w:jc w:val="center"/>
              <w:rPr>
                <w:szCs w:val="20"/>
                <w:lang w:val="en-AU"/>
              </w:rPr>
            </w:pPr>
          </w:p>
          <w:p w14:paraId="37BDCC2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3 (33)</w:t>
            </w:r>
          </w:p>
        </w:tc>
        <w:tc>
          <w:tcPr>
            <w:tcW w:w="1559" w:type="dxa"/>
          </w:tcPr>
          <w:p w14:paraId="074E9120" w14:textId="77777777" w:rsidR="00585EF5" w:rsidRPr="00071F9F" w:rsidRDefault="00585EF5" w:rsidP="00B30687">
            <w:pPr>
              <w:pStyle w:val="Tabletext"/>
              <w:keepNext/>
              <w:keepLines/>
              <w:spacing w:before="0" w:after="0"/>
              <w:jc w:val="center"/>
              <w:rPr>
                <w:szCs w:val="20"/>
                <w:lang w:val="en-AU"/>
              </w:rPr>
            </w:pPr>
          </w:p>
          <w:p w14:paraId="6C2223A2" w14:textId="77777777" w:rsidR="00585EF5" w:rsidRPr="00071F9F" w:rsidRDefault="00585EF5" w:rsidP="00B30687">
            <w:pPr>
              <w:pStyle w:val="Tabletext"/>
              <w:keepNext/>
              <w:keepLines/>
              <w:spacing w:before="0" w:after="0"/>
              <w:jc w:val="center"/>
              <w:rPr>
                <w:szCs w:val="20"/>
                <w:lang w:val="en-AU"/>
              </w:rPr>
            </w:pPr>
          </w:p>
          <w:p w14:paraId="74BDE1BA"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1 (10)</w:t>
            </w:r>
          </w:p>
        </w:tc>
        <w:tc>
          <w:tcPr>
            <w:tcW w:w="1559" w:type="dxa"/>
          </w:tcPr>
          <w:p w14:paraId="3389A1B8" w14:textId="77777777" w:rsidR="00585EF5" w:rsidRPr="00071F9F" w:rsidRDefault="00585EF5" w:rsidP="00B30687">
            <w:pPr>
              <w:pStyle w:val="Tabletext"/>
              <w:keepNext/>
              <w:keepLines/>
              <w:spacing w:before="0" w:after="0"/>
              <w:jc w:val="center"/>
              <w:rPr>
                <w:szCs w:val="20"/>
                <w:lang w:val="en-AU"/>
              </w:rPr>
            </w:pPr>
          </w:p>
          <w:p w14:paraId="420DE124" w14:textId="77777777" w:rsidR="00585EF5" w:rsidRPr="00071F9F" w:rsidRDefault="00585EF5" w:rsidP="00B30687">
            <w:pPr>
              <w:pStyle w:val="Tabletext"/>
              <w:keepNext/>
              <w:keepLines/>
              <w:spacing w:before="0" w:after="0"/>
              <w:jc w:val="center"/>
              <w:rPr>
                <w:szCs w:val="20"/>
                <w:lang w:val="en-AU"/>
              </w:rPr>
            </w:pPr>
          </w:p>
          <w:p w14:paraId="2982FEFE"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4 (21)</w:t>
            </w:r>
          </w:p>
        </w:tc>
        <w:tc>
          <w:tcPr>
            <w:tcW w:w="1276" w:type="dxa"/>
          </w:tcPr>
          <w:p w14:paraId="217D12BE" w14:textId="77777777" w:rsidR="00585EF5" w:rsidRPr="00071F9F" w:rsidRDefault="00585EF5" w:rsidP="00B30687">
            <w:pPr>
              <w:pStyle w:val="Tabletext"/>
              <w:keepNext/>
              <w:keepLines/>
              <w:spacing w:before="0" w:after="0"/>
              <w:jc w:val="center"/>
              <w:rPr>
                <w:szCs w:val="20"/>
                <w:lang w:val="en-AU"/>
              </w:rPr>
            </w:pPr>
          </w:p>
          <w:p w14:paraId="5644CCE7" w14:textId="77777777" w:rsidR="00585EF5" w:rsidRPr="00071F9F" w:rsidRDefault="00585EF5" w:rsidP="00B30687">
            <w:pPr>
              <w:pStyle w:val="Tabletext"/>
              <w:keepNext/>
              <w:keepLines/>
              <w:spacing w:before="0" w:after="0"/>
              <w:jc w:val="center"/>
              <w:rPr>
                <w:szCs w:val="20"/>
                <w:lang w:val="en-AU"/>
              </w:rPr>
            </w:pPr>
          </w:p>
          <w:p w14:paraId="28759781" w14:textId="40299B77" w:rsidR="00585EF5" w:rsidRPr="00071F9F" w:rsidRDefault="00585EF5" w:rsidP="00B30687">
            <w:pPr>
              <w:pStyle w:val="Tabletext"/>
              <w:keepNext/>
              <w:keepLines/>
              <w:spacing w:before="0" w:after="0"/>
              <w:jc w:val="center"/>
              <w:rPr>
                <w:szCs w:val="20"/>
                <w:lang w:val="en-AU"/>
              </w:rPr>
            </w:pPr>
            <w:r w:rsidRPr="00071F9F">
              <w:rPr>
                <w:szCs w:val="20"/>
                <w:lang w:val="en-AU"/>
              </w:rPr>
              <w:t>21</w:t>
            </w:r>
            <w:r w:rsidR="002261F9">
              <w:rPr>
                <w:szCs w:val="20"/>
                <w:lang w:val="en-AU"/>
              </w:rPr>
              <w:t xml:space="preserve"> (100)</w:t>
            </w:r>
          </w:p>
        </w:tc>
        <w:tc>
          <w:tcPr>
            <w:tcW w:w="941" w:type="dxa"/>
          </w:tcPr>
          <w:p w14:paraId="424204AF" w14:textId="77777777" w:rsidR="00585EF5" w:rsidRPr="00071F9F" w:rsidRDefault="00585EF5" w:rsidP="00B30687">
            <w:pPr>
              <w:pStyle w:val="Tabletext"/>
              <w:keepNext/>
              <w:keepLines/>
              <w:spacing w:before="0" w:after="0"/>
              <w:jc w:val="center"/>
              <w:rPr>
                <w:szCs w:val="20"/>
                <w:lang w:val="en-AU"/>
              </w:rPr>
            </w:pPr>
          </w:p>
          <w:p w14:paraId="79BA78B9" w14:textId="77777777" w:rsidR="00585EF5" w:rsidRPr="00071F9F" w:rsidRDefault="00585EF5" w:rsidP="00B30687">
            <w:pPr>
              <w:pStyle w:val="Tabletext"/>
              <w:keepNext/>
              <w:keepLines/>
              <w:spacing w:before="0" w:after="0"/>
              <w:jc w:val="center"/>
              <w:rPr>
                <w:szCs w:val="20"/>
                <w:lang w:val="en-AU"/>
              </w:rPr>
            </w:pPr>
          </w:p>
          <w:p w14:paraId="01B65888" w14:textId="1BDCF3E2" w:rsidR="00585EF5" w:rsidRPr="00071F9F" w:rsidRDefault="00585EF5" w:rsidP="00B30687">
            <w:pPr>
              <w:pStyle w:val="Tabletext"/>
              <w:keepNext/>
              <w:keepLines/>
              <w:spacing w:before="0" w:after="0"/>
              <w:jc w:val="center"/>
              <w:rPr>
                <w:szCs w:val="20"/>
                <w:lang w:val="en-AU"/>
              </w:rPr>
            </w:pPr>
            <w:r w:rsidRPr="00071F9F">
              <w:rPr>
                <w:szCs w:val="20"/>
                <w:lang w:val="en-AU"/>
              </w:rPr>
              <w:t>31</w:t>
            </w:r>
            <w:r w:rsidR="002261F9">
              <w:rPr>
                <w:szCs w:val="20"/>
                <w:lang w:val="en-AU"/>
              </w:rPr>
              <w:t xml:space="preserve"> (89)</w:t>
            </w:r>
          </w:p>
        </w:tc>
      </w:tr>
      <w:tr w:rsidR="00585EF5" w:rsidRPr="00071F9F" w14:paraId="4E234C3F"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7E9308AB"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Yes </w:t>
            </w:r>
          </w:p>
        </w:tc>
        <w:tc>
          <w:tcPr>
            <w:tcW w:w="1559" w:type="dxa"/>
          </w:tcPr>
          <w:p w14:paraId="69C088B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 (67)</w:t>
            </w:r>
          </w:p>
        </w:tc>
        <w:tc>
          <w:tcPr>
            <w:tcW w:w="1559" w:type="dxa"/>
          </w:tcPr>
          <w:p w14:paraId="1A49092E"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9 (90)</w:t>
            </w:r>
          </w:p>
        </w:tc>
        <w:tc>
          <w:tcPr>
            <w:tcW w:w="1559" w:type="dxa"/>
          </w:tcPr>
          <w:p w14:paraId="7EF1EE7E"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15 (79)</w:t>
            </w:r>
          </w:p>
        </w:tc>
        <w:tc>
          <w:tcPr>
            <w:tcW w:w="1276" w:type="dxa"/>
          </w:tcPr>
          <w:p w14:paraId="22574E3D"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0A613462" w14:textId="7F930582" w:rsidR="00585EF5" w:rsidRPr="00071F9F" w:rsidRDefault="00585EF5" w:rsidP="00B30687">
            <w:pPr>
              <w:pStyle w:val="Tabletext"/>
              <w:keepNext/>
              <w:keepLines/>
              <w:spacing w:before="0" w:after="0"/>
              <w:jc w:val="center"/>
              <w:rPr>
                <w:szCs w:val="20"/>
                <w:lang w:val="en-AU"/>
              </w:rPr>
            </w:pPr>
            <w:r w:rsidRPr="00071F9F">
              <w:rPr>
                <w:szCs w:val="20"/>
                <w:lang w:val="en-AU"/>
              </w:rPr>
              <w:t>4</w:t>
            </w:r>
            <w:r w:rsidR="002261F9">
              <w:rPr>
                <w:szCs w:val="20"/>
                <w:lang w:val="en-AU"/>
              </w:rPr>
              <w:t xml:space="preserve"> (11)</w:t>
            </w:r>
          </w:p>
        </w:tc>
      </w:tr>
      <w:tr w:rsidR="00585EF5" w:rsidRPr="00071F9F" w14:paraId="1EFDC9BE"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3B30F304" w14:textId="77777777" w:rsidR="00585EF5" w:rsidRPr="00071F9F" w:rsidRDefault="00585EF5" w:rsidP="00B30687">
            <w:pPr>
              <w:pStyle w:val="Tabletext"/>
              <w:keepNext/>
              <w:keepLines/>
              <w:spacing w:before="0" w:after="0"/>
              <w:rPr>
                <w:szCs w:val="20"/>
                <w:lang w:val="en-AU"/>
              </w:rPr>
            </w:pPr>
            <w:proofErr w:type="spellStart"/>
            <w:r w:rsidRPr="00071F9F">
              <w:rPr>
                <w:szCs w:val="20"/>
                <w:lang w:val="en-AU"/>
              </w:rPr>
              <w:t>NA</w:t>
            </w:r>
            <w:r w:rsidRPr="00071F9F">
              <w:rPr>
                <w:szCs w:val="20"/>
                <w:vertAlign w:val="superscript"/>
                <w:lang w:val="en-AU"/>
              </w:rPr>
              <w:t>b</w:t>
            </w:r>
            <w:proofErr w:type="spellEnd"/>
            <w:r w:rsidRPr="00071F9F">
              <w:rPr>
                <w:szCs w:val="20"/>
                <w:lang w:val="en-AU"/>
              </w:rPr>
              <w:t xml:space="preserve"> </w:t>
            </w:r>
          </w:p>
        </w:tc>
        <w:tc>
          <w:tcPr>
            <w:tcW w:w="1559" w:type="dxa"/>
          </w:tcPr>
          <w:p w14:paraId="5FE7AA08"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559" w:type="dxa"/>
          </w:tcPr>
          <w:p w14:paraId="5572DCFB"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559" w:type="dxa"/>
          </w:tcPr>
          <w:p w14:paraId="32946E7D"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276" w:type="dxa"/>
          </w:tcPr>
          <w:p w14:paraId="035F7B1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010103D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r>
      <w:tr w:rsidR="00585EF5" w:rsidRPr="00071F9F" w14:paraId="7CF6960D"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0931480F"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 surviving, (95% </w:t>
            </w:r>
            <w:proofErr w:type="gramStart"/>
            <w:r w:rsidRPr="00071F9F">
              <w:rPr>
                <w:szCs w:val="20"/>
                <w:lang w:val="en-AU"/>
              </w:rPr>
              <w:t>CI)</w:t>
            </w:r>
            <w:r w:rsidRPr="00071F9F">
              <w:rPr>
                <w:szCs w:val="20"/>
                <w:vertAlign w:val="superscript"/>
                <w:lang w:val="en-AU"/>
              </w:rPr>
              <w:t>c</w:t>
            </w:r>
            <w:proofErr w:type="gramEnd"/>
            <w:r w:rsidRPr="00071F9F">
              <w:rPr>
                <w:szCs w:val="20"/>
                <w:lang w:val="en-AU"/>
              </w:rPr>
              <w:t xml:space="preserve"> </w:t>
            </w:r>
          </w:p>
        </w:tc>
        <w:tc>
          <w:tcPr>
            <w:tcW w:w="1559" w:type="dxa"/>
          </w:tcPr>
          <w:p w14:paraId="42A611BF"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67 (29.93, 92.51)</w:t>
            </w:r>
          </w:p>
        </w:tc>
        <w:tc>
          <w:tcPr>
            <w:tcW w:w="1559" w:type="dxa"/>
          </w:tcPr>
          <w:p w14:paraId="7803A79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90 (55.50, 99.75)</w:t>
            </w:r>
          </w:p>
        </w:tc>
        <w:tc>
          <w:tcPr>
            <w:tcW w:w="1559" w:type="dxa"/>
          </w:tcPr>
          <w:p w14:paraId="3F41FE50"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79 (54.43, 93.95)</w:t>
            </w:r>
          </w:p>
        </w:tc>
        <w:tc>
          <w:tcPr>
            <w:tcW w:w="1276" w:type="dxa"/>
          </w:tcPr>
          <w:p w14:paraId="61C6199A"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07D12149"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11 (NR)</w:t>
            </w:r>
          </w:p>
        </w:tc>
      </w:tr>
      <w:tr w:rsidR="00585EF5" w:rsidRPr="00071F9F" w14:paraId="3D69748D"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1AE77B31"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KM estimate of survival to 12 months of age, (%) </w:t>
            </w:r>
          </w:p>
        </w:tc>
        <w:tc>
          <w:tcPr>
            <w:tcW w:w="1559" w:type="dxa"/>
          </w:tcPr>
          <w:p w14:paraId="3D6DD40D"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67</w:t>
            </w:r>
          </w:p>
        </w:tc>
        <w:tc>
          <w:tcPr>
            <w:tcW w:w="1559" w:type="dxa"/>
          </w:tcPr>
          <w:p w14:paraId="396CDAFA"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90</w:t>
            </w:r>
          </w:p>
        </w:tc>
        <w:tc>
          <w:tcPr>
            <w:tcW w:w="1559" w:type="dxa"/>
          </w:tcPr>
          <w:p w14:paraId="20198403"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79</w:t>
            </w:r>
          </w:p>
        </w:tc>
        <w:tc>
          <w:tcPr>
            <w:tcW w:w="1276" w:type="dxa"/>
          </w:tcPr>
          <w:p w14:paraId="0DEA1CBE"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NA</w:t>
            </w:r>
          </w:p>
        </w:tc>
        <w:tc>
          <w:tcPr>
            <w:tcW w:w="941" w:type="dxa"/>
          </w:tcPr>
          <w:p w14:paraId="695D5A98"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NR</w:t>
            </w:r>
          </w:p>
        </w:tc>
      </w:tr>
      <w:tr w:rsidR="00585EF5" w:rsidRPr="00071F9F" w14:paraId="08F2064F"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11A91E51" w14:textId="77777777" w:rsidR="00585EF5" w:rsidRPr="00071F9F" w:rsidRDefault="00585EF5" w:rsidP="00B30687">
            <w:pPr>
              <w:pStyle w:val="Tabletext"/>
              <w:keepNext/>
              <w:keepLines/>
              <w:spacing w:before="0" w:after="0"/>
              <w:rPr>
                <w:b/>
                <w:bCs/>
                <w:szCs w:val="20"/>
                <w:lang w:val="en-AU"/>
              </w:rPr>
            </w:pPr>
            <w:r w:rsidRPr="00071F9F">
              <w:rPr>
                <w:b/>
                <w:bCs/>
                <w:szCs w:val="20"/>
                <w:lang w:val="en-AU"/>
              </w:rPr>
              <w:t>Survival through 24 months of age, n (%)</w:t>
            </w:r>
          </w:p>
          <w:p w14:paraId="1FFCBBC8" w14:textId="77777777" w:rsidR="00585EF5" w:rsidRPr="00071F9F" w:rsidRDefault="00585EF5" w:rsidP="00B30687">
            <w:pPr>
              <w:pStyle w:val="Tabletext"/>
              <w:keepNext/>
              <w:keepLines/>
              <w:spacing w:before="0" w:after="0"/>
              <w:rPr>
                <w:szCs w:val="20"/>
                <w:lang w:val="en-AU"/>
              </w:rPr>
            </w:pPr>
            <w:r w:rsidRPr="00071F9F">
              <w:rPr>
                <w:szCs w:val="20"/>
                <w:lang w:val="en-AU"/>
              </w:rPr>
              <w:t>No</w:t>
            </w:r>
            <w:r w:rsidRPr="00071F9F">
              <w:rPr>
                <w:szCs w:val="20"/>
                <w:vertAlign w:val="superscript"/>
                <w:lang w:val="en-AU"/>
              </w:rPr>
              <w:t>a</w:t>
            </w:r>
            <w:r w:rsidRPr="00071F9F">
              <w:rPr>
                <w:szCs w:val="20"/>
                <w:lang w:val="en-AU"/>
              </w:rPr>
              <w:t xml:space="preserve"> </w:t>
            </w:r>
          </w:p>
        </w:tc>
        <w:tc>
          <w:tcPr>
            <w:tcW w:w="1559" w:type="dxa"/>
          </w:tcPr>
          <w:p w14:paraId="3DBC9D88" w14:textId="77777777" w:rsidR="00585EF5" w:rsidRPr="00071F9F" w:rsidRDefault="00585EF5" w:rsidP="00B30687">
            <w:pPr>
              <w:pStyle w:val="Tabletext"/>
              <w:keepNext/>
              <w:keepLines/>
              <w:spacing w:before="0" w:after="0"/>
              <w:jc w:val="center"/>
              <w:rPr>
                <w:szCs w:val="20"/>
                <w:lang w:val="en-AU"/>
              </w:rPr>
            </w:pPr>
          </w:p>
          <w:p w14:paraId="07F434E4" w14:textId="77777777" w:rsidR="00585EF5" w:rsidRPr="00071F9F" w:rsidRDefault="00585EF5" w:rsidP="00B30687">
            <w:pPr>
              <w:pStyle w:val="Tabletext"/>
              <w:keepNext/>
              <w:keepLines/>
              <w:spacing w:before="0" w:after="0"/>
              <w:jc w:val="center"/>
              <w:rPr>
                <w:szCs w:val="20"/>
                <w:lang w:val="en-AU"/>
              </w:rPr>
            </w:pPr>
          </w:p>
          <w:p w14:paraId="3E9DB11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4 (44)</w:t>
            </w:r>
          </w:p>
        </w:tc>
        <w:tc>
          <w:tcPr>
            <w:tcW w:w="1559" w:type="dxa"/>
          </w:tcPr>
          <w:p w14:paraId="429ED9C1" w14:textId="77777777" w:rsidR="00585EF5" w:rsidRPr="00071F9F" w:rsidRDefault="00585EF5" w:rsidP="00B30687">
            <w:pPr>
              <w:pStyle w:val="Tabletext"/>
              <w:keepNext/>
              <w:keepLines/>
              <w:spacing w:before="0" w:after="0"/>
              <w:jc w:val="center"/>
              <w:rPr>
                <w:szCs w:val="20"/>
                <w:lang w:val="en-AU"/>
              </w:rPr>
            </w:pPr>
          </w:p>
          <w:p w14:paraId="63148F43" w14:textId="77777777" w:rsidR="00585EF5" w:rsidRPr="00071F9F" w:rsidRDefault="00585EF5" w:rsidP="00B30687">
            <w:pPr>
              <w:pStyle w:val="Tabletext"/>
              <w:keepNext/>
              <w:keepLines/>
              <w:spacing w:before="0" w:after="0"/>
              <w:jc w:val="center"/>
              <w:rPr>
                <w:szCs w:val="20"/>
                <w:lang w:val="en-AU"/>
              </w:rPr>
            </w:pPr>
          </w:p>
          <w:p w14:paraId="26C8E87D"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2 (20)</w:t>
            </w:r>
          </w:p>
        </w:tc>
        <w:tc>
          <w:tcPr>
            <w:tcW w:w="1559" w:type="dxa"/>
          </w:tcPr>
          <w:p w14:paraId="048BD383" w14:textId="77777777" w:rsidR="00585EF5" w:rsidRPr="00071F9F" w:rsidRDefault="00585EF5" w:rsidP="00B30687">
            <w:pPr>
              <w:pStyle w:val="Tabletext"/>
              <w:keepNext/>
              <w:keepLines/>
              <w:spacing w:before="0" w:after="0"/>
              <w:jc w:val="center"/>
              <w:rPr>
                <w:szCs w:val="20"/>
                <w:lang w:val="en-AU"/>
              </w:rPr>
            </w:pPr>
          </w:p>
          <w:p w14:paraId="033E02BD" w14:textId="77777777" w:rsidR="00585EF5" w:rsidRPr="00071F9F" w:rsidRDefault="00585EF5" w:rsidP="00B30687">
            <w:pPr>
              <w:pStyle w:val="Tabletext"/>
              <w:keepNext/>
              <w:keepLines/>
              <w:spacing w:before="0" w:after="0"/>
              <w:jc w:val="center"/>
              <w:rPr>
                <w:szCs w:val="20"/>
                <w:lang w:val="en-AU"/>
              </w:rPr>
            </w:pPr>
          </w:p>
          <w:p w14:paraId="7CFBBE56"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 (32)</w:t>
            </w:r>
          </w:p>
        </w:tc>
        <w:tc>
          <w:tcPr>
            <w:tcW w:w="1276" w:type="dxa"/>
          </w:tcPr>
          <w:p w14:paraId="60C1D37E" w14:textId="77777777" w:rsidR="00585EF5" w:rsidRPr="00071F9F" w:rsidRDefault="00585EF5" w:rsidP="00B30687">
            <w:pPr>
              <w:pStyle w:val="Tabletext"/>
              <w:keepNext/>
              <w:keepLines/>
              <w:spacing w:before="0" w:after="0"/>
              <w:jc w:val="center"/>
              <w:rPr>
                <w:szCs w:val="20"/>
                <w:lang w:val="en-AU"/>
              </w:rPr>
            </w:pPr>
          </w:p>
          <w:p w14:paraId="06DB690F" w14:textId="77777777" w:rsidR="00585EF5" w:rsidRPr="00071F9F" w:rsidRDefault="00585EF5" w:rsidP="00B30687">
            <w:pPr>
              <w:pStyle w:val="Tabletext"/>
              <w:keepNext/>
              <w:keepLines/>
              <w:spacing w:before="0" w:after="0"/>
              <w:jc w:val="center"/>
              <w:rPr>
                <w:szCs w:val="20"/>
                <w:lang w:val="en-AU"/>
              </w:rPr>
            </w:pPr>
          </w:p>
          <w:p w14:paraId="2A5A2796" w14:textId="0BF45BE3" w:rsidR="00585EF5" w:rsidRPr="00071F9F" w:rsidRDefault="00585EF5" w:rsidP="00B30687">
            <w:pPr>
              <w:pStyle w:val="Tabletext"/>
              <w:keepNext/>
              <w:keepLines/>
              <w:spacing w:before="0" w:after="0"/>
              <w:jc w:val="center"/>
              <w:rPr>
                <w:szCs w:val="20"/>
                <w:lang w:val="en-AU"/>
              </w:rPr>
            </w:pPr>
            <w:r w:rsidRPr="00071F9F">
              <w:rPr>
                <w:szCs w:val="20"/>
                <w:lang w:val="en-AU"/>
              </w:rPr>
              <w:t>21</w:t>
            </w:r>
            <w:r w:rsidR="0085070E">
              <w:rPr>
                <w:szCs w:val="20"/>
                <w:lang w:val="en-AU"/>
              </w:rPr>
              <w:t xml:space="preserve"> (100)</w:t>
            </w:r>
          </w:p>
        </w:tc>
        <w:tc>
          <w:tcPr>
            <w:tcW w:w="941" w:type="dxa"/>
          </w:tcPr>
          <w:p w14:paraId="5FAD75BD" w14:textId="77777777" w:rsidR="00585EF5" w:rsidRPr="00071F9F" w:rsidRDefault="00585EF5" w:rsidP="00B30687">
            <w:pPr>
              <w:pStyle w:val="Tabletext"/>
              <w:keepNext/>
              <w:keepLines/>
              <w:spacing w:before="0" w:after="0"/>
              <w:jc w:val="center"/>
              <w:rPr>
                <w:szCs w:val="20"/>
                <w:lang w:val="en-AU"/>
              </w:rPr>
            </w:pPr>
          </w:p>
          <w:p w14:paraId="1C8AC21B" w14:textId="77777777" w:rsidR="00585EF5" w:rsidRPr="00071F9F" w:rsidRDefault="00585EF5" w:rsidP="00B30687">
            <w:pPr>
              <w:pStyle w:val="Tabletext"/>
              <w:keepNext/>
              <w:keepLines/>
              <w:spacing w:before="0" w:after="0"/>
              <w:jc w:val="center"/>
              <w:rPr>
                <w:szCs w:val="20"/>
                <w:lang w:val="en-AU"/>
              </w:rPr>
            </w:pPr>
          </w:p>
          <w:p w14:paraId="1245559C" w14:textId="5C8C9D22" w:rsidR="00585EF5" w:rsidRPr="00071F9F" w:rsidRDefault="00585EF5" w:rsidP="00B30687">
            <w:pPr>
              <w:pStyle w:val="Tabletext"/>
              <w:keepNext/>
              <w:keepLines/>
              <w:spacing w:before="0" w:after="0"/>
              <w:jc w:val="center"/>
              <w:rPr>
                <w:szCs w:val="20"/>
                <w:lang w:val="en-AU"/>
              </w:rPr>
            </w:pPr>
            <w:r w:rsidRPr="00071F9F">
              <w:rPr>
                <w:szCs w:val="20"/>
                <w:lang w:val="en-AU"/>
              </w:rPr>
              <w:t>32</w:t>
            </w:r>
            <w:r w:rsidR="0085070E">
              <w:rPr>
                <w:szCs w:val="20"/>
                <w:lang w:val="en-AU"/>
              </w:rPr>
              <w:t xml:space="preserve"> (91)</w:t>
            </w:r>
          </w:p>
        </w:tc>
      </w:tr>
      <w:tr w:rsidR="00585EF5" w:rsidRPr="00071F9F" w14:paraId="0E7892CA"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47E8C6DC"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Yes </w:t>
            </w:r>
          </w:p>
        </w:tc>
        <w:tc>
          <w:tcPr>
            <w:tcW w:w="1559" w:type="dxa"/>
          </w:tcPr>
          <w:p w14:paraId="4821CEA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5 (56)</w:t>
            </w:r>
          </w:p>
        </w:tc>
        <w:tc>
          <w:tcPr>
            <w:tcW w:w="1559" w:type="dxa"/>
          </w:tcPr>
          <w:p w14:paraId="540273C6"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8 (80)</w:t>
            </w:r>
          </w:p>
        </w:tc>
        <w:tc>
          <w:tcPr>
            <w:tcW w:w="1559" w:type="dxa"/>
          </w:tcPr>
          <w:p w14:paraId="7D206438"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13 (68)</w:t>
            </w:r>
          </w:p>
        </w:tc>
        <w:tc>
          <w:tcPr>
            <w:tcW w:w="1276" w:type="dxa"/>
          </w:tcPr>
          <w:p w14:paraId="5EB1AAC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60F0BC67" w14:textId="3E70098D" w:rsidR="00585EF5" w:rsidRPr="00071F9F" w:rsidRDefault="00585EF5" w:rsidP="00B30687">
            <w:pPr>
              <w:pStyle w:val="Tabletext"/>
              <w:keepNext/>
              <w:keepLines/>
              <w:spacing w:before="0" w:after="0"/>
              <w:jc w:val="center"/>
              <w:rPr>
                <w:szCs w:val="20"/>
                <w:lang w:val="en-AU"/>
              </w:rPr>
            </w:pPr>
            <w:r w:rsidRPr="00071F9F">
              <w:rPr>
                <w:szCs w:val="20"/>
                <w:lang w:val="en-AU"/>
              </w:rPr>
              <w:t>3</w:t>
            </w:r>
            <w:r w:rsidR="0085070E">
              <w:rPr>
                <w:szCs w:val="20"/>
                <w:lang w:val="en-AU"/>
              </w:rPr>
              <w:t xml:space="preserve"> (9)</w:t>
            </w:r>
          </w:p>
        </w:tc>
      </w:tr>
      <w:tr w:rsidR="00585EF5" w:rsidRPr="00071F9F" w14:paraId="45DE7F5C"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42A3FAEB" w14:textId="77777777" w:rsidR="00585EF5" w:rsidRPr="00071F9F" w:rsidRDefault="00585EF5" w:rsidP="00B30687">
            <w:pPr>
              <w:pStyle w:val="Tabletext"/>
              <w:keepNext/>
              <w:keepLines/>
              <w:spacing w:before="0" w:after="0"/>
              <w:rPr>
                <w:szCs w:val="20"/>
                <w:lang w:val="en-AU"/>
              </w:rPr>
            </w:pPr>
            <w:proofErr w:type="spellStart"/>
            <w:r w:rsidRPr="00071F9F">
              <w:rPr>
                <w:szCs w:val="20"/>
                <w:lang w:val="en-AU"/>
              </w:rPr>
              <w:t>NA</w:t>
            </w:r>
            <w:r w:rsidRPr="00071F9F">
              <w:rPr>
                <w:szCs w:val="20"/>
                <w:vertAlign w:val="superscript"/>
                <w:lang w:val="en-AU"/>
              </w:rPr>
              <w:t>b</w:t>
            </w:r>
            <w:proofErr w:type="spellEnd"/>
            <w:r w:rsidRPr="00071F9F">
              <w:rPr>
                <w:szCs w:val="20"/>
                <w:lang w:val="en-AU"/>
              </w:rPr>
              <w:t xml:space="preserve"> </w:t>
            </w:r>
          </w:p>
        </w:tc>
        <w:tc>
          <w:tcPr>
            <w:tcW w:w="1559" w:type="dxa"/>
          </w:tcPr>
          <w:p w14:paraId="27DDD14E"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559" w:type="dxa"/>
          </w:tcPr>
          <w:p w14:paraId="03B35F34"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559" w:type="dxa"/>
          </w:tcPr>
          <w:p w14:paraId="1357F468"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276" w:type="dxa"/>
          </w:tcPr>
          <w:p w14:paraId="3047FB3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547C7698"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r>
      <w:tr w:rsidR="00585EF5" w:rsidRPr="00071F9F" w14:paraId="5ADE2A83"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03C8B39C"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 surviving, (95% </w:t>
            </w:r>
            <w:proofErr w:type="gramStart"/>
            <w:r w:rsidRPr="00071F9F">
              <w:rPr>
                <w:szCs w:val="20"/>
                <w:lang w:val="en-AU"/>
              </w:rPr>
              <w:t>CI)</w:t>
            </w:r>
            <w:r w:rsidRPr="00071F9F">
              <w:rPr>
                <w:szCs w:val="20"/>
                <w:vertAlign w:val="superscript"/>
                <w:lang w:val="en-AU"/>
              </w:rPr>
              <w:t>c</w:t>
            </w:r>
            <w:proofErr w:type="gramEnd"/>
            <w:r w:rsidRPr="00071F9F">
              <w:rPr>
                <w:szCs w:val="20"/>
                <w:lang w:val="en-AU"/>
              </w:rPr>
              <w:t xml:space="preserve"> </w:t>
            </w:r>
          </w:p>
        </w:tc>
        <w:tc>
          <w:tcPr>
            <w:tcW w:w="1559" w:type="dxa"/>
          </w:tcPr>
          <w:p w14:paraId="459F0A37"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56 (21.20, 86.30)</w:t>
            </w:r>
          </w:p>
        </w:tc>
        <w:tc>
          <w:tcPr>
            <w:tcW w:w="1559" w:type="dxa"/>
          </w:tcPr>
          <w:p w14:paraId="0157AFB5"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80 (44.39, 97.48)</w:t>
            </w:r>
          </w:p>
        </w:tc>
        <w:tc>
          <w:tcPr>
            <w:tcW w:w="1559" w:type="dxa"/>
          </w:tcPr>
          <w:p w14:paraId="1BFC706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68 (43.45, 87.42)</w:t>
            </w:r>
          </w:p>
        </w:tc>
        <w:tc>
          <w:tcPr>
            <w:tcW w:w="1276" w:type="dxa"/>
          </w:tcPr>
          <w:p w14:paraId="3E71A585"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28E7ACD5"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9 (NR)</w:t>
            </w:r>
          </w:p>
        </w:tc>
      </w:tr>
      <w:tr w:rsidR="00585EF5" w:rsidRPr="00071F9F" w14:paraId="240A7381"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1811DA34"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KM estimate of survival to 24 months of age, (%) </w:t>
            </w:r>
          </w:p>
        </w:tc>
        <w:tc>
          <w:tcPr>
            <w:tcW w:w="1559" w:type="dxa"/>
          </w:tcPr>
          <w:p w14:paraId="7FECC4F8"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56</w:t>
            </w:r>
          </w:p>
        </w:tc>
        <w:tc>
          <w:tcPr>
            <w:tcW w:w="1559" w:type="dxa"/>
          </w:tcPr>
          <w:p w14:paraId="394D544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80</w:t>
            </w:r>
          </w:p>
        </w:tc>
        <w:tc>
          <w:tcPr>
            <w:tcW w:w="1559" w:type="dxa"/>
          </w:tcPr>
          <w:p w14:paraId="66A62CAF"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68</w:t>
            </w:r>
          </w:p>
        </w:tc>
        <w:tc>
          <w:tcPr>
            <w:tcW w:w="1276" w:type="dxa"/>
          </w:tcPr>
          <w:p w14:paraId="100D251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6353E1CD"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NR</w:t>
            </w:r>
          </w:p>
        </w:tc>
      </w:tr>
      <w:tr w:rsidR="00585EF5" w:rsidRPr="00071F9F" w14:paraId="6FF233E8"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3FFDE345" w14:textId="77777777" w:rsidR="00585EF5" w:rsidRPr="00071F9F" w:rsidRDefault="00585EF5" w:rsidP="00B30687">
            <w:pPr>
              <w:pStyle w:val="Tabletext"/>
              <w:keepNext/>
              <w:keepLines/>
              <w:spacing w:before="0" w:after="0"/>
              <w:rPr>
                <w:b/>
                <w:bCs/>
                <w:szCs w:val="20"/>
                <w:lang w:val="en-AU"/>
              </w:rPr>
            </w:pPr>
            <w:r w:rsidRPr="00071F9F">
              <w:rPr>
                <w:b/>
                <w:bCs/>
                <w:szCs w:val="20"/>
                <w:lang w:val="en-AU"/>
              </w:rPr>
              <w:t>Survival through 36 months of age, n (%)</w:t>
            </w:r>
          </w:p>
          <w:p w14:paraId="0A04ABE1" w14:textId="77777777" w:rsidR="00585EF5" w:rsidRPr="00071F9F" w:rsidRDefault="00585EF5" w:rsidP="00B30687">
            <w:pPr>
              <w:pStyle w:val="Tabletext"/>
              <w:keepNext/>
              <w:keepLines/>
              <w:spacing w:before="0" w:after="0"/>
              <w:rPr>
                <w:szCs w:val="20"/>
                <w:lang w:val="en-AU"/>
              </w:rPr>
            </w:pPr>
            <w:r w:rsidRPr="00071F9F">
              <w:rPr>
                <w:szCs w:val="20"/>
                <w:lang w:val="en-AU"/>
              </w:rPr>
              <w:t>No</w:t>
            </w:r>
            <w:r w:rsidRPr="00071F9F">
              <w:rPr>
                <w:szCs w:val="20"/>
                <w:vertAlign w:val="superscript"/>
                <w:lang w:val="en-AU"/>
              </w:rPr>
              <w:t>a</w:t>
            </w:r>
            <w:r w:rsidRPr="00071F9F">
              <w:rPr>
                <w:szCs w:val="20"/>
                <w:lang w:val="en-AU"/>
              </w:rPr>
              <w:t xml:space="preserve"> </w:t>
            </w:r>
          </w:p>
        </w:tc>
        <w:tc>
          <w:tcPr>
            <w:tcW w:w="1559" w:type="dxa"/>
          </w:tcPr>
          <w:p w14:paraId="70429A19" w14:textId="77777777" w:rsidR="00585EF5" w:rsidRPr="00071F9F" w:rsidRDefault="00585EF5" w:rsidP="00B30687">
            <w:pPr>
              <w:pStyle w:val="Tabletext"/>
              <w:keepNext/>
              <w:keepLines/>
              <w:spacing w:before="0" w:after="0"/>
              <w:jc w:val="center"/>
              <w:rPr>
                <w:szCs w:val="20"/>
                <w:lang w:val="en-AU"/>
              </w:rPr>
            </w:pPr>
          </w:p>
          <w:p w14:paraId="461E963C" w14:textId="77777777" w:rsidR="00585EF5" w:rsidRPr="00071F9F" w:rsidRDefault="00585EF5" w:rsidP="00B30687">
            <w:pPr>
              <w:pStyle w:val="Tabletext"/>
              <w:keepNext/>
              <w:keepLines/>
              <w:spacing w:before="0" w:after="0"/>
              <w:jc w:val="center"/>
              <w:rPr>
                <w:szCs w:val="20"/>
                <w:lang w:val="en-AU"/>
              </w:rPr>
            </w:pPr>
          </w:p>
          <w:p w14:paraId="1E765E08"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4 (44)</w:t>
            </w:r>
          </w:p>
        </w:tc>
        <w:tc>
          <w:tcPr>
            <w:tcW w:w="1559" w:type="dxa"/>
          </w:tcPr>
          <w:p w14:paraId="3E021167" w14:textId="77777777" w:rsidR="00585EF5" w:rsidRPr="00071F9F" w:rsidRDefault="00585EF5" w:rsidP="00B30687">
            <w:pPr>
              <w:pStyle w:val="Tabletext"/>
              <w:keepNext/>
              <w:keepLines/>
              <w:spacing w:before="0" w:after="0"/>
              <w:jc w:val="center"/>
              <w:rPr>
                <w:szCs w:val="20"/>
                <w:lang w:val="en-AU"/>
              </w:rPr>
            </w:pPr>
          </w:p>
          <w:p w14:paraId="7062749B" w14:textId="77777777" w:rsidR="00585EF5" w:rsidRPr="00071F9F" w:rsidRDefault="00585EF5" w:rsidP="00B30687">
            <w:pPr>
              <w:pStyle w:val="Tabletext"/>
              <w:keepNext/>
              <w:keepLines/>
              <w:spacing w:before="0" w:after="0"/>
              <w:jc w:val="center"/>
              <w:rPr>
                <w:szCs w:val="20"/>
                <w:lang w:val="en-AU"/>
              </w:rPr>
            </w:pPr>
          </w:p>
          <w:p w14:paraId="0C20567F"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2 (20)</w:t>
            </w:r>
          </w:p>
        </w:tc>
        <w:tc>
          <w:tcPr>
            <w:tcW w:w="1559" w:type="dxa"/>
          </w:tcPr>
          <w:p w14:paraId="4FA30719" w14:textId="77777777" w:rsidR="00585EF5" w:rsidRPr="00071F9F" w:rsidRDefault="00585EF5" w:rsidP="00B30687">
            <w:pPr>
              <w:pStyle w:val="Tabletext"/>
              <w:keepNext/>
              <w:keepLines/>
              <w:spacing w:before="0" w:after="0"/>
              <w:jc w:val="center"/>
              <w:rPr>
                <w:szCs w:val="20"/>
                <w:lang w:val="en-AU"/>
              </w:rPr>
            </w:pPr>
          </w:p>
          <w:p w14:paraId="3C54366E" w14:textId="77777777" w:rsidR="00585EF5" w:rsidRPr="00071F9F" w:rsidRDefault="00585EF5" w:rsidP="00B30687">
            <w:pPr>
              <w:pStyle w:val="Tabletext"/>
              <w:keepNext/>
              <w:keepLines/>
              <w:spacing w:before="0" w:after="0"/>
              <w:jc w:val="center"/>
              <w:rPr>
                <w:szCs w:val="20"/>
                <w:lang w:val="en-AU"/>
              </w:rPr>
            </w:pPr>
          </w:p>
          <w:p w14:paraId="05B8E677"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 (32)</w:t>
            </w:r>
          </w:p>
        </w:tc>
        <w:tc>
          <w:tcPr>
            <w:tcW w:w="1276" w:type="dxa"/>
          </w:tcPr>
          <w:p w14:paraId="216E282B" w14:textId="77777777" w:rsidR="00585EF5" w:rsidRPr="00071F9F" w:rsidRDefault="00585EF5" w:rsidP="00B30687">
            <w:pPr>
              <w:pStyle w:val="Tabletext"/>
              <w:keepNext/>
              <w:keepLines/>
              <w:spacing w:before="0" w:after="0"/>
              <w:jc w:val="center"/>
              <w:rPr>
                <w:szCs w:val="20"/>
                <w:lang w:val="en-AU"/>
              </w:rPr>
            </w:pPr>
          </w:p>
          <w:p w14:paraId="1A07B14C" w14:textId="77777777" w:rsidR="00585EF5" w:rsidRPr="00071F9F" w:rsidRDefault="00585EF5" w:rsidP="00B30687">
            <w:pPr>
              <w:pStyle w:val="Tabletext"/>
              <w:keepNext/>
              <w:keepLines/>
              <w:spacing w:before="0" w:after="0"/>
              <w:jc w:val="center"/>
              <w:rPr>
                <w:szCs w:val="20"/>
                <w:lang w:val="en-AU"/>
              </w:rPr>
            </w:pPr>
          </w:p>
          <w:p w14:paraId="34296283" w14:textId="4F95A7CE" w:rsidR="00585EF5" w:rsidRPr="00071F9F" w:rsidRDefault="00585EF5" w:rsidP="00B30687">
            <w:pPr>
              <w:pStyle w:val="Tabletext"/>
              <w:keepNext/>
              <w:keepLines/>
              <w:spacing w:before="0" w:after="0"/>
              <w:jc w:val="center"/>
              <w:rPr>
                <w:szCs w:val="20"/>
                <w:lang w:val="en-AU"/>
              </w:rPr>
            </w:pPr>
            <w:r w:rsidRPr="00071F9F">
              <w:rPr>
                <w:szCs w:val="20"/>
                <w:lang w:val="en-AU"/>
              </w:rPr>
              <w:t>21</w:t>
            </w:r>
            <w:r w:rsidR="0085070E">
              <w:rPr>
                <w:szCs w:val="20"/>
                <w:lang w:val="en-AU"/>
              </w:rPr>
              <w:t xml:space="preserve"> (100)</w:t>
            </w:r>
          </w:p>
        </w:tc>
        <w:tc>
          <w:tcPr>
            <w:tcW w:w="941" w:type="dxa"/>
          </w:tcPr>
          <w:p w14:paraId="32B51462" w14:textId="77777777" w:rsidR="00585EF5" w:rsidRPr="00071F9F" w:rsidRDefault="00585EF5" w:rsidP="00B30687">
            <w:pPr>
              <w:pStyle w:val="Tabletext"/>
              <w:keepNext/>
              <w:keepLines/>
              <w:spacing w:before="0" w:after="0"/>
              <w:jc w:val="center"/>
              <w:rPr>
                <w:szCs w:val="20"/>
                <w:lang w:val="en-AU"/>
              </w:rPr>
            </w:pPr>
          </w:p>
          <w:p w14:paraId="67DBB071" w14:textId="77777777" w:rsidR="00585EF5" w:rsidRPr="00071F9F" w:rsidRDefault="00585EF5" w:rsidP="00B30687">
            <w:pPr>
              <w:pStyle w:val="Tabletext"/>
              <w:keepNext/>
              <w:keepLines/>
              <w:spacing w:before="0" w:after="0"/>
              <w:jc w:val="center"/>
              <w:rPr>
                <w:szCs w:val="20"/>
                <w:lang w:val="en-AU"/>
              </w:rPr>
            </w:pPr>
          </w:p>
          <w:p w14:paraId="720CCBC5" w14:textId="763F033D" w:rsidR="00585EF5" w:rsidRPr="00071F9F" w:rsidRDefault="00585EF5" w:rsidP="00B30687">
            <w:pPr>
              <w:pStyle w:val="Tabletext"/>
              <w:keepNext/>
              <w:keepLines/>
              <w:spacing w:before="0" w:after="0"/>
              <w:jc w:val="center"/>
              <w:rPr>
                <w:szCs w:val="20"/>
                <w:lang w:val="en-AU"/>
              </w:rPr>
            </w:pPr>
            <w:r w:rsidRPr="00071F9F">
              <w:rPr>
                <w:szCs w:val="20"/>
                <w:lang w:val="en-AU"/>
              </w:rPr>
              <w:t>33</w:t>
            </w:r>
            <w:r w:rsidR="0085070E">
              <w:rPr>
                <w:szCs w:val="20"/>
                <w:lang w:val="en-AU"/>
              </w:rPr>
              <w:t xml:space="preserve"> (94)</w:t>
            </w:r>
          </w:p>
        </w:tc>
      </w:tr>
      <w:tr w:rsidR="00585EF5" w:rsidRPr="00071F9F" w14:paraId="01516416"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39BE487D"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Yes </w:t>
            </w:r>
          </w:p>
        </w:tc>
        <w:tc>
          <w:tcPr>
            <w:tcW w:w="1559" w:type="dxa"/>
          </w:tcPr>
          <w:p w14:paraId="53EFAAF7"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5 (56)</w:t>
            </w:r>
          </w:p>
        </w:tc>
        <w:tc>
          <w:tcPr>
            <w:tcW w:w="1559" w:type="dxa"/>
          </w:tcPr>
          <w:p w14:paraId="2C7EB17B"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 (60)</w:t>
            </w:r>
          </w:p>
        </w:tc>
        <w:tc>
          <w:tcPr>
            <w:tcW w:w="1559" w:type="dxa"/>
          </w:tcPr>
          <w:p w14:paraId="136B76CE"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11 (58)</w:t>
            </w:r>
          </w:p>
        </w:tc>
        <w:tc>
          <w:tcPr>
            <w:tcW w:w="1276" w:type="dxa"/>
          </w:tcPr>
          <w:p w14:paraId="1CB97C61"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12E549EA" w14:textId="2BF2F2D9" w:rsidR="00585EF5" w:rsidRPr="00071F9F" w:rsidRDefault="00585EF5" w:rsidP="00B30687">
            <w:pPr>
              <w:pStyle w:val="Tabletext"/>
              <w:keepNext/>
              <w:keepLines/>
              <w:spacing w:before="0" w:after="0"/>
              <w:jc w:val="center"/>
              <w:rPr>
                <w:szCs w:val="20"/>
                <w:lang w:val="en-AU"/>
              </w:rPr>
            </w:pPr>
            <w:r w:rsidRPr="00071F9F">
              <w:rPr>
                <w:szCs w:val="20"/>
                <w:lang w:val="en-AU"/>
              </w:rPr>
              <w:t>2</w:t>
            </w:r>
            <w:r w:rsidR="0085070E">
              <w:rPr>
                <w:szCs w:val="20"/>
                <w:lang w:val="en-AU"/>
              </w:rPr>
              <w:t xml:space="preserve"> (6)</w:t>
            </w:r>
          </w:p>
        </w:tc>
      </w:tr>
      <w:tr w:rsidR="00585EF5" w:rsidRPr="00071F9F" w14:paraId="7E533279"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2A795DCF" w14:textId="77777777" w:rsidR="00585EF5" w:rsidRPr="00071F9F" w:rsidRDefault="00585EF5" w:rsidP="00B30687">
            <w:pPr>
              <w:pStyle w:val="Tabletext"/>
              <w:keepNext/>
              <w:keepLines/>
              <w:spacing w:before="0" w:after="0"/>
              <w:rPr>
                <w:szCs w:val="20"/>
                <w:lang w:val="en-AU"/>
              </w:rPr>
            </w:pPr>
            <w:proofErr w:type="spellStart"/>
            <w:r w:rsidRPr="00071F9F">
              <w:rPr>
                <w:szCs w:val="20"/>
                <w:lang w:val="en-AU"/>
              </w:rPr>
              <w:t>NA</w:t>
            </w:r>
            <w:r w:rsidRPr="00071F9F">
              <w:rPr>
                <w:szCs w:val="20"/>
                <w:vertAlign w:val="superscript"/>
                <w:lang w:val="en-AU"/>
              </w:rPr>
              <w:t>b</w:t>
            </w:r>
            <w:proofErr w:type="spellEnd"/>
            <w:r w:rsidRPr="00071F9F">
              <w:rPr>
                <w:szCs w:val="20"/>
                <w:lang w:val="en-AU"/>
              </w:rPr>
              <w:t xml:space="preserve"> </w:t>
            </w:r>
          </w:p>
        </w:tc>
        <w:tc>
          <w:tcPr>
            <w:tcW w:w="1559" w:type="dxa"/>
          </w:tcPr>
          <w:p w14:paraId="0D10A26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559" w:type="dxa"/>
          </w:tcPr>
          <w:p w14:paraId="5233CE81"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2 (20)</w:t>
            </w:r>
          </w:p>
        </w:tc>
        <w:tc>
          <w:tcPr>
            <w:tcW w:w="1559" w:type="dxa"/>
          </w:tcPr>
          <w:p w14:paraId="28861513"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2 (11)</w:t>
            </w:r>
          </w:p>
        </w:tc>
        <w:tc>
          <w:tcPr>
            <w:tcW w:w="1276" w:type="dxa"/>
          </w:tcPr>
          <w:p w14:paraId="3AE352C5"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3DEB1361"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r>
      <w:tr w:rsidR="00585EF5" w:rsidRPr="00071F9F" w14:paraId="1B568995"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58C43BAD"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 surviving, (95% </w:t>
            </w:r>
            <w:proofErr w:type="gramStart"/>
            <w:r w:rsidRPr="00071F9F">
              <w:rPr>
                <w:szCs w:val="20"/>
                <w:lang w:val="en-AU"/>
              </w:rPr>
              <w:t>CI)</w:t>
            </w:r>
            <w:r w:rsidRPr="00071F9F">
              <w:rPr>
                <w:szCs w:val="20"/>
                <w:vertAlign w:val="superscript"/>
                <w:lang w:val="en-AU"/>
              </w:rPr>
              <w:t>c</w:t>
            </w:r>
            <w:proofErr w:type="gramEnd"/>
            <w:r w:rsidRPr="00071F9F">
              <w:rPr>
                <w:szCs w:val="20"/>
                <w:lang w:val="en-AU"/>
              </w:rPr>
              <w:t xml:space="preserve"> </w:t>
            </w:r>
          </w:p>
        </w:tc>
        <w:tc>
          <w:tcPr>
            <w:tcW w:w="1559" w:type="dxa"/>
          </w:tcPr>
          <w:p w14:paraId="7B322F17"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56 (21.20, 86.30)</w:t>
            </w:r>
          </w:p>
        </w:tc>
        <w:tc>
          <w:tcPr>
            <w:tcW w:w="1559" w:type="dxa"/>
          </w:tcPr>
          <w:p w14:paraId="4F457DFD"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75 (34.91, 96.81)</w:t>
            </w:r>
          </w:p>
        </w:tc>
        <w:tc>
          <w:tcPr>
            <w:tcW w:w="1559" w:type="dxa"/>
          </w:tcPr>
          <w:p w14:paraId="37FF3DD5"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65 (38.33, 85.79)</w:t>
            </w:r>
          </w:p>
        </w:tc>
        <w:tc>
          <w:tcPr>
            <w:tcW w:w="1276" w:type="dxa"/>
          </w:tcPr>
          <w:p w14:paraId="55F3F5EF"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0B2EBEB3"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 (NR)</w:t>
            </w:r>
          </w:p>
        </w:tc>
      </w:tr>
      <w:tr w:rsidR="00585EF5" w:rsidRPr="00071F9F" w14:paraId="47822B23"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61E8E794"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KM estimate of survival to 36 months of age, (%) </w:t>
            </w:r>
          </w:p>
        </w:tc>
        <w:tc>
          <w:tcPr>
            <w:tcW w:w="1559" w:type="dxa"/>
          </w:tcPr>
          <w:p w14:paraId="3F08F96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56</w:t>
            </w:r>
          </w:p>
        </w:tc>
        <w:tc>
          <w:tcPr>
            <w:tcW w:w="1559" w:type="dxa"/>
          </w:tcPr>
          <w:p w14:paraId="56558A36"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80</w:t>
            </w:r>
          </w:p>
        </w:tc>
        <w:tc>
          <w:tcPr>
            <w:tcW w:w="1559" w:type="dxa"/>
          </w:tcPr>
          <w:p w14:paraId="2AA41BA0"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68</w:t>
            </w:r>
          </w:p>
        </w:tc>
        <w:tc>
          <w:tcPr>
            <w:tcW w:w="1276" w:type="dxa"/>
          </w:tcPr>
          <w:p w14:paraId="74C49314"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NA</w:t>
            </w:r>
          </w:p>
        </w:tc>
        <w:tc>
          <w:tcPr>
            <w:tcW w:w="941" w:type="dxa"/>
          </w:tcPr>
          <w:p w14:paraId="344B4AD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NR</w:t>
            </w:r>
          </w:p>
        </w:tc>
      </w:tr>
      <w:tr w:rsidR="00585EF5" w:rsidRPr="00071F9F" w14:paraId="60401B2D"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67BDB72D" w14:textId="77777777" w:rsidR="00585EF5" w:rsidRPr="00071F9F" w:rsidRDefault="00585EF5" w:rsidP="00B30687">
            <w:pPr>
              <w:pStyle w:val="Tabletext"/>
              <w:keepNext/>
              <w:keepLines/>
              <w:spacing w:before="0" w:after="0"/>
              <w:rPr>
                <w:b/>
                <w:bCs/>
                <w:szCs w:val="20"/>
                <w:lang w:val="en-AU"/>
              </w:rPr>
            </w:pPr>
            <w:r w:rsidRPr="00071F9F">
              <w:rPr>
                <w:b/>
                <w:bCs/>
                <w:szCs w:val="20"/>
                <w:lang w:val="en-AU"/>
              </w:rPr>
              <w:t>Survival through 48 months of age, n (%)</w:t>
            </w:r>
          </w:p>
          <w:p w14:paraId="742934E7" w14:textId="77777777" w:rsidR="00585EF5" w:rsidRPr="00071F9F" w:rsidRDefault="00585EF5" w:rsidP="00B30687">
            <w:pPr>
              <w:pStyle w:val="Tabletext"/>
              <w:keepNext/>
              <w:keepLines/>
              <w:spacing w:before="0" w:after="0"/>
              <w:rPr>
                <w:szCs w:val="20"/>
                <w:lang w:val="en-AU"/>
              </w:rPr>
            </w:pPr>
            <w:r w:rsidRPr="00071F9F">
              <w:rPr>
                <w:szCs w:val="20"/>
                <w:lang w:val="en-AU"/>
              </w:rPr>
              <w:t>No</w:t>
            </w:r>
            <w:r w:rsidRPr="00071F9F">
              <w:rPr>
                <w:szCs w:val="20"/>
                <w:vertAlign w:val="superscript"/>
                <w:lang w:val="en-AU"/>
              </w:rPr>
              <w:t>a</w:t>
            </w:r>
            <w:r w:rsidRPr="00071F9F">
              <w:rPr>
                <w:szCs w:val="20"/>
                <w:lang w:val="en-AU"/>
              </w:rPr>
              <w:t xml:space="preserve"> </w:t>
            </w:r>
          </w:p>
        </w:tc>
        <w:tc>
          <w:tcPr>
            <w:tcW w:w="1559" w:type="dxa"/>
          </w:tcPr>
          <w:p w14:paraId="6BDF6FE9" w14:textId="77777777" w:rsidR="00585EF5" w:rsidRPr="00071F9F" w:rsidRDefault="00585EF5" w:rsidP="00B30687">
            <w:pPr>
              <w:pStyle w:val="Tabletext"/>
              <w:keepNext/>
              <w:keepLines/>
              <w:spacing w:before="0" w:after="0"/>
              <w:jc w:val="center"/>
              <w:rPr>
                <w:szCs w:val="20"/>
                <w:lang w:val="en-AU"/>
              </w:rPr>
            </w:pPr>
          </w:p>
          <w:p w14:paraId="75D5305B" w14:textId="77777777" w:rsidR="00585EF5" w:rsidRPr="00071F9F" w:rsidRDefault="00585EF5" w:rsidP="00B30687">
            <w:pPr>
              <w:pStyle w:val="Tabletext"/>
              <w:keepNext/>
              <w:keepLines/>
              <w:spacing w:before="0" w:after="0"/>
              <w:jc w:val="center"/>
              <w:rPr>
                <w:szCs w:val="20"/>
                <w:lang w:val="en-AU"/>
              </w:rPr>
            </w:pPr>
          </w:p>
          <w:p w14:paraId="0EAD16D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4 (44)</w:t>
            </w:r>
          </w:p>
        </w:tc>
        <w:tc>
          <w:tcPr>
            <w:tcW w:w="1559" w:type="dxa"/>
          </w:tcPr>
          <w:p w14:paraId="2152BCE2" w14:textId="77777777" w:rsidR="00585EF5" w:rsidRPr="00071F9F" w:rsidRDefault="00585EF5" w:rsidP="00B30687">
            <w:pPr>
              <w:pStyle w:val="Tabletext"/>
              <w:keepNext/>
              <w:keepLines/>
              <w:spacing w:before="0" w:after="0"/>
              <w:jc w:val="center"/>
              <w:rPr>
                <w:szCs w:val="20"/>
                <w:lang w:val="en-AU"/>
              </w:rPr>
            </w:pPr>
          </w:p>
          <w:p w14:paraId="7E24DE19" w14:textId="77777777" w:rsidR="00585EF5" w:rsidRPr="00071F9F" w:rsidRDefault="00585EF5" w:rsidP="00B30687">
            <w:pPr>
              <w:pStyle w:val="Tabletext"/>
              <w:keepNext/>
              <w:keepLines/>
              <w:spacing w:before="0" w:after="0"/>
              <w:jc w:val="center"/>
              <w:rPr>
                <w:szCs w:val="20"/>
                <w:lang w:val="en-AU"/>
              </w:rPr>
            </w:pPr>
          </w:p>
          <w:p w14:paraId="67696788"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559" w:type="dxa"/>
          </w:tcPr>
          <w:p w14:paraId="51B5AF63" w14:textId="77777777" w:rsidR="00585EF5" w:rsidRPr="00071F9F" w:rsidRDefault="00585EF5" w:rsidP="00B30687">
            <w:pPr>
              <w:pStyle w:val="Tabletext"/>
              <w:keepNext/>
              <w:keepLines/>
              <w:spacing w:before="0" w:after="0"/>
              <w:jc w:val="center"/>
              <w:rPr>
                <w:szCs w:val="20"/>
                <w:lang w:val="en-AU"/>
              </w:rPr>
            </w:pPr>
          </w:p>
          <w:p w14:paraId="421640C8" w14:textId="77777777" w:rsidR="00585EF5" w:rsidRPr="00071F9F" w:rsidRDefault="00585EF5" w:rsidP="00B30687">
            <w:pPr>
              <w:pStyle w:val="Tabletext"/>
              <w:keepNext/>
              <w:keepLines/>
              <w:spacing w:before="0" w:after="0"/>
              <w:jc w:val="center"/>
              <w:rPr>
                <w:szCs w:val="20"/>
                <w:lang w:val="en-AU"/>
              </w:rPr>
            </w:pPr>
          </w:p>
          <w:p w14:paraId="6AC00DFF"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4 (21)</w:t>
            </w:r>
          </w:p>
        </w:tc>
        <w:tc>
          <w:tcPr>
            <w:tcW w:w="1276" w:type="dxa"/>
          </w:tcPr>
          <w:p w14:paraId="64E5EB91" w14:textId="77777777" w:rsidR="00585EF5" w:rsidRPr="00071F9F" w:rsidRDefault="00585EF5" w:rsidP="00B30687">
            <w:pPr>
              <w:pStyle w:val="Tabletext"/>
              <w:keepNext/>
              <w:keepLines/>
              <w:spacing w:before="0" w:after="0"/>
              <w:jc w:val="center"/>
              <w:rPr>
                <w:szCs w:val="20"/>
                <w:lang w:val="en-AU"/>
              </w:rPr>
            </w:pPr>
          </w:p>
          <w:p w14:paraId="638B0426" w14:textId="77777777" w:rsidR="00585EF5" w:rsidRPr="00071F9F" w:rsidRDefault="00585EF5" w:rsidP="00B30687">
            <w:pPr>
              <w:pStyle w:val="Tabletext"/>
              <w:keepNext/>
              <w:keepLines/>
              <w:spacing w:before="0" w:after="0"/>
              <w:jc w:val="center"/>
              <w:rPr>
                <w:szCs w:val="20"/>
                <w:lang w:val="en-AU"/>
              </w:rPr>
            </w:pPr>
          </w:p>
          <w:p w14:paraId="672B03EA" w14:textId="32470C7E" w:rsidR="00585EF5" w:rsidRPr="00071F9F" w:rsidRDefault="00585EF5" w:rsidP="00B30687">
            <w:pPr>
              <w:pStyle w:val="Tabletext"/>
              <w:keepNext/>
              <w:keepLines/>
              <w:spacing w:before="0" w:after="0"/>
              <w:jc w:val="center"/>
              <w:rPr>
                <w:szCs w:val="20"/>
                <w:lang w:val="en-AU"/>
              </w:rPr>
            </w:pPr>
            <w:r w:rsidRPr="00071F9F">
              <w:rPr>
                <w:szCs w:val="20"/>
                <w:lang w:val="en-AU"/>
              </w:rPr>
              <w:t>21</w:t>
            </w:r>
            <w:r w:rsidR="0085070E">
              <w:rPr>
                <w:szCs w:val="20"/>
                <w:lang w:val="en-AU"/>
              </w:rPr>
              <w:t xml:space="preserve"> (100)</w:t>
            </w:r>
          </w:p>
        </w:tc>
        <w:tc>
          <w:tcPr>
            <w:tcW w:w="941" w:type="dxa"/>
          </w:tcPr>
          <w:p w14:paraId="7842073D" w14:textId="77777777" w:rsidR="00585EF5" w:rsidRPr="00071F9F" w:rsidRDefault="00585EF5" w:rsidP="00B30687">
            <w:pPr>
              <w:pStyle w:val="Tabletext"/>
              <w:keepNext/>
              <w:keepLines/>
              <w:spacing w:before="0" w:after="0"/>
              <w:jc w:val="center"/>
              <w:rPr>
                <w:szCs w:val="20"/>
                <w:lang w:val="en-AU"/>
              </w:rPr>
            </w:pPr>
          </w:p>
          <w:p w14:paraId="181CAA32" w14:textId="77777777" w:rsidR="00585EF5" w:rsidRPr="00071F9F" w:rsidRDefault="00585EF5" w:rsidP="00B30687">
            <w:pPr>
              <w:pStyle w:val="Tabletext"/>
              <w:keepNext/>
              <w:keepLines/>
              <w:spacing w:before="0" w:after="0"/>
              <w:jc w:val="center"/>
              <w:rPr>
                <w:szCs w:val="20"/>
                <w:lang w:val="en-AU"/>
              </w:rPr>
            </w:pPr>
          </w:p>
          <w:p w14:paraId="1EB9FD88" w14:textId="16B37E6E" w:rsidR="00585EF5" w:rsidRPr="00071F9F" w:rsidRDefault="00585EF5" w:rsidP="00B30687">
            <w:pPr>
              <w:pStyle w:val="Tabletext"/>
              <w:keepNext/>
              <w:keepLines/>
              <w:spacing w:before="0" w:after="0"/>
              <w:jc w:val="center"/>
              <w:rPr>
                <w:szCs w:val="20"/>
                <w:lang w:val="en-AU"/>
              </w:rPr>
            </w:pPr>
            <w:r w:rsidRPr="00071F9F">
              <w:rPr>
                <w:szCs w:val="20"/>
                <w:lang w:val="en-AU"/>
              </w:rPr>
              <w:t>35</w:t>
            </w:r>
            <w:r w:rsidR="0085070E">
              <w:rPr>
                <w:szCs w:val="20"/>
                <w:lang w:val="en-AU"/>
              </w:rPr>
              <w:t xml:space="preserve"> (100)</w:t>
            </w:r>
          </w:p>
        </w:tc>
      </w:tr>
      <w:tr w:rsidR="00585EF5" w:rsidRPr="00071F9F" w14:paraId="467CBBD3"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165F8636"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Yes </w:t>
            </w:r>
          </w:p>
        </w:tc>
        <w:tc>
          <w:tcPr>
            <w:tcW w:w="1559" w:type="dxa"/>
          </w:tcPr>
          <w:p w14:paraId="69AC7891"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5 (56)</w:t>
            </w:r>
          </w:p>
        </w:tc>
        <w:tc>
          <w:tcPr>
            <w:tcW w:w="1559" w:type="dxa"/>
          </w:tcPr>
          <w:p w14:paraId="189A404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559" w:type="dxa"/>
          </w:tcPr>
          <w:p w14:paraId="70A1737B"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5 (26)</w:t>
            </w:r>
          </w:p>
        </w:tc>
        <w:tc>
          <w:tcPr>
            <w:tcW w:w="1276" w:type="dxa"/>
          </w:tcPr>
          <w:p w14:paraId="7CD827A5"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0B75EFC9"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r>
      <w:tr w:rsidR="00585EF5" w:rsidRPr="00071F9F" w14:paraId="0FFB3CE9"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3A3E6445" w14:textId="77777777" w:rsidR="00585EF5" w:rsidRPr="00071F9F" w:rsidRDefault="00585EF5" w:rsidP="00B30687">
            <w:pPr>
              <w:pStyle w:val="Tabletext"/>
              <w:keepNext/>
              <w:keepLines/>
              <w:spacing w:before="0" w:after="0"/>
              <w:rPr>
                <w:szCs w:val="20"/>
                <w:lang w:val="en-AU"/>
              </w:rPr>
            </w:pPr>
            <w:proofErr w:type="spellStart"/>
            <w:r w:rsidRPr="00071F9F">
              <w:rPr>
                <w:szCs w:val="20"/>
                <w:lang w:val="en-AU"/>
              </w:rPr>
              <w:t>NA</w:t>
            </w:r>
            <w:r w:rsidRPr="00071F9F">
              <w:rPr>
                <w:szCs w:val="20"/>
                <w:vertAlign w:val="superscript"/>
                <w:lang w:val="en-AU"/>
              </w:rPr>
              <w:t>b</w:t>
            </w:r>
            <w:proofErr w:type="spellEnd"/>
            <w:r w:rsidRPr="00071F9F">
              <w:rPr>
                <w:szCs w:val="20"/>
                <w:lang w:val="en-AU"/>
              </w:rPr>
              <w:t xml:space="preserve"> </w:t>
            </w:r>
          </w:p>
        </w:tc>
        <w:tc>
          <w:tcPr>
            <w:tcW w:w="1559" w:type="dxa"/>
          </w:tcPr>
          <w:p w14:paraId="06998403"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559" w:type="dxa"/>
          </w:tcPr>
          <w:p w14:paraId="4A6A0B81"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10 (100)</w:t>
            </w:r>
          </w:p>
        </w:tc>
        <w:tc>
          <w:tcPr>
            <w:tcW w:w="1559" w:type="dxa"/>
          </w:tcPr>
          <w:p w14:paraId="61483857"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10 (53)</w:t>
            </w:r>
          </w:p>
        </w:tc>
        <w:tc>
          <w:tcPr>
            <w:tcW w:w="1276" w:type="dxa"/>
          </w:tcPr>
          <w:p w14:paraId="2AA651B3"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49990FAD"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r>
      <w:tr w:rsidR="00585EF5" w:rsidRPr="00071F9F" w14:paraId="53FE2468"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345C810D"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 surviving, (95% </w:t>
            </w:r>
            <w:proofErr w:type="gramStart"/>
            <w:r w:rsidRPr="00071F9F">
              <w:rPr>
                <w:szCs w:val="20"/>
                <w:lang w:val="en-AU"/>
              </w:rPr>
              <w:t>CI)</w:t>
            </w:r>
            <w:r w:rsidRPr="00071F9F">
              <w:rPr>
                <w:szCs w:val="20"/>
                <w:vertAlign w:val="superscript"/>
                <w:lang w:val="en-AU"/>
              </w:rPr>
              <w:t>c</w:t>
            </w:r>
            <w:proofErr w:type="gramEnd"/>
            <w:r w:rsidRPr="00071F9F">
              <w:rPr>
                <w:szCs w:val="20"/>
                <w:lang w:val="en-AU"/>
              </w:rPr>
              <w:t xml:space="preserve"> </w:t>
            </w:r>
          </w:p>
        </w:tc>
        <w:tc>
          <w:tcPr>
            <w:tcW w:w="1559" w:type="dxa"/>
          </w:tcPr>
          <w:p w14:paraId="5BCF915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56 (21.20, 86.30)</w:t>
            </w:r>
          </w:p>
        </w:tc>
        <w:tc>
          <w:tcPr>
            <w:tcW w:w="1559" w:type="dxa"/>
          </w:tcPr>
          <w:p w14:paraId="450854C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NA</w:t>
            </w:r>
          </w:p>
        </w:tc>
        <w:tc>
          <w:tcPr>
            <w:tcW w:w="1559" w:type="dxa"/>
          </w:tcPr>
          <w:p w14:paraId="6BA86440"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 xml:space="preserve">56 (21.20, </w:t>
            </w:r>
            <w:proofErr w:type="gramStart"/>
            <w:r w:rsidRPr="00071F9F">
              <w:rPr>
                <w:szCs w:val="20"/>
                <w:lang w:val="en-AU"/>
              </w:rPr>
              <w:t>86.30)</w:t>
            </w:r>
            <w:r w:rsidRPr="00071F9F">
              <w:rPr>
                <w:szCs w:val="20"/>
                <w:vertAlign w:val="superscript"/>
                <w:lang w:val="en-AU"/>
              </w:rPr>
              <w:t>d</w:t>
            </w:r>
            <w:proofErr w:type="gramEnd"/>
          </w:p>
        </w:tc>
        <w:tc>
          <w:tcPr>
            <w:tcW w:w="1276" w:type="dxa"/>
          </w:tcPr>
          <w:p w14:paraId="361AD9E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3F26F126"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r>
      <w:tr w:rsidR="00585EF5" w:rsidRPr="00071F9F" w14:paraId="6F802ADE"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57C78F4F"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KM estimate of survival to 48 months of age, (%) </w:t>
            </w:r>
          </w:p>
        </w:tc>
        <w:tc>
          <w:tcPr>
            <w:tcW w:w="1559" w:type="dxa"/>
          </w:tcPr>
          <w:p w14:paraId="1DD1A843"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56</w:t>
            </w:r>
          </w:p>
        </w:tc>
        <w:tc>
          <w:tcPr>
            <w:tcW w:w="1559" w:type="dxa"/>
          </w:tcPr>
          <w:p w14:paraId="0F30CEA9"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NA</w:t>
            </w:r>
          </w:p>
        </w:tc>
        <w:tc>
          <w:tcPr>
            <w:tcW w:w="1559" w:type="dxa"/>
          </w:tcPr>
          <w:p w14:paraId="5E74E556"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68</w:t>
            </w:r>
          </w:p>
        </w:tc>
        <w:tc>
          <w:tcPr>
            <w:tcW w:w="1276" w:type="dxa"/>
          </w:tcPr>
          <w:p w14:paraId="458EFA1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NA</w:t>
            </w:r>
          </w:p>
        </w:tc>
        <w:tc>
          <w:tcPr>
            <w:tcW w:w="941" w:type="dxa"/>
          </w:tcPr>
          <w:p w14:paraId="191C589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NA</w:t>
            </w:r>
          </w:p>
        </w:tc>
      </w:tr>
      <w:tr w:rsidR="00585EF5" w:rsidRPr="00071F9F" w14:paraId="41ED1E52"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22F96A74" w14:textId="77777777" w:rsidR="00585EF5" w:rsidRPr="00071F9F" w:rsidRDefault="00585EF5" w:rsidP="00B30687">
            <w:pPr>
              <w:pStyle w:val="Tabletext"/>
              <w:keepNext/>
              <w:keepLines/>
              <w:spacing w:before="0" w:after="0"/>
              <w:rPr>
                <w:b/>
                <w:bCs/>
                <w:szCs w:val="20"/>
                <w:lang w:val="en-AU"/>
              </w:rPr>
            </w:pPr>
            <w:r w:rsidRPr="00071F9F">
              <w:rPr>
                <w:b/>
                <w:bCs/>
                <w:szCs w:val="20"/>
                <w:lang w:val="en-AU"/>
              </w:rPr>
              <w:t>Survival through 60 months of age, n (%)</w:t>
            </w:r>
          </w:p>
          <w:p w14:paraId="5575BBE1" w14:textId="77777777" w:rsidR="00585EF5" w:rsidRPr="00071F9F" w:rsidRDefault="00585EF5" w:rsidP="00B30687">
            <w:pPr>
              <w:pStyle w:val="Tabletext"/>
              <w:keepNext/>
              <w:keepLines/>
              <w:spacing w:before="0" w:after="0"/>
              <w:rPr>
                <w:szCs w:val="20"/>
                <w:lang w:val="en-AU"/>
              </w:rPr>
            </w:pPr>
            <w:r w:rsidRPr="00071F9F">
              <w:rPr>
                <w:szCs w:val="20"/>
                <w:lang w:val="en-AU"/>
              </w:rPr>
              <w:t>No</w:t>
            </w:r>
            <w:r w:rsidRPr="00071F9F">
              <w:rPr>
                <w:szCs w:val="20"/>
                <w:vertAlign w:val="superscript"/>
                <w:lang w:val="en-AU"/>
              </w:rPr>
              <w:t>a</w:t>
            </w:r>
            <w:r w:rsidRPr="00071F9F">
              <w:rPr>
                <w:szCs w:val="20"/>
                <w:lang w:val="en-AU"/>
              </w:rPr>
              <w:t xml:space="preserve"> </w:t>
            </w:r>
          </w:p>
        </w:tc>
        <w:tc>
          <w:tcPr>
            <w:tcW w:w="1559" w:type="dxa"/>
          </w:tcPr>
          <w:p w14:paraId="20B59B7B" w14:textId="77777777" w:rsidR="00585EF5" w:rsidRPr="00071F9F" w:rsidRDefault="00585EF5" w:rsidP="00B30687">
            <w:pPr>
              <w:pStyle w:val="Tabletext"/>
              <w:keepNext/>
              <w:keepLines/>
              <w:spacing w:before="0" w:after="0"/>
              <w:jc w:val="center"/>
              <w:rPr>
                <w:szCs w:val="20"/>
                <w:lang w:val="en-AU"/>
              </w:rPr>
            </w:pPr>
          </w:p>
          <w:p w14:paraId="721A7102" w14:textId="77777777" w:rsidR="00585EF5" w:rsidRPr="00071F9F" w:rsidRDefault="00585EF5" w:rsidP="00B30687">
            <w:pPr>
              <w:pStyle w:val="Tabletext"/>
              <w:keepNext/>
              <w:keepLines/>
              <w:spacing w:before="0" w:after="0"/>
              <w:jc w:val="center"/>
              <w:rPr>
                <w:szCs w:val="20"/>
                <w:lang w:val="en-AU"/>
              </w:rPr>
            </w:pPr>
          </w:p>
          <w:p w14:paraId="7B6E43D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4 (44)</w:t>
            </w:r>
          </w:p>
        </w:tc>
        <w:tc>
          <w:tcPr>
            <w:tcW w:w="1559" w:type="dxa"/>
          </w:tcPr>
          <w:p w14:paraId="502CD749" w14:textId="77777777" w:rsidR="00585EF5" w:rsidRPr="00071F9F" w:rsidRDefault="00585EF5" w:rsidP="00B30687">
            <w:pPr>
              <w:pStyle w:val="Tabletext"/>
              <w:keepNext/>
              <w:keepLines/>
              <w:spacing w:before="0" w:after="0"/>
              <w:jc w:val="center"/>
              <w:rPr>
                <w:szCs w:val="20"/>
                <w:lang w:val="en-AU"/>
              </w:rPr>
            </w:pPr>
          </w:p>
          <w:p w14:paraId="634BD912" w14:textId="77777777" w:rsidR="00585EF5" w:rsidRPr="00071F9F" w:rsidRDefault="00585EF5" w:rsidP="00B30687">
            <w:pPr>
              <w:pStyle w:val="Tabletext"/>
              <w:keepNext/>
              <w:keepLines/>
              <w:spacing w:before="0" w:after="0"/>
              <w:jc w:val="center"/>
              <w:rPr>
                <w:szCs w:val="20"/>
                <w:lang w:val="en-AU"/>
              </w:rPr>
            </w:pPr>
          </w:p>
          <w:p w14:paraId="6FD3614D"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559" w:type="dxa"/>
          </w:tcPr>
          <w:p w14:paraId="1B48B80B" w14:textId="77777777" w:rsidR="00585EF5" w:rsidRPr="00071F9F" w:rsidRDefault="00585EF5" w:rsidP="00B30687">
            <w:pPr>
              <w:pStyle w:val="Tabletext"/>
              <w:keepNext/>
              <w:keepLines/>
              <w:spacing w:before="0" w:after="0"/>
              <w:jc w:val="center"/>
              <w:rPr>
                <w:szCs w:val="20"/>
                <w:lang w:val="en-AU"/>
              </w:rPr>
            </w:pPr>
          </w:p>
          <w:p w14:paraId="4FC93538" w14:textId="77777777" w:rsidR="00585EF5" w:rsidRPr="00071F9F" w:rsidRDefault="00585EF5" w:rsidP="00B30687">
            <w:pPr>
              <w:pStyle w:val="Tabletext"/>
              <w:keepNext/>
              <w:keepLines/>
              <w:spacing w:before="0" w:after="0"/>
              <w:jc w:val="center"/>
              <w:rPr>
                <w:szCs w:val="20"/>
                <w:lang w:val="en-AU"/>
              </w:rPr>
            </w:pPr>
          </w:p>
          <w:p w14:paraId="750B7A29"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4 (21)</w:t>
            </w:r>
          </w:p>
        </w:tc>
        <w:tc>
          <w:tcPr>
            <w:tcW w:w="1276" w:type="dxa"/>
          </w:tcPr>
          <w:p w14:paraId="545A6869" w14:textId="77777777" w:rsidR="00585EF5" w:rsidRPr="00071F9F" w:rsidRDefault="00585EF5" w:rsidP="00B30687">
            <w:pPr>
              <w:pStyle w:val="Tabletext"/>
              <w:keepNext/>
              <w:keepLines/>
              <w:spacing w:before="0" w:after="0"/>
              <w:jc w:val="center"/>
              <w:rPr>
                <w:szCs w:val="20"/>
                <w:lang w:val="en-AU"/>
              </w:rPr>
            </w:pPr>
          </w:p>
          <w:p w14:paraId="2B64652E" w14:textId="77777777" w:rsidR="00585EF5" w:rsidRPr="00071F9F" w:rsidRDefault="00585EF5" w:rsidP="00B30687">
            <w:pPr>
              <w:pStyle w:val="Tabletext"/>
              <w:keepNext/>
              <w:keepLines/>
              <w:spacing w:before="0" w:after="0"/>
              <w:jc w:val="center"/>
              <w:rPr>
                <w:szCs w:val="20"/>
                <w:lang w:val="en-AU"/>
              </w:rPr>
            </w:pPr>
          </w:p>
          <w:p w14:paraId="458A51CE" w14:textId="5388DC42" w:rsidR="00585EF5" w:rsidRPr="00071F9F" w:rsidRDefault="00585EF5" w:rsidP="00B30687">
            <w:pPr>
              <w:pStyle w:val="Tabletext"/>
              <w:keepNext/>
              <w:keepLines/>
              <w:spacing w:before="0" w:after="0"/>
              <w:jc w:val="center"/>
              <w:rPr>
                <w:szCs w:val="20"/>
                <w:lang w:val="en-AU"/>
              </w:rPr>
            </w:pPr>
            <w:r w:rsidRPr="00071F9F">
              <w:rPr>
                <w:szCs w:val="20"/>
                <w:lang w:val="en-AU"/>
              </w:rPr>
              <w:t>21</w:t>
            </w:r>
            <w:r w:rsidR="0085070E">
              <w:rPr>
                <w:szCs w:val="20"/>
                <w:lang w:val="en-AU"/>
              </w:rPr>
              <w:t xml:space="preserve"> (100)</w:t>
            </w:r>
          </w:p>
        </w:tc>
        <w:tc>
          <w:tcPr>
            <w:tcW w:w="941" w:type="dxa"/>
          </w:tcPr>
          <w:p w14:paraId="6671193C" w14:textId="77777777" w:rsidR="00585EF5" w:rsidRPr="00071F9F" w:rsidRDefault="00585EF5" w:rsidP="00B30687">
            <w:pPr>
              <w:pStyle w:val="Tabletext"/>
              <w:keepNext/>
              <w:keepLines/>
              <w:spacing w:before="0" w:after="0"/>
              <w:jc w:val="center"/>
              <w:rPr>
                <w:szCs w:val="20"/>
                <w:lang w:val="en-AU"/>
              </w:rPr>
            </w:pPr>
          </w:p>
          <w:p w14:paraId="1BE204FD" w14:textId="77777777" w:rsidR="00585EF5" w:rsidRPr="00071F9F" w:rsidRDefault="00585EF5" w:rsidP="00B30687">
            <w:pPr>
              <w:pStyle w:val="Tabletext"/>
              <w:keepNext/>
              <w:keepLines/>
              <w:spacing w:before="0" w:after="0"/>
              <w:jc w:val="center"/>
              <w:rPr>
                <w:szCs w:val="20"/>
                <w:lang w:val="en-AU"/>
              </w:rPr>
            </w:pPr>
          </w:p>
          <w:p w14:paraId="48E630DB" w14:textId="038E0533" w:rsidR="00585EF5" w:rsidRPr="00071F9F" w:rsidRDefault="00585EF5" w:rsidP="00B30687">
            <w:pPr>
              <w:pStyle w:val="Tabletext"/>
              <w:keepNext/>
              <w:keepLines/>
              <w:spacing w:before="0" w:after="0"/>
              <w:jc w:val="center"/>
              <w:rPr>
                <w:szCs w:val="20"/>
                <w:lang w:val="en-AU"/>
              </w:rPr>
            </w:pPr>
            <w:r w:rsidRPr="00071F9F">
              <w:rPr>
                <w:szCs w:val="20"/>
                <w:lang w:val="en-AU"/>
              </w:rPr>
              <w:t>35</w:t>
            </w:r>
            <w:r w:rsidR="0085070E">
              <w:rPr>
                <w:szCs w:val="20"/>
                <w:lang w:val="en-AU"/>
              </w:rPr>
              <w:t xml:space="preserve"> (100)</w:t>
            </w:r>
          </w:p>
        </w:tc>
      </w:tr>
      <w:tr w:rsidR="00585EF5" w:rsidRPr="00071F9F" w14:paraId="663B3EC6"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40B104AF"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Yes </w:t>
            </w:r>
          </w:p>
        </w:tc>
        <w:tc>
          <w:tcPr>
            <w:tcW w:w="1559" w:type="dxa"/>
          </w:tcPr>
          <w:p w14:paraId="620D7FB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3 (33)</w:t>
            </w:r>
          </w:p>
        </w:tc>
        <w:tc>
          <w:tcPr>
            <w:tcW w:w="1559" w:type="dxa"/>
          </w:tcPr>
          <w:p w14:paraId="3AE8AC80"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1559" w:type="dxa"/>
          </w:tcPr>
          <w:p w14:paraId="0B2E865E"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3 (16)</w:t>
            </w:r>
          </w:p>
        </w:tc>
        <w:tc>
          <w:tcPr>
            <w:tcW w:w="1276" w:type="dxa"/>
          </w:tcPr>
          <w:p w14:paraId="12E56BCA"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0664DB3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r>
      <w:tr w:rsidR="00585EF5" w:rsidRPr="00071F9F" w14:paraId="01688AB1"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09E411B1" w14:textId="77777777" w:rsidR="00585EF5" w:rsidRPr="00071F9F" w:rsidRDefault="00585EF5" w:rsidP="00B30687">
            <w:pPr>
              <w:pStyle w:val="Tabletext"/>
              <w:keepNext/>
              <w:keepLines/>
              <w:spacing w:before="0" w:after="0"/>
              <w:rPr>
                <w:szCs w:val="20"/>
                <w:lang w:val="en-AU"/>
              </w:rPr>
            </w:pPr>
            <w:proofErr w:type="spellStart"/>
            <w:r w:rsidRPr="00071F9F">
              <w:rPr>
                <w:szCs w:val="20"/>
                <w:lang w:val="en-AU"/>
              </w:rPr>
              <w:t>NA</w:t>
            </w:r>
            <w:r w:rsidRPr="00071F9F">
              <w:rPr>
                <w:szCs w:val="20"/>
                <w:vertAlign w:val="superscript"/>
                <w:lang w:val="en-AU"/>
              </w:rPr>
              <w:t>b</w:t>
            </w:r>
            <w:proofErr w:type="spellEnd"/>
            <w:r w:rsidRPr="00071F9F">
              <w:rPr>
                <w:szCs w:val="20"/>
                <w:lang w:val="en-AU"/>
              </w:rPr>
              <w:t xml:space="preserve"> </w:t>
            </w:r>
          </w:p>
        </w:tc>
        <w:tc>
          <w:tcPr>
            <w:tcW w:w="1559" w:type="dxa"/>
          </w:tcPr>
          <w:p w14:paraId="0D876C06"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2 (22)</w:t>
            </w:r>
          </w:p>
        </w:tc>
        <w:tc>
          <w:tcPr>
            <w:tcW w:w="1559" w:type="dxa"/>
          </w:tcPr>
          <w:p w14:paraId="1F47E8EA"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10 (100)</w:t>
            </w:r>
          </w:p>
        </w:tc>
        <w:tc>
          <w:tcPr>
            <w:tcW w:w="1559" w:type="dxa"/>
          </w:tcPr>
          <w:p w14:paraId="24BF1E78"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12 (63)</w:t>
            </w:r>
          </w:p>
        </w:tc>
        <w:tc>
          <w:tcPr>
            <w:tcW w:w="1276" w:type="dxa"/>
          </w:tcPr>
          <w:p w14:paraId="5300A3AE"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5A942BFE"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r>
      <w:tr w:rsidR="00585EF5" w:rsidRPr="00071F9F" w14:paraId="0F0F2240" w14:textId="77777777" w:rsidTr="00DC68E9">
        <w:trPr>
          <w:cnfStyle w:val="000000010000" w:firstRow="0" w:lastRow="0" w:firstColumn="0" w:lastColumn="0" w:oddVBand="0" w:evenVBand="0" w:oddHBand="0" w:evenHBand="1" w:firstRowFirstColumn="0" w:firstRowLastColumn="0" w:lastRowFirstColumn="0" w:lastRowLastColumn="0"/>
          <w:trHeight w:val="20"/>
        </w:trPr>
        <w:tc>
          <w:tcPr>
            <w:tcW w:w="2122" w:type="dxa"/>
          </w:tcPr>
          <w:p w14:paraId="229D4C7E"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 surviving, (95% </w:t>
            </w:r>
            <w:proofErr w:type="gramStart"/>
            <w:r w:rsidRPr="00071F9F">
              <w:rPr>
                <w:szCs w:val="20"/>
                <w:lang w:val="en-AU"/>
              </w:rPr>
              <w:t>CI)</w:t>
            </w:r>
            <w:r w:rsidRPr="00071F9F">
              <w:rPr>
                <w:szCs w:val="20"/>
                <w:vertAlign w:val="superscript"/>
                <w:lang w:val="en-AU"/>
              </w:rPr>
              <w:t>c</w:t>
            </w:r>
            <w:proofErr w:type="gramEnd"/>
            <w:r w:rsidRPr="00071F9F">
              <w:rPr>
                <w:szCs w:val="20"/>
                <w:lang w:val="en-AU"/>
              </w:rPr>
              <w:t xml:space="preserve"> </w:t>
            </w:r>
          </w:p>
        </w:tc>
        <w:tc>
          <w:tcPr>
            <w:tcW w:w="1559" w:type="dxa"/>
          </w:tcPr>
          <w:p w14:paraId="078C4D5A"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43 (9.90, 81.59)</w:t>
            </w:r>
          </w:p>
        </w:tc>
        <w:tc>
          <w:tcPr>
            <w:tcW w:w="1559" w:type="dxa"/>
          </w:tcPr>
          <w:p w14:paraId="2C8030ED"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NA</w:t>
            </w:r>
            <w:r w:rsidRPr="00071F9F">
              <w:rPr>
                <w:szCs w:val="20"/>
                <w:vertAlign w:val="superscript"/>
                <w:lang w:val="en-AU"/>
              </w:rPr>
              <w:t xml:space="preserve"> d</w:t>
            </w:r>
          </w:p>
        </w:tc>
        <w:tc>
          <w:tcPr>
            <w:tcW w:w="1559" w:type="dxa"/>
          </w:tcPr>
          <w:p w14:paraId="4CE1D145"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 xml:space="preserve">43 (9.90, </w:t>
            </w:r>
            <w:proofErr w:type="gramStart"/>
            <w:r w:rsidRPr="00071F9F">
              <w:rPr>
                <w:szCs w:val="20"/>
                <w:lang w:val="en-AU"/>
              </w:rPr>
              <w:t>81.59)</w:t>
            </w:r>
            <w:r w:rsidRPr="00071F9F">
              <w:rPr>
                <w:szCs w:val="20"/>
                <w:vertAlign w:val="superscript"/>
                <w:lang w:val="en-AU"/>
              </w:rPr>
              <w:t>d</w:t>
            </w:r>
            <w:proofErr w:type="gramEnd"/>
          </w:p>
        </w:tc>
        <w:tc>
          <w:tcPr>
            <w:tcW w:w="1276" w:type="dxa"/>
          </w:tcPr>
          <w:p w14:paraId="0E262C1C"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c>
          <w:tcPr>
            <w:tcW w:w="941" w:type="dxa"/>
          </w:tcPr>
          <w:p w14:paraId="6976D67B"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0</w:t>
            </w:r>
          </w:p>
        </w:tc>
      </w:tr>
      <w:tr w:rsidR="00585EF5" w:rsidRPr="00071F9F" w14:paraId="6ED6FE05" w14:textId="77777777" w:rsidTr="00DC68E9">
        <w:trPr>
          <w:cnfStyle w:val="000000100000" w:firstRow="0" w:lastRow="0" w:firstColumn="0" w:lastColumn="0" w:oddVBand="0" w:evenVBand="0" w:oddHBand="1" w:evenHBand="0" w:firstRowFirstColumn="0" w:firstRowLastColumn="0" w:lastRowFirstColumn="0" w:lastRowLastColumn="0"/>
          <w:trHeight w:val="20"/>
        </w:trPr>
        <w:tc>
          <w:tcPr>
            <w:tcW w:w="2122" w:type="dxa"/>
          </w:tcPr>
          <w:p w14:paraId="52A1A480" w14:textId="77777777" w:rsidR="00585EF5" w:rsidRPr="00071F9F" w:rsidRDefault="00585EF5" w:rsidP="00B30687">
            <w:pPr>
              <w:pStyle w:val="Tabletext"/>
              <w:keepNext/>
              <w:keepLines/>
              <w:spacing w:before="0" w:after="0"/>
              <w:rPr>
                <w:szCs w:val="20"/>
                <w:lang w:val="en-AU"/>
              </w:rPr>
            </w:pPr>
            <w:r w:rsidRPr="00071F9F">
              <w:rPr>
                <w:szCs w:val="20"/>
                <w:lang w:val="en-AU"/>
              </w:rPr>
              <w:t xml:space="preserve">KM estimate of survival to 60 months of age, (%) </w:t>
            </w:r>
          </w:p>
        </w:tc>
        <w:tc>
          <w:tcPr>
            <w:tcW w:w="1559" w:type="dxa"/>
          </w:tcPr>
          <w:p w14:paraId="1E30A5A2"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56</w:t>
            </w:r>
          </w:p>
        </w:tc>
        <w:tc>
          <w:tcPr>
            <w:tcW w:w="1559" w:type="dxa"/>
          </w:tcPr>
          <w:p w14:paraId="4B4EF73E"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NA</w:t>
            </w:r>
          </w:p>
        </w:tc>
        <w:tc>
          <w:tcPr>
            <w:tcW w:w="1559" w:type="dxa"/>
          </w:tcPr>
          <w:p w14:paraId="2F6FD2A0"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68</w:t>
            </w:r>
          </w:p>
        </w:tc>
        <w:tc>
          <w:tcPr>
            <w:tcW w:w="1276" w:type="dxa"/>
          </w:tcPr>
          <w:p w14:paraId="6FF01A71"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NA</w:t>
            </w:r>
          </w:p>
        </w:tc>
        <w:tc>
          <w:tcPr>
            <w:tcW w:w="941" w:type="dxa"/>
          </w:tcPr>
          <w:p w14:paraId="6933447A" w14:textId="77777777" w:rsidR="00585EF5" w:rsidRPr="00071F9F" w:rsidRDefault="00585EF5" w:rsidP="00B30687">
            <w:pPr>
              <w:pStyle w:val="Tabletext"/>
              <w:keepNext/>
              <w:keepLines/>
              <w:spacing w:before="0" w:after="0"/>
              <w:jc w:val="center"/>
              <w:rPr>
                <w:szCs w:val="20"/>
                <w:lang w:val="en-AU"/>
              </w:rPr>
            </w:pPr>
            <w:r w:rsidRPr="00071F9F">
              <w:rPr>
                <w:szCs w:val="20"/>
                <w:lang w:val="en-AU"/>
              </w:rPr>
              <w:t>NA</w:t>
            </w:r>
          </w:p>
        </w:tc>
      </w:tr>
    </w:tbl>
    <w:p w14:paraId="36995A13" w14:textId="51E317F7" w:rsidR="00F64FC5" w:rsidRPr="00071F9F" w:rsidRDefault="00F64FC5" w:rsidP="00B30687">
      <w:pPr>
        <w:pStyle w:val="TableFooter"/>
        <w:keepNext/>
        <w:keepLines/>
      </w:pPr>
      <w:r w:rsidRPr="00071F9F">
        <w:t>CI = confidence interval; GF = growth failure; NA = not applicable</w:t>
      </w:r>
    </w:p>
    <w:p w14:paraId="0003001F" w14:textId="77777777" w:rsidR="00F64FC5" w:rsidRPr="00071F9F" w:rsidRDefault="00F64FC5" w:rsidP="00B30687">
      <w:pPr>
        <w:pStyle w:val="TableFooter"/>
        <w:keepNext/>
        <w:keepLines/>
      </w:pPr>
      <w:proofErr w:type="spellStart"/>
      <w:r w:rsidRPr="00071F9F">
        <w:rPr>
          <w:vertAlign w:val="superscript"/>
        </w:rPr>
        <w:t>a</w:t>
      </w:r>
      <w:proofErr w:type="spellEnd"/>
      <w:r w:rsidRPr="00071F9F">
        <w:t xml:space="preserve"> Includes patients, if any, who were permanently lost to follow-up prior to the age specified in the analysis.</w:t>
      </w:r>
    </w:p>
    <w:p w14:paraId="0E285F42" w14:textId="77777777" w:rsidR="00F64FC5" w:rsidRPr="00071F9F" w:rsidRDefault="00F64FC5" w:rsidP="00B30687">
      <w:pPr>
        <w:pStyle w:val="TableFooter"/>
        <w:keepNext/>
        <w:keepLines/>
      </w:pPr>
      <w:r w:rsidRPr="00071F9F">
        <w:rPr>
          <w:vertAlign w:val="superscript"/>
        </w:rPr>
        <w:t>b</w:t>
      </w:r>
      <w:r w:rsidRPr="00071F9F">
        <w:t xml:space="preserve"> Patients alive and discontinued study prior to reaching the age specified in the analysis. These patients were excluded from the Percent Surviving analyses and censored in Kaplan-Meier analyses.</w:t>
      </w:r>
    </w:p>
    <w:p w14:paraId="3DDB3115" w14:textId="77777777" w:rsidR="00F64FC5" w:rsidRPr="00071F9F" w:rsidRDefault="00F64FC5" w:rsidP="00B30687">
      <w:pPr>
        <w:pStyle w:val="TableFooter"/>
        <w:keepNext/>
        <w:keepLines/>
      </w:pPr>
      <w:r w:rsidRPr="00071F9F">
        <w:rPr>
          <w:vertAlign w:val="superscript"/>
        </w:rPr>
        <w:t>c</w:t>
      </w:r>
      <w:r w:rsidRPr="00071F9F">
        <w:t xml:space="preserve"> Exact confidence interval calculated using Clopper-Pearson method. Patients with unknown survival status at the age specified in the analysis were excluded.</w:t>
      </w:r>
    </w:p>
    <w:p w14:paraId="1CF6CC95" w14:textId="77777777" w:rsidR="00F64FC5" w:rsidRPr="00071F9F" w:rsidRDefault="00F64FC5" w:rsidP="00B30687">
      <w:pPr>
        <w:pStyle w:val="TableFooter"/>
        <w:keepNext/>
        <w:keepLines/>
      </w:pPr>
      <w:r w:rsidRPr="00071F9F">
        <w:rPr>
          <w:vertAlign w:val="superscript"/>
        </w:rPr>
        <w:t>d</w:t>
      </w:r>
      <w:r w:rsidRPr="00071F9F">
        <w:t xml:space="preserve"> Survival up to 48 months and 60 months was only performed on results from LAL-CL03 as LAL-CL08 completed after 3 years.</w:t>
      </w:r>
    </w:p>
    <w:p w14:paraId="4313391C" w14:textId="6086BCB0" w:rsidR="00F64FC5" w:rsidRDefault="00F64FC5" w:rsidP="00B30687">
      <w:pPr>
        <w:pStyle w:val="TableFooter"/>
        <w:keepNext/>
        <w:keepLines/>
      </w:pPr>
      <w:r w:rsidRPr="00071F9F">
        <w:t>Source: Table 2.6.1, p142 of the submission.</w:t>
      </w:r>
    </w:p>
    <w:p w14:paraId="2C01A0FA" w14:textId="77777777" w:rsidR="00F965DB" w:rsidRPr="00071F9F" w:rsidRDefault="00F965DB" w:rsidP="00DC68E9">
      <w:pPr>
        <w:pStyle w:val="TableFooter"/>
        <w:keepNext/>
        <w:keepLines/>
      </w:pPr>
    </w:p>
    <w:p w14:paraId="0E30A30A" w14:textId="77777777" w:rsidR="00F965DB" w:rsidRDefault="00F965DB" w:rsidP="008F2986">
      <w:pPr>
        <w:keepNext/>
        <w:rPr>
          <w:rStyle w:val="CommentReference"/>
        </w:rPr>
      </w:pPr>
      <w:bookmarkStart w:id="17" w:name="_Ref92480688"/>
    </w:p>
    <w:p w14:paraId="143F61BD" w14:textId="6AF837AE" w:rsidR="008F2986" w:rsidRPr="00071F9F" w:rsidRDefault="008F2986" w:rsidP="008F2986">
      <w:pPr>
        <w:keepNext/>
        <w:rPr>
          <w:rStyle w:val="CommentReference"/>
        </w:rPr>
      </w:pPr>
      <w:bookmarkStart w:id="18" w:name="_Ref100562942"/>
      <w:r w:rsidRPr="00071F9F">
        <w:rPr>
          <w:rStyle w:val="CommentReference"/>
        </w:rPr>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5</w:t>
      </w:r>
      <w:r w:rsidRPr="00071F9F">
        <w:rPr>
          <w:rStyle w:val="CommentReference"/>
        </w:rPr>
        <w:fldChar w:fldCharType="end"/>
      </w:r>
      <w:bookmarkEnd w:id="17"/>
      <w:bookmarkEnd w:id="18"/>
      <w:r w:rsidRPr="00071F9F">
        <w:rPr>
          <w:rStyle w:val="CommentReference"/>
        </w:rPr>
        <w:t>: Median age of death for the included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2409"/>
        <w:gridCol w:w="1419"/>
        <w:gridCol w:w="1791"/>
      </w:tblGrid>
      <w:tr w:rsidR="008F2986" w:rsidRPr="00071F9F" w14:paraId="47B83782" w14:textId="77777777" w:rsidTr="001D2768">
        <w:trPr>
          <w:tblHeader/>
        </w:trPr>
        <w:tc>
          <w:tcPr>
            <w:tcW w:w="1884" w:type="pct"/>
            <w:vAlign w:val="center"/>
          </w:tcPr>
          <w:p w14:paraId="5E95466E" w14:textId="77777777" w:rsidR="008F2986" w:rsidRPr="00071F9F" w:rsidRDefault="008F2986" w:rsidP="001D2768">
            <w:pPr>
              <w:pStyle w:val="Tabletext"/>
              <w:rPr>
                <w:b/>
              </w:rPr>
            </w:pPr>
            <w:r w:rsidRPr="00071F9F">
              <w:rPr>
                <w:b/>
              </w:rPr>
              <w:t>Trial ID</w:t>
            </w:r>
          </w:p>
        </w:tc>
        <w:tc>
          <w:tcPr>
            <w:tcW w:w="1336" w:type="pct"/>
          </w:tcPr>
          <w:p w14:paraId="1FBBE1B3" w14:textId="77777777" w:rsidR="008F2986" w:rsidRPr="00071F9F" w:rsidRDefault="008F2986" w:rsidP="001D2768">
            <w:pPr>
              <w:pStyle w:val="Tabletext"/>
              <w:jc w:val="center"/>
              <w:rPr>
                <w:b/>
              </w:rPr>
            </w:pPr>
            <w:r w:rsidRPr="00071F9F">
              <w:rPr>
                <w:b/>
              </w:rPr>
              <w:t>Number of patients who died during study, n/N (%)</w:t>
            </w:r>
          </w:p>
        </w:tc>
        <w:tc>
          <w:tcPr>
            <w:tcW w:w="787" w:type="pct"/>
            <w:vAlign w:val="center"/>
          </w:tcPr>
          <w:p w14:paraId="05CE4D8C" w14:textId="77777777" w:rsidR="008F2986" w:rsidRPr="00071F9F" w:rsidRDefault="008F2986" w:rsidP="001D2768">
            <w:pPr>
              <w:pStyle w:val="Tabletext"/>
              <w:jc w:val="center"/>
              <w:rPr>
                <w:b/>
              </w:rPr>
            </w:pPr>
            <w:r w:rsidRPr="00071F9F">
              <w:rPr>
                <w:b/>
              </w:rPr>
              <w:t>Median age of death</w:t>
            </w:r>
          </w:p>
        </w:tc>
        <w:tc>
          <w:tcPr>
            <w:tcW w:w="993" w:type="pct"/>
            <w:vAlign w:val="center"/>
          </w:tcPr>
          <w:p w14:paraId="5681AC34" w14:textId="77777777" w:rsidR="008F2986" w:rsidRPr="00071F9F" w:rsidRDefault="008F2986" w:rsidP="001D2768">
            <w:pPr>
              <w:pStyle w:val="Tabletext"/>
              <w:jc w:val="center"/>
              <w:rPr>
                <w:b/>
              </w:rPr>
            </w:pPr>
            <w:r w:rsidRPr="00071F9F">
              <w:rPr>
                <w:b/>
              </w:rPr>
              <w:t>Range</w:t>
            </w:r>
          </w:p>
        </w:tc>
      </w:tr>
      <w:tr w:rsidR="008F2986" w:rsidRPr="00071F9F" w14:paraId="301E45DF" w14:textId="77777777" w:rsidTr="001D2768">
        <w:tc>
          <w:tcPr>
            <w:tcW w:w="1884" w:type="pct"/>
            <w:vAlign w:val="center"/>
          </w:tcPr>
          <w:p w14:paraId="0136504B" w14:textId="77777777" w:rsidR="008F2986" w:rsidRPr="00071F9F" w:rsidRDefault="008F2986" w:rsidP="001D2768">
            <w:pPr>
              <w:pStyle w:val="Tabletext"/>
            </w:pPr>
            <w:r w:rsidRPr="00071F9F">
              <w:t>LAL-CL03</w:t>
            </w:r>
          </w:p>
        </w:tc>
        <w:tc>
          <w:tcPr>
            <w:tcW w:w="1336" w:type="pct"/>
          </w:tcPr>
          <w:p w14:paraId="1BB30D76" w14:textId="77777777" w:rsidR="008F2986" w:rsidRPr="00071F9F" w:rsidRDefault="008F2986" w:rsidP="001D2768">
            <w:pPr>
              <w:pStyle w:val="Tabletext"/>
              <w:jc w:val="center"/>
            </w:pPr>
            <w:r w:rsidRPr="00071F9F">
              <w:t>4/9 (44%)</w:t>
            </w:r>
          </w:p>
        </w:tc>
        <w:tc>
          <w:tcPr>
            <w:tcW w:w="787" w:type="pct"/>
            <w:vAlign w:val="center"/>
          </w:tcPr>
          <w:p w14:paraId="3F1834E5" w14:textId="77777777" w:rsidR="008F2986" w:rsidRPr="00071F9F" w:rsidRDefault="008F2986" w:rsidP="001D2768">
            <w:pPr>
              <w:pStyle w:val="Tabletext"/>
              <w:jc w:val="center"/>
            </w:pPr>
            <w:r w:rsidRPr="00071F9F">
              <w:t>3.6 months</w:t>
            </w:r>
          </w:p>
        </w:tc>
        <w:tc>
          <w:tcPr>
            <w:tcW w:w="993" w:type="pct"/>
          </w:tcPr>
          <w:p w14:paraId="1EB2100B" w14:textId="77777777" w:rsidR="008F2986" w:rsidRPr="00071F9F" w:rsidRDefault="008F2986" w:rsidP="001D2768">
            <w:pPr>
              <w:pStyle w:val="Tabletext"/>
              <w:jc w:val="center"/>
            </w:pPr>
            <w:r w:rsidRPr="00071F9F">
              <w:t>2.8 – 15.0 months</w:t>
            </w:r>
          </w:p>
        </w:tc>
      </w:tr>
      <w:tr w:rsidR="008F2986" w:rsidRPr="00071F9F" w14:paraId="28632370" w14:textId="77777777" w:rsidTr="001D2768">
        <w:tc>
          <w:tcPr>
            <w:tcW w:w="1884" w:type="pct"/>
            <w:vAlign w:val="center"/>
          </w:tcPr>
          <w:p w14:paraId="146B479E" w14:textId="77777777" w:rsidR="008F2986" w:rsidRPr="00071F9F" w:rsidRDefault="008F2986" w:rsidP="001D2768">
            <w:pPr>
              <w:pStyle w:val="Tabletext"/>
            </w:pPr>
            <w:r w:rsidRPr="00071F9F">
              <w:t>LAL-CL08</w:t>
            </w:r>
          </w:p>
        </w:tc>
        <w:tc>
          <w:tcPr>
            <w:tcW w:w="1336" w:type="pct"/>
          </w:tcPr>
          <w:p w14:paraId="72A73670" w14:textId="77777777" w:rsidR="008F2986" w:rsidRPr="00071F9F" w:rsidRDefault="008F2986" w:rsidP="001D2768">
            <w:pPr>
              <w:pStyle w:val="Tabletext"/>
              <w:jc w:val="center"/>
            </w:pPr>
            <w:r w:rsidRPr="00071F9F">
              <w:t>2/10 (20%)</w:t>
            </w:r>
          </w:p>
        </w:tc>
        <w:tc>
          <w:tcPr>
            <w:tcW w:w="787" w:type="pct"/>
            <w:vAlign w:val="center"/>
          </w:tcPr>
          <w:p w14:paraId="13E04FD1" w14:textId="77777777" w:rsidR="008F2986" w:rsidRPr="00071F9F" w:rsidRDefault="008F2986" w:rsidP="001D2768">
            <w:pPr>
              <w:pStyle w:val="Tabletext"/>
              <w:jc w:val="center"/>
            </w:pPr>
            <w:r w:rsidRPr="00071F9F">
              <w:t>9.33 months</w:t>
            </w:r>
          </w:p>
        </w:tc>
        <w:tc>
          <w:tcPr>
            <w:tcW w:w="993" w:type="pct"/>
          </w:tcPr>
          <w:p w14:paraId="1F62B269" w14:textId="77777777" w:rsidR="008F2986" w:rsidRPr="00071F9F" w:rsidRDefault="008F2986" w:rsidP="001D2768">
            <w:pPr>
              <w:pStyle w:val="Tabletext"/>
              <w:jc w:val="center"/>
            </w:pPr>
            <w:r w:rsidRPr="00071F9F">
              <w:t>4.9 – 13.8 months</w:t>
            </w:r>
          </w:p>
        </w:tc>
      </w:tr>
      <w:tr w:rsidR="008F2986" w:rsidRPr="00071F9F" w14:paraId="5D51ADF2" w14:textId="77777777" w:rsidTr="001D2768">
        <w:tc>
          <w:tcPr>
            <w:tcW w:w="1884" w:type="pct"/>
            <w:vAlign w:val="center"/>
          </w:tcPr>
          <w:p w14:paraId="7E53497D" w14:textId="77777777" w:rsidR="008F2986" w:rsidRPr="00071F9F" w:rsidRDefault="008F2986" w:rsidP="001D2768">
            <w:pPr>
              <w:pStyle w:val="Tabletext"/>
            </w:pPr>
            <w:r w:rsidRPr="00071F9F">
              <w:t>LAL-1-NH01 (untreated patients with GF)</w:t>
            </w:r>
          </w:p>
        </w:tc>
        <w:tc>
          <w:tcPr>
            <w:tcW w:w="1336" w:type="pct"/>
            <w:vAlign w:val="center"/>
          </w:tcPr>
          <w:p w14:paraId="5C373D64" w14:textId="77777777" w:rsidR="008F2986" w:rsidRPr="00071F9F" w:rsidRDefault="008F2986" w:rsidP="001D2768">
            <w:pPr>
              <w:pStyle w:val="Tabletext"/>
              <w:jc w:val="center"/>
            </w:pPr>
            <w:r w:rsidRPr="00071F9F">
              <w:t>21/21 (100%)</w:t>
            </w:r>
          </w:p>
        </w:tc>
        <w:tc>
          <w:tcPr>
            <w:tcW w:w="787" w:type="pct"/>
            <w:vAlign w:val="center"/>
          </w:tcPr>
          <w:p w14:paraId="4E3AFE44" w14:textId="77777777" w:rsidR="008F2986" w:rsidRPr="00071F9F" w:rsidRDefault="008F2986" w:rsidP="001D2768">
            <w:pPr>
              <w:pStyle w:val="Tabletext"/>
              <w:jc w:val="center"/>
            </w:pPr>
            <w:r w:rsidRPr="00071F9F">
              <w:t>3.02 months</w:t>
            </w:r>
          </w:p>
        </w:tc>
        <w:tc>
          <w:tcPr>
            <w:tcW w:w="993" w:type="pct"/>
            <w:vAlign w:val="center"/>
          </w:tcPr>
          <w:p w14:paraId="483967D8" w14:textId="77777777" w:rsidR="008F2986" w:rsidRPr="00071F9F" w:rsidRDefault="008F2986" w:rsidP="001D2768">
            <w:pPr>
              <w:pStyle w:val="Tabletext"/>
              <w:jc w:val="center"/>
            </w:pPr>
            <w:r w:rsidRPr="00071F9F">
              <w:t>1.44 – 7.09 months</w:t>
            </w:r>
          </w:p>
        </w:tc>
      </w:tr>
      <w:tr w:rsidR="008F2986" w:rsidRPr="00071F9F" w14:paraId="6D4F0598" w14:textId="77777777" w:rsidTr="001D2768">
        <w:tc>
          <w:tcPr>
            <w:tcW w:w="1884" w:type="pct"/>
            <w:vAlign w:val="center"/>
          </w:tcPr>
          <w:p w14:paraId="218B0D02" w14:textId="77777777" w:rsidR="008F2986" w:rsidRPr="00071F9F" w:rsidRDefault="008F2986" w:rsidP="001D2768">
            <w:pPr>
              <w:pStyle w:val="Tabletext"/>
            </w:pPr>
            <w:r w:rsidRPr="00071F9F">
              <w:t>LAL-1-NH01 (all patients)</w:t>
            </w:r>
          </w:p>
        </w:tc>
        <w:tc>
          <w:tcPr>
            <w:tcW w:w="1336" w:type="pct"/>
          </w:tcPr>
          <w:p w14:paraId="6E7ED55F" w14:textId="77777777" w:rsidR="008F2986" w:rsidRPr="00071F9F" w:rsidRDefault="008F2986" w:rsidP="001D2768">
            <w:pPr>
              <w:pStyle w:val="Tabletext"/>
              <w:jc w:val="center"/>
            </w:pPr>
            <w:r w:rsidRPr="00071F9F">
              <w:t>35/35 (100%)</w:t>
            </w:r>
          </w:p>
        </w:tc>
        <w:tc>
          <w:tcPr>
            <w:tcW w:w="787" w:type="pct"/>
          </w:tcPr>
          <w:p w14:paraId="12CCA0F0" w14:textId="77777777" w:rsidR="008F2986" w:rsidRPr="00071F9F" w:rsidRDefault="008F2986" w:rsidP="001D2768">
            <w:pPr>
              <w:pStyle w:val="Tabletext"/>
              <w:jc w:val="center"/>
            </w:pPr>
            <w:r w:rsidRPr="00071F9F">
              <w:t>3.71 months</w:t>
            </w:r>
          </w:p>
        </w:tc>
        <w:tc>
          <w:tcPr>
            <w:tcW w:w="993" w:type="pct"/>
          </w:tcPr>
          <w:p w14:paraId="4F46E1BE" w14:textId="77777777" w:rsidR="008F2986" w:rsidRPr="00071F9F" w:rsidRDefault="008F2986" w:rsidP="001D2768">
            <w:pPr>
              <w:pStyle w:val="Tabletext"/>
              <w:jc w:val="center"/>
            </w:pPr>
            <w:r w:rsidRPr="00071F9F">
              <w:t>1.44 – 46.32 months</w:t>
            </w:r>
          </w:p>
        </w:tc>
      </w:tr>
    </w:tbl>
    <w:p w14:paraId="0B9694AE" w14:textId="77777777" w:rsidR="008F2986" w:rsidRPr="00071F9F" w:rsidRDefault="008F2986" w:rsidP="008F2986">
      <w:pPr>
        <w:pStyle w:val="TableFooter"/>
      </w:pPr>
      <w:r w:rsidRPr="00071F9F">
        <w:t>GF = growth failure</w:t>
      </w:r>
    </w:p>
    <w:p w14:paraId="2AD27F73" w14:textId="77777777" w:rsidR="008F2986" w:rsidRPr="00071F9F" w:rsidRDefault="008F2986" w:rsidP="008F2986">
      <w:pPr>
        <w:pStyle w:val="TableFooter"/>
      </w:pPr>
      <w:r w:rsidRPr="00071F9F">
        <w:t>Source: Table 2.5.21, p129 of the submission and data from Section 2.5 of the submission.</w:t>
      </w:r>
    </w:p>
    <w:p w14:paraId="3AD4C80F" w14:textId="2F2E0810" w:rsidR="00585EF5" w:rsidRPr="00071F9F" w:rsidRDefault="00585EF5" w:rsidP="00B60939"/>
    <w:p w14:paraId="50776F11" w14:textId="3EDBF8F3" w:rsidR="00382B4C" w:rsidRPr="00071F9F" w:rsidRDefault="00382B4C" w:rsidP="00382B4C">
      <w:pPr>
        <w:pStyle w:val="TableHeadingleft"/>
        <w:keepNext/>
        <w:keepLines/>
        <w:ind w:left="993" w:hanging="993"/>
        <w:rPr>
          <w:lang w:val="en-AU"/>
        </w:rPr>
      </w:pPr>
      <w:bookmarkStart w:id="19" w:name="_Ref92727838"/>
      <w:r w:rsidRPr="00071F9F">
        <w:rPr>
          <w:lang w:val="en-AU"/>
        </w:rPr>
        <w:t xml:space="preserve">Figure </w:t>
      </w:r>
      <w:r w:rsidRPr="00071F9F">
        <w:rPr>
          <w:lang w:val="en-AU"/>
        </w:rPr>
        <w:fldChar w:fldCharType="begin"/>
      </w:r>
      <w:r w:rsidRPr="00071F9F">
        <w:rPr>
          <w:lang w:val="en-AU"/>
        </w:rPr>
        <w:instrText xml:space="preserve"> SEQ Figure \* ARABIC </w:instrText>
      </w:r>
      <w:r w:rsidRPr="00071F9F">
        <w:rPr>
          <w:lang w:val="en-AU"/>
        </w:rPr>
        <w:fldChar w:fldCharType="separate"/>
      </w:r>
      <w:r w:rsidR="00207AD2">
        <w:rPr>
          <w:noProof/>
          <w:lang w:val="en-AU"/>
        </w:rPr>
        <w:t>1</w:t>
      </w:r>
      <w:r w:rsidRPr="00071F9F">
        <w:rPr>
          <w:lang w:val="en-AU"/>
        </w:rPr>
        <w:fldChar w:fldCharType="end"/>
      </w:r>
      <w:bookmarkEnd w:id="19"/>
      <w:r w:rsidRPr="00071F9F">
        <w:rPr>
          <w:lang w:val="en-AU"/>
        </w:rPr>
        <w:t xml:space="preserve">: Kaplan-Meier estimate of survival from birth to 60 months of age in LAL-CL03 + LAL-CL08 (pooled analysis) compared with </w:t>
      </w:r>
      <w:r w:rsidR="00C934E5">
        <w:rPr>
          <w:lang w:val="en-AU"/>
        </w:rPr>
        <w:t xml:space="preserve">matched ‘untreated’ cohort in </w:t>
      </w:r>
      <w:r w:rsidRPr="00071F9F">
        <w:rPr>
          <w:lang w:val="en-AU"/>
        </w:rPr>
        <w:t>LAL-1-NH01</w:t>
      </w:r>
    </w:p>
    <w:p w14:paraId="10ECCC33" w14:textId="77777777" w:rsidR="00382B4C" w:rsidRPr="00071F9F" w:rsidRDefault="00382B4C" w:rsidP="00382B4C">
      <w:pPr>
        <w:keepNext/>
        <w:keepLines/>
        <w:rPr>
          <w:rFonts w:eastAsia="SimSun" w:cstheme="minorHAnsi"/>
          <w:sz w:val="14"/>
          <w:szCs w:val="14"/>
        </w:rPr>
      </w:pPr>
      <w:r w:rsidRPr="00071F9F">
        <w:rPr>
          <w:rFonts w:eastAsia="SimSun" w:cstheme="minorHAnsi"/>
          <w:noProof/>
          <w:sz w:val="14"/>
          <w:szCs w:val="14"/>
          <w:lang w:eastAsia="en-AU"/>
        </w:rPr>
        <w:drawing>
          <wp:inline distT="0" distB="0" distL="0" distR="0" wp14:anchorId="15F42C97" wp14:editId="35E5919D">
            <wp:extent cx="5728855" cy="2905010"/>
            <wp:effectExtent l="0" t="0" r="5715" b="0"/>
            <wp:docPr id="2" name="Picture 2" descr="Figure 1: Kaplan-Meier estimate of survival from birth to 60 months of age in LAL-CL03 + LAL-CL08 (pooled analysis) compared with matched ‘untreated’ cohort in LAL-1-N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Kaplan-Meier estimate of survival from birth to 60 months of age in LAL-CL03 + LAL-CL08 (pooled analysis) compared with matched ‘untreated’ cohort in LAL-1-NH01"/>
                    <pic:cNvPicPr/>
                  </pic:nvPicPr>
                  <pic:blipFill>
                    <a:blip r:embed="rId8">
                      <a:extLst>
                        <a:ext uri="{28A0092B-C50C-407E-A947-70E740481C1C}">
                          <a14:useLocalDpi xmlns:a14="http://schemas.microsoft.com/office/drawing/2010/main" val="0"/>
                        </a:ext>
                      </a:extLst>
                    </a:blip>
                    <a:stretch>
                      <a:fillRect/>
                    </a:stretch>
                  </pic:blipFill>
                  <pic:spPr>
                    <a:xfrm>
                      <a:off x="0" y="0"/>
                      <a:ext cx="5753027" cy="2917267"/>
                    </a:xfrm>
                    <a:prstGeom prst="rect">
                      <a:avLst/>
                    </a:prstGeom>
                  </pic:spPr>
                </pic:pic>
              </a:graphicData>
            </a:graphic>
          </wp:inline>
        </w:drawing>
      </w:r>
    </w:p>
    <w:p w14:paraId="67627F04" w14:textId="77777777" w:rsidR="00382B4C" w:rsidRPr="00071F9F" w:rsidRDefault="00382B4C" w:rsidP="00382B4C">
      <w:pPr>
        <w:pStyle w:val="TableFooter"/>
        <w:keepNext/>
        <w:keepLines/>
      </w:pPr>
      <w:proofErr w:type="spellStart"/>
      <w:r w:rsidRPr="00071F9F">
        <w:t>mo</w:t>
      </w:r>
      <w:proofErr w:type="spellEnd"/>
      <w:r w:rsidRPr="00071F9F">
        <w:t xml:space="preserve"> = month</w:t>
      </w:r>
    </w:p>
    <w:p w14:paraId="48AFA906" w14:textId="77777777" w:rsidR="00382B4C" w:rsidRPr="00071F9F" w:rsidRDefault="00382B4C" w:rsidP="00382B4C">
      <w:pPr>
        <w:pStyle w:val="TableFooter"/>
        <w:keepNext/>
        <w:keepLines/>
        <w:rPr>
          <w:lang w:eastAsia="en-AU"/>
        </w:rPr>
      </w:pPr>
      <w:r w:rsidRPr="00071F9F">
        <w:rPr>
          <w:lang w:eastAsia="en-AU"/>
        </w:rPr>
        <w:t>Source: Figure 2.6.6, p155 of the submission</w:t>
      </w:r>
    </w:p>
    <w:p w14:paraId="7446855E" w14:textId="3FD869A1" w:rsidR="00382B4C" w:rsidRDefault="00382B4C" w:rsidP="00146CA8"/>
    <w:p w14:paraId="32E581BF" w14:textId="119B0D98" w:rsidR="00146CA8" w:rsidRPr="00146CA8" w:rsidRDefault="00146CA8" w:rsidP="00146CA8">
      <w:pPr>
        <w:rPr>
          <w:rFonts w:ascii="Arial Narrow" w:hAnsi="Arial Narrow"/>
          <w:sz w:val="18"/>
          <w:lang w:eastAsia="en-AU"/>
        </w:rPr>
      </w:pPr>
      <w:r w:rsidRPr="00146CA8">
        <w:rPr>
          <w:rFonts w:ascii="Arial Narrow" w:hAnsi="Arial Narrow"/>
          <w:sz w:val="18"/>
          <w:lang w:eastAsia="en-AU"/>
        </w:rPr>
        <w:t xml:space="preserve">Note that the </w:t>
      </w:r>
      <w:r>
        <w:rPr>
          <w:rFonts w:ascii="Arial Narrow" w:hAnsi="Arial Narrow"/>
          <w:sz w:val="18"/>
          <w:lang w:eastAsia="en-AU"/>
        </w:rPr>
        <w:t>HR calculation was</w:t>
      </w:r>
      <w:r w:rsidRPr="00146CA8">
        <w:rPr>
          <w:rFonts w:ascii="Arial Narrow" w:hAnsi="Arial Narrow"/>
          <w:sz w:val="18"/>
          <w:lang w:eastAsia="en-AU"/>
        </w:rPr>
        <w:t xml:space="preserve"> conducted by the applicant</w:t>
      </w:r>
      <w:r>
        <w:rPr>
          <w:rFonts w:ascii="Arial Narrow" w:hAnsi="Arial Narrow"/>
          <w:sz w:val="18"/>
          <w:lang w:eastAsia="en-AU"/>
        </w:rPr>
        <w:t xml:space="preserve"> </w:t>
      </w:r>
      <w:r w:rsidRPr="00146CA8">
        <w:rPr>
          <w:rFonts w:ascii="Arial Narrow" w:hAnsi="Arial Narrow"/>
          <w:sz w:val="18"/>
          <w:lang w:eastAsia="en-AU"/>
        </w:rPr>
        <w:t>specifically for the purposes of informing the PBAC consideration. Interpretation of the results and their application should therefore be limited to seeking to understand the basis for the PBAC outcome and should not be used for any other purpose.</w:t>
      </w:r>
    </w:p>
    <w:p w14:paraId="6C5924CB" w14:textId="77777777" w:rsidR="00146CA8" w:rsidRPr="00071F9F" w:rsidRDefault="00146CA8" w:rsidP="00146CA8"/>
    <w:p w14:paraId="27214B9D" w14:textId="538928AF" w:rsidR="00012A72" w:rsidRPr="00F965DB" w:rsidRDefault="00012A72" w:rsidP="00012A72">
      <w:pPr>
        <w:pStyle w:val="ListParagraph"/>
        <w:numPr>
          <w:ilvl w:val="1"/>
          <w:numId w:val="3"/>
        </w:numPr>
      </w:pPr>
      <w:r w:rsidRPr="00071F9F">
        <w:t xml:space="preserve">In total, 15 (79%) of the 19 patients </w:t>
      </w:r>
      <w:r w:rsidR="00DC68E9" w:rsidRPr="00071F9F">
        <w:t xml:space="preserve">treated with </w:t>
      </w:r>
      <w:proofErr w:type="spellStart"/>
      <w:r w:rsidR="00DC68E9" w:rsidRPr="00071F9F">
        <w:t>sebelipase</w:t>
      </w:r>
      <w:proofErr w:type="spellEnd"/>
      <w:r w:rsidR="00DC68E9" w:rsidRPr="00071F9F">
        <w:t xml:space="preserve"> alfa </w:t>
      </w:r>
      <w:r w:rsidRPr="00071F9F">
        <w:t xml:space="preserve">in the pooled studies survived beyond 12 months of age, with 13 (68%) patients surviving to 24 months. The submission stated that there were no further deaths beyond 24 months across both studies and thus </w:t>
      </w:r>
      <w:proofErr w:type="spellStart"/>
      <w:r w:rsidRPr="00071F9F">
        <w:t>sebelipase</w:t>
      </w:r>
      <w:proofErr w:type="spellEnd"/>
      <w:r w:rsidRPr="00071F9F">
        <w:t xml:space="preserve"> alfa was assumed to reverse the course of infantile onset LAL-D when continuing treatment, with this assumption used in the economic model in th</w:t>
      </w:r>
      <w:r w:rsidR="00E0468C" w:rsidRPr="00071F9F">
        <w:t>e</w:t>
      </w:r>
      <w:r w:rsidRPr="00071F9F">
        <w:t xml:space="preserve"> submission. </w:t>
      </w:r>
      <w:r w:rsidRPr="00F965DB">
        <w:rPr>
          <w:iCs/>
        </w:rPr>
        <w:t xml:space="preserve">It should be noted that patients from LAL-CL08 were </w:t>
      </w:r>
      <w:r w:rsidR="00870267" w:rsidRPr="00F965DB">
        <w:rPr>
          <w:iCs/>
        </w:rPr>
        <w:t xml:space="preserve">only </w:t>
      </w:r>
      <w:r w:rsidRPr="00F965DB">
        <w:rPr>
          <w:iCs/>
        </w:rPr>
        <w:t xml:space="preserve">followed for 36 months and this time frame may not be adequate to support the conclusion that continuing treatment with </w:t>
      </w:r>
      <w:proofErr w:type="spellStart"/>
      <w:r w:rsidRPr="00F965DB">
        <w:rPr>
          <w:iCs/>
        </w:rPr>
        <w:t>sebelipase</w:t>
      </w:r>
      <w:proofErr w:type="spellEnd"/>
      <w:r w:rsidRPr="00F965DB">
        <w:rPr>
          <w:iCs/>
        </w:rPr>
        <w:t xml:space="preserve"> alfa reverses the course of infantile onset LAL-D with no further deaths from LAL-D in all </w:t>
      </w:r>
      <w:proofErr w:type="spellStart"/>
      <w:r w:rsidRPr="00F965DB">
        <w:rPr>
          <w:iCs/>
        </w:rPr>
        <w:t>sebelipase</w:t>
      </w:r>
      <w:proofErr w:type="spellEnd"/>
      <w:r w:rsidRPr="00F965DB">
        <w:rPr>
          <w:iCs/>
        </w:rPr>
        <w:t xml:space="preserve"> alfa treated patients.</w:t>
      </w:r>
    </w:p>
    <w:p w14:paraId="7A2CD2CE" w14:textId="7375D039" w:rsidR="003D386C" w:rsidRPr="00071F9F" w:rsidRDefault="00810DF4" w:rsidP="008B5E52">
      <w:pPr>
        <w:pStyle w:val="ListParagraph"/>
        <w:keepNext/>
        <w:keepLines/>
        <w:numPr>
          <w:ilvl w:val="1"/>
          <w:numId w:val="3"/>
        </w:numPr>
        <w:rPr>
          <w:i/>
          <w:iCs/>
        </w:rPr>
      </w:pPr>
      <w:r w:rsidRPr="00071F9F">
        <w:lastRenderedPageBreak/>
        <w:t xml:space="preserve">The MAIC </w:t>
      </w:r>
      <w:r w:rsidR="00653FCD" w:rsidRPr="00071F9F">
        <w:t xml:space="preserve">analysis population </w:t>
      </w:r>
      <w:r w:rsidR="00B16B46" w:rsidRPr="00071F9F">
        <w:t>included</w:t>
      </w:r>
      <w:r w:rsidR="00653FCD" w:rsidRPr="00071F9F">
        <w:t xml:space="preserve"> the 19 patients across LAL-CL03 and LAL-CL08 and </w:t>
      </w:r>
      <w:r w:rsidR="00621385" w:rsidRPr="00071F9F">
        <w:t xml:space="preserve">the </w:t>
      </w:r>
      <w:r w:rsidR="00653FCD" w:rsidRPr="00071F9F">
        <w:t>21 matched patients from LAL-1-NH01</w:t>
      </w:r>
      <w:r w:rsidR="003D386C" w:rsidRPr="00071F9F">
        <w:t xml:space="preserve">. </w:t>
      </w:r>
      <w:proofErr w:type="gramStart"/>
      <w:r w:rsidR="003D386C" w:rsidRPr="00071F9F">
        <w:t>i.e.</w:t>
      </w:r>
      <w:proofErr w:type="gramEnd"/>
      <w:r w:rsidR="003D386C" w:rsidRPr="00071F9F">
        <w:t xml:space="preserve"> </w:t>
      </w:r>
      <w:r w:rsidR="00B55AB4">
        <w:t xml:space="preserve">the only matching was from the selection of patients who were </w:t>
      </w:r>
      <w:r w:rsidR="00653FCD" w:rsidRPr="00071F9F">
        <w:t xml:space="preserve">‘untreated’ </w:t>
      </w:r>
      <w:r w:rsidR="00B55AB4">
        <w:t>and who</w:t>
      </w:r>
      <w:r w:rsidR="003D386C" w:rsidRPr="00071F9F">
        <w:t xml:space="preserve"> </w:t>
      </w:r>
      <w:r w:rsidR="00653FCD" w:rsidRPr="00071F9F">
        <w:t>presented with early growth failure</w:t>
      </w:r>
      <w:r w:rsidR="003D386C" w:rsidRPr="00071F9F">
        <w:t xml:space="preserve">. The hazard ratio </w:t>
      </w:r>
      <w:r w:rsidR="00621385" w:rsidRPr="00071F9F">
        <w:t xml:space="preserve">for survival </w:t>
      </w:r>
      <w:r w:rsidR="003D386C" w:rsidRPr="00071F9F">
        <w:t xml:space="preserve">was estimated as </w:t>
      </w:r>
      <w:r w:rsidR="003D386C" w:rsidRPr="00317D77">
        <w:t>12.4 (95% CI: [4.4, 44.3], p &lt;</w:t>
      </w:r>
      <w:r w:rsidR="00B16B46" w:rsidRPr="00317D77">
        <w:t> </w:t>
      </w:r>
      <w:proofErr w:type="gramStart"/>
      <w:r w:rsidR="003D386C" w:rsidRPr="00317D77">
        <w:t>0.</w:t>
      </w:r>
      <w:r w:rsidR="0057339F" w:rsidRPr="00207AD2">
        <w:rPr>
          <w:color w:val="000000"/>
          <w:w w:val="15"/>
          <w:shd w:val="solid" w:color="000000" w:fill="000000"/>
          <w:fitText w:val="-20" w:id="-1504492029"/>
          <w14:textFill>
            <w14:solidFill>
              <w14:srgbClr w14:val="000000">
                <w14:alpha w14:val="100000"/>
              </w14:srgbClr>
            </w14:solidFill>
          </w14:textFill>
        </w:rPr>
        <w:t>|</w:t>
      </w:r>
      <w:proofErr w:type="gramEnd"/>
      <w:r w:rsidR="0057339F" w:rsidRPr="00207AD2">
        <w:rPr>
          <w:color w:val="000000"/>
          <w:w w:val="15"/>
          <w:shd w:val="solid" w:color="000000" w:fill="000000"/>
          <w:fitText w:val="-20" w:id="-1504492029"/>
          <w14:textFill>
            <w14:solidFill>
              <w14:srgbClr w14:val="000000">
                <w14:alpha w14:val="100000"/>
              </w14:srgbClr>
            </w14:solidFill>
          </w14:textFill>
        </w:rPr>
        <w:t xml:space="preserve">  </w:t>
      </w:r>
      <w:r w:rsidR="0057339F" w:rsidRPr="00207AD2">
        <w:rPr>
          <w:color w:val="000000"/>
          <w:spacing w:val="-69"/>
          <w:w w:val="15"/>
          <w:shd w:val="solid" w:color="000000" w:fill="000000"/>
          <w:fitText w:val="-20" w:id="-1504492029"/>
          <w14:textFill>
            <w14:solidFill>
              <w14:srgbClr w14:val="000000">
                <w14:alpha w14:val="100000"/>
              </w14:srgbClr>
            </w14:solidFill>
          </w14:textFill>
        </w:rPr>
        <w:t>|</w:t>
      </w:r>
      <w:r w:rsidR="003D386C" w:rsidRPr="00071F9F">
        <w:t>)</w:t>
      </w:r>
      <w:r w:rsidR="00317D77">
        <w:rPr>
          <w:rStyle w:val="FootnoteReference"/>
        </w:rPr>
        <w:footnoteReference w:id="3"/>
      </w:r>
      <w:r w:rsidR="003D386C" w:rsidRPr="00071F9F">
        <w:t xml:space="preserve"> using the Cox Proportional Hazards Regression model with treatment as covariate, where the hazard ratio &gt;1 </w:t>
      </w:r>
      <w:r w:rsidR="008F2986" w:rsidRPr="00071F9F">
        <w:t xml:space="preserve">and </w:t>
      </w:r>
      <w:r w:rsidR="003D386C" w:rsidRPr="00071F9F">
        <w:t>favour</w:t>
      </w:r>
      <w:r w:rsidR="008F2986" w:rsidRPr="00071F9F">
        <w:t>ed</w:t>
      </w:r>
      <w:r w:rsidR="003D386C" w:rsidRPr="00071F9F">
        <w:t xml:space="preserve"> </w:t>
      </w:r>
      <w:proofErr w:type="spellStart"/>
      <w:r w:rsidR="003D386C" w:rsidRPr="00071F9F">
        <w:t>sebelipase</w:t>
      </w:r>
      <w:proofErr w:type="spellEnd"/>
      <w:r w:rsidR="003D386C" w:rsidRPr="00071F9F">
        <w:t xml:space="preserve"> alfa. The 95% CI was based on the Profile Likelihood estimate. </w:t>
      </w:r>
      <w:r w:rsidR="003D386C" w:rsidRPr="00F965DB">
        <w:rPr>
          <w:iCs/>
        </w:rPr>
        <w:t>The</w:t>
      </w:r>
      <w:r w:rsidR="00B55AB4" w:rsidRPr="00F965DB">
        <w:rPr>
          <w:iCs/>
        </w:rPr>
        <w:t>se</w:t>
      </w:r>
      <w:r w:rsidR="003D386C" w:rsidRPr="00F965DB">
        <w:rPr>
          <w:iCs/>
        </w:rPr>
        <w:t xml:space="preserve"> data appear</w:t>
      </w:r>
      <w:r w:rsidR="00B16B46" w:rsidRPr="00F965DB">
        <w:rPr>
          <w:iCs/>
        </w:rPr>
        <w:t>ed</w:t>
      </w:r>
      <w:r w:rsidR="003D386C" w:rsidRPr="00F965DB">
        <w:rPr>
          <w:iCs/>
        </w:rPr>
        <w:t xml:space="preserve"> to support improved survival of patients with infantile onset LAL-D treated with </w:t>
      </w:r>
      <w:proofErr w:type="spellStart"/>
      <w:r w:rsidR="003D386C" w:rsidRPr="00F965DB">
        <w:rPr>
          <w:iCs/>
        </w:rPr>
        <w:t>sebelipase</w:t>
      </w:r>
      <w:proofErr w:type="spellEnd"/>
      <w:r w:rsidR="003D386C" w:rsidRPr="00F965DB">
        <w:rPr>
          <w:iCs/>
        </w:rPr>
        <w:t xml:space="preserve"> alfa (plus BSC) compared to BSC alone. However, given the small sample sizes of the included study, the actual hazard ratio was uncertain. Moreover, it was unclear if the benefit </w:t>
      </w:r>
      <w:r w:rsidR="008F2986" w:rsidRPr="00F965DB">
        <w:rPr>
          <w:iCs/>
        </w:rPr>
        <w:t xml:space="preserve">would be sustained for </w:t>
      </w:r>
      <w:r w:rsidR="003D386C" w:rsidRPr="00F965DB">
        <w:rPr>
          <w:iCs/>
        </w:rPr>
        <w:t>a lifetime time horizon as assumed in the economic evaluation.</w:t>
      </w:r>
      <w:r w:rsidR="003D386C" w:rsidRPr="00071F9F">
        <w:rPr>
          <w:i/>
          <w:iCs/>
        </w:rPr>
        <w:t xml:space="preserve"> </w:t>
      </w:r>
    </w:p>
    <w:p w14:paraId="603AAC79" w14:textId="0E4320CF" w:rsidR="00375EBE" w:rsidRPr="00071F9F" w:rsidRDefault="00375EBE" w:rsidP="003D386C">
      <w:pPr>
        <w:pStyle w:val="ListParagraph"/>
        <w:numPr>
          <w:ilvl w:val="1"/>
          <w:numId w:val="3"/>
        </w:numPr>
        <w:rPr>
          <w:i/>
          <w:iCs/>
        </w:rPr>
      </w:pPr>
      <w:r w:rsidRPr="00071F9F">
        <w:t xml:space="preserve">The submission also provided information from a global registry for patients with LAL-D </w:t>
      </w:r>
      <w:r w:rsidR="00A76882">
        <w:t>across all ages</w:t>
      </w:r>
      <w:r w:rsidR="001E10A1">
        <w:t>,</w:t>
      </w:r>
      <w:r w:rsidR="00A76882">
        <w:t xml:space="preserve"> regardless of treatment with </w:t>
      </w:r>
      <w:proofErr w:type="spellStart"/>
      <w:r w:rsidR="00A76882">
        <w:t>sebelipase</w:t>
      </w:r>
      <w:proofErr w:type="spellEnd"/>
      <w:r w:rsidR="00A76882">
        <w:t xml:space="preserve"> alfa</w:t>
      </w:r>
      <w:r w:rsidR="001E10A1">
        <w:t>,</w:t>
      </w:r>
      <w:r w:rsidR="00A76882">
        <w:t xml:space="preserve"> </w:t>
      </w:r>
      <w:r w:rsidRPr="00071F9F">
        <w:t xml:space="preserve">to support the submission. It was noted that </w:t>
      </w:r>
      <w:r w:rsidR="00A76882" w:rsidRPr="00863BBF">
        <w:t xml:space="preserve">since 2013, </w:t>
      </w:r>
      <w:r w:rsidRPr="00863BBF">
        <w:t>22 patients with infantile onset LAL-D w</w:t>
      </w:r>
      <w:r w:rsidR="00E50E1A" w:rsidRPr="00863BBF">
        <w:t>ere</w:t>
      </w:r>
      <w:r w:rsidR="00A76882" w:rsidRPr="00863BBF">
        <w:t xml:space="preserve"> </w:t>
      </w:r>
      <w:r w:rsidRPr="00863BBF">
        <w:t xml:space="preserve">enrolled in the registry, </w:t>
      </w:r>
      <w:r w:rsidR="007975E3" w:rsidRPr="00863BBF">
        <w:t xml:space="preserve">all of whom received treatment with </w:t>
      </w:r>
      <w:proofErr w:type="spellStart"/>
      <w:r w:rsidR="007975E3" w:rsidRPr="00863BBF">
        <w:t>sebelipase</w:t>
      </w:r>
      <w:proofErr w:type="spellEnd"/>
      <w:r w:rsidR="007975E3" w:rsidRPr="00863BBF">
        <w:t xml:space="preserve"> alfa, </w:t>
      </w:r>
      <w:r w:rsidRPr="00863BBF">
        <w:t xml:space="preserve">and one (4.5%) patient died on treatment due to hepatic failure. The median follow-up time was 2.1 years (range: 0.5-4.3 years). The Kaplan-Meier curves generated from registry data show a 94.4% survival rate up to 10 years of age, </w:t>
      </w:r>
      <w:r w:rsidRPr="00863BBF">
        <w:rPr>
          <w:iCs/>
        </w:rPr>
        <w:t>however given the limited follow-up time</w:t>
      </w:r>
      <w:r w:rsidR="007975E3" w:rsidRPr="00863BBF">
        <w:rPr>
          <w:iCs/>
        </w:rPr>
        <w:t xml:space="preserve"> and small number of patients at risk (only three patients at risk at eight years of age, and one patient at risk at nine and ten years of age)</w:t>
      </w:r>
      <w:r w:rsidRPr="00863BBF">
        <w:rPr>
          <w:iCs/>
        </w:rPr>
        <w:t>, the survival estimate should be interpreted with caution.</w:t>
      </w:r>
      <w:r w:rsidRPr="00863BBF">
        <w:t xml:space="preserve"> The submission further claimed that </w:t>
      </w:r>
      <w:r w:rsidR="00DF6473" w:rsidRPr="00863BBF">
        <w:t xml:space="preserve">the </w:t>
      </w:r>
      <w:proofErr w:type="gramStart"/>
      <w:r w:rsidRPr="00863BBF">
        <w:t>most commonly reported</w:t>
      </w:r>
      <w:proofErr w:type="gramEnd"/>
      <w:r w:rsidRPr="00863BBF">
        <w:t xml:space="preserve"> dose regimen used at any time among infants in the registry was 3 mg/kg once</w:t>
      </w:r>
      <w:r w:rsidR="00E50E1A" w:rsidRPr="00863BBF">
        <w:t xml:space="preserve"> </w:t>
      </w:r>
      <w:r w:rsidRPr="00863BBF">
        <w:t>a</w:t>
      </w:r>
      <w:r w:rsidR="00E50E1A" w:rsidRPr="00863BBF">
        <w:t xml:space="preserve"> </w:t>
      </w:r>
      <w:r w:rsidRPr="00863BBF">
        <w:t>week, with 20/22 patients ever receiving this dose regimen.</w:t>
      </w:r>
      <w:r w:rsidRPr="00863BBF">
        <w:rPr>
          <w:iCs/>
        </w:rPr>
        <w:t xml:space="preserve"> No information about the highest dose received by patients on the registry was provided. </w:t>
      </w:r>
      <w:r w:rsidR="00565604" w:rsidRPr="00863BBF">
        <w:rPr>
          <w:iCs/>
        </w:rPr>
        <w:t>I</w:t>
      </w:r>
      <w:r w:rsidRPr="00863BBF">
        <w:rPr>
          <w:iCs/>
        </w:rPr>
        <w:t xml:space="preserve">t was noted that 11/21 (52.4%) of patients were listed as using ‘other’ </w:t>
      </w:r>
      <w:proofErr w:type="spellStart"/>
      <w:r w:rsidRPr="00863BBF">
        <w:rPr>
          <w:iCs/>
        </w:rPr>
        <w:t>sebelipase</w:t>
      </w:r>
      <w:proofErr w:type="spellEnd"/>
      <w:r w:rsidRPr="00863BBF">
        <w:rPr>
          <w:iCs/>
        </w:rPr>
        <w:t xml:space="preserve"> alfa dose and frequency at last known follow up</w:t>
      </w:r>
      <w:r w:rsidR="00565604" w:rsidRPr="00863BBF">
        <w:rPr>
          <w:iCs/>
        </w:rPr>
        <w:t xml:space="preserve"> (which could include dosages of &gt;</w:t>
      </w:r>
      <w:r w:rsidR="00002715" w:rsidRPr="00863BBF">
        <w:rPr>
          <w:iCs/>
        </w:rPr>
        <w:t>3 </w:t>
      </w:r>
      <w:r w:rsidR="00565604" w:rsidRPr="00863BBF">
        <w:rPr>
          <w:iCs/>
        </w:rPr>
        <w:t>mg/kg)</w:t>
      </w:r>
      <w:r w:rsidRPr="00863BBF">
        <w:rPr>
          <w:iCs/>
        </w:rPr>
        <w:t xml:space="preserve">, suggesting that </w:t>
      </w:r>
      <w:r w:rsidR="00002715" w:rsidRPr="00863BBF">
        <w:rPr>
          <w:iCs/>
        </w:rPr>
        <w:t>3 </w:t>
      </w:r>
      <w:r w:rsidRPr="00863BBF">
        <w:rPr>
          <w:iCs/>
        </w:rPr>
        <w:t>mg/kg was not the most common dose used at last known follow up in the registry.</w:t>
      </w:r>
    </w:p>
    <w:p w14:paraId="2F0933A5" w14:textId="2A71049D" w:rsidR="00585EF5" w:rsidRPr="00071F9F" w:rsidRDefault="00585EF5" w:rsidP="0050705A">
      <w:pPr>
        <w:pStyle w:val="ListParagraph"/>
        <w:numPr>
          <w:ilvl w:val="1"/>
          <w:numId w:val="3"/>
        </w:numPr>
      </w:pPr>
      <w:r w:rsidRPr="00071F9F">
        <w:t>Measures relating to growth of the patient were</w:t>
      </w:r>
      <w:r w:rsidR="00B16B46" w:rsidRPr="00071F9F">
        <w:t xml:space="preserve"> reported as</w:t>
      </w:r>
      <w:r w:rsidRPr="00071F9F">
        <w:t xml:space="preserve"> secondary outcomes in the studies with </w:t>
      </w:r>
      <w:r w:rsidR="009612F7" w:rsidRPr="00071F9F">
        <w:t>WFA</w:t>
      </w:r>
      <w:r w:rsidRPr="00071F9F">
        <w:t xml:space="preserve"> and length/height for age data presented in </w:t>
      </w:r>
      <w:r w:rsidR="00F37156" w:rsidRPr="00071F9F">
        <w:fldChar w:fldCharType="begin"/>
      </w:r>
      <w:r w:rsidR="00F37156" w:rsidRPr="00071F9F">
        <w:instrText xml:space="preserve"> REF _Ref92481932 \h  \* MERGEFORMAT </w:instrText>
      </w:r>
      <w:r w:rsidR="00F37156" w:rsidRPr="00071F9F">
        <w:fldChar w:fldCharType="separate"/>
      </w:r>
      <w:r w:rsidR="00207AD2" w:rsidRPr="00207AD2">
        <w:t>Table 6</w:t>
      </w:r>
      <w:r w:rsidR="00F37156" w:rsidRPr="00071F9F">
        <w:fldChar w:fldCharType="end"/>
      </w:r>
      <w:r w:rsidRPr="00071F9F">
        <w:t xml:space="preserve">. Increases in median </w:t>
      </w:r>
      <w:r w:rsidR="009612F7" w:rsidRPr="00071F9F">
        <w:t xml:space="preserve">WFA </w:t>
      </w:r>
      <w:r w:rsidRPr="00071F9F">
        <w:t>percentile and median length/height for age percentile was observed for patients in LAL-CL03 and LAL-CL08, whereas patients in LAL-1-NH01 observed decreases for these measures.</w:t>
      </w:r>
    </w:p>
    <w:p w14:paraId="4E55C0ED" w14:textId="412E3630" w:rsidR="00585EF5" w:rsidRPr="00071F9F" w:rsidRDefault="00F37156" w:rsidP="00F37156">
      <w:pPr>
        <w:keepNext/>
        <w:keepLines/>
        <w:rPr>
          <w:rStyle w:val="CommentReference"/>
        </w:rPr>
      </w:pPr>
      <w:bookmarkStart w:id="20" w:name="_Ref92481932"/>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6</w:t>
      </w:r>
      <w:r w:rsidRPr="00071F9F">
        <w:rPr>
          <w:rStyle w:val="CommentReference"/>
        </w:rPr>
        <w:fldChar w:fldCharType="end"/>
      </w:r>
      <w:bookmarkEnd w:id="20"/>
      <w:r w:rsidR="00585EF5" w:rsidRPr="00071F9F">
        <w:rPr>
          <w:rStyle w:val="CommentReference"/>
        </w:rPr>
        <w:t>: Weight for age and length/height for age</w:t>
      </w:r>
      <w:r w:rsidR="0050705A" w:rsidRPr="00071F9F">
        <w:rPr>
          <w:rStyle w:val="CommentReference"/>
        </w:rPr>
        <w:t xml:space="preserve"> results for the included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105"/>
        <w:gridCol w:w="2254"/>
        <w:gridCol w:w="2252"/>
      </w:tblGrid>
      <w:tr w:rsidR="00585EF5" w:rsidRPr="00071F9F" w14:paraId="2406BA11" w14:textId="77777777" w:rsidTr="008F2986">
        <w:trPr>
          <w:tblHeader/>
        </w:trPr>
        <w:tc>
          <w:tcPr>
            <w:tcW w:w="1334" w:type="pct"/>
            <w:vAlign w:val="center"/>
          </w:tcPr>
          <w:p w14:paraId="4AD72CD9" w14:textId="77777777" w:rsidR="00585EF5" w:rsidRPr="00071F9F" w:rsidRDefault="00585EF5" w:rsidP="008F2986">
            <w:pPr>
              <w:pStyle w:val="Tabletext"/>
              <w:keepNext/>
              <w:keepLines/>
              <w:rPr>
                <w:b/>
              </w:rPr>
            </w:pPr>
            <w:r w:rsidRPr="00071F9F">
              <w:rPr>
                <w:b/>
              </w:rPr>
              <w:t>Trial ID</w:t>
            </w:r>
          </w:p>
        </w:tc>
        <w:tc>
          <w:tcPr>
            <w:tcW w:w="1167" w:type="pct"/>
          </w:tcPr>
          <w:p w14:paraId="3BE05820" w14:textId="77777777" w:rsidR="00585EF5" w:rsidRPr="00071F9F" w:rsidRDefault="00585EF5" w:rsidP="008F2986">
            <w:pPr>
              <w:pStyle w:val="Tabletext"/>
              <w:keepNext/>
              <w:keepLines/>
              <w:jc w:val="center"/>
              <w:rPr>
                <w:b/>
              </w:rPr>
            </w:pPr>
            <w:r w:rsidRPr="00071F9F">
              <w:rPr>
                <w:b/>
              </w:rPr>
              <w:t>Baseline (range)</w:t>
            </w:r>
          </w:p>
        </w:tc>
        <w:tc>
          <w:tcPr>
            <w:tcW w:w="1250" w:type="pct"/>
          </w:tcPr>
          <w:p w14:paraId="28A18E8E" w14:textId="77777777" w:rsidR="00585EF5" w:rsidRPr="00071F9F" w:rsidRDefault="00585EF5" w:rsidP="008F2986">
            <w:pPr>
              <w:pStyle w:val="Tabletext"/>
              <w:keepNext/>
              <w:keepLines/>
              <w:jc w:val="center"/>
              <w:rPr>
                <w:b/>
              </w:rPr>
            </w:pPr>
            <w:r w:rsidRPr="00071F9F">
              <w:rPr>
                <w:b/>
              </w:rPr>
              <w:t>Week 144 (range)</w:t>
            </w:r>
          </w:p>
        </w:tc>
        <w:tc>
          <w:tcPr>
            <w:tcW w:w="1250" w:type="pct"/>
          </w:tcPr>
          <w:p w14:paraId="58E6A9A3" w14:textId="77777777" w:rsidR="00585EF5" w:rsidRPr="00071F9F" w:rsidRDefault="00585EF5" w:rsidP="008F2986">
            <w:pPr>
              <w:pStyle w:val="Tabletext"/>
              <w:keepNext/>
              <w:keepLines/>
              <w:jc w:val="center"/>
              <w:rPr>
                <w:b/>
              </w:rPr>
            </w:pPr>
            <w:r w:rsidRPr="00071F9F">
              <w:rPr>
                <w:b/>
              </w:rPr>
              <w:t>Week 240 (range)</w:t>
            </w:r>
          </w:p>
        </w:tc>
      </w:tr>
      <w:tr w:rsidR="00585EF5" w:rsidRPr="00071F9F" w14:paraId="3DF9536C" w14:textId="77777777" w:rsidTr="001D2768">
        <w:trPr>
          <w:tblHeader/>
        </w:trPr>
        <w:tc>
          <w:tcPr>
            <w:tcW w:w="5000" w:type="pct"/>
            <w:gridSpan w:val="4"/>
            <w:vAlign w:val="center"/>
          </w:tcPr>
          <w:p w14:paraId="311CEE93" w14:textId="77777777" w:rsidR="00585EF5" w:rsidRPr="00071F9F" w:rsidRDefault="00585EF5" w:rsidP="008F2986">
            <w:pPr>
              <w:pStyle w:val="Tabletext"/>
              <w:keepNext/>
              <w:keepLines/>
              <w:rPr>
                <w:b/>
              </w:rPr>
            </w:pPr>
            <w:r w:rsidRPr="00071F9F">
              <w:rPr>
                <w:b/>
              </w:rPr>
              <w:t>Median weight for age percentile</w:t>
            </w:r>
          </w:p>
        </w:tc>
      </w:tr>
      <w:tr w:rsidR="00585EF5" w:rsidRPr="00071F9F" w14:paraId="7707ED2C" w14:textId="77777777" w:rsidTr="008F2986">
        <w:tc>
          <w:tcPr>
            <w:tcW w:w="1334" w:type="pct"/>
            <w:vAlign w:val="center"/>
          </w:tcPr>
          <w:p w14:paraId="21021DCB" w14:textId="77777777" w:rsidR="00585EF5" w:rsidRPr="00071F9F" w:rsidRDefault="00585EF5" w:rsidP="008F2986">
            <w:pPr>
              <w:pStyle w:val="Tabletext"/>
              <w:keepNext/>
              <w:keepLines/>
            </w:pPr>
            <w:r w:rsidRPr="00071F9F">
              <w:t>LAL-CL03</w:t>
            </w:r>
          </w:p>
        </w:tc>
        <w:tc>
          <w:tcPr>
            <w:tcW w:w="1167" w:type="pct"/>
            <w:vAlign w:val="center"/>
          </w:tcPr>
          <w:p w14:paraId="693DBA21" w14:textId="77777777" w:rsidR="00585EF5" w:rsidRPr="00071F9F" w:rsidRDefault="00585EF5" w:rsidP="008F2986">
            <w:pPr>
              <w:pStyle w:val="Tabletext"/>
              <w:keepNext/>
              <w:keepLines/>
              <w:jc w:val="center"/>
            </w:pPr>
            <w:r w:rsidRPr="00071F9F">
              <w:t>3.076 (0.00 – 77.04); n=8</w:t>
            </w:r>
          </w:p>
        </w:tc>
        <w:tc>
          <w:tcPr>
            <w:tcW w:w="1250" w:type="pct"/>
            <w:vAlign w:val="center"/>
          </w:tcPr>
          <w:p w14:paraId="001A6579" w14:textId="77777777" w:rsidR="00585EF5" w:rsidRPr="00071F9F" w:rsidRDefault="00585EF5" w:rsidP="008F2986">
            <w:pPr>
              <w:pStyle w:val="Tabletext"/>
              <w:keepNext/>
              <w:keepLines/>
              <w:jc w:val="center"/>
            </w:pPr>
            <w:r w:rsidRPr="00071F9F">
              <w:t>25.109 (14.04 – 91.38); n=5</w:t>
            </w:r>
          </w:p>
        </w:tc>
        <w:tc>
          <w:tcPr>
            <w:tcW w:w="1250" w:type="pct"/>
            <w:vAlign w:val="center"/>
          </w:tcPr>
          <w:p w14:paraId="0FB39280" w14:textId="73428E7A" w:rsidR="00585EF5" w:rsidRPr="00071F9F" w:rsidRDefault="00585EF5" w:rsidP="008F2986">
            <w:pPr>
              <w:pStyle w:val="Tabletext"/>
              <w:keepNext/>
              <w:keepLines/>
              <w:jc w:val="center"/>
            </w:pPr>
            <w:r w:rsidRPr="00071F9F">
              <w:t>25.189 (7.99-96.90); n=5</w:t>
            </w:r>
          </w:p>
        </w:tc>
      </w:tr>
      <w:tr w:rsidR="00585EF5" w:rsidRPr="00071F9F" w14:paraId="206BA6F4" w14:textId="77777777" w:rsidTr="008F2986">
        <w:tc>
          <w:tcPr>
            <w:tcW w:w="1334" w:type="pct"/>
            <w:vAlign w:val="center"/>
          </w:tcPr>
          <w:p w14:paraId="0622B3CB" w14:textId="77777777" w:rsidR="00585EF5" w:rsidRPr="00071F9F" w:rsidRDefault="00585EF5" w:rsidP="008F2986">
            <w:pPr>
              <w:pStyle w:val="Tabletext"/>
              <w:keepNext/>
              <w:keepLines/>
            </w:pPr>
            <w:r w:rsidRPr="00071F9F">
              <w:t>LAL-CL08</w:t>
            </w:r>
          </w:p>
        </w:tc>
        <w:tc>
          <w:tcPr>
            <w:tcW w:w="1167" w:type="pct"/>
            <w:vAlign w:val="center"/>
          </w:tcPr>
          <w:p w14:paraId="7C5833B5" w14:textId="77777777" w:rsidR="00585EF5" w:rsidRPr="00071F9F" w:rsidRDefault="00585EF5" w:rsidP="008F2986">
            <w:pPr>
              <w:pStyle w:val="Tabletext"/>
              <w:keepNext/>
              <w:keepLines/>
              <w:jc w:val="center"/>
            </w:pPr>
            <w:r w:rsidRPr="00071F9F">
              <w:t>1.059 (0.00-79.95); n=10</w:t>
            </w:r>
          </w:p>
        </w:tc>
        <w:tc>
          <w:tcPr>
            <w:tcW w:w="1250" w:type="pct"/>
            <w:vAlign w:val="center"/>
          </w:tcPr>
          <w:p w14:paraId="5EC49319" w14:textId="77777777" w:rsidR="00585EF5" w:rsidRPr="00071F9F" w:rsidRDefault="00585EF5" w:rsidP="008F2986">
            <w:pPr>
              <w:pStyle w:val="Tabletext"/>
              <w:keepNext/>
              <w:keepLines/>
              <w:jc w:val="center"/>
              <w:rPr>
                <w:i/>
                <w:iCs/>
              </w:rPr>
            </w:pPr>
            <w:r w:rsidRPr="00744E87">
              <w:rPr>
                <w:iCs/>
              </w:rPr>
              <w:t>67.536 (36.45, 87.55);</w:t>
            </w:r>
            <w:r w:rsidRPr="00071F9F">
              <w:rPr>
                <w:i/>
                <w:iCs/>
              </w:rPr>
              <w:t xml:space="preserve"> </w:t>
            </w:r>
            <w:r w:rsidRPr="00744E87">
              <w:rPr>
                <w:iCs/>
              </w:rPr>
              <w:t>n=5</w:t>
            </w:r>
          </w:p>
        </w:tc>
        <w:tc>
          <w:tcPr>
            <w:tcW w:w="1250" w:type="pct"/>
            <w:vAlign w:val="center"/>
          </w:tcPr>
          <w:p w14:paraId="364C1919" w14:textId="77777777" w:rsidR="00585EF5" w:rsidRPr="00071F9F" w:rsidRDefault="00585EF5" w:rsidP="008F2986">
            <w:pPr>
              <w:pStyle w:val="Tabletext"/>
              <w:keepNext/>
              <w:keepLines/>
              <w:jc w:val="center"/>
            </w:pPr>
            <w:r w:rsidRPr="00071F9F">
              <w:t>NR</w:t>
            </w:r>
          </w:p>
        </w:tc>
      </w:tr>
      <w:tr w:rsidR="00585EF5" w:rsidRPr="00071F9F" w14:paraId="4A06FA31" w14:textId="77777777" w:rsidTr="008F2986">
        <w:tc>
          <w:tcPr>
            <w:tcW w:w="1334" w:type="pct"/>
            <w:vAlign w:val="center"/>
          </w:tcPr>
          <w:p w14:paraId="5CF0B46F" w14:textId="77777777" w:rsidR="00585EF5" w:rsidRPr="00071F9F" w:rsidRDefault="00585EF5" w:rsidP="008F2986">
            <w:pPr>
              <w:pStyle w:val="Tabletext"/>
              <w:keepNext/>
              <w:keepLines/>
            </w:pPr>
            <w:r w:rsidRPr="00071F9F">
              <w:t>LAL-1-NH01 (untreated patients with GF)</w:t>
            </w:r>
          </w:p>
        </w:tc>
        <w:tc>
          <w:tcPr>
            <w:tcW w:w="1167" w:type="pct"/>
            <w:vAlign w:val="center"/>
          </w:tcPr>
          <w:p w14:paraId="1946DF57" w14:textId="77777777" w:rsidR="00585EF5" w:rsidRPr="0085070E" w:rsidRDefault="00585EF5" w:rsidP="008F2986">
            <w:pPr>
              <w:pStyle w:val="Tabletext"/>
              <w:keepNext/>
              <w:keepLines/>
              <w:jc w:val="center"/>
              <w:rPr>
                <w:iCs/>
              </w:rPr>
            </w:pPr>
            <w:r w:rsidRPr="0085070E">
              <w:rPr>
                <w:iCs/>
              </w:rPr>
              <w:t>0.4 (0 – 97); n=20</w:t>
            </w:r>
            <w:r w:rsidRPr="0085070E">
              <w:rPr>
                <w:iCs/>
                <w:vertAlign w:val="superscript"/>
              </w:rPr>
              <w:t xml:space="preserve"> a</w:t>
            </w:r>
          </w:p>
        </w:tc>
        <w:tc>
          <w:tcPr>
            <w:tcW w:w="1250" w:type="pct"/>
            <w:vAlign w:val="center"/>
          </w:tcPr>
          <w:p w14:paraId="4EF2DE5A" w14:textId="77777777" w:rsidR="00585EF5" w:rsidRPr="0085070E" w:rsidRDefault="00585EF5" w:rsidP="008F2986">
            <w:pPr>
              <w:pStyle w:val="Tabletext"/>
              <w:keepNext/>
              <w:keepLines/>
              <w:jc w:val="center"/>
              <w:rPr>
                <w:iCs/>
              </w:rPr>
            </w:pPr>
            <w:r w:rsidRPr="0085070E">
              <w:rPr>
                <w:iCs/>
              </w:rPr>
              <w:t xml:space="preserve">0.2 (0 – 79), n=20 </w:t>
            </w:r>
            <w:r w:rsidRPr="0085070E">
              <w:rPr>
                <w:iCs/>
                <w:vertAlign w:val="superscript"/>
              </w:rPr>
              <w:t>b</w:t>
            </w:r>
          </w:p>
        </w:tc>
        <w:tc>
          <w:tcPr>
            <w:tcW w:w="1250" w:type="pct"/>
            <w:vAlign w:val="center"/>
          </w:tcPr>
          <w:p w14:paraId="5649030D" w14:textId="77777777" w:rsidR="00585EF5" w:rsidRPr="00071F9F" w:rsidRDefault="00585EF5" w:rsidP="008F2986">
            <w:pPr>
              <w:pStyle w:val="Tabletext"/>
              <w:keepNext/>
              <w:keepLines/>
              <w:jc w:val="center"/>
            </w:pPr>
            <w:r w:rsidRPr="00071F9F">
              <w:t>NR</w:t>
            </w:r>
          </w:p>
        </w:tc>
      </w:tr>
      <w:tr w:rsidR="00585EF5" w:rsidRPr="00071F9F" w14:paraId="195D4F11" w14:textId="77777777" w:rsidTr="008F2986">
        <w:tc>
          <w:tcPr>
            <w:tcW w:w="1334" w:type="pct"/>
            <w:vAlign w:val="center"/>
          </w:tcPr>
          <w:p w14:paraId="08B8F5EE" w14:textId="77777777" w:rsidR="00585EF5" w:rsidRPr="00071F9F" w:rsidRDefault="00585EF5" w:rsidP="008F2986">
            <w:pPr>
              <w:pStyle w:val="Tabletext"/>
              <w:keepNext/>
              <w:keepLines/>
            </w:pPr>
            <w:r w:rsidRPr="00071F9F">
              <w:t>LAL-1-NH01 (all patients)</w:t>
            </w:r>
          </w:p>
        </w:tc>
        <w:tc>
          <w:tcPr>
            <w:tcW w:w="1167" w:type="pct"/>
            <w:vAlign w:val="center"/>
          </w:tcPr>
          <w:p w14:paraId="3ABF73EB" w14:textId="77777777" w:rsidR="00585EF5" w:rsidRPr="0085070E" w:rsidRDefault="00585EF5" w:rsidP="008F2986">
            <w:pPr>
              <w:pStyle w:val="Tabletext"/>
              <w:keepNext/>
              <w:keepLines/>
              <w:jc w:val="center"/>
              <w:rPr>
                <w:iCs/>
              </w:rPr>
            </w:pPr>
            <w:r w:rsidRPr="0085070E">
              <w:rPr>
                <w:iCs/>
              </w:rPr>
              <w:t xml:space="preserve">0.4 (0 – 97); n=30 </w:t>
            </w:r>
            <w:r w:rsidRPr="0085070E">
              <w:rPr>
                <w:iCs/>
                <w:vertAlign w:val="superscript"/>
              </w:rPr>
              <w:t>a</w:t>
            </w:r>
          </w:p>
        </w:tc>
        <w:tc>
          <w:tcPr>
            <w:tcW w:w="1250" w:type="pct"/>
            <w:vAlign w:val="center"/>
          </w:tcPr>
          <w:p w14:paraId="5DCECAA6" w14:textId="77777777" w:rsidR="00585EF5" w:rsidRPr="0085070E" w:rsidRDefault="00585EF5" w:rsidP="008F2986">
            <w:pPr>
              <w:pStyle w:val="Tabletext"/>
              <w:keepNext/>
              <w:keepLines/>
              <w:jc w:val="center"/>
              <w:rPr>
                <w:iCs/>
              </w:rPr>
            </w:pPr>
            <w:r w:rsidRPr="0085070E">
              <w:rPr>
                <w:iCs/>
              </w:rPr>
              <w:t xml:space="preserve">0.3 (0 – 79), n=34 </w:t>
            </w:r>
            <w:r w:rsidRPr="0085070E">
              <w:rPr>
                <w:iCs/>
                <w:vertAlign w:val="superscript"/>
              </w:rPr>
              <w:t>b</w:t>
            </w:r>
          </w:p>
        </w:tc>
        <w:tc>
          <w:tcPr>
            <w:tcW w:w="1250" w:type="pct"/>
            <w:vAlign w:val="center"/>
          </w:tcPr>
          <w:p w14:paraId="614118B2" w14:textId="77777777" w:rsidR="00585EF5" w:rsidRPr="00071F9F" w:rsidRDefault="00585EF5" w:rsidP="008F2986">
            <w:pPr>
              <w:pStyle w:val="Tabletext"/>
              <w:keepNext/>
              <w:keepLines/>
              <w:jc w:val="center"/>
            </w:pPr>
            <w:r w:rsidRPr="00071F9F">
              <w:t>NR</w:t>
            </w:r>
          </w:p>
        </w:tc>
      </w:tr>
      <w:tr w:rsidR="00585EF5" w:rsidRPr="00071F9F" w14:paraId="713846FE" w14:textId="77777777" w:rsidTr="001D2768">
        <w:trPr>
          <w:tblHeader/>
        </w:trPr>
        <w:tc>
          <w:tcPr>
            <w:tcW w:w="5000" w:type="pct"/>
            <w:gridSpan w:val="4"/>
            <w:vAlign w:val="center"/>
          </w:tcPr>
          <w:p w14:paraId="2BAEEFF5" w14:textId="77777777" w:rsidR="00585EF5" w:rsidRPr="00071F9F" w:rsidRDefault="00585EF5" w:rsidP="008F2986">
            <w:pPr>
              <w:pStyle w:val="Tabletext"/>
              <w:keepNext/>
              <w:keepLines/>
              <w:rPr>
                <w:b/>
              </w:rPr>
            </w:pPr>
            <w:r w:rsidRPr="00071F9F">
              <w:rPr>
                <w:b/>
              </w:rPr>
              <w:t>Median length or height for age percentile</w:t>
            </w:r>
          </w:p>
        </w:tc>
      </w:tr>
      <w:tr w:rsidR="00585EF5" w:rsidRPr="00071F9F" w14:paraId="6E34B532" w14:textId="77777777" w:rsidTr="008F2986">
        <w:tc>
          <w:tcPr>
            <w:tcW w:w="1334" w:type="pct"/>
            <w:vAlign w:val="center"/>
          </w:tcPr>
          <w:p w14:paraId="170878EF" w14:textId="77777777" w:rsidR="00585EF5" w:rsidRPr="00071F9F" w:rsidRDefault="00585EF5" w:rsidP="008F2986">
            <w:pPr>
              <w:pStyle w:val="Tabletext"/>
              <w:keepNext/>
              <w:keepLines/>
            </w:pPr>
            <w:r w:rsidRPr="00071F9F">
              <w:t>LAL-CL03</w:t>
            </w:r>
          </w:p>
        </w:tc>
        <w:tc>
          <w:tcPr>
            <w:tcW w:w="1167" w:type="pct"/>
            <w:vAlign w:val="center"/>
          </w:tcPr>
          <w:p w14:paraId="3B1429A3" w14:textId="77777777" w:rsidR="00585EF5" w:rsidRPr="0085070E" w:rsidRDefault="00585EF5" w:rsidP="008F2986">
            <w:pPr>
              <w:pStyle w:val="Tabletext"/>
              <w:keepNext/>
              <w:keepLines/>
              <w:jc w:val="center"/>
            </w:pPr>
            <w:r w:rsidRPr="0085070E">
              <w:t>1.789 (0.00 – 80.78), n=8</w:t>
            </w:r>
          </w:p>
        </w:tc>
        <w:tc>
          <w:tcPr>
            <w:tcW w:w="1250" w:type="pct"/>
            <w:vAlign w:val="center"/>
          </w:tcPr>
          <w:p w14:paraId="0F8E30A1" w14:textId="77777777" w:rsidR="00585EF5" w:rsidRPr="0085070E" w:rsidRDefault="00585EF5" w:rsidP="008F2986">
            <w:pPr>
              <w:pStyle w:val="Tabletext"/>
              <w:keepNext/>
              <w:keepLines/>
              <w:jc w:val="center"/>
              <w:rPr>
                <w:iCs/>
              </w:rPr>
            </w:pPr>
            <w:r w:rsidRPr="0085070E">
              <w:rPr>
                <w:iCs/>
              </w:rPr>
              <w:t>31.934 (12.67, 81.37); n=5</w:t>
            </w:r>
          </w:p>
        </w:tc>
        <w:tc>
          <w:tcPr>
            <w:tcW w:w="1250" w:type="pct"/>
            <w:vAlign w:val="center"/>
          </w:tcPr>
          <w:p w14:paraId="5CEC3EDE" w14:textId="77777777" w:rsidR="00585EF5" w:rsidRPr="00071F9F" w:rsidRDefault="00585EF5" w:rsidP="008F2986">
            <w:pPr>
              <w:pStyle w:val="Tabletext"/>
              <w:keepNext/>
              <w:keepLines/>
              <w:jc w:val="center"/>
            </w:pPr>
            <w:r w:rsidRPr="00071F9F">
              <w:t>34.967 (2.84 – 96.09); n=5</w:t>
            </w:r>
          </w:p>
        </w:tc>
      </w:tr>
      <w:tr w:rsidR="00585EF5" w:rsidRPr="00071F9F" w14:paraId="1983EAE8" w14:textId="77777777" w:rsidTr="008F2986">
        <w:tc>
          <w:tcPr>
            <w:tcW w:w="1334" w:type="pct"/>
            <w:vAlign w:val="center"/>
          </w:tcPr>
          <w:p w14:paraId="7718243D" w14:textId="77777777" w:rsidR="00585EF5" w:rsidRPr="00071F9F" w:rsidRDefault="00585EF5" w:rsidP="008F2986">
            <w:pPr>
              <w:pStyle w:val="Tabletext"/>
              <w:keepNext/>
              <w:keepLines/>
            </w:pPr>
            <w:r w:rsidRPr="00071F9F">
              <w:t>LAL-CL08</w:t>
            </w:r>
          </w:p>
        </w:tc>
        <w:tc>
          <w:tcPr>
            <w:tcW w:w="1167" w:type="pct"/>
            <w:vAlign w:val="center"/>
          </w:tcPr>
          <w:p w14:paraId="743339B5" w14:textId="77777777" w:rsidR="00585EF5" w:rsidRPr="0085070E" w:rsidRDefault="00585EF5" w:rsidP="008F2986">
            <w:pPr>
              <w:pStyle w:val="Tabletext"/>
              <w:keepNext/>
              <w:keepLines/>
              <w:jc w:val="center"/>
              <w:rPr>
                <w:iCs/>
              </w:rPr>
            </w:pPr>
            <w:r w:rsidRPr="0085070E">
              <w:rPr>
                <w:iCs/>
              </w:rPr>
              <w:t>2.872 (0.07, 68.08); n=9</w:t>
            </w:r>
          </w:p>
        </w:tc>
        <w:tc>
          <w:tcPr>
            <w:tcW w:w="1250" w:type="pct"/>
            <w:vAlign w:val="center"/>
          </w:tcPr>
          <w:p w14:paraId="6C39D734" w14:textId="77777777" w:rsidR="00585EF5" w:rsidRPr="0085070E" w:rsidRDefault="00585EF5" w:rsidP="008F2986">
            <w:pPr>
              <w:pStyle w:val="Tabletext"/>
              <w:keepNext/>
              <w:keepLines/>
              <w:jc w:val="center"/>
              <w:rPr>
                <w:iCs/>
              </w:rPr>
            </w:pPr>
            <w:r w:rsidRPr="0085070E">
              <w:rPr>
                <w:iCs/>
              </w:rPr>
              <w:t>56.092 (7.56, 60.59); n=5</w:t>
            </w:r>
          </w:p>
        </w:tc>
        <w:tc>
          <w:tcPr>
            <w:tcW w:w="1250" w:type="pct"/>
            <w:vAlign w:val="center"/>
          </w:tcPr>
          <w:p w14:paraId="0201C8E0" w14:textId="77777777" w:rsidR="00585EF5" w:rsidRPr="00071F9F" w:rsidRDefault="00585EF5" w:rsidP="008F2986">
            <w:pPr>
              <w:pStyle w:val="Tabletext"/>
              <w:keepNext/>
              <w:keepLines/>
              <w:jc w:val="center"/>
            </w:pPr>
            <w:r w:rsidRPr="00071F9F">
              <w:t>NR</w:t>
            </w:r>
          </w:p>
        </w:tc>
      </w:tr>
      <w:tr w:rsidR="00585EF5" w:rsidRPr="00071F9F" w14:paraId="2B48894A" w14:textId="77777777" w:rsidTr="008F2986">
        <w:tc>
          <w:tcPr>
            <w:tcW w:w="1334" w:type="pct"/>
            <w:vAlign w:val="center"/>
          </w:tcPr>
          <w:p w14:paraId="74D77C3B" w14:textId="77777777" w:rsidR="00585EF5" w:rsidRPr="00071F9F" w:rsidRDefault="00585EF5" w:rsidP="008F2986">
            <w:pPr>
              <w:pStyle w:val="Tabletext"/>
              <w:keepNext/>
              <w:keepLines/>
            </w:pPr>
            <w:r w:rsidRPr="00071F9F">
              <w:t>LAL-1-NH01 (untreated patients with GF)</w:t>
            </w:r>
          </w:p>
        </w:tc>
        <w:tc>
          <w:tcPr>
            <w:tcW w:w="1167" w:type="pct"/>
            <w:vAlign w:val="center"/>
          </w:tcPr>
          <w:p w14:paraId="09C5CBE3" w14:textId="77777777" w:rsidR="00585EF5" w:rsidRPr="0085070E" w:rsidRDefault="00585EF5" w:rsidP="008F2986">
            <w:pPr>
              <w:pStyle w:val="Tabletext"/>
              <w:keepNext/>
              <w:keepLines/>
              <w:jc w:val="center"/>
              <w:rPr>
                <w:iCs/>
              </w:rPr>
            </w:pPr>
            <w:r w:rsidRPr="0085070E">
              <w:rPr>
                <w:iCs/>
              </w:rPr>
              <w:t>3.1 (0, 58), n=5</w:t>
            </w:r>
            <w:r w:rsidRPr="0085070E">
              <w:rPr>
                <w:iCs/>
                <w:vertAlign w:val="superscript"/>
              </w:rPr>
              <w:t xml:space="preserve"> a</w:t>
            </w:r>
          </w:p>
        </w:tc>
        <w:tc>
          <w:tcPr>
            <w:tcW w:w="1250" w:type="pct"/>
            <w:vAlign w:val="center"/>
          </w:tcPr>
          <w:p w14:paraId="042B7F09" w14:textId="77777777" w:rsidR="00585EF5" w:rsidRPr="0085070E" w:rsidRDefault="00585EF5" w:rsidP="008F2986">
            <w:pPr>
              <w:pStyle w:val="Tabletext"/>
              <w:keepNext/>
              <w:keepLines/>
              <w:jc w:val="center"/>
              <w:rPr>
                <w:iCs/>
              </w:rPr>
            </w:pPr>
            <w:r w:rsidRPr="0085070E">
              <w:rPr>
                <w:iCs/>
              </w:rPr>
              <w:t>1.6 (0 – 3); n=2</w:t>
            </w:r>
            <w:r w:rsidRPr="0085070E">
              <w:rPr>
                <w:iCs/>
                <w:vertAlign w:val="superscript"/>
              </w:rPr>
              <w:t xml:space="preserve"> b</w:t>
            </w:r>
          </w:p>
        </w:tc>
        <w:tc>
          <w:tcPr>
            <w:tcW w:w="1250" w:type="pct"/>
            <w:vAlign w:val="center"/>
          </w:tcPr>
          <w:p w14:paraId="13B53F42" w14:textId="77777777" w:rsidR="00585EF5" w:rsidRPr="00071F9F" w:rsidRDefault="00585EF5" w:rsidP="008F2986">
            <w:pPr>
              <w:pStyle w:val="Tabletext"/>
              <w:keepNext/>
              <w:keepLines/>
              <w:jc w:val="center"/>
            </w:pPr>
            <w:r w:rsidRPr="00071F9F">
              <w:t>NR</w:t>
            </w:r>
          </w:p>
        </w:tc>
      </w:tr>
      <w:tr w:rsidR="00585EF5" w:rsidRPr="00071F9F" w14:paraId="575241DF" w14:textId="77777777" w:rsidTr="008F2986">
        <w:tc>
          <w:tcPr>
            <w:tcW w:w="1334" w:type="pct"/>
            <w:vAlign w:val="center"/>
          </w:tcPr>
          <w:p w14:paraId="18C7AC35" w14:textId="77777777" w:rsidR="00585EF5" w:rsidRPr="00071F9F" w:rsidRDefault="00585EF5" w:rsidP="008F2986">
            <w:pPr>
              <w:pStyle w:val="Tabletext"/>
              <w:keepNext/>
              <w:keepLines/>
            </w:pPr>
            <w:r w:rsidRPr="00071F9F">
              <w:t>LAL-1-NH01 (all patients)</w:t>
            </w:r>
          </w:p>
        </w:tc>
        <w:tc>
          <w:tcPr>
            <w:tcW w:w="1167" w:type="pct"/>
            <w:vAlign w:val="center"/>
          </w:tcPr>
          <w:p w14:paraId="3F263C4E" w14:textId="77777777" w:rsidR="00585EF5" w:rsidRPr="0085070E" w:rsidRDefault="00585EF5" w:rsidP="008F2986">
            <w:pPr>
              <w:pStyle w:val="Tabletext"/>
              <w:keepNext/>
              <w:keepLines/>
              <w:jc w:val="center"/>
              <w:rPr>
                <w:iCs/>
              </w:rPr>
            </w:pPr>
            <w:r w:rsidRPr="0085070E">
              <w:rPr>
                <w:iCs/>
              </w:rPr>
              <w:t>2.6 (0 – 58), n=10</w:t>
            </w:r>
            <w:r w:rsidRPr="0085070E">
              <w:rPr>
                <w:iCs/>
                <w:vertAlign w:val="superscript"/>
              </w:rPr>
              <w:t xml:space="preserve"> a</w:t>
            </w:r>
          </w:p>
        </w:tc>
        <w:tc>
          <w:tcPr>
            <w:tcW w:w="1250" w:type="pct"/>
            <w:vAlign w:val="center"/>
          </w:tcPr>
          <w:p w14:paraId="38E44804" w14:textId="77777777" w:rsidR="00585EF5" w:rsidRPr="0085070E" w:rsidRDefault="00585EF5" w:rsidP="008F2986">
            <w:pPr>
              <w:pStyle w:val="Tabletext"/>
              <w:keepNext/>
              <w:keepLines/>
              <w:jc w:val="center"/>
              <w:rPr>
                <w:iCs/>
              </w:rPr>
            </w:pPr>
            <w:r w:rsidRPr="0085070E">
              <w:rPr>
                <w:iCs/>
              </w:rPr>
              <w:t xml:space="preserve">0.6 (0 – 12), n=9 </w:t>
            </w:r>
            <w:r w:rsidRPr="0085070E">
              <w:rPr>
                <w:iCs/>
                <w:vertAlign w:val="superscript"/>
              </w:rPr>
              <w:t>b</w:t>
            </w:r>
          </w:p>
        </w:tc>
        <w:tc>
          <w:tcPr>
            <w:tcW w:w="1250" w:type="pct"/>
            <w:vAlign w:val="center"/>
          </w:tcPr>
          <w:p w14:paraId="28AB8677" w14:textId="77777777" w:rsidR="00585EF5" w:rsidRPr="00071F9F" w:rsidRDefault="00585EF5" w:rsidP="008F2986">
            <w:pPr>
              <w:pStyle w:val="Tabletext"/>
              <w:keepNext/>
              <w:keepLines/>
              <w:jc w:val="center"/>
            </w:pPr>
            <w:r w:rsidRPr="00071F9F">
              <w:t>NR</w:t>
            </w:r>
          </w:p>
        </w:tc>
      </w:tr>
    </w:tbl>
    <w:p w14:paraId="09B5DC29" w14:textId="77777777" w:rsidR="00585EF5" w:rsidRPr="00071F9F" w:rsidRDefault="00585EF5" w:rsidP="008F2986">
      <w:pPr>
        <w:pStyle w:val="TableFooter"/>
        <w:keepNext/>
        <w:keepLines/>
      </w:pPr>
      <w:r w:rsidRPr="00071F9F">
        <w:t>GF = growth failure; NR = not reported; WFA = weight for age</w:t>
      </w:r>
    </w:p>
    <w:p w14:paraId="20CBC3B3" w14:textId="77777777" w:rsidR="00585EF5" w:rsidRPr="00071F9F" w:rsidRDefault="00585EF5" w:rsidP="008F2986">
      <w:pPr>
        <w:pStyle w:val="TableFooter"/>
        <w:keepNext/>
        <w:keepLines/>
      </w:pPr>
      <w:r w:rsidRPr="00071F9F">
        <w:rPr>
          <w:vertAlign w:val="superscript"/>
        </w:rPr>
        <w:t xml:space="preserve">a </w:t>
      </w:r>
      <w:r w:rsidRPr="00071F9F">
        <w:t>Measurements taken prior to diagnosis</w:t>
      </w:r>
    </w:p>
    <w:p w14:paraId="441F6359" w14:textId="77777777" w:rsidR="00585EF5" w:rsidRPr="00071F9F" w:rsidRDefault="00585EF5" w:rsidP="008F2986">
      <w:pPr>
        <w:pStyle w:val="TableFooter"/>
        <w:keepNext/>
        <w:keepLines/>
      </w:pPr>
      <w:r w:rsidRPr="00071F9F">
        <w:rPr>
          <w:vertAlign w:val="superscript"/>
        </w:rPr>
        <w:t>b</w:t>
      </w:r>
      <w:r w:rsidRPr="00071F9F">
        <w:t xml:space="preserve"> Measurements taken prior to death</w:t>
      </w:r>
    </w:p>
    <w:p w14:paraId="5C3077A1" w14:textId="77777777" w:rsidR="00585EF5" w:rsidRPr="00071F9F" w:rsidRDefault="00585EF5" w:rsidP="008F2986">
      <w:pPr>
        <w:pStyle w:val="TableFooter"/>
        <w:keepNext/>
        <w:keepLines/>
        <w:rPr>
          <w:rStyle w:val="CommentReference"/>
        </w:rPr>
      </w:pPr>
      <w:r w:rsidRPr="00071F9F">
        <w:t>Source: Data from Section 2.5 of the submission, Table 13, p100 of the LAL-CL03 CSR, Tables 11 and 12, p71, 74 of the LAL-CL08 CSR, Tables 6.2, 6.2.1, 7.2 and 7.2.1 of the LAL-1-NH01 CSR</w:t>
      </w:r>
    </w:p>
    <w:p w14:paraId="2CB5948F" w14:textId="77777777" w:rsidR="00585EF5" w:rsidRPr="00071F9F" w:rsidRDefault="00585EF5" w:rsidP="00B60939"/>
    <w:p w14:paraId="663CAC6A" w14:textId="42F2D100" w:rsidR="00E55A17" w:rsidRPr="00071F9F" w:rsidRDefault="00E55A17" w:rsidP="007A132D">
      <w:pPr>
        <w:pStyle w:val="ListParagraph"/>
        <w:widowControl/>
        <w:numPr>
          <w:ilvl w:val="1"/>
          <w:numId w:val="3"/>
        </w:numPr>
      </w:pPr>
      <w:r w:rsidRPr="00071F9F">
        <w:t xml:space="preserve">Median change in arm circumference-for-age, head circumference-for-age, body mass index-for-age and weight-for-length or height are presented in </w:t>
      </w:r>
      <w:r w:rsidR="00F37156" w:rsidRPr="00071F9F">
        <w:fldChar w:fldCharType="begin"/>
      </w:r>
      <w:r w:rsidR="00F37156" w:rsidRPr="00071F9F">
        <w:instrText xml:space="preserve"> REF _Ref92481999 \h  \* MERGEFORMAT </w:instrText>
      </w:r>
      <w:r w:rsidR="00F37156" w:rsidRPr="00071F9F">
        <w:fldChar w:fldCharType="separate"/>
      </w:r>
      <w:r w:rsidR="00207AD2" w:rsidRPr="00207AD2">
        <w:t>Table 7</w:t>
      </w:r>
      <w:r w:rsidR="00F37156" w:rsidRPr="00071F9F">
        <w:fldChar w:fldCharType="end"/>
      </w:r>
      <w:r w:rsidRPr="00071F9F">
        <w:t>.</w:t>
      </w:r>
    </w:p>
    <w:p w14:paraId="2DDFD446" w14:textId="00EC9895" w:rsidR="00E55A17" w:rsidRPr="00071F9F" w:rsidRDefault="00F37156" w:rsidP="00F37156">
      <w:pPr>
        <w:pStyle w:val="Tableheading0"/>
        <w:keepNext/>
        <w:widowControl/>
        <w:rPr>
          <w:rStyle w:val="CommentReference"/>
        </w:rPr>
      </w:pPr>
      <w:bookmarkStart w:id="21" w:name="_Ref92481999"/>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7</w:t>
      </w:r>
      <w:r w:rsidRPr="00071F9F">
        <w:rPr>
          <w:rStyle w:val="CommentReference"/>
        </w:rPr>
        <w:fldChar w:fldCharType="end"/>
      </w:r>
      <w:bookmarkEnd w:id="21"/>
      <w:r w:rsidR="00E55A17" w:rsidRPr="00071F9F">
        <w:rPr>
          <w:rStyle w:val="CommentReference"/>
        </w:rPr>
        <w:t>: Median change from baseline (percentile) for ACFA, HCFA, BMIFA and WFL for eligible patients</w:t>
      </w:r>
    </w:p>
    <w:tbl>
      <w:tblPr>
        <w:tblStyle w:val="TableHTAsimple"/>
        <w:tblW w:w="5000" w:type="pct"/>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804"/>
        <w:gridCol w:w="1803"/>
        <w:gridCol w:w="1803"/>
        <w:gridCol w:w="1803"/>
      </w:tblGrid>
      <w:tr w:rsidR="00E55A17" w:rsidRPr="00071F9F" w14:paraId="6BBE7B6F" w14:textId="77777777" w:rsidTr="00AE1F1D">
        <w:trPr>
          <w:cnfStyle w:val="100000000000" w:firstRow="1" w:lastRow="0" w:firstColumn="0" w:lastColumn="0" w:oddVBand="0" w:evenVBand="0" w:oddHBand="0" w:evenHBand="0" w:firstRowFirstColumn="0" w:firstRowLastColumn="0" w:lastRowFirstColumn="0" w:lastRowLastColumn="0"/>
          <w:trHeight w:val="405"/>
        </w:trPr>
        <w:tc>
          <w:tcPr>
            <w:tcW w:w="1000" w:type="pct"/>
          </w:tcPr>
          <w:p w14:paraId="7EDF5738" w14:textId="77777777" w:rsidR="00E55A17" w:rsidRPr="00071F9F" w:rsidRDefault="00E55A17" w:rsidP="001D2768">
            <w:pPr>
              <w:pStyle w:val="TableText0"/>
              <w:spacing w:before="0" w:after="0"/>
              <w:rPr>
                <w:lang w:val="en-AU"/>
              </w:rPr>
            </w:pPr>
          </w:p>
        </w:tc>
        <w:tc>
          <w:tcPr>
            <w:tcW w:w="1000" w:type="pct"/>
          </w:tcPr>
          <w:p w14:paraId="5921FEB8" w14:textId="77777777" w:rsidR="00E55A17" w:rsidRPr="00071F9F" w:rsidRDefault="00E55A17" w:rsidP="001D2768">
            <w:pPr>
              <w:pStyle w:val="TableText0"/>
              <w:spacing w:before="0" w:after="0"/>
              <w:jc w:val="center"/>
              <w:rPr>
                <w:b/>
                <w:bCs/>
                <w:lang w:val="en-AU"/>
              </w:rPr>
            </w:pPr>
            <w:r w:rsidRPr="00071F9F">
              <w:rPr>
                <w:b/>
                <w:bCs/>
                <w:lang w:val="en-AU"/>
              </w:rPr>
              <w:t>ACFA</w:t>
            </w:r>
          </w:p>
          <w:p w14:paraId="0835D0F5" w14:textId="77777777" w:rsidR="00E55A17" w:rsidRPr="00071F9F" w:rsidRDefault="00E55A17" w:rsidP="001D2768">
            <w:pPr>
              <w:pStyle w:val="TableText0"/>
              <w:spacing w:before="0" w:after="0"/>
              <w:jc w:val="center"/>
              <w:rPr>
                <w:b/>
                <w:bCs/>
                <w:lang w:val="en-AU"/>
              </w:rPr>
            </w:pPr>
            <w:r w:rsidRPr="00071F9F">
              <w:rPr>
                <w:b/>
                <w:bCs/>
                <w:lang w:val="en-AU"/>
              </w:rPr>
              <w:t>Median percentile (range)</w:t>
            </w:r>
          </w:p>
        </w:tc>
        <w:tc>
          <w:tcPr>
            <w:tcW w:w="1000" w:type="pct"/>
          </w:tcPr>
          <w:p w14:paraId="139E0100" w14:textId="77777777" w:rsidR="00E55A17" w:rsidRPr="00071F9F" w:rsidRDefault="00E55A17" w:rsidP="001D2768">
            <w:pPr>
              <w:pStyle w:val="TableText0"/>
              <w:spacing w:before="0" w:after="0"/>
              <w:jc w:val="center"/>
              <w:rPr>
                <w:b/>
                <w:bCs/>
                <w:lang w:val="en-AU"/>
              </w:rPr>
            </w:pPr>
            <w:r w:rsidRPr="00071F9F">
              <w:rPr>
                <w:b/>
                <w:bCs/>
                <w:lang w:val="en-AU"/>
              </w:rPr>
              <w:t xml:space="preserve">HCFA </w:t>
            </w:r>
          </w:p>
          <w:p w14:paraId="2F99271B" w14:textId="77777777" w:rsidR="00E55A17" w:rsidRPr="00071F9F" w:rsidRDefault="00E55A17" w:rsidP="001D2768">
            <w:pPr>
              <w:pStyle w:val="TableText0"/>
              <w:spacing w:before="0" w:after="0"/>
              <w:jc w:val="center"/>
              <w:rPr>
                <w:b/>
                <w:bCs/>
                <w:lang w:val="en-AU"/>
              </w:rPr>
            </w:pPr>
            <w:r w:rsidRPr="00071F9F">
              <w:rPr>
                <w:b/>
                <w:bCs/>
                <w:lang w:val="en-AU"/>
              </w:rPr>
              <w:t>Median percentile (range)</w:t>
            </w:r>
          </w:p>
        </w:tc>
        <w:tc>
          <w:tcPr>
            <w:tcW w:w="1000" w:type="pct"/>
          </w:tcPr>
          <w:p w14:paraId="217E02F0" w14:textId="77777777" w:rsidR="00E55A17" w:rsidRPr="00071F9F" w:rsidRDefault="00E55A17" w:rsidP="001D2768">
            <w:pPr>
              <w:pStyle w:val="TableText0"/>
              <w:spacing w:before="0" w:after="0"/>
              <w:jc w:val="center"/>
              <w:rPr>
                <w:b/>
                <w:bCs/>
                <w:lang w:val="en-AU"/>
              </w:rPr>
            </w:pPr>
            <w:r w:rsidRPr="00071F9F">
              <w:rPr>
                <w:b/>
                <w:bCs/>
                <w:lang w:val="en-AU"/>
              </w:rPr>
              <w:t>BMIFA</w:t>
            </w:r>
          </w:p>
          <w:p w14:paraId="7A4379A4" w14:textId="77777777" w:rsidR="00E55A17" w:rsidRPr="00071F9F" w:rsidRDefault="00E55A17" w:rsidP="001D2768">
            <w:pPr>
              <w:pStyle w:val="TableText0"/>
              <w:spacing w:before="0" w:after="0"/>
              <w:jc w:val="center"/>
              <w:rPr>
                <w:b/>
                <w:bCs/>
                <w:lang w:val="en-AU"/>
              </w:rPr>
            </w:pPr>
            <w:r w:rsidRPr="00071F9F">
              <w:rPr>
                <w:b/>
                <w:bCs/>
                <w:lang w:val="en-AU"/>
              </w:rPr>
              <w:t>Median percentile (range)</w:t>
            </w:r>
          </w:p>
        </w:tc>
        <w:tc>
          <w:tcPr>
            <w:tcW w:w="1000" w:type="pct"/>
          </w:tcPr>
          <w:p w14:paraId="099E7B39" w14:textId="77777777" w:rsidR="00E55A17" w:rsidRPr="00071F9F" w:rsidRDefault="00E55A17" w:rsidP="001D2768">
            <w:pPr>
              <w:pStyle w:val="TableText0"/>
              <w:spacing w:before="0" w:after="0"/>
              <w:jc w:val="center"/>
              <w:rPr>
                <w:b/>
                <w:bCs/>
                <w:lang w:val="en-AU"/>
              </w:rPr>
            </w:pPr>
            <w:r w:rsidRPr="00071F9F">
              <w:rPr>
                <w:b/>
                <w:bCs/>
                <w:lang w:val="en-AU"/>
              </w:rPr>
              <w:t>WFL</w:t>
            </w:r>
          </w:p>
          <w:p w14:paraId="1FE9E9E3" w14:textId="77777777" w:rsidR="00E55A17" w:rsidRPr="00071F9F" w:rsidRDefault="00E55A17" w:rsidP="001D2768">
            <w:pPr>
              <w:pStyle w:val="TableText0"/>
              <w:spacing w:before="0" w:after="0"/>
              <w:jc w:val="center"/>
              <w:rPr>
                <w:b/>
                <w:bCs/>
                <w:lang w:val="en-AU"/>
              </w:rPr>
            </w:pPr>
            <w:r w:rsidRPr="00071F9F">
              <w:rPr>
                <w:b/>
                <w:bCs/>
                <w:lang w:val="en-AU"/>
              </w:rPr>
              <w:t>Median percentile (range)</w:t>
            </w:r>
          </w:p>
        </w:tc>
      </w:tr>
      <w:tr w:rsidR="00E55A17" w:rsidRPr="00071F9F" w14:paraId="57AACCAC" w14:textId="77777777" w:rsidTr="00AE1F1D">
        <w:trPr>
          <w:cnfStyle w:val="000000100000" w:firstRow="0" w:lastRow="0" w:firstColumn="0" w:lastColumn="0" w:oddVBand="0" w:evenVBand="0" w:oddHBand="1" w:evenHBand="0" w:firstRowFirstColumn="0" w:firstRowLastColumn="0" w:lastRowFirstColumn="0" w:lastRowLastColumn="0"/>
          <w:trHeight w:val="405"/>
        </w:trPr>
        <w:tc>
          <w:tcPr>
            <w:tcW w:w="5000" w:type="pct"/>
            <w:gridSpan w:val="5"/>
          </w:tcPr>
          <w:p w14:paraId="05924697" w14:textId="77777777" w:rsidR="00E55A17" w:rsidRPr="00071F9F" w:rsidRDefault="00E55A17" w:rsidP="001D2768">
            <w:pPr>
              <w:pStyle w:val="TableText0"/>
              <w:spacing w:before="0" w:after="0"/>
              <w:rPr>
                <w:b/>
                <w:bCs/>
                <w:lang w:val="en-AU"/>
              </w:rPr>
            </w:pPr>
            <w:r w:rsidRPr="00071F9F">
              <w:rPr>
                <w:b/>
                <w:bCs/>
                <w:lang w:val="en-AU"/>
              </w:rPr>
              <w:t>LAL-CL03</w:t>
            </w:r>
          </w:p>
        </w:tc>
      </w:tr>
      <w:tr w:rsidR="00E55A17" w:rsidRPr="00071F9F" w14:paraId="2F4C896B" w14:textId="77777777" w:rsidTr="00AE1F1D">
        <w:trPr>
          <w:cnfStyle w:val="000000010000" w:firstRow="0" w:lastRow="0" w:firstColumn="0" w:lastColumn="0" w:oddVBand="0" w:evenVBand="0" w:oddHBand="0" w:evenHBand="1" w:firstRowFirstColumn="0" w:firstRowLastColumn="0" w:lastRowFirstColumn="0" w:lastRowLastColumn="0"/>
        </w:trPr>
        <w:tc>
          <w:tcPr>
            <w:tcW w:w="1000" w:type="pct"/>
          </w:tcPr>
          <w:p w14:paraId="4E7AB6B4" w14:textId="77E6076E" w:rsidR="00E55A17" w:rsidRPr="00071F9F" w:rsidRDefault="00E55A17" w:rsidP="001D2768">
            <w:pPr>
              <w:pStyle w:val="TableText0"/>
              <w:spacing w:before="0" w:after="0"/>
              <w:rPr>
                <w:lang w:val="en-AU"/>
              </w:rPr>
            </w:pPr>
            <w:r w:rsidRPr="00071F9F">
              <w:rPr>
                <w:lang w:val="en-AU"/>
              </w:rPr>
              <w:t xml:space="preserve">Baseline </w:t>
            </w:r>
          </w:p>
        </w:tc>
        <w:tc>
          <w:tcPr>
            <w:tcW w:w="1000" w:type="pct"/>
          </w:tcPr>
          <w:p w14:paraId="54BFF786" w14:textId="77777777" w:rsidR="00E55A17" w:rsidRPr="00071F9F" w:rsidRDefault="00E55A17" w:rsidP="001D2768">
            <w:pPr>
              <w:pStyle w:val="TableText0"/>
              <w:spacing w:before="0" w:after="0"/>
              <w:jc w:val="center"/>
              <w:rPr>
                <w:lang w:val="en-AU"/>
              </w:rPr>
            </w:pPr>
            <w:r w:rsidRPr="00071F9F">
              <w:rPr>
                <w:lang w:val="en-AU"/>
              </w:rPr>
              <w:t>0.011 (0.00, 0.62)</w:t>
            </w:r>
          </w:p>
          <w:p w14:paraId="6387AB3D" w14:textId="77777777" w:rsidR="00E55A17" w:rsidRPr="00071F9F" w:rsidRDefault="00E55A17" w:rsidP="001D2768">
            <w:pPr>
              <w:pStyle w:val="TableText0"/>
              <w:spacing w:before="0" w:after="0"/>
              <w:jc w:val="center"/>
              <w:rPr>
                <w:lang w:val="en-AU"/>
              </w:rPr>
            </w:pPr>
            <w:r w:rsidRPr="00071F9F">
              <w:rPr>
                <w:lang w:val="en-AU"/>
              </w:rPr>
              <w:t>(n=4)</w:t>
            </w:r>
          </w:p>
        </w:tc>
        <w:tc>
          <w:tcPr>
            <w:tcW w:w="1000" w:type="pct"/>
          </w:tcPr>
          <w:p w14:paraId="66C14203" w14:textId="77777777" w:rsidR="00E55A17" w:rsidRPr="00071F9F" w:rsidRDefault="00E55A17" w:rsidP="001D2768">
            <w:pPr>
              <w:pStyle w:val="TableText0"/>
              <w:spacing w:before="0" w:after="0"/>
              <w:jc w:val="center"/>
              <w:rPr>
                <w:lang w:val="en-AU"/>
              </w:rPr>
            </w:pPr>
            <w:r w:rsidRPr="00071F9F">
              <w:rPr>
                <w:lang w:val="en-AU"/>
              </w:rPr>
              <w:t>22.46 (0.06, 86.43)</w:t>
            </w:r>
          </w:p>
          <w:p w14:paraId="1F0E5ACA" w14:textId="77777777" w:rsidR="00E55A17" w:rsidRPr="00071F9F" w:rsidRDefault="00E55A17" w:rsidP="001D2768">
            <w:pPr>
              <w:pStyle w:val="TableText0"/>
              <w:spacing w:before="0" w:after="0"/>
              <w:jc w:val="center"/>
              <w:rPr>
                <w:lang w:val="en-AU"/>
              </w:rPr>
            </w:pPr>
            <w:r w:rsidRPr="00071F9F">
              <w:rPr>
                <w:lang w:val="en-AU"/>
              </w:rPr>
              <w:t>(n= 8)</w:t>
            </w:r>
          </w:p>
        </w:tc>
        <w:tc>
          <w:tcPr>
            <w:tcW w:w="1000" w:type="pct"/>
          </w:tcPr>
          <w:p w14:paraId="04BDA7DE" w14:textId="77777777" w:rsidR="00E55A17" w:rsidRPr="00071F9F" w:rsidRDefault="00E55A17" w:rsidP="001D2768">
            <w:pPr>
              <w:pStyle w:val="TableText0"/>
              <w:spacing w:before="0" w:after="0"/>
              <w:jc w:val="center"/>
              <w:rPr>
                <w:lang w:val="en-AU"/>
              </w:rPr>
            </w:pPr>
            <w:r w:rsidRPr="00071F9F">
              <w:rPr>
                <w:lang w:val="en-AU"/>
              </w:rPr>
              <w:t>15.48 (0.0, 62.93)</w:t>
            </w:r>
          </w:p>
          <w:p w14:paraId="7ADD90C3" w14:textId="77777777" w:rsidR="00E55A17" w:rsidRPr="00071F9F" w:rsidRDefault="00E55A17" w:rsidP="001D2768">
            <w:pPr>
              <w:pStyle w:val="TableText0"/>
              <w:spacing w:before="0" w:after="0"/>
              <w:jc w:val="center"/>
              <w:rPr>
                <w:lang w:val="en-AU"/>
              </w:rPr>
            </w:pPr>
            <w:r w:rsidRPr="00071F9F">
              <w:rPr>
                <w:lang w:val="en-AU"/>
              </w:rPr>
              <w:t>(n=8)</w:t>
            </w:r>
          </w:p>
        </w:tc>
        <w:tc>
          <w:tcPr>
            <w:tcW w:w="1000" w:type="pct"/>
          </w:tcPr>
          <w:p w14:paraId="210793FC" w14:textId="77777777" w:rsidR="00E55A17" w:rsidRPr="00071F9F" w:rsidRDefault="00E55A17" w:rsidP="001D2768">
            <w:pPr>
              <w:pStyle w:val="TableText0"/>
              <w:spacing w:before="0" w:after="0"/>
              <w:jc w:val="center"/>
              <w:rPr>
                <w:lang w:val="en-AU"/>
              </w:rPr>
            </w:pPr>
            <w:r w:rsidRPr="00071F9F">
              <w:rPr>
                <w:lang w:val="en-AU"/>
              </w:rPr>
              <w:t>32.63 (0.10, 91.47)</w:t>
            </w:r>
          </w:p>
          <w:p w14:paraId="3AC4E9DD" w14:textId="77777777" w:rsidR="00E55A17" w:rsidRPr="00071F9F" w:rsidRDefault="00E55A17" w:rsidP="001D2768">
            <w:pPr>
              <w:pStyle w:val="TableText0"/>
              <w:spacing w:before="0" w:after="0"/>
              <w:jc w:val="center"/>
              <w:rPr>
                <w:lang w:val="en-AU"/>
              </w:rPr>
            </w:pPr>
            <w:r w:rsidRPr="00071F9F">
              <w:rPr>
                <w:lang w:val="en-AU"/>
              </w:rPr>
              <w:t>(n=8)</w:t>
            </w:r>
          </w:p>
        </w:tc>
      </w:tr>
      <w:tr w:rsidR="00E55A17" w:rsidRPr="00071F9F" w14:paraId="6B6793A8" w14:textId="77777777" w:rsidTr="00AE1F1D">
        <w:trPr>
          <w:cnfStyle w:val="000000100000" w:firstRow="0" w:lastRow="0" w:firstColumn="0" w:lastColumn="0" w:oddVBand="0" w:evenVBand="0" w:oddHBand="1" w:evenHBand="0" w:firstRowFirstColumn="0" w:firstRowLastColumn="0" w:lastRowFirstColumn="0" w:lastRowLastColumn="0"/>
        </w:trPr>
        <w:tc>
          <w:tcPr>
            <w:tcW w:w="1000" w:type="pct"/>
          </w:tcPr>
          <w:p w14:paraId="2640A850" w14:textId="16E7450B" w:rsidR="00E55A17" w:rsidRPr="00071F9F" w:rsidRDefault="00E55A17" w:rsidP="001D2768">
            <w:pPr>
              <w:pStyle w:val="TableText0"/>
              <w:spacing w:before="0" w:after="0"/>
              <w:rPr>
                <w:lang w:val="en-AU"/>
              </w:rPr>
            </w:pPr>
            <w:r w:rsidRPr="00071F9F">
              <w:rPr>
                <w:lang w:val="en-AU"/>
              </w:rPr>
              <w:t>Change at last assessment</w:t>
            </w:r>
          </w:p>
        </w:tc>
        <w:tc>
          <w:tcPr>
            <w:tcW w:w="1000" w:type="pct"/>
          </w:tcPr>
          <w:p w14:paraId="1985C1C2" w14:textId="77777777" w:rsidR="00E55A17" w:rsidRPr="00071F9F" w:rsidRDefault="00E55A17" w:rsidP="001D2768">
            <w:pPr>
              <w:pStyle w:val="TableText0"/>
              <w:spacing w:before="0" w:after="0"/>
              <w:jc w:val="center"/>
              <w:rPr>
                <w:lang w:val="en-AU"/>
              </w:rPr>
            </w:pPr>
            <w:r w:rsidRPr="00071F9F">
              <w:rPr>
                <w:lang w:val="en-AU"/>
              </w:rPr>
              <w:t>28.658 (18.12, 74.55)</w:t>
            </w:r>
          </w:p>
          <w:p w14:paraId="3B66E7E6" w14:textId="77777777" w:rsidR="00E55A17" w:rsidRPr="00071F9F" w:rsidRDefault="00E55A17" w:rsidP="001D2768">
            <w:pPr>
              <w:pStyle w:val="TableText0"/>
              <w:spacing w:before="0" w:after="0"/>
              <w:jc w:val="center"/>
              <w:rPr>
                <w:lang w:val="en-AU"/>
              </w:rPr>
            </w:pPr>
            <w:r w:rsidRPr="00071F9F">
              <w:rPr>
                <w:lang w:val="en-AU"/>
              </w:rPr>
              <w:t>(n=4)</w:t>
            </w:r>
          </w:p>
        </w:tc>
        <w:tc>
          <w:tcPr>
            <w:tcW w:w="1000" w:type="pct"/>
          </w:tcPr>
          <w:p w14:paraId="75DB33C6" w14:textId="77777777" w:rsidR="00E55A17" w:rsidRPr="00071F9F" w:rsidRDefault="00E55A17" w:rsidP="001D2768">
            <w:pPr>
              <w:pStyle w:val="TableText0"/>
              <w:spacing w:before="0" w:after="0"/>
              <w:jc w:val="center"/>
              <w:rPr>
                <w:lang w:val="en-AU"/>
              </w:rPr>
            </w:pPr>
            <w:r w:rsidRPr="00071F9F">
              <w:rPr>
                <w:lang w:val="en-AU"/>
              </w:rPr>
              <w:t>38.99 (13.5, 71.4)</w:t>
            </w:r>
          </w:p>
          <w:p w14:paraId="755E2F3C" w14:textId="77777777" w:rsidR="00E55A17" w:rsidRPr="00071F9F" w:rsidRDefault="00E55A17" w:rsidP="001D2768">
            <w:pPr>
              <w:pStyle w:val="TableText0"/>
              <w:spacing w:before="0" w:after="0"/>
              <w:jc w:val="center"/>
              <w:rPr>
                <w:lang w:val="en-AU"/>
              </w:rPr>
            </w:pPr>
            <w:r w:rsidRPr="00071F9F">
              <w:rPr>
                <w:lang w:val="en-AU"/>
              </w:rPr>
              <w:t>(n=6)</w:t>
            </w:r>
          </w:p>
        </w:tc>
        <w:tc>
          <w:tcPr>
            <w:tcW w:w="1000" w:type="pct"/>
          </w:tcPr>
          <w:p w14:paraId="3946F7D3" w14:textId="77777777" w:rsidR="00E55A17" w:rsidRPr="00071F9F" w:rsidRDefault="00E55A17" w:rsidP="001D2768">
            <w:pPr>
              <w:pStyle w:val="TableText0"/>
              <w:spacing w:before="0" w:after="0"/>
              <w:jc w:val="center"/>
              <w:rPr>
                <w:lang w:val="en-AU"/>
              </w:rPr>
            </w:pPr>
            <w:r w:rsidRPr="00071F9F">
              <w:rPr>
                <w:lang w:val="en-AU"/>
              </w:rPr>
              <w:t>32.036 (-0.650, 87.79)</w:t>
            </w:r>
          </w:p>
          <w:p w14:paraId="729E2A33" w14:textId="77777777" w:rsidR="00E55A17" w:rsidRPr="00071F9F" w:rsidRDefault="00E55A17" w:rsidP="001D2768">
            <w:pPr>
              <w:pStyle w:val="TableText0"/>
              <w:spacing w:before="0" w:after="0"/>
              <w:jc w:val="center"/>
              <w:rPr>
                <w:lang w:val="en-AU"/>
              </w:rPr>
            </w:pPr>
            <w:r w:rsidRPr="00071F9F">
              <w:rPr>
                <w:lang w:val="en-AU"/>
              </w:rPr>
              <w:t>(n=7)</w:t>
            </w:r>
          </w:p>
        </w:tc>
        <w:tc>
          <w:tcPr>
            <w:tcW w:w="1000" w:type="pct"/>
          </w:tcPr>
          <w:p w14:paraId="38C5CA7C" w14:textId="77777777" w:rsidR="00E55A17" w:rsidRPr="00071F9F" w:rsidRDefault="00E55A17" w:rsidP="001D2768">
            <w:pPr>
              <w:pStyle w:val="TableText0"/>
              <w:spacing w:before="0" w:after="0"/>
              <w:jc w:val="center"/>
              <w:rPr>
                <w:lang w:val="en-AU"/>
              </w:rPr>
            </w:pPr>
            <w:r w:rsidRPr="00071F9F">
              <w:rPr>
                <w:lang w:val="en-AU"/>
              </w:rPr>
              <w:t>25.55 (-34.99, 86.33)</w:t>
            </w:r>
          </w:p>
          <w:p w14:paraId="16F5B684" w14:textId="77777777" w:rsidR="00E55A17" w:rsidRPr="00071F9F" w:rsidRDefault="00E55A17" w:rsidP="001D2768">
            <w:pPr>
              <w:pStyle w:val="TableText0"/>
              <w:spacing w:before="0" w:after="0"/>
              <w:jc w:val="center"/>
              <w:rPr>
                <w:lang w:val="en-AU"/>
              </w:rPr>
            </w:pPr>
            <w:r w:rsidRPr="00071F9F">
              <w:rPr>
                <w:lang w:val="en-AU"/>
              </w:rPr>
              <w:t>(n=7)</w:t>
            </w:r>
          </w:p>
        </w:tc>
      </w:tr>
      <w:tr w:rsidR="00E55A17" w:rsidRPr="00071F9F" w14:paraId="1A5660BD" w14:textId="77777777" w:rsidTr="00AE1F1D">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7F988C96" w14:textId="77777777" w:rsidR="00E55A17" w:rsidRPr="00071F9F" w:rsidRDefault="00E55A17" w:rsidP="001D2768">
            <w:pPr>
              <w:pStyle w:val="TableText0"/>
              <w:spacing w:before="0" w:after="0"/>
              <w:rPr>
                <w:b/>
                <w:bCs/>
                <w:lang w:val="en-AU"/>
              </w:rPr>
            </w:pPr>
            <w:r w:rsidRPr="00071F9F">
              <w:rPr>
                <w:b/>
                <w:bCs/>
                <w:lang w:val="en-AU"/>
              </w:rPr>
              <w:t>LAL-CL08</w:t>
            </w:r>
          </w:p>
        </w:tc>
      </w:tr>
      <w:tr w:rsidR="00E55A17" w:rsidRPr="00071F9F" w14:paraId="6D0A9D08" w14:textId="77777777" w:rsidTr="00AE1F1D">
        <w:trPr>
          <w:cnfStyle w:val="000000100000" w:firstRow="0" w:lastRow="0" w:firstColumn="0" w:lastColumn="0" w:oddVBand="0" w:evenVBand="0" w:oddHBand="1" w:evenHBand="0" w:firstRowFirstColumn="0" w:firstRowLastColumn="0" w:lastRowFirstColumn="0" w:lastRowLastColumn="0"/>
        </w:trPr>
        <w:tc>
          <w:tcPr>
            <w:tcW w:w="1000" w:type="pct"/>
          </w:tcPr>
          <w:p w14:paraId="7EC9EB14" w14:textId="510A28F7" w:rsidR="00E55A17" w:rsidRPr="00071F9F" w:rsidRDefault="00E55A17" w:rsidP="001D2768">
            <w:pPr>
              <w:pStyle w:val="TableText0"/>
              <w:spacing w:before="0" w:after="0"/>
              <w:rPr>
                <w:lang w:val="en-AU"/>
              </w:rPr>
            </w:pPr>
            <w:r w:rsidRPr="00071F9F">
              <w:rPr>
                <w:lang w:val="en-AU"/>
              </w:rPr>
              <w:t>Baseline</w:t>
            </w:r>
          </w:p>
        </w:tc>
        <w:tc>
          <w:tcPr>
            <w:tcW w:w="1000" w:type="pct"/>
          </w:tcPr>
          <w:p w14:paraId="234C55DA" w14:textId="73B7BD7D" w:rsidR="00E55A17" w:rsidRPr="00071F9F" w:rsidRDefault="00E55A17" w:rsidP="00681CE1">
            <w:pPr>
              <w:pStyle w:val="TableText0"/>
              <w:spacing w:before="0" w:after="0"/>
              <w:rPr>
                <w:szCs w:val="18"/>
                <w:lang w:val="en-AU"/>
              </w:rPr>
            </w:pPr>
            <w:r w:rsidRPr="00071F9F">
              <w:rPr>
                <w:szCs w:val="18"/>
                <w:lang w:val="en-AU"/>
              </w:rPr>
              <w:t>0.001 (0.00, 4.18)</w:t>
            </w:r>
          </w:p>
          <w:p w14:paraId="42866223" w14:textId="77777777" w:rsidR="00E55A17" w:rsidRPr="00071F9F" w:rsidRDefault="00E55A17" w:rsidP="001D2768">
            <w:pPr>
              <w:pStyle w:val="TableText0"/>
              <w:spacing w:before="0" w:after="0"/>
              <w:jc w:val="center"/>
              <w:rPr>
                <w:szCs w:val="18"/>
                <w:lang w:val="en-AU"/>
              </w:rPr>
            </w:pPr>
            <w:r w:rsidRPr="00071F9F">
              <w:rPr>
                <w:szCs w:val="18"/>
                <w:lang w:val="en-AU"/>
              </w:rPr>
              <w:t>(n=5)</w:t>
            </w:r>
          </w:p>
        </w:tc>
        <w:tc>
          <w:tcPr>
            <w:tcW w:w="1000" w:type="pct"/>
          </w:tcPr>
          <w:p w14:paraId="386FBFAB" w14:textId="77777777" w:rsidR="00E55A17" w:rsidRPr="00071F9F" w:rsidRDefault="00E55A17" w:rsidP="001D2768">
            <w:pPr>
              <w:pStyle w:val="TableText0"/>
              <w:spacing w:before="0" w:after="0"/>
              <w:jc w:val="center"/>
              <w:rPr>
                <w:szCs w:val="18"/>
                <w:lang w:val="en-AU"/>
              </w:rPr>
            </w:pPr>
            <w:r w:rsidRPr="00071F9F">
              <w:rPr>
                <w:szCs w:val="18"/>
                <w:lang w:val="en-AU"/>
              </w:rPr>
              <w:t>1.743 (0.00, 40.90)</w:t>
            </w:r>
          </w:p>
          <w:p w14:paraId="3218CCA0" w14:textId="77777777" w:rsidR="00E55A17" w:rsidRPr="00071F9F" w:rsidRDefault="00E55A17" w:rsidP="001D2768">
            <w:pPr>
              <w:pStyle w:val="TableText0"/>
              <w:spacing w:before="0" w:after="0"/>
              <w:jc w:val="center"/>
              <w:rPr>
                <w:szCs w:val="18"/>
                <w:lang w:val="en-AU"/>
              </w:rPr>
            </w:pPr>
            <w:r w:rsidRPr="00071F9F">
              <w:rPr>
                <w:szCs w:val="18"/>
                <w:lang w:val="en-AU"/>
              </w:rPr>
              <w:t>(n=9)</w:t>
            </w:r>
          </w:p>
        </w:tc>
        <w:tc>
          <w:tcPr>
            <w:tcW w:w="1000" w:type="pct"/>
          </w:tcPr>
          <w:p w14:paraId="7C6EF73B" w14:textId="77777777" w:rsidR="00E55A17" w:rsidRPr="00071F9F" w:rsidRDefault="00E55A17" w:rsidP="001D2768">
            <w:pPr>
              <w:pStyle w:val="TableText0"/>
              <w:spacing w:before="0" w:after="0"/>
              <w:jc w:val="center"/>
              <w:rPr>
                <w:szCs w:val="18"/>
                <w:lang w:val="en-AU"/>
              </w:rPr>
            </w:pPr>
            <w:r w:rsidRPr="00071F9F">
              <w:rPr>
                <w:szCs w:val="18"/>
                <w:lang w:val="en-AU"/>
              </w:rPr>
              <w:t>0.415 (0.00, 94.29)</w:t>
            </w:r>
          </w:p>
          <w:p w14:paraId="480F7BDC" w14:textId="77777777" w:rsidR="00E55A17" w:rsidRPr="00071F9F" w:rsidRDefault="00E55A17" w:rsidP="001D2768">
            <w:pPr>
              <w:pStyle w:val="TableText0"/>
              <w:spacing w:before="0" w:after="0"/>
              <w:jc w:val="center"/>
              <w:rPr>
                <w:szCs w:val="18"/>
                <w:lang w:val="en-AU"/>
              </w:rPr>
            </w:pPr>
            <w:r w:rsidRPr="00071F9F">
              <w:rPr>
                <w:szCs w:val="18"/>
                <w:lang w:val="en-AU"/>
              </w:rPr>
              <w:t>(n=9)</w:t>
            </w:r>
          </w:p>
        </w:tc>
        <w:tc>
          <w:tcPr>
            <w:tcW w:w="1000" w:type="pct"/>
          </w:tcPr>
          <w:p w14:paraId="150F7048" w14:textId="77777777" w:rsidR="00E55A17" w:rsidRPr="00071F9F" w:rsidRDefault="00E55A17" w:rsidP="001D2768">
            <w:pPr>
              <w:pStyle w:val="TableText0"/>
              <w:spacing w:before="0" w:after="0"/>
              <w:jc w:val="center"/>
              <w:rPr>
                <w:szCs w:val="18"/>
                <w:lang w:val="en-AU"/>
              </w:rPr>
            </w:pPr>
            <w:r w:rsidRPr="00071F9F">
              <w:rPr>
                <w:szCs w:val="18"/>
                <w:lang w:val="en-AU"/>
              </w:rPr>
              <w:t>0.964 (0.01, 99.31)</w:t>
            </w:r>
          </w:p>
          <w:p w14:paraId="0C5326F8" w14:textId="77777777" w:rsidR="00E55A17" w:rsidRPr="00071F9F" w:rsidRDefault="00E55A17" w:rsidP="001D2768">
            <w:pPr>
              <w:pStyle w:val="TableText0"/>
              <w:spacing w:before="0" w:after="0"/>
              <w:jc w:val="center"/>
              <w:rPr>
                <w:szCs w:val="18"/>
                <w:lang w:val="en-AU"/>
              </w:rPr>
            </w:pPr>
            <w:r w:rsidRPr="00071F9F">
              <w:rPr>
                <w:szCs w:val="18"/>
                <w:lang w:val="en-AU"/>
              </w:rPr>
              <w:t>(n=9)</w:t>
            </w:r>
          </w:p>
        </w:tc>
      </w:tr>
      <w:tr w:rsidR="00E55A17" w:rsidRPr="00071F9F" w14:paraId="41F21CBB" w14:textId="77777777" w:rsidTr="00AE1F1D">
        <w:trPr>
          <w:cnfStyle w:val="000000010000" w:firstRow="0" w:lastRow="0" w:firstColumn="0" w:lastColumn="0" w:oddVBand="0" w:evenVBand="0" w:oddHBand="0" w:evenHBand="1" w:firstRowFirstColumn="0" w:firstRowLastColumn="0" w:lastRowFirstColumn="0" w:lastRowLastColumn="0"/>
        </w:trPr>
        <w:tc>
          <w:tcPr>
            <w:tcW w:w="1000" w:type="pct"/>
          </w:tcPr>
          <w:p w14:paraId="4B372ACD" w14:textId="77777777" w:rsidR="00E55A17" w:rsidRPr="00071F9F" w:rsidRDefault="00E55A17" w:rsidP="001D2768">
            <w:pPr>
              <w:pStyle w:val="TableText0"/>
              <w:spacing w:before="0" w:after="0"/>
              <w:rPr>
                <w:lang w:val="en-AU"/>
              </w:rPr>
            </w:pPr>
            <w:r w:rsidRPr="00071F9F">
              <w:rPr>
                <w:lang w:val="en-AU"/>
              </w:rPr>
              <w:t xml:space="preserve">Change at last assessment </w:t>
            </w:r>
          </w:p>
        </w:tc>
        <w:tc>
          <w:tcPr>
            <w:tcW w:w="1000" w:type="pct"/>
          </w:tcPr>
          <w:p w14:paraId="1E71CDB8" w14:textId="77777777" w:rsidR="00E55A17" w:rsidRPr="00071F9F" w:rsidRDefault="00E55A17" w:rsidP="001D2768">
            <w:pPr>
              <w:pStyle w:val="TableText0"/>
              <w:spacing w:before="0" w:after="0"/>
              <w:jc w:val="center"/>
              <w:rPr>
                <w:szCs w:val="18"/>
                <w:lang w:val="en-AU"/>
              </w:rPr>
            </w:pPr>
            <w:r w:rsidRPr="00071F9F">
              <w:rPr>
                <w:szCs w:val="18"/>
                <w:lang w:val="en-AU"/>
              </w:rPr>
              <w:t>2.855 (0.31, 5.90)</w:t>
            </w:r>
          </w:p>
          <w:p w14:paraId="0EEDDE1E" w14:textId="77777777" w:rsidR="00E55A17" w:rsidRPr="00071F9F" w:rsidRDefault="00E55A17" w:rsidP="001D2768">
            <w:pPr>
              <w:pStyle w:val="TableText0"/>
              <w:spacing w:before="0" w:after="0"/>
              <w:jc w:val="center"/>
              <w:rPr>
                <w:szCs w:val="18"/>
                <w:lang w:val="en-AU"/>
              </w:rPr>
            </w:pPr>
            <w:r w:rsidRPr="00071F9F">
              <w:rPr>
                <w:szCs w:val="18"/>
                <w:lang w:val="en-AU"/>
              </w:rPr>
              <w:t>(n=4)</w:t>
            </w:r>
          </w:p>
        </w:tc>
        <w:tc>
          <w:tcPr>
            <w:tcW w:w="1000" w:type="pct"/>
          </w:tcPr>
          <w:p w14:paraId="566EE94F" w14:textId="77777777" w:rsidR="00E55A17" w:rsidRPr="00071F9F" w:rsidRDefault="00E55A17" w:rsidP="001D2768">
            <w:pPr>
              <w:pStyle w:val="TableText0"/>
              <w:spacing w:before="0" w:after="0"/>
              <w:jc w:val="center"/>
              <w:rPr>
                <w:szCs w:val="18"/>
                <w:lang w:val="en-AU"/>
              </w:rPr>
            </w:pPr>
            <w:r w:rsidRPr="00071F9F">
              <w:rPr>
                <w:szCs w:val="18"/>
                <w:lang w:val="en-AU"/>
              </w:rPr>
              <w:t>26.679 (-18, 61.28)</w:t>
            </w:r>
          </w:p>
          <w:p w14:paraId="77F94F51" w14:textId="77777777" w:rsidR="00E55A17" w:rsidRPr="00071F9F" w:rsidRDefault="00E55A17" w:rsidP="001D2768">
            <w:pPr>
              <w:pStyle w:val="TableText0"/>
              <w:spacing w:before="0" w:after="0"/>
              <w:jc w:val="center"/>
              <w:rPr>
                <w:szCs w:val="18"/>
                <w:lang w:val="en-AU"/>
              </w:rPr>
            </w:pPr>
            <w:r w:rsidRPr="00071F9F">
              <w:rPr>
                <w:szCs w:val="18"/>
                <w:lang w:val="en-AU"/>
              </w:rPr>
              <w:t>(n=8)</w:t>
            </w:r>
          </w:p>
        </w:tc>
        <w:tc>
          <w:tcPr>
            <w:tcW w:w="1000" w:type="pct"/>
          </w:tcPr>
          <w:p w14:paraId="3264CB8A" w14:textId="77777777" w:rsidR="00E55A17" w:rsidRPr="00071F9F" w:rsidRDefault="00E55A17" w:rsidP="001D2768">
            <w:pPr>
              <w:pStyle w:val="TableText0"/>
              <w:spacing w:before="0" w:after="0"/>
              <w:jc w:val="center"/>
              <w:rPr>
                <w:szCs w:val="18"/>
                <w:lang w:val="en-AU"/>
              </w:rPr>
            </w:pPr>
            <w:r w:rsidRPr="00071F9F">
              <w:rPr>
                <w:szCs w:val="18"/>
                <w:lang w:val="en-AU"/>
              </w:rPr>
              <w:t>54.144 (-9.44, 92.72)</w:t>
            </w:r>
          </w:p>
          <w:p w14:paraId="5FE14360" w14:textId="77777777" w:rsidR="00E55A17" w:rsidRPr="00071F9F" w:rsidRDefault="00E55A17" w:rsidP="001D2768">
            <w:pPr>
              <w:pStyle w:val="TableText0"/>
              <w:spacing w:before="0" w:after="0"/>
              <w:jc w:val="center"/>
              <w:rPr>
                <w:szCs w:val="18"/>
                <w:lang w:val="en-AU"/>
              </w:rPr>
            </w:pPr>
            <w:r w:rsidRPr="00071F9F">
              <w:rPr>
                <w:szCs w:val="18"/>
                <w:lang w:val="en-AU"/>
              </w:rPr>
              <w:t>(n=9)</w:t>
            </w:r>
          </w:p>
        </w:tc>
        <w:tc>
          <w:tcPr>
            <w:tcW w:w="1000" w:type="pct"/>
          </w:tcPr>
          <w:p w14:paraId="5FE29656" w14:textId="77777777" w:rsidR="00E55A17" w:rsidRPr="00071F9F" w:rsidRDefault="00E55A17" w:rsidP="001D2768">
            <w:pPr>
              <w:pStyle w:val="TableText0"/>
              <w:spacing w:before="0" w:after="0"/>
              <w:jc w:val="center"/>
              <w:rPr>
                <w:szCs w:val="18"/>
                <w:lang w:val="en-AU"/>
              </w:rPr>
            </w:pPr>
            <w:r w:rsidRPr="00071F9F">
              <w:rPr>
                <w:szCs w:val="18"/>
                <w:lang w:val="en-AU"/>
              </w:rPr>
              <w:t>44.089 (-13.23, 90.05)</w:t>
            </w:r>
          </w:p>
          <w:p w14:paraId="12AE40A1" w14:textId="77777777" w:rsidR="00E55A17" w:rsidRPr="00071F9F" w:rsidRDefault="00E55A17" w:rsidP="001D2768">
            <w:pPr>
              <w:pStyle w:val="TableText0"/>
              <w:spacing w:before="0" w:after="0"/>
              <w:jc w:val="center"/>
              <w:rPr>
                <w:szCs w:val="18"/>
                <w:lang w:val="en-AU"/>
              </w:rPr>
            </w:pPr>
            <w:r w:rsidRPr="00071F9F">
              <w:rPr>
                <w:szCs w:val="18"/>
                <w:lang w:val="en-AU"/>
              </w:rPr>
              <w:t>(n=9)</w:t>
            </w:r>
          </w:p>
        </w:tc>
      </w:tr>
      <w:tr w:rsidR="00E55A17" w:rsidRPr="00071F9F" w14:paraId="741AFA03" w14:textId="77777777" w:rsidTr="00AE1F1D">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00450D47" w14:textId="77777777" w:rsidR="00E55A17" w:rsidRPr="00071F9F" w:rsidRDefault="00E55A17" w:rsidP="001D2768">
            <w:pPr>
              <w:pStyle w:val="TableText0"/>
              <w:spacing w:before="0" w:after="0"/>
              <w:rPr>
                <w:b/>
                <w:bCs/>
                <w:szCs w:val="18"/>
                <w:lang w:val="en-AU"/>
              </w:rPr>
            </w:pPr>
            <w:r w:rsidRPr="00071F9F">
              <w:rPr>
                <w:b/>
                <w:bCs/>
                <w:lang w:val="en-AU"/>
              </w:rPr>
              <w:t>LAL-1-NH01 untreated patients with growth failure</w:t>
            </w:r>
          </w:p>
        </w:tc>
      </w:tr>
      <w:tr w:rsidR="00E55A17" w:rsidRPr="00071F9F" w14:paraId="31866355" w14:textId="77777777" w:rsidTr="00AE1F1D">
        <w:trPr>
          <w:cnfStyle w:val="000000010000" w:firstRow="0" w:lastRow="0" w:firstColumn="0" w:lastColumn="0" w:oddVBand="0" w:evenVBand="0" w:oddHBand="0" w:evenHBand="1" w:firstRowFirstColumn="0" w:firstRowLastColumn="0" w:lastRowFirstColumn="0" w:lastRowLastColumn="0"/>
        </w:trPr>
        <w:tc>
          <w:tcPr>
            <w:tcW w:w="1000" w:type="pct"/>
          </w:tcPr>
          <w:p w14:paraId="49F63F26" w14:textId="77777777" w:rsidR="00E55A17" w:rsidRPr="00071F9F" w:rsidRDefault="00E55A17" w:rsidP="001D2768">
            <w:pPr>
              <w:pStyle w:val="TableText0"/>
              <w:spacing w:before="0" w:after="0"/>
              <w:rPr>
                <w:lang w:val="en-AU"/>
              </w:rPr>
            </w:pPr>
            <w:r w:rsidRPr="00071F9F">
              <w:rPr>
                <w:lang w:val="en-AU"/>
              </w:rPr>
              <w:t>First chart record</w:t>
            </w:r>
          </w:p>
        </w:tc>
        <w:tc>
          <w:tcPr>
            <w:tcW w:w="1000" w:type="pct"/>
          </w:tcPr>
          <w:p w14:paraId="06E178FD" w14:textId="77777777" w:rsidR="00E55A17" w:rsidRPr="00071F9F" w:rsidRDefault="00E55A17" w:rsidP="001D2768">
            <w:pPr>
              <w:pStyle w:val="TableText0"/>
              <w:spacing w:before="0" w:after="0"/>
              <w:jc w:val="center"/>
              <w:rPr>
                <w:szCs w:val="18"/>
                <w:lang w:val="en-AU"/>
              </w:rPr>
            </w:pPr>
            <w:r w:rsidRPr="00071F9F">
              <w:rPr>
                <w:szCs w:val="18"/>
                <w:lang w:val="en-AU"/>
              </w:rPr>
              <w:t>NR</w:t>
            </w:r>
          </w:p>
        </w:tc>
        <w:tc>
          <w:tcPr>
            <w:tcW w:w="1000" w:type="pct"/>
          </w:tcPr>
          <w:p w14:paraId="12EB2FC5" w14:textId="77777777" w:rsidR="00E55A17" w:rsidRPr="0085070E" w:rsidRDefault="00E55A17" w:rsidP="001D2768">
            <w:pPr>
              <w:pStyle w:val="TableText0"/>
              <w:spacing w:before="0" w:after="0"/>
              <w:jc w:val="center"/>
              <w:rPr>
                <w:iCs/>
                <w:szCs w:val="18"/>
                <w:lang w:val="en-AU"/>
              </w:rPr>
            </w:pPr>
            <w:r w:rsidRPr="0085070E">
              <w:rPr>
                <w:iCs/>
                <w:szCs w:val="18"/>
                <w:lang w:val="en-AU"/>
              </w:rPr>
              <w:t>36.7 (9, 90)</w:t>
            </w:r>
          </w:p>
          <w:p w14:paraId="63945256" w14:textId="77777777" w:rsidR="00E55A17" w:rsidRPr="0085070E" w:rsidRDefault="00E55A17" w:rsidP="001D2768">
            <w:pPr>
              <w:pStyle w:val="TableText0"/>
              <w:spacing w:before="0" w:after="0"/>
              <w:jc w:val="center"/>
              <w:rPr>
                <w:szCs w:val="18"/>
                <w:lang w:val="en-AU"/>
              </w:rPr>
            </w:pPr>
            <w:r w:rsidRPr="0085070E">
              <w:rPr>
                <w:iCs/>
                <w:szCs w:val="18"/>
                <w:lang w:val="en-AU"/>
              </w:rPr>
              <w:t>(n=10)</w:t>
            </w:r>
          </w:p>
        </w:tc>
        <w:tc>
          <w:tcPr>
            <w:tcW w:w="1000" w:type="pct"/>
          </w:tcPr>
          <w:p w14:paraId="4C2788CE" w14:textId="77777777" w:rsidR="00E55A17" w:rsidRPr="0085070E" w:rsidRDefault="00E55A17" w:rsidP="001D2768">
            <w:pPr>
              <w:pStyle w:val="TableText0"/>
              <w:spacing w:before="0" w:after="0"/>
              <w:jc w:val="center"/>
              <w:rPr>
                <w:iCs/>
                <w:szCs w:val="18"/>
                <w:lang w:val="en-AU"/>
              </w:rPr>
            </w:pPr>
            <w:r w:rsidRPr="0085070E">
              <w:rPr>
                <w:iCs/>
                <w:szCs w:val="18"/>
                <w:lang w:val="en-AU"/>
              </w:rPr>
              <w:t>43.6 (25, 83)</w:t>
            </w:r>
          </w:p>
          <w:p w14:paraId="23B81F54" w14:textId="77777777" w:rsidR="00E55A17" w:rsidRPr="0085070E" w:rsidRDefault="00E55A17" w:rsidP="001D2768">
            <w:pPr>
              <w:pStyle w:val="TableText0"/>
              <w:spacing w:before="0" w:after="0"/>
              <w:jc w:val="center"/>
              <w:rPr>
                <w:szCs w:val="18"/>
                <w:lang w:val="en-AU"/>
              </w:rPr>
            </w:pPr>
            <w:r w:rsidRPr="0085070E">
              <w:rPr>
                <w:iCs/>
                <w:szCs w:val="18"/>
                <w:lang w:val="en-AU"/>
              </w:rPr>
              <w:t>(n=7)</w:t>
            </w:r>
          </w:p>
        </w:tc>
        <w:tc>
          <w:tcPr>
            <w:tcW w:w="1000" w:type="pct"/>
          </w:tcPr>
          <w:p w14:paraId="6996A0D8" w14:textId="77777777" w:rsidR="00E55A17" w:rsidRPr="0085070E" w:rsidRDefault="00E55A17" w:rsidP="001D2768">
            <w:pPr>
              <w:pStyle w:val="TableText0"/>
              <w:spacing w:before="0" w:after="0"/>
              <w:jc w:val="center"/>
              <w:rPr>
                <w:iCs/>
                <w:szCs w:val="18"/>
                <w:lang w:val="en-AU"/>
              </w:rPr>
            </w:pPr>
            <w:r w:rsidRPr="0085070E">
              <w:rPr>
                <w:iCs/>
                <w:szCs w:val="18"/>
                <w:lang w:val="en-AU"/>
              </w:rPr>
              <w:t>47.2 (10, 90)</w:t>
            </w:r>
          </w:p>
          <w:p w14:paraId="52A57BAC" w14:textId="77777777" w:rsidR="00E55A17" w:rsidRPr="0085070E" w:rsidRDefault="00E55A17" w:rsidP="001D2768">
            <w:pPr>
              <w:pStyle w:val="TableText0"/>
              <w:spacing w:before="0" w:after="0"/>
              <w:jc w:val="center"/>
              <w:rPr>
                <w:szCs w:val="18"/>
                <w:lang w:val="en-AU"/>
              </w:rPr>
            </w:pPr>
            <w:r w:rsidRPr="0085070E">
              <w:rPr>
                <w:iCs/>
                <w:szCs w:val="18"/>
                <w:lang w:val="en-AU"/>
              </w:rPr>
              <w:t>(n=7)</w:t>
            </w:r>
          </w:p>
        </w:tc>
      </w:tr>
      <w:tr w:rsidR="00E55A17" w:rsidRPr="00071F9F" w14:paraId="711D49E0" w14:textId="77777777" w:rsidTr="00AE1F1D">
        <w:trPr>
          <w:cnfStyle w:val="000000100000" w:firstRow="0" w:lastRow="0" w:firstColumn="0" w:lastColumn="0" w:oddVBand="0" w:evenVBand="0" w:oddHBand="1" w:evenHBand="0" w:firstRowFirstColumn="0" w:firstRowLastColumn="0" w:lastRowFirstColumn="0" w:lastRowLastColumn="0"/>
        </w:trPr>
        <w:tc>
          <w:tcPr>
            <w:tcW w:w="1000" w:type="pct"/>
          </w:tcPr>
          <w:p w14:paraId="0B9D724C" w14:textId="77777777" w:rsidR="00E55A17" w:rsidRPr="00071F9F" w:rsidRDefault="00E55A17" w:rsidP="001D2768">
            <w:pPr>
              <w:pStyle w:val="TableText0"/>
              <w:spacing w:before="0" w:after="0"/>
              <w:rPr>
                <w:lang w:val="en-AU"/>
              </w:rPr>
            </w:pPr>
            <w:r w:rsidRPr="00071F9F">
              <w:rPr>
                <w:lang w:val="en-AU"/>
              </w:rPr>
              <w:t>Change at diagnosis</w:t>
            </w:r>
          </w:p>
        </w:tc>
        <w:tc>
          <w:tcPr>
            <w:tcW w:w="1000" w:type="pct"/>
          </w:tcPr>
          <w:p w14:paraId="32368CDA" w14:textId="77777777" w:rsidR="00E55A17" w:rsidRPr="00071F9F" w:rsidRDefault="00E55A17" w:rsidP="001D2768">
            <w:pPr>
              <w:pStyle w:val="TableText0"/>
              <w:spacing w:before="0" w:after="0"/>
              <w:jc w:val="center"/>
              <w:rPr>
                <w:szCs w:val="18"/>
                <w:lang w:val="en-AU"/>
              </w:rPr>
            </w:pPr>
            <w:r w:rsidRPr="00071F9F">
              <w:rPr>
                <w:szCs w:val="18"/>
                <w:lang w:val="en-AU"/>
              </w:rPr>
              <w:t>NR</w:t>
            </w:r>
          </w:p>
        </w:tc>
        <w:tc>
          <w:tcPr>
            <w:tcW w:w="1000" w:type="pct"/>
          </w:tcPr>
          <w:p w14:paraId="71C6465B" w14:textId="77777777" w:rsidR="00E55A17" w:rsidRPr="0085070E" w:rsidRDefault="00E55A17" w:rsidP="001D2768">
            <w:pPr>
              <w:pStyle w:val="TableText0"/>
              <w:spacing w:before="0" w:after="0"/>
              <w:jc w:val="center"/>
              <w:rPr>
                <w:iCs/>
                <w:szCs w:val="18"/>
                <w:lang w:val="en-AU"/>
              </w:rPr>
            </w:pPr>
            <w:r w:rsidRPr="0085070E">
              <w:rPr>
                <w:iCs/>
                <w:szCs w:val="18"/>
                <w:lang w:val="en-AU"/>
              </w:rPr>
              <w:t>-17.5 (-44, 0)</w:t>
            </w:r>
          </w:p>
          <w:p w14:paraId="5E8615FB" w14:textId="77777777" w:rsidR="00E55A17" w:rsidRPr="0085070E" w:rsidRDefault="00E55A17" w:rsidP="001D2768">
            <w:pPr>
              <w:pStyle w:val="TableText0"/>
              <w:spacing w:before="0" w:after="0"/>
              <w:jc w:val="center"/>
              <w:rPr>
                <w:iCs/>
                <w:szCs w:val="18"/>
                <w:lang w:val="en-AU"/>
              </w:rPr>
            </w:pPr>
            <w:r w:rsidRPr="0085070E">
              <w:rPr>
                <w:iCs/>
                <w:szCs w:val="18"/>
                <w:lang w:val="en-AU"/>
              </w:rPr>
              <w:t>(n=4)</w:t>
            </w:r>
          </w:p>
        </w:tc>
        <w:tc>
          <w:tcPr>
            <w:tcW w:w="1000" w:type="pct"/>
          </w:tcPr>
          <w:p w14:paraId="59062103" w14:textId="77777777" w:rsidR="00E55A17" w:rsidRPr="0085070E" w:rsidRDefault="00E55A17" w:rsidP="001D2768">
            <w:pPr>
              <w:pStyle w:val="TableText0"/>
              <w:spacing w:before="0" w:after="0"/>
              <w:jc w:val="center"/>
              <w:rPr>
                <w:iCs/>
                <w:szCs w:val="18"/>
                <w:lang w:val="en-AU"/>
              </w:rPr>
            </w:pPr>
            <w:r w:rsidRPr="0085070E">
              <w:rPr>
                <w:iCs/>
                <w:szCs w:val="18"/>
                <w:lang w:val="en-AU"/>
              </w:rPr>
              <w:t>-24.4 (-43, 0)</w:t>
            </w:r>
          </w:p>
          <w:p w14:paraId="5B2D6055" w14:textId="77777777" w:rsidR="00E55A17" w:rsidRPr="0085070E" w:rsidRDefault="00E55A17" w:rsidP="001D2768">
            <w:pPr>
              <w:pStyle w:val="TableText0"/>
              <w:spacing w:before="0" w:after="0"/>
              <w:jc w:val="center"/>
              <w:rPr>
                <w:iCs/>
                <w:szCs w:val="18"/>
                <w:lang w:val="en-AU"/>
              </w:rPr>
            </w:pPr>
            <w:r w:rsidRPr="0085070E">
              <w:rPr>
                <w:iCs/>
                <w:szCs w:val="18"/>
                <w:lang w:val="en-AU"/>
              </w:rPr>
              <w:t>(n=3)</w:t>
            </w:r>
          </w:p>
        </w:tc>
        <w:tc>
          <w:tcPr>
            <w:tcW w:w="1000" w:type="pct"/>
          </w:tcPr>
          <w:p w14:paraId="76D57A76" w14:textId="25D5FE55" w:rsidR="00E55A17" w:rsidRPr="0085070E" w:rsidRDefault="00681CE1" w:rsidP="00681CE1">
            <w:pPr>
              <w:pStyle w:val="TableText0"/>
              <w:spacing w:before="0" w:after="0"/>
              <w:ind w:left="360"/>
              <w:rPr>
                <w:iCs/>
                <w:szCs w:val="18"/>
                <w:lang w:val="en-AU"/>
              </w:rPr>
            </w:pPr>
            <w:r w:rsidRPr="0085070E">
              <w:rPr>
                <w:szCs w:val="18"/>
                <w:lang w:val="en-AU"/>
              </w:rPr>
              <w:t>12.0</w:t>
            </w:r>
            <w:r w:rsidR="00E55A17" w:rsidRPr="0085070E">
              <w:rPr>
                <w:iCs/>
                <w:szCs w:val="18"/>
                <w:lang w:val="en-AU"/>
              </w:rPr>
              <w:t xml:space="preserve"> (-42, 7)</w:t>
            </w:r>
          </w:p>
          <w:p w14:paraId="76C7FC0C" w14:textId="77777777" w:rsidR="00E55A17" w:rsidRPr="0085070E" w:rsidRDefault="00E55A17" w:rsidP="001D2768">
            <w:pPr>
              <w:pStyle w:val="TableText0"/>
              <w:spacing w:before="0" w:after="0"/>
              <w:jc w:val="center"/>
              <w:rPr>
                <w:szCs w:val="18"/>
                <w:lang w:val="en-AU"/>
              </w:rPr>
            </w:pPr>
            <w:r w:rsidRPr="0085070E">
              <w:rPr>
                <w:iCs/>
                <w:szCs w:val="18"/>
                <w:lang w:val="en-AU"/>
              </w:rPr>
              <w:t>(n=3)</w:t>
            </w:r>
          </w:p>
        </w:tc>
      </w:tr>
      <w:tr w:rsidR="00E55A17" w:rsidRPr="00071F9F" w14:paraId="31F7F52D" w14:textId="77777777" w:rsidTr="00AE1F1D">
        <w:trPr>
          <w:cnfStyle w:val="000000010000" w:firstRow="0" w:lastRow="0" w:firstColumn="0" w:lastColumn="0" w:oddVBand="0" w:evenVBand="0" w:oddHBand="0" w:evenHBand="1" w:firstRowFirstColumn="0" w:firstRowLastColumn="0" w:lastRowFirstColumn="0" w:lastRowLastColumn="0"/>
        </w:trPr>
        <w:tc>
          <w:tcPr>
            <w:tcW w:w="1000" w:type="pct"/>
          </w:tcPr>
          <w:p w14:paraId="0BA7F769" w14:textId="77777777" w:rsidR="00E55A17" w:rsidRPr="00071F9F" w:rsidRDefault="00E55A17" w:rsidP="001D2768">
            <w:pPr>
              <w:pStyle w:val="TableText0"/>
              <w:spacing w:before="0" w:after="0"/>
              <w:rPr>
                <w:lang w:val="en-AU"/>
              </w:rPr>
            </w:pPr>
            <w:r w:rsidRPr="00071F9F">
              <w:rPr>
                <w:lang w:val="en-AU"/>
              </w:rPr>
              <w:t>Change at death</w:t>
            </w:r>
          </w:p>
        </w:tc>
        <w:tc>
          <w:tcPr>
            <w:tcW w:w="1000" w:type="pct"/>
          </w:tcPr>
          <w:p w14:paraId="45CB3350" w14:textId="77777777" w:rsidR="00E55A17" w:rsidRPr="00071F9F" w:rsidRDefault="00E55A17" w:rsidP="001D2768">
            <w:pPr>
              <w:pStyle w:val="TableText0"/>
              <w:spacing w:before="0" w:after="0"/>
              <w:jc w:val="center"/>
              <w:rPr>
                <w:szCs w:val="18"/>
                <w:lang w:val="en-AU"/>
              </w:rPr>
            </w:pPr>
            <w:r w:rsidRPr="00071F9F">
              <w:rPr>
                <w:szCs w:val="18"/>
                <w:lang w:val="en-AU"/>
              </w:rPr>
              <w:t>NR</w:t>
            </w:r>
          </w:p>
        </w:tc>
        <w:tc>
          <w:tcPr>
            <w:tcW w:w="1000" w:type="pct"/>
          </w:tcPr>
          <w:p w14:paraId="1F7C586F" w14:textId="77777777" w:rsidR="00E55A17" w:rsidRPr="0085070E" w:rsidRDefault="00E55A17" w:rsidP="001D2768">
            <w:pPr>
              <w:pStyle w:val="TableText0"/>
              <w:spacing w:before="0" w:after="0"/>
              <w:jc w:val="center"/>
              <w:rPr>
                <w:iCs/>
                <w:szCs w:val="18"/>
                <w:lang w:val="en-AU"/>
              </w:rPr>
            </w:pPr>
            <w:r w:rsidRPr="0085070E">
              <w:rPr>
                <w:iCs/>
                <w:szCs w:val="18"/>
                <w:lang w:val="en-AU"/>
              </w:rPr>
              <w:t>-36.7 (-44.4, -9.0)</w:t>
            </w:r>
          </w:p>
          <w:p w14:paraId="00596209" w14:textId="77777777" w:rsidR="00E55A17" w:rsidRPr="0085070E" w:rsidRDefault="00E55A17" w:rsidP="001D2768">
            <w:pPr>
              <w:pStyle w:val="TableText0"/>
              <w:spacing w:before="0" w:after="0"/>
              <w:jc w:val="center"/>
              <w:rPr>
                <w:iCs/>
                <w:szCs w:val="18"/>
                <w:lang w:val="en-AU"/>
              </w:rPr>
            </w:pPr>
            <w:r w:rsidRPr="0085070E">
              <w:rPr>
                <w:iCs/>
                <w:szCs w:val="18"/>
                <w:lang w:val="en-AU"/>
              </w:rPr>
              <w:t>(n=2)</w:t>
            </w:r>
          </w:p>
        </w:tc>
        <w:tc>
          <w:tcPr>
            <w:tcW w:w="1000" w:type="pct"/>
          </w:tcPr>
          <w:p w14:paraId="0012A03B" w14:textId="77777777" w:rsidR="00E55A17" w:rsidRPr="0085070E" w:rsidRDefault="00E55A17" w:rsidP="001D2768">
            <w:pPr>
              <w:pStyle w:val="TableText0"/>
              <w:spacing w:before="0" w:after="0"/>
              <w:jc w:val="center"/>
              <w:rPr>
                <w:iCs/>
                <w:szCs w:val="18"/>
                <w:lang w:val="en-AU"/>
              </w:rPr>
            </w:pPr>
            <w:r w:rsidRPr="0085070E">
              <w:rPr>
                <w:iCs/>
                <w:szCs w:val="18"/>
                <w:lang w:val="en-AU"/>
              </w:rPr>
              <w:t>NR</w:t>
            </w:r>
          </w:p>
          <w:p w14:paraId="6599AA4F" w14:textId="77777777" w:rsidR="00E55A17" w:rsidRPr="0085070E" w:rsidRDefault="00E55A17" w:rsidP="001D2768">
            <w:pPr>
              <w:pStyle w:val="TableText0"/>
              <w:spacing w:before="0" w:after="0"/>
              <w:jc w:val="center"/>
              <w:rPr>
                <w:iCs/>
                <w:szCs w:val="18"/>
                <w:lang w:val="en-AU"/>
              </w:rPr>
            </w:pPr>
            <w:r w:rsidRPr="0085070E">
              <w:rPr>
                <w:iCs/>
                <w:szCs w:val="18"/>
                <w:lang w:val="en-AU"/>
              </w:rPr>
              <w:t>(n=0)</w:t>
            </w:r>
          </w:p>
        </w:tc>
        <w:tc>
          <w:tcPr>
            <w:tcW w:w="1000" w:type="pct"/>
          </w:tcPr>
          <w:p w14:paraId="53278DB9" w14:textId="77777777" w:rsidR="00E55A17" w:rsidRPr="0085070E" w:rsidRDefault="00E55A17" w:rsidP="001D2768">
            <w:pPr>
              <w:pStyle w:val="TableText0"/>
              <w:spacing w:before="0" w:after="0"/>
              <w:jc w:val="center"/>
              <w:rPr>
                <w:iCs/>
                <w:szCs w:val="18"/>
                <w:lang w:val="en-AU"/>
              </w:rPr>
            </w:pPr>
            <w:r w:rsidRPr="0085070E">
              <w:rPr>
                <w:iCs/>
                <w:szCs w:val="18"/>
                <w:lang w:val="en-AU"/>
              </w:rPr>
              <w:t>NR</w:t>
            </w:r>
          </w:p>
          <w:p w14:paraId="2F74E167" w14:textId="77777777" w:rsidR="00E55A17" w:rsidRPr="0085070E" w:rsidRDefault="00E55A17" w:rsidP="001D2768">
            <w:pPr>
              <w:pStyle w:val="TableText0"/>
              <w:spacing w:before="0" w:after="0"/>
              <w:jc w:val="center"/>
              <w:rPr>
                <w:szCs w:val="18"/>
                <w:lang w:val="en-AU"/>
              </w:rPr>
            </w:pPr>
            <w:r w:rsidRPr="0085070E">
              <w:rPr>
                <w:iCs/>
                <w:szCs w:val="18"/>
                <w:lang w:val="en-AU"/>
              </w:rPr>
              <w:t>(n=0)</w:t>
            </w:r>
          </w:p>
        </w:tc>
      </w:tr>
      <w:tr w:rsidR="00E55A17" w:rsidRPr="00071F9F" w14:paraId="6CB7E19F" w14:textId="77777777" w:rsidTr="00AE1F1D">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10858123" w14:textId="77777777" w:rsidR="00E55A17" w:rsidRPr="0085070E" w:rsidRDefault="00E55A17" w:rsidP="001D2768">
            <w:pPr>
              <w:pStyle w:val="TableText0"/>
              <w:spacing w:before="0" w:after="0"/>
              <w:rPr>
                <w:b/>
                <w:bCs/>
                <w:szCs w:val="18"/>
                <w:lang w:val="en-AU"/>
              </w:rPr>
            </w:pPr>
            <w:r w:rsidRPr="0085070E">
              <w:rPr>
                <w:b/>
                <w:bCs/>
                <w:lang w:val="en-AU"/>
              </w:rPr>
              <w:t>LAL-1-NH01 all patients</w:t>
            </w:r>
          </w:p>
        </w:tc>
      </w:tr>
      <w:tr w:rsidR="00E55A17" w:rsidRPr="00071F9F" w14:paraId="10F5148E" w14:textId="77777777" w:rsidTr="00AE1F1D">
        <w:trPr>
          <w:cnfStyle w:val="000000010000" w:firstRow="0" w:lastRow="0" w:firstColumn="0" w:lastColumn="0" w:oddVBand="0" w:evenVBand="0" w:oddHBand="0" w:evenHBand="1" w:firstRowFirstColumn="0" w:firstRowLastColumn="0" w:lastRowFirstColumn="0" w:lastRowLastColumn="0"/>
        </w:trPr>
        <w:tc>
          <w:tcPr>
            <w:tcW w:w="1000" w:type="pct"/>
          </w:tcPr>
          <w:p w14:paraId="65577CA8" w14:textId="77777777" w:rsidR="00E55A17" w:rsidRPr="00071F9F" w:rsidRDefault="00E55A17" w:rsidP="001D2768">
            <w:pPr>
              <w:pStyle w:val="TableText0"/>
              <w:spacing w:before="0" w:after="0"/>
              <w:rPr>
                <w:lang w:val="en-AU"/>
              </w:rPr>
            </w:pPr>
            <w:r w:rsidRPr="00071F9F">
              <w:rPr>
                <w:lang w:val="en-AU"/>
              </w:rPr>
              <w:t>First chart record</w:t>
            </w:r>
          </w:p>
        </w:tc>
        <w:tc>
          <w:tcPr>
            <w:tcW w:w="1000" w:type="pct"/>
          </w:tcPr>
          <w:p w14:paraId="68562873" w14:textId="77777777" w:rsidR="00E55A17" w:rsidRPr="00071F9F" w:rsidRDefault="00E55A17" w:rsidP="001D2768">
            <w:pPr>
              <w:pStyle w:val="TableText0"/>
              <w:spacing w:before="0" w:after="0"/>
              <w:jc w:val="center"/>
              <w:rPr>
                <w:szCs w:val="18"/>
                <w:lang w:val="en-AU"/>
              </w:rPr>
            </w:pPr>
            <w:r w:rsidRPr="00071F9F">
              <w:rPr>
                <w:szCs w:val="18"/>
                <w:lang w:val="en-AU"/>
              </w:rPr>
              <w:t>NR</w:t>
            </w:r>
          </w:p>
        </w:tc>
        <w:tc>
          <w:tcPr>
            <w:tcW w:w="1000" w:type="pct"/>
          </w:tcPr>
          <w:p w14:paraId="4C5AA170" w14:textId="77777777" w:rsidR="00E55A17" w:rsidRPr="00744E87" w:rsidRDefault="00E55A17" w:rsidP="001D2768">
            <w:pPr>
              <w:pStyle w:val="TableText0"/>
              <w:spacing w:before="0" w:after="0"/>
              <w:jc w:val="center"/>
              <w:rPr>
                <w:szCs w:val="18"/>
                <w:lang w:val="en-AU"/>
              </w:rPr>
            </w:pPr>
            <w:r w:rsidRPr="00744E87">
              <w:rPr>
                <w:szCs w:val="18"/>
                <w:lang w:val="en-AU"/>
              </w:rPr>
              <w:t xml:space="preserve">29.8 </w:t>
            </w:r>
            <w:r w:rsidRPr="00744E87">
              <w:rPr>
                <w:iCs/>
                <w:szCs w:val="18"/>
                <w:lang w:val="en-AU"/>
              </w:rPr>
              <w:t>(1, 90)</w:t>
            </w:r>
          </w:p>
          <w:p w14:paraId="4BF02179" w14:textId="77777777" w:rsidR="00E55A17" w:rsidRPr="00744E87" w:rsidRDefault="00E55A17" w:rsidP="001D2768">
            <w:pPr>
              <w:pStyle w:val="TableText0"/>
              <w:spacing w:before="0" w:after="0"/>
              <w:jc w:val="center"/>
              <w:rPr>
                <w:szCs w:val="18"/>
                <w:lang w:val="en-AU"/>
              </w:rPr>
            </w:pPr>
            <w:r w:rsidRPr="00744E87">
              <w:rPr>
                <w:szCs w:val="18"/>
                <w:lang w:val="en-AU"/>
              </w:rPr>
              <w:t>(n=15)</w:t>
            </w:r>
          </w:p>
        </w:tc>
        <w:tc>
          <w:tcPr>
            <w:tcW w:w="1000" w:type="pct"/>
          </w:tcPr>
          <w:p w14:paraId="56410C5A" w14:textId="77777777" w:rsidR="00E55A17" w:rsidRPr="00744E87" w:rsidRDefault="00E55A17" w:rsidP="001D2768">
            <w:pPr>
              <w:pStyle w:val="TableText0"/>
              <w:spacing w:before="0" w:after="0"/>
              <w:jc w:val="center"/>
              <w:rPr>
                <w:szCs w:val="18"/>
                <w:lang w:val="en-AU"/>
              </w:rPr>
            </w:pPr>
            <w:r w:rsidRPr="00744E87">
              <w:rPr>
                <w:szCs w:val="18"/>
                <w:lang w:val="en-AU"/>
              </w:rPr>
              <w:t xml:space="preserve">28.7 </w:t>
            </w:r>
            <w:r w:rsidRPr="00744E87">
              <w:rPr>
                <w:iCs/>
                <w:szCs w:val="18"/>
                <w:lang w:val="en-AU"/>
              </w:rPr>
              <w:t>(0, 83)</w:t>
            </w:r>
          </w:p>
          <w:p w14:paraId="1883BA08" w14:textId="77777777" w:rsidR="00E55A17" w:rsidRPr="00744E87" w:rsidRDefault="00E55A17" w:rsidP="001D2768">
            <w:pPr>
              <w:pStyle w:val="TableText0"/>
              <w:spacing w:before="0" w:after="0"/>
              <w:jc w:val="center"/>
              <w:rPr>
                <w:szCs w:val="18"/>
                <w:lang w:val="en-AU"/>
              </w:rPr>
            </w:pPr>
            <w:r w:rsidRPr="00744E87">
              <w:rPr>
                <w:szCs w:val="18"/>
                <w:lang w:val="en-AU"/>
              </w:rPr>
              <w:t>(n=14)</w:t>
            </w:r>
          </w:p>
        </w:tc>
        <w:tc>
          <w:tcPr>
            <w:tcW w:w="1000" w:type="pct"/>
          </w:tcPr>
          <w:p w14:paraId="10847683" w14:textId="77777777" w:rsidR="00E55A17" w:rsidRPr="00744E87" w:rsidRDefault="00E55A17" w:rsidP="001D2768">
            <w:pPr>
              <w:pStyle w:val="TableText0"/>
              <w:spacing w:before="0" w:after="0"/>
              <w:jc w:val="center"/>
              <w:rPr>
                <w:iCs/>
                <w:szCs w:val="18"/>
                <w:lang w:val="en-AU"/>
              </w:rPr>
            </w:pPr>
            <w:r w:rsidRPr="00744E87">
              <w:rPr>
                <w:szCs w:val="18"/>
                <w:lang w:val="en-AU"/>
              </w:rPr>
              <w:t xml:space="preserve">35.5 </w:t>
            </w:r>
            <w:r w:rsidRPr="00744E87">
              <w:rPr>
                <w:iCs/>
                <w:szCs w:val="18"/>
                <w:lang w:val="en-AU"/>
              </w:rPr>
              <w:t>(0, 90)</w:t>
            </w:r>
          </w:p>
          <w:p w14:paraId="44C33C82" w14:textId="77777777" w:rsidR="00E55A17" w:rsidRPr="00744E87" w:rsidRDefault="00E55A17" w:rsidP="001D2768">
            <w:pPr>
              <w:pStyle w:val="TableText0"/>
              <w:spacing w:before="0" w:after="0"/>
              <w:jc w:val="center"/>
              <w:rPr>
                <w:szCs w:val="18"/>
                <w:lang w:val="en-AU"/>
              </w:rPr>
            </w:pPr>
            <w:r w:rsidRPr="00744E87">
              <w:rPr>
                <w:szCs w:val="18"/>
                <w:lang w:val="en-AU"/>
              </w:rPr>
              <w:t>(n=14)</w:t>
            </w:r>
          </w:p>
        </w:tc>
      </w:tr>
      <w:tr w:rsidR="00E55A17" w:rsidRPr="00071F9F" w14:paraId="1E8D0E75" w14:textId="77777777" w:rsidTr="00AE1F1D">
        <w:trPr>
          <w:cnfStyle w:val="000000100000" w:firstRow="0" w:lastRow="0" w:firstColumn="0" w:lastColumn="0" w:oddVBand="0" w:evenVBand="0" w:oddHBand="1" w:evenHBand="0" w:firstRowFirstColumn="0" w:firstRowLastColumn="0" w:lastRowFirstColumn="0" w:lastRowLastColumn="0"/>
        </w:trPr>
        <w:tc>
          <w:tcPr>
            <w:tcW w:w="1000" w:type="pct"/>
          </w:tcPr>
          <w:p w14:paraId="25225072" w14:textId="77777777" w:rsidR="00E55A17" w:rsidRPr="00071F9F" w:rsidRDefault="00E55A17" w:rsidP="001D2768">
            <w:pPr>
              <w:pStyle w:val="TableText0"/>
              <w:spacing w:before="0" w:after="0"/>
              <w:rPr>
                <w:lang w:val="en-AU"/>
              </w:rPr>
            </w:pPr>
            <w:r w:rsidRPr="00071F9F">
              <w:rPr>
                <w:lang w:val="en-AU"/>
              </w:rPr>
              <w:t>Change at diagnosis</w:t>
            </w:r>
          </w:p>
        </w:tc>
        <w:tc>
          <w:tcPr>
            <w:tcW w:w="1000" w:type="pct"/>
          </w:tcPr>
          <w:p w14:paraId="3074FC7B" w14:textId="77777777" w:rsidR="00E55A17" w:rsidRPr="00071F9F" w:rsidRDefault="00E55A17" w:rsidP="001D2768">
            <w:pPr>
              <w:pStyle w:val="TableText0"/>
              <w:spacing w:before="0" w:after="0"/>
              <w:jc w:val="center"/>
              <w:rPr>
                <w:szCs w:val="18"/>
                <w:lang w:val="en-AU"/>
              </w:rPr>
            </w:pPr>
            <w:r w:rsidRPr="00071F9F">
              <w:rPr>
                <w:szCs w:val="18"/>
                <w:lang w:val="en-AU"/>
              </w:rPr>
              <w:t>NR</w:t>
            </w:r>
          </w:p>
        </w:tc>
        <w:tc>
          <w:tcPr>
            <w:tcW w:w="1000" w:type="pct"/>
          </w:tcPr>
          <w:p w14:paraId="1306D713" w14:textId="77777777" w:rsidR="00E55A17" w:rsidRPr="00744E87" w:rsidRDefault="00E55A17" w:rsidP="001D2768">
            <w:pPr>
              <w:pStyle w:val="TableText0"/>
              <w:spacing w:before="0" w:after="0"/>
              <w:jc w:val="center"/>
              <w:rPr>
                <w:szCs w:val="18"/>
                <w:lang w:val="en-AU"/>
              </w:rPr>
            </w:pPr>
            <w:r w:rsidRPr="00744E87">
              <w:rPr>
                <w:szCs w:val="18"/>
                <w:lang w:val="en-AU"/>
              </w:rPr>
              <w:t xml:space="preserve">-11.6 </w:t>
            </w:r>
            <w:r w:rsidRPr="00744E87">
              <w:rPr>
                <w:iCs/>
                <w:szCs w:val="18"/>
                <w:lang w:val="en-AU"/>
              </w:rPr>
              <w:t>(-44, 0)</w:t>
            </w:r>
          </w:p>
          <w:p w14:paraId="0875A5F5" w14:textId="77777777" w:rsidR="00E55A17" w:rsidRPr="00744E87" w:rsidRDefault="00E55A17" w:rsidP="001D2768">
            <w:pPr>
              <w:pStyle w:val="TableText0"/>
              <w:spacing w:before="0" w:after="0"/>
              <w:jc w:val="center"/>
              <w:rPr>
                <w:szCs w:val="18"/>
                <w:lang w:val="en-AU"/>
              </w:rPr>
            </w:pPr>
            <w:r w:rsidRPr="00744E87">
              <w:rPr>
                <w:szCs w:val="18"/>
                <w:lang w:val="en-AU"/>
              </w:rPr>
              <w:t>(n=6)</w:t>
            </w:r>
          </w:p>
        </w:tc>
        <w:tc>
          <w:tcPr>
            <w:tcW w:w="1000" w:type="pct"/>
          </w:tcPr>
          <w:p w14:paraId="246C685F" w14:textId="77777777" w:rsidR="00E55A17" w:rsidRPr="00744E87" w:rsidRDefault="00E55A17" w:rsidP="001D2768">
            <w:pPr>
              <w:pStyle w:val="TableText0"/>
              <w:spacing w:before="0" w:after="0"/>
              <w:jc w:val="center"/>
              <w:rPr>
                <w:iCs/>
                <w:szCs w:val="18"/>
                <w:lang w:val="en-AU"/>
              </w:rPr>
            </w:pPr>
            <w:r w:rsidRPr="00744E87">
              <w:rPr>
                <w:szCs w:val="18"/>
                <w:lang w:val="en-AU"/>
              </w:rPr>
              <w:t xml:space="preserve">-13.8 </w:t>
            </w:r>
            <w:r w:rsidRPr="00744E87">
              <w:rPr>
                <w:iCs/>
                <w:szCs w:val="18"/>
                <w:lang w:val="en-AU"/>
              </w:rPr>
              <w:t>(-43, 0)</w:t>
            </w:r>
          </w:p>
          <w:p w14:paraId="6DECB91C" w14:textId="77777777" w:rsidR="00E55A17" w:rsidRPr="00744E87" w:rsidRDefault="00E55A17" w:rsidP="001D2768">
            <w:pPr>
              <w:pStyle w:val="TableText0"/>
              <w:spacing w:before="0" w:after="0"/>
              <w:jc w:val="center"/>
              <w:rPr>
                <w:szCs w:val="18"/>
                <w:lang w:val="en-AU"/>
              </w:rPr>
            </w:pPr>
            <w:r w:rsidRPr="00744E87">
              <w:rPr>
                <w:szCs w:val="18"/>
                <w:lang w:val="en-AU"/>
              </w:rPr>
              <w:t>(n=5)</w:t>
            </w:r>
          </w:p>
        </w:tc>
        <w:tc>
          <w:tcPr>
            <w:tcW w:w="1000" w:type="pct"/>
          </w:tcPr>
          <w:p w14:paraId="2D8654A5" w14:textId="5A8D0D58" w:rsidR="00E55A17" w:rsidRPr="00744E87" w:rsidRDefault="00681CE1" w:rsidP="00681CE1">
            <w:pPr>
              <w:pStyle w:val="TableText0"/>
              <w:spacing w:before="0" w:after="0"/>
              <w:ind w:left="360"/>
              <w:rPr>
                <w:szCs w:val="18"/>
                <w:lang w:val="en-AU"/>
              </w:rPr>
            </w:pPr>
            <w:r w:rsidRPr="00744E87">
              <w:rPr>
                <w:szCs w:val="18"/>
                <w:lang w:val="en-AU"/>
              </w:rPr>
              <w:t>12</w:t>
            </w:r>
            <w:r w:rsidR="00E55A17" w:rsidRPr="00744E87">
              <w:rPr>
                <w:szCs w:val="18"/>
                <w:lang w:val="en-AU"/>
              </w:rPr>
              <w:t xml:space="preserve">.0 </w:t>
            </w:r>
            <w:r w:rsidR="00E55A17" w:rsidRPr="00744E87">
              <w:rPr>
                <w:iCs/>
                <w:szCs w:val="18"/>
                <w:lang w:val="en-AU"/>
              </w:rPr>
              <w:t>(-42, 7)</w:t>
            </w:r>
          </w:p>
          <w:p w14:paraId="1569FFF5" w14:textId="77777777" w:rsidR="00E55A17" w:rsidRPr="00744E87" w:rsidRDefault="00E55A17" w:rsidP="001D2768">
            <w:pPr>
              <w:pStyle w:val="TableText0"/>
              <w:spacing w:before="0" w:after="0"/>
              <w:jc w:val="center"/>
              <w:rPr>
                <w:szCs w:val="18"/>
                <w:lang w:val="en-AU"/>
              </w:rPr>
            </w:pPr>
            <w:r w:rsidRPr="00744E87">
              <w:rPr>
                <w:szCs w:val="18"/>
                <w:lang w:val="en-AU"/>
              </w:rPr>
              <w:t>(n=5)</w:t>
            </w:r>
          </w:p>
        </w:tc>
      </w:tr>
      <w:tr w:rsidR="00E55A17" w:rsidRPr="00071F9F" w14:paraId="3EB153EA" w14:textId="77777777" w:rsidTr="00AE1F1D">
        <w:trPr>
          <w:cnfStyle w:val="000000010000" w:firstRow="0" w:lastRow="0" w:firstColumn="0" w:lastColumn="0" w:oddVBand="0" w:evenVBand="0" w:oddHBand="0" w:evenHBand="1" w:firstRowFirstColumn="0" w:firstRowLastColumn="0" w:lastRowFirstColumn="0" w:lastRowLastColumn="0"/>
        </w:trPr>
        <w:tc>
          <w:tcPr>
            <w:tcW w:w="1000" w:type="pct"/>
          </w:tcPr>
          <w:p w14:paraId="247057AD" w14:textId="77777777" w:rsidR="00E55A17" w:rsidRPr="00071F9F" w:rsidRDefault="00E55A17" w:rsidP="001D2768">
            <w:pPr>
              <w:pStyle w:val="TableText0"/>
              <w:spacing w:before="0" w:after="0"/>
              <w:rPr>
                <w:lang w:val="en-AU"/>
              </w:rPr>
            </w:pPr>
            <w:r w:rsidRPr="00071F9F">
              <w:rPr>
                <w:lang w:val="en-AU"/>
              </w:rPr>
              <w:t>Change at death</w:t>
            </w:r>
          </w:p>
        </w:tc>
        <w:tc>
          <w:tcPr>
            <w:tcW w:w="1000" w:type="pct"/>
          </w:tcPr>
          <w:p w14:paraId="04E05208" w14:textId="77777777" w:rsidR="00E55A17" w:rsidRPr="00071F9F" w:rsidRDefault="00E55A17" w:rsidP="001D2768">
            <w:pPr>
              <w:pStyle w:val="TableText0"/>
              <w:spacing w:before="0" w:after="0"/>
              <w:jc w:val="center"/>
              <w:rPr>
                <w:szCs w:val="18"/>
                <w:lang w:val="en-AU"/>
              </w:rPr>
            </w:pPr>
            <w:r w:rsidRPr="00071F9F">
              <w:rPr>
                <w:szCs w:val="18"/>
                <w:lang w:val="en-AU"/>
              </w:rPr>
              <w:t>NR</w:t>
            </w:r>
          </w:p>
        </w:tc>
        <w:tc>
          <w:tcPr>
            <w:tcW w:w="1000" w:type="pct"/>
          </w:tcPr>
          <w:p w14:paraId="2CB7A9A4" w14:textId="77777777" w:rsidR="00E55A17" w:rsidRPr="00744E87" w:rsidRDefault="00E55A17" w:rsidP="001D2768">
            <w:pPr>
              <w:pStyle w:val="TableText0"/>
              <w:spacing w:before="0" w:after="0"/>
              <w:jc w:val="center"/>
              <w:rPr>
                <w:szCs w:val="18"/>
                <w:lang w:val="en-AU"/>
              </w:rPr>
            </w:pPr>
            <w:r w:rsidRPr="00744E87">
              <w:rPr>
                <w:szCs w:val="18"/>
                <w:lang w:val="en-AU"/>
              </w:rPr>
              <w:t xml:space="preserve">-13.0 </w:t>
            </w:r>
            <w:r w:rsidRPr="00744E87">
              <w:rPr>
                <w:iCs/>
                <w:szCs w:val="18"/>
                <w:lang w:val="en-AU"/>
              </w:rPr>
              <w:t>(-44, -9</w:t>
            </w:r>
            <w:r w:rsidRPr="00744E87">
              <w:rPr>
                <w:szCs w:val="18"/>
                <w:lang w:val="en-AU"/>
              </w:rPr>
              <w:t>)</w:t>
            </w:r>
          </w:p>
          <w:p w14:paraId="1CF3BCEA" w14:textId="77777777" w:rsidR="00E55A17" w:rsidRPr="00744E87" w:rsidRDefault="00E55A17" w:rsidP="001D2768">
            <w:pPr>
              <w:pStyle w:val="TableText0"/>
              <w:spacing w:before="0" w:after="0"/>
              <w:jc w:val="center"/>
              <w:rPr>
                <w:szCs w:val="18"/>
                <w:lang w:val="en-AU"/>
              </w:rPr>
            </w:pPr>
            <w:r w:rsidRPr="00744E87">
              <w:rPr>
                <w:szCs w:val="18"/>
                <w:lang w:val="en-AU"/>
              </w:rPr>
              <w:t>(n=4)</w:t>
            </w:r>
          </w:p>
        </w:tc>
        <w:tc>
          <w:tcPr>
            <w:tcW w:w="1000" w:type="pct"/>
          </w:tcPr>
          <w:p w14:paraId="4DA329A9" w14:textId="77777777" w:rsidR="00E55A17" w:rsidRPr="00744E87" w:rsidRDefault="00E55A17" w:rsidP="001D2768">
            <w:pPr>
              <w:pStyle w:val="TableText0"/>
              <w:spacing w:before="0" w:after="0"/>
              <w:jc w:val="center"/>
              <w:rPr>
                <w:szCs w:val="18"/>
                <w:lang w:val="en-AU"/>
              </w:rPr>
            </w:pPr>
            <w:r w:rsidRPr="00744E87">
              <w:rPr>
                <w:szCs w:val="18"/>
                <w:lang w:val="en-AU"/>
              </w:rPr>
              <w:t>-0.1 (-14, 8)</w:t>
            </w:r>
          </w:p>
          <w:p w14:paraId="07820B45" w14:textId="77777777" w:rsidR="00E55A17" w:rsidRPr="00744E87" w:rsidRDefault="00E55A17" w:rsidP="001D2768">
            <w:pPr>
              <w:pStyle w:val="TableText0"/>
              <w:spacing w:before="0" w:after="0"/>
              <w:jc w:val="center"/>
              <w:rPr>
                <w:szCs w:val="18"/>
                <w:lang w:val="en-AU"/>
              </w:rPr>
            </w:pPr>
            <w:r w:rsidRPr="00744E87">
              <w:rPr>
                <w:szCs w:val="18"/>
                <w:lang w:val="en-AU"/>
              </w:rPr>
              <w:t>(n=3)</w:t>
            </w:r>
          </w:p>
        </w:tc>
        <w:tc>
          <w:tcPr>
            <w:tcW w:w="1000" w:type="pct"/>
          </w:tcPr>
          <w:p w14:paraId="22F70580" w14:textId="77777777" w:rsidR="00E55A17" w:rsidRPr="00744E87" w:rsidRDefault="00E55A17" w:rsidP="001D2768">
            <w:pPr>
              <w:pStyle w:val="TableText0"/>
              <w:spacing w:before="0" w:after="0"/>
              <w:jc w:val="center"/>
              <w:rPr>
                <w:szCs w:val="18"/>
                <w:lang w:val="en-AU"/>
              </w:rPr>
            </w:pPr>
            <w:r w:rsidRPr="00744E87">
              <w:rPr>
                <w:szCs w:val="18"/>
                <w:lang w:val="en-AU"/>
              </w:rPr>
              <w:t xml:space="preserve">1.3 </w:t>
            </w:r>
            <w:r w:rsidRPr="00744E87">
              <w:rPr>
                <w:iCs/>
                <w:szCs w:val="18"/>
                <w:lang w:val="en-AU"/>
              </w:rPr>
              <w:t>(-20, 10)</w:t>
            </w:r>
          </w:p>
          <w:p w14:paraId="799AB226" w14:textId="77777777" w:rsidR="00E55A17" w:rsidRPr="00744E87" w:rsidRDefault="00E55A17" w:rsidP="001D2768">
            <w:pPr>
              <w:pStyle w:val="TableText0"/>
              <w:spacing w:before="0" w:after="0"/>
              <w:jc w:val="center"/>
              <w:rPr>
                <w:szCs w:val="18"/>
                <w:lang w:val="en-AU"/>
              </w:rPr>
            </w:pPr>
            <w:r w:rsidRPr="00744E87">
              <w:rPr>
                <w:szCs w:val="18"/>
                <w:lang w:val="en-AU"/>
              </w:rPr>
              <w:t>(n=3)</w:t>
            </w:r>
          </w:p>
        </w:tc>
      </w:tr>
    </w:tbl>
    <w:p w14:paraId="33ED1871" w14:textId="77777777" w:rsidR="00E55A17" w:rsidRPr="00071F9F" w:rsidRDefault="00E55A17" w:rsidP="00E55A17">
      <w:pPr>
        <w:pStyle w:val="TableFooter"/>
      </w:pPr>
      <w:r w:rsidRPr="00071F9F">
        <w:t>ACFA = arm circumference-for-age; BMIFA = body mass index-for-age; HCFA = head circumference-for-age; NR = not reported; WFL = weight-for-length</w:t>
      </w:r>
    </w:p>
    <w:p w14:paraId="17402BA2" w14:textId="77777777" w:rsidR="00E55A17" w:rsidRPr="00071F9F" w:rsidRDefault="00E55A17" w:rsidP="00E55A17">
      <w:pPr>
        <w:pStyle w:val="TableFooter"/>
        <w:rPr>
          <w:sz w:val="24"/>
        </w:rPr>
      </w:pPr>
      <w:r w:rsidRPr="00071F9F">
        <w:t>Source: Tables 2.5.2, 2.5.12 and 2.5.22, p100, 115 and 132 of the submission, and Tables 8.2, 8.2.1, 9.2, 9.2.1, 10.2, 10.2.1 of the LAL-1-NH01 clinical study report</w:t>
      </w:r>
    </w:p>
    <w:p w14:paraId="6E8B3EEA" w14:textId="77777777" w:rsidR="00E55A17" w:rsidRPr="00071F9F" w:rsidRDefault="00E55A17" w:rsidP="00E55A17"/>
    <w:p w14:paraId="4BE00463" w14:textId="22C114B0" w:rsidR="00E55A17" w:rsidRPr="00071F9F" w:rsidRDefault="00E55A17" w:rsidP="00E55A17">
      <w:pPr>
        <w:pStyle w:val="ListParagraph"/>
        <w:widowControl/>
        <w:numPr>
          <w:ilvl w:val="1"/>
          <w:numId w:val="3"/>
        </w:numPr>
      </w:pPr>
      <w:r w:rsidRPr="00071F9F">
        <w:t>Improved nutritional status</w:t>
      </w:r>
      <w:r w:rsidR="00B16B46" w:rsidRPr="00071F9F">
        <w:t xml:space="preserve">, </w:t>
      </w:r>
      <w:r w:rsidRPr="00071F9F">
        <w:t>measured by the number of patients underweight, wasting and stunting</w:t>
      </w:r>
      <w:r w:rsidR="00B16B46" w:rsidRPr="00071F9F">
        <w:t>,</w:t>
      </w:r>
      <w:r w:rsidRPr="00071F9F">
        <w:t xml:space="preserve"> was observed over time for patients in LAL-CL03 and LAL-CL08. None of the surviving patients met the criteria for stunting, wasting or underweight by Week 144 (LAL-CL03, 5 patients) or Week 48 (LAL-CL08, 8 patients), with this maintained by </w:t>
      </w:r>
      <w:proofErr w:type="gramStart"/>
      <w:r w:rsidRPr="00071F9F">
        <w:t>the majority of</w:t>
      </w:r>
      <w:proofErr w:type="gramEnd"/>
      <w:r w:rsidRPr="00071F9F">
        <w:t xml:space="preserve"> patients who continued to be followed through to end of study</w:t>
      </w:r>
      <w:r w:rsidR="00F26E34" w:rsidRPr="00071F9F">
        <w:t>.</w:t>
      </w:r>
    </w:p>
    <w:p w14:paraId="1137022C" w14:textId="68EBFCF5" w:rsidR="00E55A17" w:rsidRPr="00071F9F" w:rsidRDefault="00E55A17" w:rsidP="00E55A17">
      <w:pPr>
        <w:pStyle w:val="ListParagraph"/>
        <w:widowControl/>
        <w:numPr>
          <w:ilvl w:val="1"/>
          <w:numId w:val="3"/>
        </w:numPr>
      </w:pPr>
      <w:r w:rsidRPr="00071F9F">
        <w:t xml:space="preserve">The results from all eligible patients in LAL-1-NH01 demonstrated deterioration </w:t>
      </w:r>
      <w:r w:rsidR="00FC78DB" w:rsidRPr="00071F9F">
        <w:t xml:space="preserve">in nutritional status </w:t>
      </w:r>
      <w:r w:rsidRPr="00071F9F">
        <w:t>amongst patients from birth to death</w:t>
      </w:r>
      <w:r w:rsidR="005874F1">
        <w:t>. At birth, 20% (7/35) of the eligible patients were characterised as underweight</w:t>
      </w:r>
      <w:r w:rsidR="001E10A1">
        <w:t xml:space="preserve"> and </w:t>
      </w:r>
      <w:r w:rsidR="005874F1">
        <w:t>this increased to 6</w:t>
      </w:r>
      <w:r w:rsidR="0085070E">
        <w:t>6</w:t>
      </w:r>
      <w:r w:rsidR="005874F1">
        <w:t>% (23/35)</w:t>
      </w:r>
      <w:r w:rsidRPr="00071F9F">
        <w:t xml:space="preserve"> prior to death. Across all patient subgroups, there was an overall increase in patients that demonstrated signs of undernutrition as the study progressed. </w:t>
      </w:r>
    </w:p>
    <w:p w14:paraId="7096F157" w14:textId="2F96461D" w:rsidR="00F97400" w:rsidRPr="00071F9F" w:rsidRDefault="00FC78DB" w:rsidP="007A132D">
      <w:pPr>
        <w:pStyle w:val="ListParagraph"/>
        <w:widowControl/>
        <w:numPr>
          <w:ilvl w:val="1"/>
          <w:numId w:val="3"/>
        </w:numPr>
        <w:rPr>
          <w:i/>
          <w:iCs/>
        </w:rPr>
      </w:pPr>
      <w:r w:rsidRPr="00071F9F">
        <w:t>O</w:t>
      </w:r>
      <w:r w:rsidR="00457C23" w:rsidRPr="00071F9F">
        <w:t>ther endpoints were reported</w:t>
      </w:r>
      <w:r w:rsidRPr="00071F9F">
        <w:t>,</w:t>
      </w:r>
      <w:r w:rsidR="00457C23" w:rsidRPr="00071F9F">
        <w:t xml:space="preserve"> including outcomes for liver and haematological parameters, liver and spleen volume, </w:t>
      </w:r>
      <w:proofErr w:type="gramStart"/>
      <w:r w:rsidR="00457C23" w:rsidRPr="00071F9F">
        <w:t>haemoglobin</w:t>
      </w:r>
      <w:proofErr w:type="gramEnd"/>
      <w:r w:rsidR="00457C23" w:rsidRPr="00071F9F">
        <w:t xml:space="preserve"> and platelet normalisation, </w:t>
      </w:r>
      <w:r w:rsidR="00457C23" w:rsidRPr="00071F9F">
        <w:lastRenderedPageBreak/>
        <w:t xml:space="preserve">gamma-glutamyl transferase (GGT), bilirubin, albumin, ferritin and ALP, dyslipidaemia and Denver score. </w:t>
      </w:r>
      <w:r w:rsidR="00F97400" w:rsidRPr="00F965DB">
        <w:rPr>
          <w:iCs/>
        </w:rPr>
        <w:t xml:space="preserve">As the studies had small sample sizes and the results generally reported wide ranges, any interpretation should be done cautiously, but the pooled analysis of LAL-CL03 and LAL-CL08 suggest that symptoms such as spleen and liver volume, liver function, haemoglobin and platelet counts, and other relevant biochemical measures in patients treated with </w:t>
      </w:r>
      <w:proofErr w:type="spellStart"/>
      <w:r w:rsidR="00F97400" w:rsidRPr="00F965DB">
        <w:rPr>
          <w:iCs/>
        </w:rPr>
        <w:t>sebelipase</w:t>
      </w:r>
      <w:proofErr w:type="spellEnd"/>
      <w:r w:rsidR="00F97400" w:rsidRPr="00F965DB">
        <w:rPr>
          <w:iCs/>
        </w:rPr>
        <w:t xml:space="preserve"> alfa will improve and normalise over time compared to baseline. </w:t>
      </w:r>
    </w:p>
    <w:p w14:paraId="24788104" w14:textId="77777777" w:rsidR="00FC78DB" w:rsidRPr="00071F9F" w:rsidRDefault="00AD00D2" w:rsidP="00AD00D2">
      <w:pPr>
        <w:pStyle w:val="ListParagraph"/>
        <w:widowControl/>
        <w:numPr>
          <w:ilvl w:val="1"/>
          <w:numId w:val="3"/>
        </w:numPr>
      </w:pPr>
      <w:r w:rsidRPr="00071F9F">
        <w:t xml:space="preserve">The submission reported that a total of ten patients in either LAL-CL03 and LAL-CL08 developed </w:t>
      </w:r>
      <w:r w:rsidR="00196854" w:rsidRPr="00071F9F">
        <w:t>anti-drug antibodies (ADAs)</w:t>
      </w:r>
      <w:r w:rsidRPr="00071F9F">
        <w:t xml:space="preserve">, with the development of high-titre ADAs found to correlate with a reduced clinical response to </w:t>
      </w:r>
      <w:proofErr w:type="spellStart"/>
      <w:r w:rsidRPr="00071F9F">
        <w:t>sebelipase</w:t>
      </w:r>
      <w:proofErr w:type="spellEnd"/>
      <w:r w:rsidRPr="00071F9F">
        <w:t xml:space="preserve"> alfa. </w:t>
      </w:r>
    </w:p>
    <w:p w14:paraId="32E0CAA1" w14:textId="3E847722" w:rsidR="00FC78DB" w:rsidRPr="00071F9F" w:rsidRDefault="00FC78DB" w:rsidP="00AD00D2">
      <w:pPr>
        <w:pStyle w:val="ListParagraph"/>
        <w:widowControl/>
        <w:numPr>
          <w:ilvl w:val="1"/>
          <w:numId w:val="3"/>
        </w:numPr>
      </w:pPr>
      <w:bookmarkStart w:id="22" w:name="_Ref92483019"/>
      <w:r w:rsidRPr="00071F9F">
        <w:t xml:space="preserve">In LAL-CL08, three patients had notably higher ADA titres than other patients in the study and for all three patients, the disease-causing mutation was a deletion of the entire </w:t>
      </w:r>
      <w:r w:rsidRPr="00ED5740">
        <w:rPr>
          <w:i/>
          <w:iCs/>
        </w:rPr>
        <w:t>LIPA</w:t>
      </w:r>
      <w:r w:rsidRPr="00071F9F">
        <w:t xml:space="preserve"> gene. The absence of any LIPA gene product was hypothesised to be the root cause for the development of high titres of neutralising ADAs in these patients. In all three patients the development of high ADA titres was associated with diminished clinical efficacy observed though decreased </w:t>
      </w:r>
      <w:r w:rsidR="009612F7" w:rsidRPr="00071F9F">
        <w:t>WFA</w:t>
      </w:r>
      <w:r w:rsidRPr="00071F9F">
        <w:t xml:space="preserve"> and other parameters of failure to thrive. This loss of efficacy prompted </w:t>
      </w:r>
      <w:proofErr w:type="spellStart"/>
      <w:r w:rsidRPr="00071F9F">
        <w:t>sebelipase</w:t>
      </w:r>
      <w:proofErr w:type="spellEnd"/>
      <w:r w:rsidRPr="00071F9F">
        <w:t xml:space="preserve"> alfa dose increases to 5</w:t>
      </w:r>
      <w:r w:rsidR="00002715">
        <w:t> </w:t>
      </w:r>
      <w:r w:rsidRPr="00071F9F">
        <w:t>mg/kg or 7.</w:t>
      </w:r>
      <w:r w:rsidR="00002715" w:rsidRPr="00071F9F">
        <w:t>5</w:t>
      </w:r>
      <w:r w:rsidR="00002715">
        <w:t> </w:t>
      </w:r>
      <w:r w:rsidRPr="00071F9F">
        <w:t>mg/kg once weekly and other clinical measures, including immunomodulatory therapy (</w:t>
      </w:r>
      <w:proofErr w:type="gramStart"/>
      <w:r w:rsidRPr="00071F9F">
        <w:t>e.g.</w:t>
      </w:r>
      <w:proofErr w:type="gramEnd"/>
      <w:r w:rsidRPr="00071F9F">
        <w:t xml:space="preserve"> rituximab or bortezomib) and HSCT or bone marrow transplants. Improvement and/or stabilisation of clinical response was observed in two patients when ADA titres decreased after the introduction of immunomodulation therapy or after successfully engrafted HSCT or bone marrow transplant, and in the third patient, the condition appear</w:t>
      </w:r>
      <w:r w:rsidR="005C0554">
        <w:t>ed</w:t>
      </w:r>
      <w:r w:rsidRPr="00071F9F">
        <w:t xml:space="preserve"> to have stabilised at week 140 based on WFA after dose escalation to </w:t>
      </w:r>
      <w:r w:rsidR="00002715" w:rsidRPr="00071F9F">
        <w:t>5</w:t>
      </w:r>
      <w:r w:rsidR="00002715">
        <w:t> </w:t>
      </w:r>
      <w:r w:rsidRPr="00071F9F">
        <w:t>mg/kg, however as this was near the end of the study period it was unknown if the patient subsequently required any more management due to the high ADA titres.</w:t>
      </w:r>
      <w:bookmarkEnd w:id="22"/>
      <w:r w:rsidRPr="00071F9F">
        <w:t xml:space="preserve"> </w:t>
      </w:r>
      <w:r w:rsidR="00B10C81" w:rsidRPr="00071F9F">
        <w:t xml:space="preserve">Unrelated to ADA titres, another patient in LAL-CL08 had a bone marrow transplant due to an inflammatory hemophagocytic </w:t>
      </w:r>
      <w:proofErr w:type="spellStart"/>
      <w:r w:rsidR="00B10C81" w:rsidRPr="00071F9F">
        <w:t>lymphohistiocytosis</w:t>
      </w:r>
      <w:proofErr w:type="spellEnd"/>
      <w:r w:rsidR="00B10C81" w:rsidRPr="00071F9F">
        <w:t xml:space="preserve"> (HLH)-type condition that failed to improve to a rapid dose escalation of </w:t>
      </w:r>
      <w:proofErr w:type="spellStart"/>
      <w:r w:rsidR="00B10C81" w:rsidRPr="00071F9F">
        <w:t>sebelipase</w:t>
      </w:r>
      <w:proofErr w:type="spellEnd"/>
      <w:r w:rsidR="00B10C81" w:rsidRPr="00071F9F">
        <w:t xml:space="preserve"> alfa.</w:t>
      </w:r>
    </w:p>
    <w:p w14:paraId="58A06FB5" w14:textId="73AE3FAB" w:rsidR="008110C8" w:rsidRPr="00037103" w:rsidRDefault="00FC78DB" w:rsidP="008110C8">
      <w:pPr>
        <w:pStyle w:val="ListParagraph"/>
        <w:widowControl/>
        <w:numPr>
          <w:ilvl w:val="1"/>
          <w:numId w:val="3"/>
        </w:numPr>
        <w:rPr>
          <w:rFonts w:eastAsia="Calibri"/>
        </w:rPr>
      </w:pPr>
      <w:bookmarkStart w:id="23" w:name="_Ref92726899"/>
      <w:r w:rsidRPr="00071F9F">
        <w:t xml:space="preserve">The </w:t>
      </w:r>
      <w:r w:rsidR="00196854" w:rsidRPr="00071F9F">
        <w:t>develop</w:t>
      </w:r>
      <w:r w:rsidRPr="00071F9F">
        <w:t>ment of</w:t>
      </w:r>
      <w:r w:rsidR="00196854" w:rsidRPr="00071F9F">
        <w:t xml:space="preserve"> high ADAs </w:t>
      </w:r>
      <w:r w:rsidRPr="00071F9F">
        <w:t xml:space="preserve">titres </w:t>
      </w:r>
      <w:r w:rsidR="001057F1" w:rsidRPr="00071F9F">
        <w:t xml:space="preserve">indicated a </w:t>
      </w:r>
      <w:r w:rsidR="002901E2" w:rsidRPr="00071F9F">
        <w:t xml:space="preserve">plausible </w:t>
      </w:r>
      <w:r w:rsidR="001057F1" w:rsidRPr="00071F9F">
        <w:t xml:space="preserve">biological </w:t>
      </w:r>
      <w:r w:rsidR="008110C8" w:rsidRPr="00071F9F">
        <w:t xml:space="preserve">pathway </w:t>
      </w:r>
      <w:r w:rsidR="001057F1" w:rsidRPr="00071F9F">
        <w:t xml:space="preserve">for the waning of </w:t>
      </w:r>
      <w:proofErr w:type="spellStart"/>
      <w:r w:rsidR="001057F1" w:rsidRPr="00071F9F">
        <w:t>sebelipase</w:t>
      </w:r>
      <w:proofErr w:type="spellEnd"/>
      <w:r w:rsidR="001057F1" w:rsidRPr="00071F9F">
        <w:t xml:space="preserve"> alfa efficacy over time. </w:t>
      </w:r>
      <w:r w:rsidR="008110C8" w:rsidRPr="00F965DB">
        <w:rPr>
          <w:iCs/>
        </w:rPr>
        <w:t xml:space="preserve">It is unknown if this will also occur beyond the 156 </w:t>
      </w:r>
      <w:proofErr w:type="gramStart"/>
      <w:r w:rsidR="008110C8" w:rsidRPr="00F965DB">
        <w:rPr>
          <w:iCs/>
        </w:rPr>
        <w:t>week</w:t>
      </w:r>
      <w:proofErr w:type="gramEnd"/>
      <w:r w:rsidR="008110C8" w:rsidRPr="00F965DB">
        <w:rPr>
          <w:iCs/>
        </w:rPr>
        <w:t xml:space="preserve"> follow up period of LAL-CL08</w:t>
      </w:r>
      <w:r w:rsidR="00EC5FFF" w:rsidRPr="00F965DB">
        <w:rPr>
          <w:iCs/>
        </w:rPr>
        <w:t xml:space="preserve">. Given that Australian patients </w:t>
      </w:r>
      <w:r w:rsidR="008110C8" w:rsidRPr="00F965DB">
        <w:rPr>
          <w:iCs/>
        </w:rPr>
        <w:t xml:space="preserve">will be restricted to a maximum dose of </w:t>
      </w:r>
      <w:proofErr w:type="spellStart"/>
      <w:r w:rsidR="008110C8" w:rsidRPr="00F965DB">
        <w:rPr>
          <w:iCs/>
        </w:rPr>
        <w:t>sebelipase</w:t>
      </w:r>
      <w:proofErr w:type="spellEnd"/>
      <w:r w:rsidR="008110C8" w:rsidRPr="00F965DB">
        <w:rPr>
          <w:iCs/>
        </w:rPr>
        <w:t xml:space="preserve"> alfa of </w:t>
      </w:r>
      <w:r w:rsidR="00002715" w:rsidRPr="00F965DB">
        <w:rPr>
          <w:iCs/>
        </w:rPr>
        <w:t>5</w:t>
      </w:r>
      <w:r w:rsidR="00002715">
        <w:rPr>
          <w:iCs/>
        </w:rPr>
        <w:t> </w:t>
      </w:r>
      <w:r w:rsidR="008110C8" w:rsidRPr="00F965DB">
        <w:rPr>
          <w:iCs/>
        </w:rPr>
        <w:t>mg/kg (whereas patients could use a higher dose in LAL-CL08)</w:t>
      </w:r>
      <w:r w:rsidR="00EC5FFF" w:rsidRPr="00F965DB">
        <w:rPr>
          <w:iCs/>
        </w:rPr>
        <w:t xml:space="preserve"> and</w:t>
      </w:r>
      <w:r w:rsidR="008110C8" w:rsidRPr="00F965DB">
        <w:rPr>
          <w:iCs/>
        </w:rPr>
        <w:t xml:space="preserve"> as the submission reported</w:t>
      </w:r>
      <w:r w:rsidR="00EC5FFF" w:rsidRPr="00F965DB">
        <w:rPr>
          <w:iCs/>
        </w:rPr>
        <w:t>,</w:t>
      </w:r>
      <w:r w:rsidR="008110C8" w:rsidRPr="00F965DB">
        <w:rPr>
          <w:iCs/>
        </w:rPr>
        <w:t xml:space="preserve"> that HSCT and bone marrow transplant </w:t>
      </w:r>
      <w:r w:rsidR="00EC5FFF" w:rsidRPr="00F965DB">
        <w:rPr>
          <w:iCs/>
        </w:rPr>
        <w:t xml:space="preserve">for LAL-D </w:t>
      </w:r>
      <w:r w:rsidR="008110C8" w:rsidRPr="00F965DB">
        <w:rPr>
          <w:iCs/>
        </w:rPr>
        <w:t xml:space="preserve">were not commonly carried out in Australia, it was possible that management of high ADA titres </w:t>
      </w:r>
      <w:r w:rsidR="00EC5FFF" w:rsidRPr="00F965DB">
        <w:rPr>
          <w:iCs/>
        </w:rPr>
        <w:t>c</w:t>
      </w:r>
      <w:r w:rsidR="008110C8" w:rsidRPr="00F965DB">
        <w:rPr>
          <w:iCs/>
        </w:rPr>
        <w:t xml:space="preserve">ould be different </w:t>
      </w:r>
      <w:r w:rsidR="00EC5FFF" w:rsidRPr="00F965DB">
        <w:rPr>
          <w:iCs/>
        </w:rPr>
        <w:t>in Australia compared to LAL-CL08 which could lead to different (</w:t>
      </w:r>
      <w:r w:rsidR="002C5EEB">
        <w:rPr>
          <w:iCs/>
        </w:rPr>
        <w:t>possibly</w:t>
      </w:r>
      <w:r w:rsidR="002C5EEB" w:rsidRPr="00F965DB">
        <w:rPr>
          <w:iCs/>
        </w:rPr>
        <w:t xml:space="preserve"> </w:t>
      </w:r>
      <w:r w:rsidR="00EC5FFF" w:rsidRPr="00F965DB">
        <w:rPr>
          <w:iCs/>
        </w:rPr>
        <w:t xml:space="preserve">worse) clinical outcomes. However </w:t>
      </w:r>
      <w:r w:rsidR="008110C8" w:rsidRPr="00F965DB">
        <w:rPr>
          <w:iCs/>
        </w:rPr>
        <w:t xml:space="preserve">it </w:t>
      </w:r>
      <w:r w:rsidR="00EC5FFF" w:rsidRPr="00F965DB">
        <w:rPr>
          <w:iCs/>
        </w:rPr>
        <w:t xml:space="preserve">was </w:t>
      </w:r>
      <w:r w:rsidR="008110C8" w:rsidRPr="00F965DB">
        <w:rPr>
          <w:iCs/>
        </w:rPr>
        <w:t xml:space="preserve">acknowledged that there was likely little experience in management of high ADA titres in the Australian setting given only </w:t>
      </w:r>
      <w:proofErr w:type="gramStart"/>
      <w:r w:rsidR="0057339F" w:rsidRPr="00207AD2">
        <w:rPr>
          <w:iCs/>
          <w:color w:val="000000"/>
          <w:w w:val="15"/>
          <w:shd w:val="solid" w:color="000000" w:fill="000000"/>
          <w:fitText w:val="-20" w:id="-1504492028"/>
          <w14:textFill>
            <w14:solidFill>
              <w14:srgbClr w14:val="000000">
                <w14:alpha w14:val="100000"/>
              </w14:srgbClr>
            </w14:solidFill>
          </w14:textFill>
        </w:rPr>
        <w:t xml:space="preserve">|  </w:t>
      </w:r>
      <w:r w:rsidR="0057339F" w:rsidRPr="00207AD2">
        <w:rPr>
          <w:iCs/>
          <w:color w:val="000000"/>
          <w:spacing w:val="-69"/>
          <w:w w:val="15"/>
          <w:shd w:val="solid" w:color="000000" w:fill="000000"/>
          <w:fitText w:val="-20" w:id="-1504492028"/>
          <w14:textFill>
            <w14:solidFill>
              <w14:srgbClr w14:val="000000">
                <w14:alpha w14:val="100000"/>
              </w14:srgbClr>
            </w14:solidFill>
          </w14:textFill>
        </w:rPr>
        <w:t>|</w:t>
      </w:r>
      <w:proofErr w:type="gramEnd"/>
      <w:r w:rsidR="008110C8" w:rsidRPr="00F965DB">
        <w:rPr>
          <w:iCs/>
        </w:rPr>
        <w:t xml:space="preserve"> currently being treated</w:t>
      </w:r>
      <w:r w:rsidR="00EC5FFF" w:rsidRPr="00F965DB">
        <w:rPr>
          <w:iCs/>
        </w:rPr>
        <w:t xml:space="preserve"> with </w:t>
      </w:r>
      <w:proofErr w:type="spellStart"/>
      <w:r w:rsidR="00EC5FFF" w:rsidRPr="00F965DB">
        <w:rPr>
          <w:iCs/>
        </w:rPr>
        <w:t>sebelipase</w:t>
      </w:r>
      <w:proofErr w:type="spellEnd"/>
      <w:r w:rsidR="00EC5FFF" w:rsidRPr="00F965DB">
        <w:rPr>
          <w:iCs/>
        </w:rPr>
        <w:t xml:space="preserve"> alfa in Australia</w:t>
      </w:r>
      <w:r w:rsidR="008110C8" w:rsidRPr="00F965DB">
        <w:rPr>
          <w:iCs/>
        </w:rPr>
        <w:t>.</w:t>
      </w:r>
      <w:bookmarkEnd w:id="23"/>
    </w:p>
    <w:p w14:paraId="7F9632FF" w14:textId="11E6794E" w:rsidR="00037103" w:rsidRPr="00B2648F" w:rsidRDefault="00037103" w:rsidP="00037103">
      <w:pPr>
        <w:pStyle w:val="ListParagraph"/>
        <w:widowControl/>
        <w:numPr>
          <w:ilvl w:val="1"/>
          <w:numId w:val="3"/>
        </w:numPr>
        <w:rPr>
          <w:rFonts w:eastAsia="Calibri"/>
        </w:rPr>
      </w:pPr>
      <w:r w:rsidRPr="00B2648F">
        <w:rPr>
          <w:iCs/>
        </w:rPr>
        <w:lastRenderedPageBreak/>
        <w:t xml:space="preserve">The PSCR stated there is emerging evidence that a small proportion of patients with whole gene deletions who are past infancy and whose disease had been stabilised with </w:t>
      </w:r>
      <w:proofErr w:type="spellStart"/>
      <w:r w:rsidRPr="00B2648F">
        <w:rPr>
          <w:iCs/>
        </w:rPr>
        <w:t>sebelipase</w:t>
      </w:r>
      <w:proofErr w:type="spellEnd"/>
      <w:r w:rsidRPr="00B2648F">
        <w:rPr>
          <w:iCs/>
        </w:rPr>
        <w:t xml:space="preserve"> alfa therapy could develop high titres of neutralising ADAs. This whole gene deletion affecting both alleles of the LIPA gene and cholesterol 25-hydroxylase gene can render a suboptimal clinical response to </w:t>
      </w:r>
      <w:proofErr w:type="spellStart"/>
      <w:r w:rsidRPr="00B2648F">
        <w:rPr>
          <w:iCs/>
        </w:rPr>
        <w:t>sebelipase</w:t>
      </w:r>
      <w:proofErr w:type="spellEnd"/>
      <w:r w:rsidRPr="00B2648F">
        <w:rPr>
          <w:iCs/>
        </w:rPr>
        <w:t xml:space="preserve"> alfa (Vijay et al. 2021). In these patients, HSCT, as an add-on therapy, is shown to be a </w:t>
      </w:r>
      <w:r w:rsidR="002C5EEB">
        <w:rPr>
          <w:iCs/>
        </w:rPr>
        <w:t xml:space="preserve">potentially </w:t>
      </w:r>
      <w:r w:rsidRPr="00B2648F">
        <w:rPr>
          <w:iCs/>
        </w:rPr>
        <w:t xml:space="preserve">beneficial treatment that prevents waning and helps maintain the efficacy of </w:t>
      </w:r>
      <w:proofErr w:type="spellStart"/>
      <w:r w:rsidRPr="00B2648F">
        <w:rPr>
          <w:iCs/>
        </w:rPr>
        <w:t>sebelipase</w:t>
      </w:r>
      <w:proofErr w:type="spellEnd"/>
      <w:r w:rsidRPr="00B2648F">
        <w:rPr>
          <w:iCs/>
        </w:rPr>
        <w:t xml:space="preserve"> alfa (Potter et al. 2021).</w:t>
      </w:r>
    </w:p>
    <w:p w14:paraId="1452C351" w14:textId="77777777" w:rsidR="00B60939" w:rsidRPr="00071F9F" w:rsidRDefault="00B60939" w:rsidP="00B40DB6">
      <w:pPr>
        <w:pStyle w:val="Heading2"/>
        <w:keepNext/>
        <w:keepLines/>
      </w:pPr>
      <w:bookmarkStart w:id="24" w:name="_Toc93485394"/>
      <w:r w:rsidRPr="00071F9F">
        <w:t>Comparative harms</w:t>
      </w:r>
      <w:bookmarkEnd w:id="24"/>
    </w:p>
    <w:p w14:paraId="461BA5A9" w14:textId="77777777" w:rsidR="00B60939" w:rsidRPr="00071F9F" w:rsidRDefault="00B60939" w:rsidP="00B40DB6">
      <w:pPr>
        <w:keepNext/>
        <w:keepLines/>
        <w:ind w:left="720" w:hanging="720"/>
      </w:pPr>
    </w:p>
    <w:p w14:paraId="0B4120A7" w14:textId="49039BE0" w:rsidR="0077652C" w:rsidRPr="00071F9F" w:rsidRDefault="00026DCF" w:rsidP="007A132D">
      <w:pPr>
        <w:pStyle w:val="ListParagraph"/>
        <w:widowControl/>
        <w:numPr>
          <w:ilvl w:val="1"/>
          <w:numId w:val="3"/>
        </w:numPr>
      </w:pPr>
      <w:r w:rsidRPr="00071F9F">
        <w:t xml:space="preserve">Treatment-emergent adverse events (TEAEs) were reported for all 19 patients across both LAL-CL03 and LAL-CL08. The most frequently reported TEAEs (&gt;50%) were diarrhoea, vomiting and pyrexia, all of which were reported for 15 (79%) patients. These were followed by gastroenteritis and cough, which were both experienced by 11 (58%) patients. </w:t>
      </w:r>
    </w:p>
    <w:p w14:paraId="65F0C1A6" w14:textId="7AA3FA11" w:rsidR="00026DCF" w:rsidRPr="00071F9F" w:rsidRDefault="00EC5FFF" w:rsidP="007A132D">
      <w:pPr>
        <w:pStyle w:val="ListParagraph"/>
        <w:widowControl/>
        <w:numPr>
          <w:ilvl w:val="1"/>
          <w:numId w:val="3"/>
        </w:numPr>
      </w:pPr>
      <w:r w:rsidRPr="00071F9F">
        <w:fldChar w:fldCharType="begin"/>
      </w:r>
      <w:r w:rsidRPr="00071F9F">
        <w:instrText xml:space="preserve"> REF _Ref92482787 \h  \* MERGEFORMAT </w:instrText>
      </w:r>
      <w:r w:rsidRPr="00071F9F">
        <w:fldChar w:fldCharType="separate"/>
      </w:r>
      <w:r w:rsidR="00207AD2" w:rsidRPr="00207AD2">
        <w:t>Table 8</w:t>
      </w:r>
      <w:r w:rsidRPr="00071F9F">
        <w:fldChar w:fldCharType="end"/>
      </w:r>
      <w:r w:rsidR="00026DCF" w:rsidRPr="00071F9F">
        <w:t xml:space="preserve"> and </w:t>
      </w:r>
      <w:r w:rsidRPr="00071F9F">
        <w:fldChar w:fldCharType="begin"/>
      </w:r>
      <w:r w:rsidRPr="00071F9F">
        <w:instrText xml:space="preserve"> REF _Ref92482816 \h  \* MERGEFORMAT </w:instrText>
      </w:r>
      <w:r w:rsidRPr="00071F9F">
        <w:fldChar w:fldCharType="separate"/>
      </w:r>
      <w:r w:rsidR="00207AD2" w:rsidRPr="00207AD2">
        <w:t>Table 9</w:t>
      </w:r>
      <w:r w:rsidRPr="00071F9F">
        <w:fldChar w:fldCharType="end"/>
      </w:r>
      <w:r w:rsidR="00026DCF" w:rsidRPr="00071F9F">
        <w:t xml:space="preserve"> provide details of the TEAEs reported in LAL-CL03, LAL-CL08 and a pooled analysis of the two studies.</w:t>
      </w:r>
    </w:p>
    <w:p w14:paraId="58F4E13E" w14:textId="4E24D287" w:rsidR="00291CEE" w:rsidRPr="00071F9F" w:rsidRDefault="00EC5FFF" w:rsidP="00EC5FFF">
      <w:pPr>
        <w:pStyle w:val="Tableheading0"/>
        <w:keepNext/>
        <w:rPr>
          <w:rStyle w:val="CommentReference"/>
        </w:rPr>
      </w:pPr>
      <w:bookmarkStart w:id="25" w:name="_Ref92482787"/>
      <w:r w:rsidRPr="00071F9F">
        <w:rPr>
          <w:rStyle w:val="CommentReference"/>
        </w:rPr>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8</w:t>
      </w:r>
      <w:r w:rsidRPr="00071F9F">
        <w:rPr>
          <w:rStyle w:val="CommentReference"/>
        </w:rPr>
        <w:fldChar w:fldCharType="end"/>
      </w:r>
      <w:bookmarkEnd w:id="25"/>
      <w:r w:rsidR="00291CEE" w:rsidRPr="00071F9F">
        <w:rPr>
          <w:rStyle w:val="CommentReference"/>
        </w:rPr>
        <w:t>: Summary of treatment-emergent adverse events in LAL-CL03 and LAL-CL08</w:t>
      </w:r>
    </w:p>
    <w:tbl>
      <w:tblPr>
        <w:tblStyle w:val="TableHTAsimp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701"/>
        <w:gridCol w:w="1559"/>
        <w:gridCol w:w="1651"/>
      </w:tblGrid>
      <w:tr w:rsidR="00291CEE" w:rsidRPr="00071F9F" w14:paraId="137FE41B" w14:textId="77777777" w:rsidTr="00AE1F1D">
        <w:trPr>
          <w:cnfStyle w:val="100000000000" w:firstRow="1" w:lastRow="0" w:firstColumn="0" w:lastColumn="0" w:oddVBand="0" w:evenVBand="0" w:oddHBand="0" w:evenHBand="0" w:firstRowFirstColumn="0" w:firstRowLastColumn="0" w:lastRowFirstColumn="0" w:lastRowLastColumn="0"/>
        </w:trPr>
        <w:tc>
          <w:tcPr>
            <w:tcW w:w="4106" w:type="dxa"/>
          </w:tcPr>
          <w:p w14:paraId="4571E15D" w14:textId="77777777" w:rsidR="00291CEE" w:rsidRPr="00071F9F" w:rsidRDefault="00291CEE" w:rsidP="001D2768">
            <w:pPr>
              <w:pStyle w:val="TableHeadingleft"/>
              <w:keepNext/>
              <w:keepLines/>
              <w:spacing w:before="0" w:after="0"/>
              <w:rPr>
                <w:szCs w:val="20"/>
                <w:lang w:val="en-AU"/>
              </w:rPr>
            </w:pPr>
            <w:r w:rsidRPr="00071F9F">
              <w:rPr>
                <w:szCs w:val="20"/>
                <w:lang w:val="en-AU"/>
              </w:rPr>
              <w:t>System Organ Class</w:t>
            </w:r>
          </w:p>
        </w:tc>
        <w:tc>
          <w:tcPr>
            <w:tcW w:w="1701" w:type="dxa"/>
          </w:tcPr>
          <w:p w14:paraId="3CDF7E75" w14:textId="77777777" w:rsidR="00291CEE" w:rsidRPr="00071F9F" w:rsidRDefault="00291CEE" w:rsidP="001D2768">
            <w:pPr>
              <w:pStyle w:val="Tableheadingcent"/>
              <w:spacing w:before="0" w:after="0"/>
              <w:rPr>
                <w:szCs w:val="20"/>
                <w:lang w:val="en-AU"/>
              </w:rPr>
            </w:pPr>
            <w:r w:rsidRPr="00071F9F">
              <w:rPr>
                <w:szCs w:val="20"/>
                <w:lang w:val="en-AU"/>
              </w:rPr>
              <w:t xml:space="preserve">LAL-CL03 </w:t>
            </w:r>
          </w:p>
          <w:p w14:paraId="650327E4" w14:textId="77777777" w:rsidR="00291CEE" w:rsidRPr="00071F9F" w:rsidRDefault="00291CEE" w:rsidP="001D2768">
            <w:pPr>
              <w:pStyle w:val="Tableheadingcent"/>
              <w:spacing w:before="0" w:after="0"/>
              <w:rPr>
                <w:szCs w:val="20"/>
                <w:lang w:val="en-AU"/>
              </w:rPr>
            </w:pPr>
            <w:r w:rsidRPr="00071F9F">
              <w:rPr>
                <w:szCs w:val="20"/>
                <w:lang w:val="en-AU"/>
              </w:rPr>
              <w:t>(n=9), n (%)</w:t>
            </w:r>
          </w:p>
        </w:tc>
        <w:tc>
          <w:tcPr>
            <w:tcW w:w="1559" w:type="dxa"/>
          </w:tcPr>
          <w:p w14:paraId="451E4A6B" w14:textId="77777777" w:rsidR="00291CEE" w:rsidRPr="00071F9F" w:rsidRDefault="00291CEE" w:rsidP="001D2768">
            <w:pPr>
              <w:pStyle w:val="Tableheadingcent"/>
              <w:spacing w:before="0" w:after="0"/>
              <w:rPr>
                <w:szCs w:val="20"/>
                <w:lang w:val="en-AU"/>
              </w:rPr>
            </w:pPr>
            <w:r w:rsidRPr="00071F9F">
              <w:rPr>
                <w:szCs w:val="20"/>
                <w:lang w:val="en-AU"/>
              </w:rPr>
              <w:t>LAL-CL08 (n=10), n (%)</w:t>
            </w:r>
          </w:p>
        </w:tc>
        <w:tc>
          <w:tcPr>
            <w:tcW w:w="1651" w:type="dxa"/>
          </w:tcPr>
          <w:p w14:paraId="3619B6A0" w14:textId="77777777" w:rsidR="00291CEE" w:rsidRPr="00071F9F" w:rsidRDefault="00291CEE" w:rsidP="001D2768">
            <w:pPr>
              <w:pStyle w:val="Tableheadingcent"/>
              <w:spacing w:before="0" w:after="0"/>
              <w:rPr>
                <w:szCs w:val="20"/>
                <w:lang w:val="en-AU"/>
              </w:rPr>
            </w:pPr>
            <w:r w:rsidRPr="00071F9F">
              <w:rPr>
                <w:szCs w:val="20"/>
                <w:lang w:val="en-AU"/>
              </w:rPr>
              <w:t>Pooled analysis (n=19), n (%)</w:t>
            </w:r>
          </w:p>
        </w:tc>
      </w:tr>
      <w:tr w:rsidR="00291CEE" w:rsidRPr="00071F9F" w14:paraId="3B7C00FB" w14:textId="77777777" w:rsidTr="00AE1F1D">
        <w:trPr>
          <w:cnfStyle w:val="000000100000" w:firstRow="0" w:lastRow="0" w:firstColumn="0" w:lastColumn="0" w:oddVBand="0" w:evenVBand="0" w:oddHBand="1" w:evenHBand="0" w:firstRowFirstColumn="0" w:firstRowLastColumn="0" w:lastRowFirstColumn="0" w:lastRowLastColumn="0"/>
        </w:trPr>
        <w:tc>
          <w:tcPr>
            <w:tcW w:w="4106" w:type="dxa"/>
          </w:tcPr>
          <w:p w14:paraId="2C5E9A54"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Patients with at least 1 TEAE</w:t>
            </w:r>
          </w:p>
        </w:tc>
        <w:tc>
          <w:tcPr>
            <w:tcW w:w="1701" w:type="dxa"/>
          </w:tcPr>
          <w:p w14:paraId="44535D09"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9 (100)</w:t>
            </w:r>
          </w:p>
        </w:tc>
        <w:tc>
          <w:tcPr>
            <w:tcW w:w="1559" w:type="dxa"/>
          </w:tcPr>
          <w:p w14:paraId="4D24F7E9"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10 (100)</w:t>
            </w:r>
          </w:p>
        </w:tc>
        <w:tc>
          <w:tcPr>
            <w:tcW w:w="1651" w:type="dxa"/>
          </w:tcPr>
          <w:p w14:paraId="1E479717"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19 (100)</w:t>
            </w:r>
          </w:p>
        </w:tc>
      </w:tr>
      <w:tr w:rsidR="00291CEE" w:rsidRPr="00071F9F" w14:paraId="3657AC03" w14:textId="77777777" w:rsidTr="00AE1F1D">
        <w:trPr>
          <w:cnfStyle w:val="000000010000" w:firstRow="0" w:lastRow="0" w:firstColumn="0" w:lastColumn="0" w:oddVBand="0" w:evenVBand="0" w:oddHBand="0" w:evenHBand="1" w:firstRowFirstColumn="0" w:firstRowLastColumn="0" w:lastRowFirstColumn="0" w:lastRowLastColumn="0"/>
        </w:trPr>
        <w:tc>
          <w:tcPr>
            <w:tcW w:w="4106" w:type="dxa"/>
          </w:tcPr>
          <w:p w14:paraId="1F3E7CCB"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Gastrointestinal disorders</w:t>
            </w:r>
          </w:p>
        </w:tc>
        <w:tc>
          <w:tcPr>
            <w:tcW w:w="1701" w:type="dxa"/>
          </w:tcPr>
          <w:p w14:paraId="3B4648E5"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8 (89)</w:t>
            </w:r>
          </w:p>
        </w:tc>
        <w:tc>
          <w:tcPr>
            <w:tcW w:w="1559" w:type="dxa"/>
          </w:tcPr>
          <w:p w14:paraId="1267482B"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10 (100)</w:t>
            </w:r>
          </w:p>
        </w:tc>
        <w:tc>
          <w:tcPr>
            <w:tcW w:w="1651" w:type="dxa"/>
          </w:tcPr>
          <w:p w14:paraId="1F485E55"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18 (95)</w:t>
            </w:r>
          </w:p>
        </w:tc>
      </w:tr>
      <w:tr w:rsidR="00291CEE" w:rsidRPr="00071F9F" w14:paraId="07288337" w14:textId="77777777" w:rsidTr="00AE1F1D">
        <w:trPr>
          <w:cnfStyle w:val="000000100000" w:firstRow="0" w:lastRow="0" w:firstColumn="0" w:lastColumn="0" w:oddVBand="0" w:evenVBand="0" w:oddHBand="1" w:evenHBand="0" w:firstRowFirstColumn="0" w:firstRowLastColumn="0" w:lastRowFirstColumn="0" w:lastRowLastColumn="0"/>
        </w:trPr>
        <w:tc>
          <w:tcPr>
            <w:tcW w:w="4106" w:type="dxa"/>
          </w:tcPr>
          <w:p w14:paraId="5C6EAD5B"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Investigations</w:t>
            </w:r>
          </w:p>
        </w:tc>
        <w:tc>
          <w:tcPr>
            <w:tcW w:w="1701" w:type="dxa"/>
          </w:tcPr>
          <w:p w14:paraId="1CFD53BA"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8 (89)</w:t>
            </w:r>
          </w:p>
        </w:tc>
        <w:tc>
          <w:tcPr>
            <w:tcW w:w="1559" w:type="dxa"/>
          </w:tcPr>
          <w:p w14:paraId="3D81CDFA"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10 (100)</w:t>
            </w:r>
          </w:p>
        </w:tc>
        <w:tc>
          <w:tcPr>
            <w:tcW w:w="1651" w:type="dxa"/>
          </w:tcPr>
          <w:p w14:paraId="37C7CDA2"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18 (95)</w:t>
            </w:r>
          </w:p>
        </w:tc>
      </w:tr>
      <w:tr w:rsidR="00291CEE" w:rsidRPr="00071F9F" w14:paraId="5E47D1EF" w14:textId="77777777" w:rsidTr="00AE1F1D">
        <w:trPr>
          <w:cnfStyle w:val="000000010000" w:firstRow="0" w:lastRow="0" w:firstColumn="0" w:lastColumn="0" w:oddVBand="0" w:evenVBand="0" w:oddHBand="0" w:evenHBand="1" w:firstRowFirstColumn="0" w:firstRowLastColumn="0" w:lastRowFirstColumn="0" w:lastRowLastColumn="0"/>
        </w:trPr>
        <w:tc>
          <w:tcPr>
            <w:tcW w:w="4106" w:type="dxa"/>
          </w:tcPr>
          <w:p w14:paraId="383E93C5"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General disorders and administration site conditions</w:t>
            </w:r>
          </w:p>
        </w:tc>
        <w:tc>
          <w:tcPr>
            <w:tcW w:w="1701" w:type="dxa"/>
          </w:tcPr>
          <w:p w14:paraId="53B7CEA6"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6 (67)</w:t>
            </w:r>
          </w:p>
        </w:tc>
        <w:tc>
          <w:tcPr>
            <w:tcW w:w="1559" w:type="dxa"/>
          </w:tcPr>
          <w:p w14:paraId="4D7F873A"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10 (100)</w:t>
            </w:r>
          </w:p>
        </w:tc>
        <w:tc>
          <w:tcPr>
            <w:tcW w:w="1651" w:type="dxa"/>
          </w:tcPr>
          <w:p w14:paraId="30739C81"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16 (84)</w:t>
            </w:r>
          </w:p>
        </w:tc>
      </w:tr>
      <w:tr w:rsidR="00291CEE" w:rsidRPr="00071F9F" w14:paraId="2E190998" w14:textId="77777777" w:rsidTr="00AE1F1D">
        <w:trPr>
          <w:cnfStyle w:val="000000100000" w:firstRow="0" w:lastRow="0" w:firstColumn="0" w:lastColumn="0" w:oddVBand="0" w:evenVBand="0" w:oddHBand="1" w:evenHBand="0" w:firstRowFirstColumn="0" w:firstRowLastColumn="0" w:lastRowFirstColumn="0" w:lastRowLastColumn="0"/>
        </w:trPr>
        <w:tc>
          <w:tcPr>
            <w:tcW w:w="4106" w:type="dxa"/>
          </w:tcPr>
          <w:p w14:paraId="044DAC33"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Infections and infestations</w:t>
            </w:r>
          </w:p>
        </w:tc>
        <w:tc>
          <w:tcPr>
            <w:tcW w:w="1701" w:type="dxa"/>
          </w:tcPr>
          <w:p w14:paraId="32D3C2FF"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6 (67)</w:t>
            </w:r>
          </w:p>
        </w:tc>
        <w:tc>
          <w:tcPr>
            <w:tcW w:w="1559" w:type="dxa"/>
          </w:tcPr>
          <w:p w14:paraId="00EC7965"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10 (100)</w:t>
            </w:r>
          </w:p>
        </w:tc>
        <w:tc>
          <w:tcPr>
            <w:tcW w:w="1651" w:type="dxa"/>
          </w:tcPr>
          <w:p w14:paraId="0AF9D97B"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16 (84)</w:t>
            </w:r>
          </w:p>
        </w:tc>
      </w:tr>
      <w:tr w:rsidR="00291CEE" w:rsidRPr="00071F9F" w14:paraId="528E5016" w14:textId="77777777" w:rsidTr="00AE1F1D">
        <w:trPr>
          <w:cnfStyle w:val="000000010000" w:firstRow="0" w:lastRow="0" w:firstColumn="0" w:lastColumn="0" w:oddVBand="0" w:evenVBand="0" w:oddHBand="0" w:evenHBand="1" w:firstRowFirstColumn="0" w:firstRowLastColumn="0" w:lastRowFirstColumn="0" w:lastRowLastColumn="0"/>
        </w:trPr>
        <w:tc>
          <w:tcPr>
            <w:tcW w:w="4106" w:type="dxa"/>
          </w:tcPr>
          <w:p w14:paraId="1191DD42"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Respiratory, </w:t>
            </w:r>
            <w:proofErr w:type="gramStart"/>
            <w:r w:rsidRPr="00071F9F">
              <w:rPr>
                <w:rFonts w:ascii="Arial Narrow" w:hAnsi="Arial Narrow"/>
                <w:sz w:val="20"/>
                <w:lang w:val="en-AU"/>
              </w:rPr>
              <w:t>thoracic</w:t>
            </w:r>
            <w:proofErr w:type="gramEnd"/>
            <w:r w:rsidRPr="00071F9F">
              <w:rPr>
                <w:rFonts w:ascii="Arial Narrow" w:hAnsi="Arial Narrow"/>
                <w:sz w:val="20"/>
                <w:lang w:val="en-AU"/>
              </w:rPr>
              <w:t xml:space="preserve"> and mediastinal disorders</w:t>
            </w:r>
          </w:p>
        </w:tc>
        <w:tc>
          <w:tcPr>
            <w:tcW w:w="1701" w:type="dxa"/>
          </w:tcPr>
          <w:p w14:paraId="23E1DE52"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7 (78)</w:t>
            </w:r>
          </w:p>
        </w:tc>
        <w:tc>
          <w:tcPr>
            <w:tcW w:w="1559" w:type="dxa"/>
          </w:tcPr>
          <w:p w14:paraId="2B1AA780"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9 (90)</w:t>
            </w:r>
          </w:p>
        </w:tc>
        <w:tc>
          <w:tcPr>
            <w:tcW w:w="1651" w:type="dxa"/>
          </w:tcPr>
          <w:p w14:paraId="3898A212"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16 (84)</w:t>
            </w:r>
          </w:p>
        </w:tc>
      </w:tr>
      <w:tr w:rsidR="00291CEE" w:rsidRPr="00071F9F" w14:paraId="6F26CC74" w14:textId="77777777" w:rsidTr="00AE1F1D">
        <w:trPr>
          <w:cnfStyle w:val="000000100000" w:firstRow="0" w:lastRow="0" w:firstColumn="0" w:lastColumn="0" w:oddVBand="0" w:evenVBand="0" w:oddHBand="1" w:evenHBand="0" w:firstRowFirstColumn="0" w:firstRowLastColumn="0" w:lastRowFirstColumn="0" w:lastRowLastColumn="0"/>
        </w:trPr>
        <w:tc>
          <w:tcPr>
            <w:tcW w:w="4106" w:type="dxa"/>
          </w:tcPr>
          <w:p w14:paraId="38A33F59"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Skin and subcutaneous disorders</w:t>
            </w:r>
          </w:p>
        </w:tc>
        <w:tc>
          <w:tcPr>
            <w:tcW w:w="1701" w:type="dxa"/>
          </w:tcPr>
          <w:p w14:paraId="69C20DA0"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7 (78)</w:t>
            </w:r>
          </w:p>
        </w:tc>
        <w:tc>
          <w:tcPr>
            <w:tcW w:w="1559" w:type="dxa"/>
          </w:tcPr>
          <w:p w14:paraId="54919A3A"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9 (90)</w:t>
            </w:r>
          </w:p>
        </w:tc>
        <w:tc>
          <w:tcPr>
            <w:tcW w:w="1651" w:type="dxa"/>
          </w:tcPr>
          <w:p w14:paraId="70D67A82"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16 (84)</w:t>
            </w:r>
          </w:p>
        </w:tc>
      </w:tr>
      <w:tr w:rsidR="00291CEE" w:rsidRPr="00071F9F" w14:paraId="35458513" w14:textId="77777777" w:rsidTr="00AE1F1D">
        <w:trPr>
          <w:cnfStyle w:val="000000010000" w:firstRow="0" w:lastRow="0" w:firstColumn="0" w:lastColumn="0" w:oddVBand="0" w:evenVBand="0" w:oddHBand="0" w:evenHBand="1" w:firstRowFirstColumn="0" w:firstRowLastColumn="0" w:lastRowFirstColumn="0" w:lastRowLastColumn="0"/>
        </w:trPr>
        <w:tc>
          <w:tcPr>
            <w:tcW w:w="4106" w:type="dxa"/>
          </w:tcPr>
          <w:p w14:paraId="3E7E6877"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Blood and lymphatic system disorders</w:t>
            </w:r>
          </w:p>
        </w:tc>
        <w:tc>
          <w:tcPr>
            <w:tcW w:w="1701" w:type="dxa"/>
          </w:tcPr>
          <w:p w14:paraId="127A6D7B"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6 (67)</w:t>
            </w:r>
          </w:p>
        </w:tc>
        <w:tc>
          <w:tcPr>
            <w:tcW w:w="1559" w:type="dxa"/>
          </w:tcPr>
          <w:p w14:paraId="7DC6CFC3"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9 (90)</w:t>
            </w:r>
          </w:p>
        </w:tc>
        <w:tc>
          <w:tcPr>
            <w:tcW w:w="1651" w:type="dxa"/>
          </w:tcPr>
          <w:p w14:paraId="4F1D6200"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15 (79)</w:t>
            </w:r>
          </w:p>
        </w:tc>
      </w:tr>
      <w:tr w:rsidR="00291CEE" w:rsidRPr="00071F9F" w14:paraId="0EBC3388" w14:textId="77777777" w:rsidTr="00AE1F1D">
        <w:trPr>
          <w:cnfStyle w:val="000000100000" w:firstRow="0" w:lastRow="0" w:firstColumn="0" w:lastColumn="0" w:oddVBand="0" w:evenVBand="0" w:oddHBand="1" w:evenHBand="0" w:firstRowFirstColumn="0" w:firstRowLastColumn="0" w:lastRowFirstColumn="0" w:lastRowLastColumn="0"/>
        </w:trPr>
        <w:tc>
          <w:tcPr>
            <w:tcW w:w="4106" w:type="dxa"/>
          </w:tcPr>
          <w:p w14:paraId="470EF308"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Metabolism and nutrition disorders</w:t>
            </w:r>
          </w:p>
        </w:tc>
        <w:tc>
          <w:tcPr>
            <w:tcW w:w="1701" w:type="dxa"/>
          </w:tcPr>
          <w:p w14:paraId="238E5E89"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6 (67)</w:t>
            </w:r>
          </w:p>
        </w:tc>
        <w:tc>
          <w:tcPr>
            <w:tcW w:w="1559" w:type="dxa"/>
          </w:tcPr>
          <w:p w14:paraId="27CD8570"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9 (90)</w:t>
            </w:r>
          </w:p>
        </w:tc>
        <w:tc>
          <w:tcPr>
            <w:tcW w:w="1651" w:type="dxa"/>
          </w:tcPr>
          <w:p w14:paraId="1284E119"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15 (79)</w:t>
            </w:r>
          </w:p>
        </w:tc>
      </w:tr>
      <w:tr w:rsidR="00291CEE" w:rsidRPr="00071F9F" w14:paraId="53E1BA4D" w14:textId="77777777" w:rsidTr="00AE1F1D">
        <w:trPr>
          <w:cnfStyle w:val="000000010000" w:firstRow="0" w:lastRow="0" w:firstColumn="0" w:lastColumn="0" w:oddVBand="0" w:evenVBand="0" w:oddHBand="0" w:evenHBand="1" w:firstRowFirstColumn="0" w:firstRowLastColumn="0" w:lastRowFirstColumn="0" w:lastRowLastColumn="0"/>
        </w:trPr>
        <w:tc>
          <w:tcPr>
            <w:tcW w:w="4106" w:type="dxa"/>
          </w:tcPr>
          <w:p w14:paraId="6511ABC4"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Injury, poisoning and procedural complications</w:t>
            </w:r>
          </w:p>
        </w:tc>
        <w:tc>
          <w:tcPr>
            <w:tcW w:w="1701" w:type="dxa"/>
          </w:tcPr>
          <w:p w14:paraId="71F7635B"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5 (56)</w:t>
            </w:r>
          </w:p>
        </w:tc>
        <w:tc>
          <w:tcPr>
            <w:tcW w:w="1559" w:type="dxa"/>
          </w:tcPr>
          <w:p w14:paraId="3AAB7C24"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9 (90)</w:t>
            </w:r>
          </w:p>
        </w:tc>
        <w:tc>
          <w:tcPr>
            <w:tcW w:w="1651" w:type="dxa"/>
          </w:tcPr>
          <w:p w14:paraId="5FC64213"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14 (74)</w:t>
            </w:r>
          </w:p>
        </w:tc>
      </w:tr>
      <w:tr w:rsidR="00291CEE" w:rsidRPr="00071F9F" w14:paraId="1795B6F9" w14:textId="77777777" w:rsidTr="00AE1F1D">
        <w:trPr>
          <w:cnfStyle w:val="000000100000" w:firstRow="0" w:lastRow="0" w:firstColumn="0" w:lastColumn="0" w:oddVBand="0" w:evenVBand="0" w:oddHBand="1" w:evenHBand="0" w:firstRowFirstColumn="0" w:firstRowLastColumn="0" w:lastRowFirstColumn="0" w:lastRowLastColumn="0"/>
        </w:trPr>
        <w:tc>
          <w:tcPr>
            <w:tcW w:w="4106" w:type="dxa"/>
          </w:tcPr>
          <w:p w14:paraId="15B50F4A"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Cardiac disorders</w:t>
            </w:r>
          </w:p>
        </w:tc>
        <w:tc>
          <w:tcPr>
            <w:tcW w:w="1701" w:type="dxa"/>
          </w:tcPr>
          <w:p w14:paraId="5E185243"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5 (56)</w:t>
            </w:r>
          </w:p>
        </w:tc>
        <w:tc>
          <w:tcPr>
            <w:tcW w:w="1559" w:type="dxa"/>
          </w:tcPr>
          <w:p w14:paraId="6618C003"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8 (80)</w:t>
            </w:r>
          </w:p>
        </w:tc>
        <w:tc>
          <w:tcPr>
            <w:tcW w:w="1651" w:type="dxa"/>
          </w:tcPr>
          <w:p w14:paraId="5E8B0D9A"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13 (68)</w:t>
            </w:r>
          </w:p>
        </w:tc>
      </w:tr>
      <w:tr w:rsidR="00291CEE" w:rsidRPr="00071F9F" w14:paraId="15496CE1" w14:textId="77777777" w:rsidTr="00AE1F1D">
        <w:trPr>
          <w:cnfStyle w:val="000000010000" w:firstRow="0" w:lastRow="0" w:firstColumn="0" w:lastColumn="0" w:oddVBand="0" w:evenVBand="0" w:oddHBand="0" w:evenHBand="1" w:firstRowFirstColumn="0" w:firstRowLastColumn="0" w:lastRowFirstColumn="0" w:lastRowLastColumn="0"/>
        </w:trPr>
        <w:tc>
          <w:tcPr>
            <w:tcW w:w="4106" w:type="dxa"/>
          </w:tcPr>
          <w:p w14:paraId="659922C1"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Vascular disorders</w:t>
            </w:r>
          </w:p>
        </w:tc>
        <w:tc>
          <w:tcPr>
            <w:tcW w:w="1701" w:type="dxa"/>
          </w:tcPr>
          <w:p w14:paraId="3ED73E13"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4 (44)</w:t>
            </w:r>
          </w:p>
        </w:tc>
        <w:tc>
          <w:tcPr>
            <w:tcW w:w="1559" w:type="dxa"/>
          </w:tcPr>
          <w:p w14:paraId="62753152"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8 (80)</w:t>
            </w:r>
          </w:p>
        </w:tc>
        <w:tc>
          <w:tcPr>
            <w:tcW w:w="1651" w:type="dxa"/>
          </w:tcPr>
          <w:p w14:paraId="44F20F80"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12 (63)</w:t>
            </w:r>
          </w:p>
        </w:tc>
      </w:tr>
      <w:tr w:rsidR="00291CEE" w:rsidRPr="00071F9F" w14:paraId="6000979A" w14:textId="77777777" w:rsidTr="00AE1F1D">
        <w:trPr>
          <w:cnfStyle w:val="000000100000" w:firstRow="0" w:lastRow="0" w:firstColumn="0" w:lastColumn="0" w:oddVBand="0" w:evenVBand="0" w:oddHBand="1" w:evenHBand="0" w:firstRowFirstColumn="0" w:firstRowLastColumn="0" w:lastRowFirstColumn="0" w:lastRowLastColumn="0"/>
        </w:trPr>
        <w:tc>
          <w:tcPr>
            <w:tcW w:w="4106" w:type="dxa"/>
          </w:tcPr>
          <w:p w14:paraId="3CE2C33D"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Product issues</w:t>
            </w:r>
          </w:p>
        </w:tc>
        <w:tc>
          <w:tcPr>
            <w:tcW w:w="1701" w:type="dxa"/>
          </w:tcPr>
          <w:p w14:paraId="6268CA48"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2 (22)</w:t>
            </w:r>
          </w:p>
        </w:tc>
        <w:tc>
          <w:tcPr>
            <w:tcW w:w="1559" w:type="dxa"/>
          </w:tcPr>
          <w:p w14:paraId="6925252A"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9 (90)</w:t>
            </w:r>
          </w:p>
        </w:tc>
        <w:tc>
          <w:tcPr>
            <w:tcW w:w="1651" w:type="dxa"/>
          </w:tcPr>
          <w:p w14:paraId="510FA382"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11 (58)</w:t>
            </w:r>
          </w:p>
        </w:tc>
      </w:tr>
      <w:tr w:rsidR="00291CEE" w:rsidRPr="00071F9F" w14:paraId="36CC5C56" w14:textId="77777777" w:rsidTr="00AE1F1D">
        <w:trPr>
          <w:cnfStyle w:val="000000010000" w:firstRow="0" w:lastRow="0" w:firstColumn="0" w:lastColumn="0" w:oddVBand="0" w:evenVBand="0" w:oddHBand="0" w:evenHBand="1" w:firstRowFirstColumn="0" w:firstRowLastColumn="0" w:lastRowFirstColumn="0" w:lastRowLastColumn="0"/>
        </w:trPr>
        <w:tc>
          <w:tcPr>
            <w:tcW w:w="4106" w:type="dxa"/>
          </w:tcPr>
          <w:p w14:paraId="11C4E5EF"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Eye disorders</w:t>
            </w:r>
          </w:p>
        </w:tc>
        <w:tc>
          <w:tcPr>
            <w:tcW w:w="1701" w:type="dxa"/>
          </w:tcPr>
          <w:p w14:paraId="49B5C662"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2 (22)</w:t>
            </w:r>
          </w:p>
        </w:tc>
        <w:tc>
          <w:tcPr>
            <w:tcW w:w="1559" w:type="dxa"/>
          </w:tcPr>
          <w:p w14:paraId="5D887F28"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6 (60)</w:t>
            </w:r>
          </w:p>
        </w:tc>
        <w:tc>
          <w:tcPr>
            <w:tcW w:w="1651" w:type="dxa"/>
          </w:tcPr>
          <w:p w14:paraId="58830E67"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8 (42)</w:t>
            </w:r>
          </w:p>
        </w:tc>
      </w:tr>
      <w:tr w:rsidR="00291CEE" w:rsidRPr="00071F9F" w14:paraId="27CC6BC2" w14:textId="77777777" w:rsidTr="00AE1F1D">
        <w:trPr>
          <w:cnfStyle w:val="000000100000" w:firstRow="0" w:lastRow="0" w:firstColumn="0" w:lastColumn="0" w:oddVBand="0" w:evenVBand="0" w:oddHBand="1" w:evenHBand="0" w:firstRowFirstColumn="0" w:firstRowLastColumn="0" w:lastRowFirstColumn="0" w:lastRowLastColumn="0"/>
        </w:trPr>
        <w:tc>
          <w:tcPr>
            <w:tcW w:w="4106" w:type="dxa"/>
          </w:tcPr>
          <w:p w14:paraId="58FF1DB1"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Psychiatric disorders</w:t>
            </w:r>
          </w:p>
        </w:tc>
        <w:tc>
          <w:tcPr>
            <w:tcW w:w="1701" w:type="dxa"/>
          </w:tcPr>
          <w:p w14:paraId="4E22EFF5"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2 (22)</w:t>
            </w:r>
          </w:p>
        </w:tc>
        <w:tc>
          <w:tcPr>
            <w:tcW w:w="1559" w:type="dxa"/>
          </w:tcPr>
          <w:p w14:paraId="2D5C6FFC"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6 (60)</w:t>
            </w:r>
          </w:p>
        </w:tc>
        <w:tc>
          <w:tcPr>
            <w:tcW w:w="1651" w:type="dxa"/>
          </w:tcPr>
          <w:p w14:paraId="4E40D230"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8 (42)</w:t>
            </w:r>
          </w:p>
        </w:tc>
      </w:tr>
      <w:tr w:rsidR="00291CEE" w:rsidRPr="00071F9F" w14:paraId="193F73AC" w14:textId="77777777" w:rsidTr="00AE1F1D">
        <w:trPr>
          <w:cnfStyle w:val="000000010000" w:firstRow="0" w:lastRow="0" w:firstColumn="0" w:lastColumn="0" w:oddVBand="0" w:evenVBand="0" w:oddHBand="0" w:evenHBand="1" w:firstRowFirstColumn="0" w:firstRowLastColumn="0" w:lastRowFirstColumn="0" w:lastRowLastColumn="0"/>
        </w:trPr>
        <w:tc>
          <w:tcPr>
            <w:tcW w:w="4106" w:type="dxa"/>
          </w:tcPr>
          <w:p w14:paraId="684EAFAA"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Renal and urinary disorders</w:t>
            </w:r>
          </w:p>
        </w:tc>
        <w:tc>
          <w:tcPr>
            <w:tcW w:w="1701" w:type="dxa"/>
          </w:tcPr>
          <w:p w14:paraId="2DB603D2"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1 (11)</w:t>
            </w:r>
          </w:p>
        </w:tc>
        <w:tc>
          <w:tcPr>
            <w:tcW w:w="1559" w:type="dxa"/>
          </w:tcPr>
          <w:p w14:paraId="3ABD5AD1"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5 (50)</w:t>
            </w:r>
          </w:p>
        </w:tc>
        <w:tc>
          <w:tcPr>
            <w:tcW w:w="1651" w:type="dxa"/>
          </w:tcPr>
          <w:p w14:paraId="0D51E15D"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6 (32)</w:t>
            </w:r>
          </w:p>
        </w:tc>
      </w:tr>
      <w:tr w:rsidR="00291CEE" w:rsidRPr="00071F9F" w14:paraId="77B8F7CC" w14:textId="77777777" w:rsidTr="00AE1F1D">
        <w:trPr>
          <w:cnfStyle w:val="000000100000" w:firstRow="0" w:lastRow="0" w:firstColumn="0" w:lastColumn="0" w:oddVBand="0" w:evenVBand="0" w:oddHBand="1" w:evenHBand="0" w:firstRowFirstColumn="0" w:firstRowLastColumn="0" w:lastRowFirstColumn="0" w:lastRowLastColumn="0"/>
        </w:trPr>
        <w:tc>
          <w:tcPr>
            <w:tcW w:w="4106" w:type="dxa"/>
          </w:tcPr>
          <w:p w14:paraId="32453A84"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Congenital, </w:t>
            </w:r>
            <w:proofErr w:type="gramStart"/>
            <w:r w:rsidRPr="00071F9F">
              <w:rPr>
                <w:rFonts w:ascii="Arial Narrow" w:hAnsi="Arial Narrow"/>
                <w:sz w:val="20"/>
                <w:lang w:val="en-AU"/>
              </w:rPr>
              <w:t>familial</w:t>
            </w:r>
            <w:proofErr w:type="gramEnd"/>
            <w:r w:rsidRPr="00071F9F">
              <w:rPr>
                <w:rFonts w:ascii="Arial Narrow" w:hAnsi="Arial Narrow"/>
                <w:sz w:val="20"/>
                <w:lang w:val="en-AU"/>
              </w:rPr>
              <w:t xml:space="preserve"> and genetic disorders</w:t>
            </w:r>
          </w:p>
        </w:tc>
        <w:tc>
          <w:tcPr>
            <w:tcW w:w="1701" w:type="dxa"/>
          </w:tcPr>
          <w:p w14:paraId="24E2BA2A"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2 (22)</w:t>
            </w:r>
          </w:p>
        </w:tc>
        <w:tc>
          <w:tcPr>
            <w:tcW w:w="1559" w:type="dxa"/>
          </w:tcPr>
          <w:p w14:paraId="290C996D"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3 (30)</w:t>
            </w:r>
          </w:p>
        </w:tc>
        <w:tc>
          <w:tcPr>
            <w:tcW w:w="1651" w:type="dxa"/>
          </w:tcPr>
          <w:p w14:paraId="6366BEF7"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5 (26)</w:t>
            </w:r>
          </w:p>
        </w:tc>
      </w:tr>
      <w:tr w:rsidR="00291CEE" w:rsidRPr="00071F9F" w14:paraId="15BC6BEA" w14:textId="77777777" w:rsidTr="00AE1F1D">
        <w:trPr>
          <w:cnfStyle w:val="000000010000" w:firstRow="0" w:lastRow="0" w:firstColumn="0" w:lastColumn="0" w:oddVBand="0" w:evenVBand="0" w:oddHBand="0" w:evenHBand="1" w:firstRowFirstColumn="0" w:firstRowLastColumn="0" w:lastRowFirstColumn="0" w:lastRowLastColumn="0"/>
        </w:trPr>
        <w:tc>
          <w:tcPr>
            <w:tcW w:w="4106" w:type="dxa"/>
          </w:tcPr>
          <w:p w14:paraId="0E0746CC"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Hepatobiliary disorders</w:t>
            </w:r>
          </w:p>
        </w:tc>
        <w:tc>
          <w:tcPr>
            <w:tcW w:w="1701" w:type="dxa"/>
          </w:tcPr>
          <w:p w14:paraId="4833B2FC"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2 (22)</w:t>
            </w:r>
          </w:p>
        </w:tc>
        <w:tc>
          <w:tcPr>
            <w:tcW w:w="1559" w:type="dxa"/>
          </w:tcPr>
          <w:p w14:paraId="02665434"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3 (30)</w:t>
            </w:r>
          </w:p>
        </w:tc>
        <w:tc>
          <w:tcPr>
            <w:tcW w:w="1651" w:type="dxa"/>
          </w:tcPr>
          <w:p w14:paraId="2AB8FC86"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5 (26)</w:t>
            </w:r>
          </w:p>
        </w:tc>
      </w:tr>
      <w:tr w:rsidR="00291CEE" w:rsidRPr="00071F9F" w14:paraId="2D7CC78D" w14:textId="77777777" w:rsidTr="00AE1F1D">
        <w:trPr>
          <w:cnfStyle w:val="000000100000" w:firstRow="0" w:lastRow="0" w:firstColumn="0" w:lastColumn="0" w:oddVBand="0" w:evenVBand="0" w:oddHBand="1" w:evenHBand="0" w:firstRowFirstColumn="0" w:firstRowLastColumn="0" w:lastRowFirstColumn="0" w:lastRowLastColumn="0"/>
        </w:trPr>
        <w:tc>
          <w:tcPr>
            <w:tcW w:w="4106" w:type="dxa"/>
          </w:tcPr>
          <w:p w14:paraId="7884A235"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Immune system disorders</w:t>
            </w:r>
          </w:p>
        </w:tc>
        <w:tc>
          <w:tcPr>
            <w:tcW w:w="1701" w:type="dxa"/>
          </w:tcPr>
          <w:p w14:paraId="134FBFEC"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0</w:t>
            </w:r>
          </w:p>
        </w:tc>
        <w:tc>
          <w:tcPr>
            <w:tcW w:w="1559" w:type="dxa"/>
          </w:tcPr>
          <w:p w14:paraId="75826D2A"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3 (30)</w:t>
            </w:r>
          </w:p>
        </w:tc>
        <w:tc>
          <w:tcPr>
            <w:tcW w:w="1651" w:type="dxa"/>
          </w:tcPr>
          <w:p w14:paraId="27A2D973"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3 (16)</w:t>
            </w:r>
          </w:p>
        </w:tc>
      </w:tr>
      <w:tr w:rsidR="00291CEE" w:rsidRPr="00071F9F" w14:paraId="70BEE110" w14:textId="77777777" w:rsidTr="00AE1F1D">
        <w:trPr>
          <w:cnfStyle w:val="000000010000" w:firstRow="0" w:lastRow="0" w:firstColumn="0" w:lastColumn="0" w:oddVBand="0" w:evenVBand="0" w:oddHBand="0" w:evenHBand="1" w:firstRowFirstColumn="0" w:firstRowLastColumn="0" w:lastRowFirstColumn="0" w:lastRowLastColumn="0"/>
        </w:trPr>
        <w:tc>
          <w:tcPr>
            <w:tcW w:w="4106" w:type="dxa"/>
          </w:tcPr>
          <w:p w14:paraId="27003D99" w14:textId="77777777" w:rsidR="00291CEE" w:rsidRPr="00071F9F" w:rsidRDefault="00291CEE" w:rsidP="001D2768">
            <w:pPr>
              <w:pStyle w:val="Tabletextleft"/>
              <w:keepNext/>
              <w:keepLines/>
              <w:spacing w:before="0" w:after="0"/>
              <w:rPr>
                <w:rFonts w:ascii="Arial Narrow" w:hAnsi="Arial Narrow"/>
                <w:sz w:val="20"/>
                <w:lang w:val="en-AU"/>
              </w:rPr>
            </w:pPr>
            <w:r w:rsidRPr="00071F9F">
              <w:rPr>
                <w:rFonts w:ascii="Arial Narrow" w:hAnsi="Arial Narrow"/>
                <w:sz w:val="20"/>
                <w:lang w:val="en-AU"/>
              </w:rPr>
              <w:t>Ear and labyrinth disorders</w:t>
            </w:r>
          </w:p>
        </w:tc>
        <w:tc>
          <w:tcPr>
            <w:tcW w:w="1701" w:type="dxa"/>
          </w:tcPr>
          <w:p w14:paraId="4F47D419"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2 (22)</w:t>
            </w:r>
          </w:p>
        </w:tc>
        <w:tc>
          <w:tcPr>
            <w:tcW w:w="1559" w:type="dxa"/>
          </w:tcPr>
          <w:p w14:paraId="11A0A1CB"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0</w:t>
            </w:r>
          </w:p>
        </w:tc>
        <w:tc>
          <w:tcPr>
            <w:tcW w:w="1651" w:type="dxa"/>
          </w:tcPr>
          <w:p w14:paraId="5A6BB300" w14:textId="77777777" w:rsidR="00291CEE" w:rsidRPr="00071F9F" w:rsidRDefault="00291CEE" w:rsidP="001D2768">
            <w:pPr>
              <w:pStyle w:val="Tabletextcent"/>
              <w:keepNext/>
              <w:keepLines/>
              <w:spacing w:before="0" w:after="0"/>
              <w:rPr>
                <w:rFonts w:ascii="Arial Narrow" w:hAnsi="Arial Narrow"/>
                <w:lang w:val="en-AU"/>
              </w:rPr>
            </w:pPr>
            <w:r w:rsidRPr="00071F9F">
              <w:rPr>
                <w:rFonts w:ascii="Arial Narrow" w:hAnsi="Arial Narrow"/>
                <w:lang w:val="en-AU"/>
              </w:rPr>
              <w:t>2 (11)</w:t>
            </w:r>
          </w:p>
        </w:tc>
      </w:tr>
    </w:tbl>
    <w:p w14:paraId="65CD0963" w14:textId="77777777" w:rsidR="00291CEE" w:rsidRPr="00071F9F" w:rsidRDefault="00291CEE" w:rsidP="00291CEE">
      <w:pPr>
        <w:pStyle w:val="TableFooter"/>
      </w:pPr>
      <w:r w:rsidRPr="00071F9F">
        <w:t>TEAE = treatment emergent adverse events</w:t>
      </w:r>
    </w:p>
    <w:p w14:paraId="05EE0E6F" w14:textId="77777777" w:rsidR="00291CEE" w:rsidRPr="00071F9F" w:rsidRDefault="00291CEE" w:rsidP="00291CEE">
      <w:pPr>
        <w:pStyle w:val="TableFooter"/>
      </w:pPr>
      <w:r w:rsidRPr="00071F9F">
        <w:t>Source: Table 2.6.7, p151 of the submission</w:t>
      </w:r>
    </w:p>
    <w:p w14:paraId="18AC6848" w14:textId="77777777" w:rsidR="00291CEE" w:rsidRPr="00071F9F" w:rsidRDefault="00291CEE" w:rsidP="00AC5E0B">
      <w:pPr>
        <w:rPr>
          <w:rStyle w:val="CommentReference"/>
          <w:b w:val="0"/>
          <w:bCs/>
        </w:rPr>
      </w:pPr>
    </w:p>
    <w:p w14:paraId="29294F39" w14:textId="617C4AFF" w:rsidR="00291CEE" w:rsidRPr="00071F9F" w:rsidRDefault="00EC5FFF" w:rsidP="00E747E2">
      <w:pPr>
        <w:pStyle w:val="Tableheading0"/>
        <w:keepNext/>
        <w:keepLines/>
        <w:rPr>
          <w:rStyle w:val="CommentReference"/>
        </w:rPr>
      </w:pPr>
      <w:bookmarkStart w:id="26" w:name="_Ref92482816"/>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9</w:t>
      </w:r>
      <w:r w:rsidRPr="00071F9F">
        <w:rPr>
          <w:rStyle w:val="CommentReference"/>
        </w:rPr>
        <w:fldChar w:fldCharType="end"/>
      </w:r>
      <w:bookmarkEnd w:id="26"/>
      <w:r w:rsidR="00291CEE" w:rsidRPr="00071F9F">
        <w:rPr>
          <w:rStyle w:val="CommentReference"/>
        </w:rPr>
        <w:t>: Overview of treatment-emergent adverse events in LAL-CL03 and LAL-CL08</w:t>
      </w:r>
    </w:p>
    <w:tbl>
      <w:tblPr>
        <w:tblStyle w:val="TableHTAsimp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550"/>
        <w:gridCol w:w="1411"/>
        <w:gridCol w:w="1270"/>
      </w:tblGrid>
      <w:tr w:rsidR="00291CEE" w:rsidRPr="00071F9F" w14:paraId="41A657ED" w14:textId="77777777" w:rsidTr="00AE1F1D">
        <w:trPr>
          <w:cnfStyle w:val="100000000000" w:firstRow="1" w:lastRow="0" w:firstColumn="0" w:lastColumn="0" w:oddVBand="0" w:evenVBand="0" w:oddHBand="0" w:evenHBand="0" w:firstRowFirstColumn="0" w:firstRowLastColumn="0" w:lastRowFirstColumn="0" w:lastRowLastColumn="0"/>
          <w:trHeight w:val="575"/>
        </w:trPr>
        <w:tc>
          <w:tcPr>
            <w:tcW w:w="4820" w:type="dxa"/>
          </w:tcPr>
          <w:p w14:paraId="30D118F9" w14:textId="77777777" w:rsidR="00291CEE" w:rsidRPr="00071F9F" w:rsidRDefault="00291CEE" w:rsidP="00E747E2">
            <w:pPr>
              <w:keepNext/>
              <w:keepLines/>
              <w:widowControl/>
              <w:spacing w:before="0" w:after="0"/>
              <w:rPr>
                <w:rFonts w:ascii="Arial Narrow" w:hAnsi="Arial Narrow" w:cstheme="minorHAnsi"/>
                <w:sz w:val="20"/>
                <w:szCs w:val="20"/>
                <w:lang w:val="en-AU"/>
              </w:rPr>
            </w:pPr>
          </w:p>
        </w:tc>
        <w:tc>
          <w:tcPr>
            <w:tcW w:w="1559" w:type="dxa"/>
          </w:tcPr>
          <w:p w14:paraId="60B7C513" w14:textId="77777777" w:rsidR="00291CEE" w:rsidRPr="00071F9F" w:rsidRDefault="00291CEE" w:rsidP="00E747E2">
            <w:pPr>
              <w:pStyle w:val="Tableheadingcent"/>
              <w:spacing w:before="0" w:after="0"/>
              <w:rPr>
                <w:szCs w:val="20"/>
                <w:lang w:val="en-AU"/>
              </w:rPr>
            </w:pPr>
            <w:r w:rsidRPr="00071F9F">
              <w:rPr>
                <w:szCs w:val="20"/>
                <w:lang w:val="en-AU"/>
              </w:rPr>
              <w:t>LAL-CL03</w:t>
            </w:r>
          </w:p>
          <w:p w14:paraId="051041B9" w14:textId="77777777" w:rsidR="00291CEE" w:rsidRPr="00071F9F" w:rsidRDefault="00291CEE" w:rsidP="00E747E2">
            <w:pPr>
              <w:pStyle w:val="Tableheadingcent"/>
              <w:spacing w:before="0" w:after="0"/>
              <w:rPr>
                <w:szCs w:val="20"/>
                <w:lang w:val="en-AU"/>
              </w:rPr>
            </w:pPr>
            <w:r w:rsidRPr="00071F9F">
              <w:rPr>
                <w:szCs w:val="20"/>
                <w:lang w:val="en-AU"/>
              </w:rPr>
              <w:t>(</w:t>
            </w:r>
            <w:r w:rsidRPr="00071F9F">
              <w:rPr>
                <w:bCs/>
                <w:szCs w:val="20"/>
                <w:lang w:val="en-AU"/>
              </w:rPr>
              <w:t>n=</w:t>
            </w:r>
            <w:r w:rsidRPr="00071F9F">
              <w:rPr>
                <w:szCs w:val="20"/>
                <w:lang w:val="en-AU"/>
              </w:rPr>
              <w:t>9) n (%)</w:t>
            </w:r>
          </w:p>
        </w:tc>
        <w:tc>
          <w:tcPr>
            <w:tcW w:w="1418" w:type="dxa"/>
          </w:tcPr>
          <w:p w14:paraId="5BB60530" w14:textId="77777777" w:rsidR="00291CEE" w:rsidRPr="00071F9F" w:rsidRDefault="00291CEE" w:rsidP="00E747E2">
            <w:pPr>
              <w:pStyle w:val="Tableheadingcent"/>
              <w:spacing w:before="0" w:after="0"/>
              <w:rPr>
                <w:szCs w:val="20"/>
                <w:lang w:val="en-AU"/>
              </w:rPr>
            </w:pPr>
            <w:r w:rsidRPr="00071F9F">
              <w:rPr>
                <w:szCs w:val="20"/>
                <w:lang w:val="en-AU"/>
              </w:rPr>
              <w:t>LAL-CL08</w:t>
            </w:r>
          </w:p>
          <w:p w14:paraId="70F1D801" w14:textId="77777777" w:rsidR="00291CEE" w:rsidRPr="00071F9F" w:rsidRDefault="00291CEE" w:rsidP="00E747E2">
            <w:pPr>
              <w:pStyle w:val="Tableheadingcent"/>
              <w:spacing w:before="0" w:after="0"/>
              <w:rPr>
                <w:szCs w:val="20"/>
                <w:lang w:val="en-AU"/>
              </w:rPr>
            </w:pPr>
            <w:r w:rsidRPr="00071F9F">
              <w:rPr>
                <w:szCs w:val="20"/>
                <w:lang w:val="en-AU"/>
              </w:rPr>
              <w:t>(</w:t>
            </w:r>
            <w:r w:rsidRPr="00071F9F">
              <w:rPr>
                <w:bCs/>
                <w:szCs w:val="20"/>
                <w:lang w:val="en-AU"/>
              </w:rPr>
              <w:t>n=</w:t>
            </w:r>
            <w:r w:rsidRPr="00071F9F">
              <w:rPr>
                <w:szCs w:val="20"/>
                <w:lang w:val="en-AU"/>
              </w:rPr>
              <w:t>10) n (%)</w:t>
            </w:r>
          </w:p>
        </w:tc>
        <w:tc>
          <w:tcPr>
            <w:tcW w:w="1275" w:type="dxa"/>
          </w:tcPr>
          <w:p w14:paraId="08F888D7" w14:textId="77777777" w:rsidR="00291CEE" w:rsidRPr="00071F9F" w:rsidRDefault="00291CEE" w:rsidP="00E747E2">
            <w:pPr>
              <w:pStyle w:val="Tableheadingcent"/>
              <w:spacing w:before="0" w:after="0"/>
              <w:rPr>
                <w:szCs w:val="20"/>
                <w:lang w:val="en-AU"/>
              </w:rPr>
            </w:pPr>
            <w:r w:rsidRPr="00071F9F">
              <w:rPr>
                <w:szCs w:val="20"/>
                <w:lang w:val="en-AU"/>
              </w:rPr>
              <w:t>Pooled Safety (</w:t>
            </w:r>
            <w:r w:rsidRPr="00071F9F">
              <w:rPr>
                <w:bCs/>
                <w:szCs w:val="20"/>
                <w:lang w:val="en-AU"/>
              </w:rPr>
              <w:t>n=</w:t>
            </w:r>
            <w:r w:rsidRPr="00071F9F">
              <w:rPr>
                <w:szCs w:val="20"/>
                <w:lang w:val="en-AU"/>
              </w:rPr>
              <w:t>19) n (%)</w:t>
            </w:r>
          </w:p>
        </w:tc>
      </w:tr>
      <w:tr w:rsidR="00291CEE" w:rsidRPr="00071F9F" w14:paraId="552FAA43" w14:textId="77777777" w:rsidTr="00AE1F1D">
        <w:trPr>
          <w:cnfStyle w:val="000000100000" w:firstRow="0" w:lastRow="0" w:firstColumn="0" w:lastColumn="0" w:oddVBand="0" w:evenVBand="0" w:oddHBand="1" w:evenHBand="0" w:firstRowFirstColumn="0" w:firstRowLastColumn="0" w:lastRowFirstColumn="0" w:lastRowLastColumn="0"/>
          <w:trHeight w:val="240"/>
        </w:trPr>
        <w:tc>
          <w:tcPr>
            <w:tcW w:w="4820" w:type="dxa"/>
          </w:tcPr>
          <w:p w14:paraId="2588054D" w14:textId="77777777" w:rsidR="00291CEE" w:rsidRPr="00071F9F" w:rsidRDefault="00291CEE" w:rsidP="00E747E2">
            <w:pPr>
              <w:pStyle w:val="TableHeadingleft"/>
              <w:keepNext/>
              <w:keepLines/>
              <w:spacing w:before="0" w:after="0"/>
              <w:rPr>
                <w:szCs w:val="20"/>
                <w:lang w:val="en-AU"/>
              </w:rPr>
            </w:pPr>
            <w:r w:rsidRPr="00071F9F">
              <w:rPr>
                <w:szCs w:val="20"/>
                <w:lang w:val="en-AU"/>
              </w:rPr>
              <w:t xml:space="preserve">Any TEAE </w:t>
            </w:r>
          </w:p>
        </w:tc>
        <w:tc>
          <w:tcPr>
            <w:tcW w:w="1559" w:type="dxa"/>
          </w:tcPr>
          <w:p w14:paraId="6E402B85"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9 (100)</w:t>
            </w:r>
          </w:p>
        </w:tc>
        <w:tc>
          <w:tcPr>
            <w:tcW w:w="1418" w:type="dxa"/>
          </w:tcPr>
          <w:p w14:paraId="2ED27146"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10 (100)</w:t>
            </w:r>
          </w:p>
        </w:tc>
        <w:tc>
          <w:tcPr>
            <w:tcW w:w="1275" w:type="dxa"/>
          </w:tcPr>
          <w:p w14:paraId="5A5049E5"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19 (100)</w:t>
            </w:r>
          </w:p>
        </w:tc>
      </w:tr>
      <w:tr w:rsidR="00291CEE" w:rsidRPr="00071F9F" w14:paraId="2675AC9E" w14:textId="77777777" w:rsidTr="00AE1F1D">
        <w:trPr>
          <w:cnfStyle w:val="000000010000" w:firstRow="0" w:lastRow="0" w:firstColumn="0" w:lastColumn="0" w:oddVBand="0" w:evenVBand="0" w:oddHBand="0" w:evenHBand="1" w:firstRowFirstColumn="0" w:firstRowLastColumn="0" w:lastRowFirstColumn="0" w:lastRowLastColumn="0"/>
          <w:trHeight w:val="240"/>
        </w:trPr>
        <w:tc>
          <w:tcPr>
            <w:tcW w:w="4820" w:type="dxa"/>
          </w:tcPr>
          <w:p w14:paraId="20A39E8A"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  Onset during infusion and ≤ 4 hours after end of infusion </w:t>
            </w:r>
          </w:p>
        </w:tc>
        <w:tc>
          <w:tcPr>
            <w:tcW w:w="1559" w:type="dxa"/>
          </w:tcPr>
          <w:p w14:paraId="4005D193"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6 (67)</w:t>
            </w:r>
          </w:p>
        </w:tc>
        <w:tc>
          <w:tcPr>
            <w:tcW w:w="1418" w:type="dxa"/>
          </w:tcPr>
          <w:p w14:paraId="3A45CC25"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9 (90)</w:t>
            </w:r>
          </w:p>
        </w:tc>
        <w:tc>
          <w:tcPr>
            <w:tcW w:w="1275" w:type="dxa"/>
          </w:tcPr>
          <w:p w14:paraId="22B575D2"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15 (79)</w:t>
            </w:r>
          </w:p>
        </w:tc>
      </w:tr>
      <w:tr w:rsidR="00291CEE" w:rsidRPr="00071F9F" w14:paraId="039850A6" w14:textId="77777777" w:rsidTr="00AE1F1D">
        <w:trPr>
          <w:cnfStyle w:val="000000100000" w:firstRow="0" w:lastRow="0" w:firstColumn="0" w:lastColumn="0" w:oddVBand="0" w:evenVBand="0" w:oddHBand="1" w:evenHBand="0" w:firstRowFirstColumn="0" w:firstRowLastColumn="0" w:lastRowFirstColumn="0" w:lastRowLastColumn="0"/>
          <w:trHeight w:val="240"/>
        </w:trPr>
        <w:tc>
          <w:tcPr>
            <w:tcW w:w="4820" w:type="dxa"/>
          </w:tcPr>
          <w:p w14:paraId="0B6BED23"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  Onset during infusion and ≤ 24 hours after end of infusion </w:t>
            </w:r>
          </w:p>
        </w:tc>
        <w:tc>
          <w:tcPr>
            <w:tcW w:w="1559" w:type="dxa"/>
          </w:tcPr>
          <w:p w14:paraId="467512FC"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8 (89)</w:t>
            </w:r>
          </w:p>
        </w:tc>
        <w:tc>
          <w:tcPr>
            <w:tcW w:w="1418" w:type="dxa"/>
          </w:tcPr>
          <w:p w14:paraId="14661B07"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10 (100)</w:t>
            </w:r>
          </w:p>
        </w:tc>
        <w:tc>
          <w:tcPr>
            <w:tcW w:w="1275" w:type="dxa"/>
          </w:tcPr>
          <w:p w14:paraId="2C2787FA"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18 (95)</w:t>
            </w:r>
          </w:p>
        </w:tc>
      </w:tr>
      <w:tr w:rsidR="00291CEE" w:rsidRPr="00071F9F" w14:paraId="37DE9837" w14:textId="77777777" w:rsidTr="00AE1F1D">
        <w:trPr>
          <w:cnfStyle w:val="000000010000" w:firstRow="0" w:lastRow="0" w:firstColumn="0" w:lastColumn="0" w:oddVBand="0" w:evenVBand="0" w:oddHBand="0" w:evenHBand="1" w:firstRowFirstColumn="0" w:firstRowLastColumn="0" w:lastRowFirstColumn="0" w:lastRowLastColumn="0"/>
          <w:trHeight w:val="240"/>
        </w:trPr>
        <w:tc>
          <w:tcPr>
            <w:tcW w:w="4820" w:type="dxa"/>
          </w:tcPr>
          <w:p w14:paraId="055AA715"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  Onset &gt; 4 and ≤ 24 hours after end of infusion </w:t>
            </w:r>
          </w:p>
        </w:tc>
        <w:tc>
          <w:tcPr>
            <w:tcW w:w="1559" w:type="dxa"/>
          </w:tcPr>
          <w:p w14:paraId="01C87BA4"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8 (89)</w:t>
            </w:r>
          </w:p>
        </w:tc>
        <w:tc>
          <w:tcPr>
            <w:tcW w:w="1418" w:type="dxa"/>
          </w:tcPr>
          <w:p w14:paraId="033C0019"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10 (100)</w:t>
            </w:r>
          </w:p>
        </w:tc>
        <w:tc>
          <w:tcPr>
            <w:tcW w:w="1275" w:type="dxa"/>
          </w:tcPr>
          <w:p w14:paraId="2FDC776F"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18 (95)</w:t>
            </w:r>
          </w:p>
        </w:tc>
      </w:tr>
      <w:tr w:rsidR="00291CEE" w:rsidRPr="00071F9F" w14:paraId="7768B5BE" w14:textId="77777777" w:rsidTr="00AE1F1D">
        <w:trPr>
          <w:cnfStyle w:val="000000100000" w:firstRow="0" w:lastRow="0" w:firstColumn="0" w:lastColumn="0" w:oddVBand="0" w:evenVBand="0" w:oddHBand="1" w:evenHBand="0" w:firstRowFirstColumn="0" w:firstRowLastColumn="0" w:lastRowFirstColumn="0" w:lastRowLastColumn="0"/>
          <w:trHeight w:val="240"/>
        </w:trPr>
        <w:tc>
          <w:tcPr>
            <w:tcW w:w="4820" w:type="dxa"/>
          </w:tcPr>
          <w:p w14:paraId="71823F55" w14:textId="77777777" w:rsidR="00291CEE" w:rsidRPr="00071F9F" w:rsidRDefault="00291CEE" w:rsidP="00E747E2">
            <w:pPr>
              <w:pStyle w:val="TableHeadingleft"/>
              <w:keepNext/>
              <w:keepLines/>
              <w:spacing w:before="0" w:after="0"/>
              <w:rPr>
                <w:szCs w:val="20"/>
                <w:lang w:val="en-AU"/>
              </w:rPr>
            </w:pPr>
            <w:r w:rsidRPr="00071F9F">
              <w:rPr>
                <w:szCs w:val="20"/>
                <w:lang w:val="en-AU"/>
              </w:rPr>
              <w:t xml:space="preserve">Any related </w:t>
            </w:r>
            <w:proofErr w:type="spellStart"/>
            <w:r w:rsidRPr="00071F9F">
              <w:rPr>
                <w:szCs w:val="20"/>
                <w:lang w:val="en-AU"/>
              </w:rPr>
              <w:t>TEAE</w:t>
            </w:r>
            <w:r w:rsidRPr="00071F9F">
              <w:rPr>
                <w:szCs w:val="20"/>
                <w:vertAlign w:val="superscript"/>
                <w:lang w:val="en-AU"/>
              </w:rPr>
              <w:t>a</w:t>
            </w:r>
            <w:proofErr w:type="spellEnd"/>
            <w:r w:rsidRPr="00071F9F">
              <w:rPr>
                <w:szCs w:val="20"/>
                <w:lang w:val="en-AU"/>
              </w:rPr>
              <w:t xml:space="preserve"> </w:t>
            </w:r>
          </w:p>
        </w:tc>
        <w:tc>
          <w:tcPr>
            <w:tcW w:w="1559" w:type="dxa"/>
          </w:tcPr>
          <w:p w14:paraId="2CC4996A"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6 (67)</w:t>
            </w:r>
          </w:p>
        </w:tc>
        <w:tc>
          <w:tcPr>
            <w:tcW w:w="1418" w:type="dxa"/>
          </w:tcPr>
          <w:p w14:paraId="0D3E42F7"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8 (80)</w:t>
            </w:r>
          </w:p>
        </w:tc>
        <w:tc>
          <w:tcPr>
            <w:tcW w:w="1275" w:type="dxa"/>
          </w:tcPr>
          <w:p w14:paraId="289BADD6"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14 (74)</w:t>
            </w:r>
          </w:p>
        </w:tc>
      </w:tr>
      <w:tr w:rsidR="00291CEE" w:rsidRPr="00071F9F" w14:paraId="4CE59F8C" w14:textId="77777777" w:rsidTr="00AE1F1D">
        <w:trPr>
          <w:cnfStyle w:val="000000010000" w:firstRow="0" w:lastRow="0" w:firstColumn="0" w:lastColumn="0" w:oddVBand="0" w:evenVBand="0" w:oddHBand="0" w:evenHBand="1" w:firstRowFirstColumn="0" w:firstRowLastColumn="0" w:lastRowFirstColumn="0" w:lastRowLastColumn="0"/>
          <w:trHeight w:val="240"/>
        </w:trPr>
        <w:tc>
          <w:tcPr>
            <w:tcW w:w="4820" w:type="dxa"/>
          </w:tcPr>
          <w:p w14:paraId="07113369"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  Onset during infusion and ≤ 4 hours after end of infusion </w:t>
            </w:r>
          </w:p>
        </w:tc>
        <w:tc>
          <w:tcPr>
            <w:tcW w:w="1559" w:type="dxa"/>
          </w:tcPr>
          <w:p w14:paraId="39EE0083"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5 (56)</w:t>
            </w:r>
          </w:p>
        </w:tc>
        <w:tc>
          <w:tcPr>
            <w:tcW w:w="1418" w:type="dxa"/>
          </w:tcPr>
          <w:p w14:paraId="7A96725C"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7 (70)</w:t>
            </w:r>
          </w:p>
        </w:tc>
        <w:tc>
          <w:tcPr>
            <w:tcW w:w="1275" w:type="dxa"/>
          </w:tcPr>
          <w:p w14:paraId="78AE2C47"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12 (63)</w:t>
            </w:r>
          </w:p>
        </w:tc>
      </w:tr>
      <w:tr w:rsidR="00291CEE" w:rsidRPr="00071F9F" w14:paraId="01FDB504" w14:textId="77777777" w:rsidTr="00AE1F1D">
        <w:trPr>
          <w:cnfStyle w:val="000000100000" w:firstRow="0" w:lastRow="0" w:firstColumn="0" w:lastColumn="0" w:oddVBand="0" w:evenVBand="0" w:oddHBand="1" w:evenHBand="0" w:firstRowFirstColumn="0" w:firstRowLastColumn="0" w:lastRowFirstColumn="0" w:lastRowLastColumn="0"/>
          <w:trHeight w:val="240"/>
        </w:trPr>
        <w:tc>
          <w:tcPr>
            <w:tcW w:w="4820" w:type="dxa"/>
          </w:tcPr>
          <w:p w14:paraId="20268C29"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  Onset during infusion and ≤ 24 hours after end of infusion </w:t>
            </w:r>
          </w:p>
        </w:tc>
        <w:tc>
          <w:tcPr>
            <w:tcW w:w="1559" w:type="dxa"/>
          </w:tcPr>
          <w:p w14:paraId="01DBD39F"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5 (56)</w:t>
            </w:r>
          </w:p>
        </w:tc>
        <w:tc>
          <w:tcPr>
            <w:tcW w:w="1418" w:type="dxa"/>
          </w:tcPr>
          <w:p w14:paraId="69521C41"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8 (80)</w:t>
            </w:r>
          </w:p>
        </w:tc>
        <w:tc>
          <w:tcPr>
            <w:tcW w:w="1275" w:type="dxa"/>
          </w:tcPr>
          <w:p w14:paraId="0E12CAE0"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13 (68)</w:t>
            </w:r>
          </w:p>
        </w:tc>
      </w:tr>
      <w:tr w:rsidR="00291CEE" w:rsidRPr="00071F9F" w14:paraId="5E1A5077" w14:textId="77777777" w:rsidTr="00AE1F1D">
        <w:trPr>
          <w:cnfStyle w:val="000000010000" w:firstRow="0" w:lastRow="0" w:firstColumn="0" w:lastColumn="0" w:oddVBand="0" w:evenVBand="0" w:oddHBand="0" w:evenHBand="1" w:firstRowFirstColumn="0" w:firstRowLastColumn="0" w:lastRowFirstColumn="0" w:lastRowLastColumn="0"/>
          <w:trHeight w:val="240"/>
        </w:trPr>
        <w:tc>
          <w:tcPr>
            <w:tcW w:w="4820" w:type="dxa"/>
          </w:tcPr>
          <w:p w14:paraId="7D16126C"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  Onset &gt; 4 and ≤ 24 hours after end of infusion </w:t>
            </w:r>
          </w:p>
        </w:tc>
        <w:tc>
          <w:tcPr>
            <w:tcW w:w="1559" w:type="dxa"/>
          </w:tcPr>
          <w:p w14:paraId="52CDAD60"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3 (33)</w:t>
            </w:r>
          </w:p>
        </w:tc>
        <w:tc>
          <w:tcPr>
            <w:tcW w:w="1418" w:type="dxa"/>
          </w:tcPr>
          <w:p w14:paraId="37811B42"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6 (60)</w:t>
            </w:r>
          </w:p>
        </w:tc>
        <w:tc>
          <w:tcPr>
            <w:tcW w:w="1275" w:type="dxa"/>
          </w:tcPr>
          <w:p w14:paraId="6EFF9594"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9 (47)</w:t>
            </w:r>
          </w:p>
        </w:tc>
      </w:tr>
      <w:tr w:rsidR="00291CEE" w:rsidRPr="00071F9F" w14:paraId="20E34219" w14:textId="77777777" w:rsidTr="00AE1F1D">
        <w:trPr>
          <w:cnfStyle w:val="000000100000" w:firstRow="0" w:lastRow="0" w:firstColumn="0" w:lastColumn="0" w:oddVBand="0" w:evenVBand="0" w:oddHBand="1" w:evenHBand="0" w:firstRowFirstColumn="0" w:firstRowLastColumn="0" w:lastRowFirstColumn="0" w:lastRowLastColumn="0"/>
          <w:trHeight w:val="240"/>
        </w:trPr>
        <w:tc>
          <w:tcPr>
            <w:tcW w:w="4820" w:type="dxa"/>
          </w:tcPr>
          <w:p w14:paraId="328DCF41" w14:textId="77777777" w:rsidR="00291CEE" w:rsidRPr="00071F9F" w:rsidRDefault="00291CEE" w:rsidP="00E747E2">
            <w:pPr>
              <w:pStyle w:val="TableHeadingleft"/>
              <w:keepNext/>
              <w:keepLines/>
              <w:spacing w:before="0" w:after="0"/>
              <w:rPr>
                <w:b w:val="0"/>
                <w:bCs/>
                <w:szCs w:val="20"/>
                <w:lang w:val="en-AU"/>
              </w:rPr>
            </w:pPr>
            <w:r w:rsidRPr="00071F9F">
              <w:rPr>
                <w:b w:val="0"/>
                <w:bCs/>
                <w:szCs w:val="20"/>
                <w:lang w:val="en-AU"/>
              </w:rPr>
              <w:t>Any TESAE</w:t>
            </w:r>
          </w:p>
        </w:tc>
        <w:tc>
          <w:tcPr>
            <w:tcW w:w="1559" w:type="dxa"/>
          </w:tcPr>
          <w:p w14:paraId="0554CB48"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9 (100)</w:t>
            </w:r>
          </w:p>
        </w:tc>
        <w:tc>
          <w:tcPr>
            <w:tcW w:w="1418" w:type="dxa"/>
          </w:tcPr>
          <w:p w14:paraId="21073464"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10 (100)</w:t>
            </w:r>
          </w:p>
        </w:tc>
        <w:tc>
          <w:tcPr>
            <w:tcW w:w="1275" w:type="dxa"/>
          </w:tcPr>
          <w:p w14:paraId="2C71B2C0"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19 (100)</w:t>
            </w:r>
          </w:p>
        </w:tc>
      </w:tr>
      <w:tr w:rsidR="00291CEE" w:rsidRPr="00071F9F" w14:paraId="4D81D73A" w14:textId="77777777" w:rsidTr="00AE1F1D">
        <w:trPr>
          <w:cnfStyle w:val="000000010000" w:firstRow="0" w:lastRow="0" w:firstColumn="0" w:lastColumn="0" w:oddVBand="0" w:evenVBand="0" w:oddHBand="0" w:evenHBand="1" w:firstRowFirstColumn="0" w:firstRowLastColumn="0" w:lastRowFirstColumn="0" w:lastRowLastColumn="0"/>
          <w:trHeight w:val="263"/>
        </w:trPr>
        <w:tc>
          <w:tcPr>
            <w:tcW w:w="4820" w:type="dxa"/>
          </w:tcPr>
          <w:p w14:paraId="496B8476"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Any </w:t>
            </w:r>
            <w:proofErr w:type="gramStart"/>
            <w:r w:rsidRPr="00071F9F">
              <w:rPr>
                <w:rFonts w:ascii="Arial Narrow" w:hAnsi="Arial Narrow"/>
                <w:sz w:val="20"/>
                <w:lang w:val="en-AU"/>
              </w:rPr>
              <w:t>treatment-related</w:t>
            </w:r>
            <w:proofErr w:type="gramEnd"/>
            <w:r w:rsidRPr="00071F9F">
              <w:rPr>
                <w:rFonts w:ascii="Arial Narrow" w:hAnsi="Arial Narrow"/>
                <w:sz w:val="20"/>
                <w:lang w:val="en-AU"/>
              </w:rPr>
              <w:t xml:space="preserve"> </w:t>
            </w:r>
            <w:proofErr w:type="spellStart"/>
            <w:r w:rsidRPr="00071F9F">
              <w:rPr>
                <w:rFonts w:ascii="Arial Narrow" w:hAnsi="Arial Narrow"/>
                <w:sz w:val="20"/>
                <w:lang w:val="en-AU"/>
              </w:rPr>
              <w:t>TESAE</w:t>
            </w:r>
            <w:r w:rsidRPr="00071F9F">
              <w:rPr>
                <w:rFonts w:ascii="Arial Narrow" w:hAnsi="Arial Narrow"/>
                <w:sz w:val="20"/>
                <w:vertAlign w:val="superscript"/>
                <w:lang w:val="en-AU"/>
              </w:rPr>
              <w:t>a</w:t>
            </w:r>
            <w:proofErr w:type="spellEnd"/>
            <w:r w:rsidRPr="00071F9F">
              <w:rPr>
                <w:rFonts w:ascii="Arial Narrow" w:hAnsi="Arial Narrow"/>
                <w:sz w:val="20"/>
                <w:lang w:val="en-AU"/>
              </w:rPr>
              <w:t xml:space="preserve"> </w:t>
            </w:r>
          </w:p>
        </w:tc>
        <w:tc>
          <w:tcPr>
            <w:tcW w:w="1559" w:type="dxa"/>
          </w:tcPr>
          <w:p w14:paraId="3CC5725E"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 (11)</w:t>
            </w:r>
          </w:p>
        </w:tc>
        <w:tc>
          <w:tcPr>
            <w:tcW w:w="1418" w:type="dxa"/>
          </w:tcPr>
          <w:p w14:paraId="7DC14F45"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5 (50)</w:t>
            </w:r>
          </w:p>
        </w:tc>
        <w:tc>
          <w:tcPr>
            <w:tcW w:w="1275" w:type="dxa"/>
          </w:tcPr>
          <w:p w14:paraId="7C0B0312"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6 (32)</w:t>
            </w:r>
          </w:p>
        </w:tc>
      </w:tr>
      <w:tr w:rsidR="00291CEE" w:rsidRPr="00071F9F" w14:paraId="3A57246F" w14:textId="77777777" w:rsidTr="00AE1F1D">
        <w:trPr>
          <w:cnfStyle w:val="000000100000" w:firstRow="0" w:lastRow="0" w:firstColumn="0" w:lastColumn="0" w:oddVBand="0" w:evenVBand="0" w:oddHBand="1" w:evenHBand="0" w:firstRowFirstColumn="0" w:firstRowLastColumn="0" w:lastRowFirstColumn="0" w:lastRowLastColumn="0"/>
          <w:trHeight w:val="263"/>
        </w:trPr>
        <w:tc>
          <w:tcPr>
            <w:tcW w:w="4820" w:type="dxa"/>
          </w:tcPr>
          <w:p w14:paraId="092AB87F"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Any infusion-associated </w:t>
            </w:r>
            <w:proofErr w:type="spellStart"/>
            <w:r w:rsidRPr="00071F9F">
              <w:rPr>
                <w:rFonts w:ascii="Arial Narrow" w:hAnsi="Arial Narrow"/>
                <w:sz w:val="20"/>
                <w:lang w:val="en-AU"/>
              </w:rPr>
              <w:t>reaction</w:t>
            </w:r>
            <w:r w:rsidRPr="00071F9F">
              <w:rPr>
                <w:rFonts w:ascii="Arial Narrow" w:hAnsi="Arial Narrow"/>
                <w:sz w:val="20"/>
                <w:vertAlign w:val="superscript"/>
                <w:lang w:val="en-AU"/>
              </w:rPr>
              <w:t>b</w:t>
            </w:r>
            <w:proofErr w:type="spellEnd"/>
            <w:r w:rsidRPr="00071F9F">
              <w:rPr>
                <w:rFonts w:ascii="Arial Narrow" w:hAnsi="Arial Narrow"/>
                <w:sz w:val="20"/>
                <w:lang w:val="en-AU"/>
              </w:rPr>
              <w:t xml:space="preserve"> </w:t>
            </w:r>
          </w:p>
        </w:tc>
        <w:tc>
          <w:tcPr>
            <w:tcW w:w="1559" w:type="dxa"/>
          </w:tcPr>
          <w:p w14:paraId="46F48D3E"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5 (56)</w:t>
            </w:r>
          </w:p>
        </w:tc>
        <w:tc>
          <w:tcPr>
            <w:tcW w:w="1418" w:type="dxa"/>
          </w:tcPr>
          <w:p w14:paraId="2EDB6AB3"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8 (80)</w:t>
            </w:r>
          </w:p>
        </w:tc>
        <w:tc>
          <w:tcPr>
            <w:tcW w:w="1275" w:type="dxa"/>
          </w:tcPr>
          <w:p w14:paraId="32993370"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13 (68)</w:t>
            </w:r>
          </w:p>
        </w:tc>
      </w:tr>
      <w:tr w:rsidR="00291CEE" w:rsidRPr="00071F9F" w14:paraId="2824C559" w14:textId="77777777" w:rsidTr="00AE1F1D">
        <w:trPr>
          <w:cnfStyle w:val="000000010000" w:firstRow="0" w:lastRow="0" w:firstColumn="0" w:lastColumn="0" w:oddVBand="0" w:evenVBand="0" w:oddHBand="0" w:evenHBand="1" w:firstRowFirstColumn="0" w:firstRowLastColumn="0" w:lastRowFirstColumn="0" w:lastRowLastColumn="0"/>
          <w:trHeight w:val="240"/>
        </w:trPr>
        <w:tc>
          <w:tcPr>
            <w:tcW w:w="4820" w:type="dxa"/>
          </w:tcPr>
          <w:p w14:paraId="3C1D7A82"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Any hypersensitivity and anaphylactic </w:t>
            </w:r>
            <w:proofErr w:type="spellStart"/>
            <w:r w:rsidRPr="00071F9F">
              <w:rPr>
                <w:rFonts w:ascii="Arial Narrow" w:hAnsi="Arial Narrow"/>
                <w:sz w:val="20"/>
                <w:lang w:val="en-AU"/>
              </w:rPr>
              <w:t>reaction</w:t>
            </w:r>
            <w:r w:rsidRPr="00071F9F">
              <w:rPr>
                <w:rFonts w:ascii="Arial Narrow" w:hAnsi="Arial Narrow"/>
                <w:sz w:val="20"/>
                <w:vertAlign w:val="superscript"/>
                <w:lang w:val="en-AU"/>
              </w:rPr>
              <w:t>c</w:t>
            </w:r>
            <w:proofErr w:type="spellEnd"/>
            <w:r w:rsidRPr="00071F9F">
              <w:rPr>
                <w:rFonts w:ascii="Arial Narrow" w:hAnsi="Arial Narrow"/>
                <w:sz w:val="20"/>
                <w:lang w:val="en-AU"/>
              </w:rPr>
              <w:t xml:space="preserve"> </w:t>
            </w:r>
          </w:p>
        </w:tc>
        <w:tc>
          <w:tcPr>
            <w:tcW w:w="1559" w:type="dxa"/>
          </w:tcPr>
          <w:p w14:paraId="51F1B24E"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8 (89)</w:t>
            </w:r>
          </w:p>
        </w:tc>
        <w:tc>
          <w:tcPr>
            <w:tcW w:w="1418" w:type="dxa"/>
          </w:tcPr>
          <w:p w14:paraId="40523573"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9 (90)</w:t>
            </w:r>
          </w:p>
        </w:tc>
        <w:tc>
          <w:tcPr>
            <w:tcW w:w="1275" w:type="dxa"/>
          </w:tcPr>
          <w:p w14:paraId="2CD951D3"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17 (89)</w:t>
            </w:r>
          </w:p>
        </w:tc>
      </w:tr>
      <w:tr w:rsidR="00291CEE" w:rsidRPr="00071F9F" w14:paraId="4655B3BC" w14:textId="77777777" w:rsidTr="00AE1F1D">
        <w:trPr>
          <w:cnfStyle w:val="000000100000" w:firstRow="0" w:lastRow="0" w:firstColumn="0" w:lastColumn="0" w:oddVBand="0" w:evenVBand="0" w:oddHBand="1" w:evenHBand="0" w:firstRowFirstColumn="0" w:firstRowLastColumn="0" w:lastRowFirstColumn="0" w:lastRowLastColumn="0"/>
          <w:trHeight w:val="240"/>
        </w:trPr>
        <w:tc>
          <w:tcPr>
            <w:tcW w:w="4820" w:type="dxa"/>
          </w:tcPr>
          <w:p w14:paraId="25B3BBEE"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Any TEAE leading to death </w:t>
            </w:r>
          </w:p>
        </w:tc>
        <w:tc>
          <w:tcPr>
            <w:tcW w:w="1559" w:type="dxa"/>
          </w:tcPr>
          <w:p w14:paraId="7B3D4FB5"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4 (44)</w:t>
            </w:r>
          </w:p>
        </w:tc>
        <w:tc>
          <w:tcPr>
            <w:tcW w:w="1418" w:type="dxa"/>
          </w:tcPr>
          <w:p w14:paraId="7A27C012"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2 (20)</w:t>
            </w:r>
          </w:p>
        </w:tc>
        <w:tc>
          <w:tcPr>
            <w:tcW w:w="1275" w:type="dxa"/>
          </w:tcPr>
          <w:p w14:paraId="62007357"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6 (32)</w:t>
            </w:r>
          </w:p>
        </w:tc>
      </w:tr>
      <w:tr w:rsidR="00291CEE" w:rsidRPr="00071F9F" w14:paraId="40DAE0F1" w14:textId="77777777" w:rsidTr="00AE1F1D">
        <w:trPr>
          <w:cnfStyle w:val="000000010000" w:firstRow="0" w:lastRow="0" w:firstColumn="0" w:lastColumn="0" w:oddVBand="0" w:evenVBand="0" w:oddHBand="0" w:evenHBand="1" w:firstRowFirstColumn="0" w:firstRowLastColumn="0" w:lastRowFirstColumn="0" w:lastRowLastColumn="0"/>
          <w:trHeight w:val="240"/>
        </w:trPr>
        <w:tc>
          <w:tcPr>
            <w:tcW w:w="4820" w:type="dxa"/>
          </w:tcPr>
          <w:p w14:paraId="60DD190C"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Any TEAE leading to study discontinuation </w:t>
            </w:r>
          </w:p>
        </w:tc>
        <w:tc>
          <w:tcPr>
            <w:tcW w:w="1559" w:type="dxa"/>
          </w:tcPr>
          <w:p w14:paraId="1D16D4D4"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0</w:t>
            </w:r>
          </w:p>
        </w:tc>
        <w:tc>
          <w:tcPr>
            <w:tcW w:w="1418" w:type="dxa"/>
          </w:tcPr>
          <w:p w14:paraId="0FEF78F9"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0</w:t>
            </w:r>
          </w:p>
        </w:tc>
        <w:tc>
          <w:tcPr>
            <w:tcW w:w="1275" w:type="dxa"/>
          </w:tcPr>
          <w:p w14:paraId="7100A585"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0</w:t>
            </w:r>
          </w:p>
        </w:tc>
      </w:tr>
      <w:tr w:rsidR="00291CEE" w:rsidRPr="00071F9F" w14:paraId="42613518" w14:textId="77777777" w:rsidTr="00AE1F1D">
        <w:trPr>
          <w:cnfStyle w:val="000000100000" w:firstRow="0" w:lastRow="0" w:firstColumn="0" w:lastColumn="0" w:oddVBand="0" w:evenVBand="0" w:oddHBand="1" w:evenHBand="0" w:firstRowFirstColumn="0" w:firstRowLastColumn="0" w:lastRowFirstColumn="0" w:lastRowLastColumn="0"/>
          <w:trHeight w:val="240"/>
        </w:trPr>
        <w:tc>
          <w:tcPr>
            <w:tcW w:w="4820" w:type="dxa"/>
          </w:tcPr>
          <w:p w14:paraId="27F460AF" w14:textId="77777777" w:rsidR="00291CEE" w:rsidRPr="00071F9F" w:rsidRDefault="00291CEE" w:rsidP="00E747E2">
            <w:pPr>
              <w:pStyle w:val="Tabletextleft"/>
              <w:keepNext/>
              <w:keepLines/>
              <w:spacing w:before="0" w:after="0"/>
              <w:rPr>
                <w:rFonts w:ascii="Arial Narrow" w:hAnsi="Arial Narrow"/>
                <w:sz w:val="20"/>
                <w:lang w:val="en-AU"/>
              </w:rPr>
            </w:pPr>
            <w:r w:rsidRPr="00071F9F">
              <w:rPr>
                <w:rFonts w:ascii="Arial Narrow" w:hAnsi="Arial Narrow"/>
                <w:sz w:val="20"/>
                <w:lang w:val="en-AU"/>
              </w:rPr>
              <w:t xml:space="preserve">Any TEAE leading to study drug </w:t>
            </w:r>
            <w:proofErr w:type="spellStart"/>
            <w:r w:rsidRPr="00071F9F">
              <w:rPr>
                <w:rFonts w:ascii="Arial Narrow" w:hAnsi="Arial Narrow"/>
                <w:sz w:val="20"/>
                <w:lang w:val="en-AU"/>
              </w:rPr>
              <w:t>discontinuation</w:t>
            </w:r>
            <w:r w:rsidRPr="00071F9F">
              <w:rPr>
                <w:rFonts w:ascii="Arial Narrow" w:hAnsi="Arial Narrow"/>
                <w:sz w:val="20"/>
                <w:vertAlign w:val="superscript"/>
                <w:lang w:val="en-AU"/>
              </w:rPr>
              <w:t>d</w:t>
            </w:r>
            <w:proofErr w:type="spellEnd"/>
            <w:r w:rsidRPr="00071F9F">
              <w:rPr>
                <w:rFonts w:ascii="Arial Narrow" w:hAnsi="Arial Narrow"/>
                <w:sz w:val="20"/>
                <w:lang w:val="en-AU"/>
              </w:rPr>
              <w:t xml:space="preserve"> </w:t>
            </w:r>
          </w:p>
        </w:tc>
        <w:tc>
          <w:tcPr>
            <w:tcW w:w="1559" w:type="dxa"/>
          </w:tcPr>
          <w:p w14:paraId="652DD8F6"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2 (22)</w:t>
            </w:r>
          </w:p>
        </w:tc>
        <w:tc>
          <w:tcPr>
            <w:tcW w:w="1418" w:type="dxa"/>
          </w:tcPr>
          <w:p w14:paraId="2AE948D5"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0</w:t>
            </w:r>
          </w:p>
        </w:tc>
        <w:tc>
          <w:tcPr>
            <w:tcW w:w="1275" w:type="dxa"/>
          </w:tcPr>
          <w:p w14:paraId="529BE9B2" w14:textId="77777777" w:rsidR="00291CEE" w:rsidRPr="00071F9F" w:rsidRDefault="00291CEE" w:rsidP="00E747E2">
            <w:pPr>
              <w:pStyle w:val="Tabletextcent"/>
              <w:keepNext/>
              <w:keepLines/>
              <w:spacing w:before="0" w:after="0"/>
              <w:rPr>
                <w:rFonts w:ascii="Arial Narrow" w:hAnsi="Arial Narrow"/>
                <w:lang w:val="en-AU"/>
              </w:rPr>
            </w:pPr>
            <w:r w:rsidRPr="00071F9F">
              <w:rPr>
                <w:rFonts w:ascii="Arial Narrow" w:hAnsi="Arial Narrow"/>
                <w:lang w:val="en-AU"/>
              </w:rPr>
              <w:t>2 (11)</w:t>
            </w:r>
          </w:p>
        </w:tc>
      </w:tr>
    </w:tbl>
    <w:p w14:paraId="263EB4FC" w14:textId="77777777" w:rsidR="00291CEE" w:rsidRPr="00071F9F" w:rsidRDefault="00291CEE" w:rsidP="00E747E2">
      <w:pPr>
        <w:pStyle w:val="TableFooter"/>
        <w:keepNext/>
        <w:keepLines/>
      </w:pPr>
      <w:r w:rsidRPr="00071F9F">
        <w:t xml:space="preserve">MedDRA = Medical Dictionary for Regulatory Activities; N = number of patients in specified subgroup; n = number of patients with at least 1 TEAE in the category; TEAE = treatment-emergent adverse event; TESAE = treatment-emergent serious adverse event. </w:t>
      </w:r>
    </w:p>
    <w:p w14:paraId="4EB1E42A" w14:textId="77777777" w:rsidR="00291CEE" w:rsidRPr="00071F9F" w:rsidRDefault="00291CEE" w:rsidP="00E747E2">
      <w:pPr>
        <w:pStyle w:val="TableFooter"/>
        <w:keepNext/>
        <w:keepLines/>
      </w:pPr>
      <w:r w:rsidRPr="00071F9F">
        <w:t xml:space="preserve">Note: The TEAEs were coded using MedDRA version 21.0. Percentage (%) was based on N. </w:t>
      </w:r>
    </w:p>
    <w:p w14:paraId="198AF714" w14:textId="77777777" w:rsidR="00291CEE" w:rsidRPr="00071F9F" w:rsidRDefault="00291CEE" w:rsidP="00E747E2">
      <w:pPr>
        <w:pStyle w:val="TableFooter"/>
        <w:keepNext/>
        <w:keepLines/>
      </w:pPr>
      <w:r w:rsidRPr="00071F9F">
        <w:rPr>
          <w:vertAlign w:val="superscript"/>
        </w:rPr>
        <w:t>a</w:t>
      </w:r>
      <w:r w:rsidRPr="00071F9F">
        <w:rPr>
          <w:sz w:val="14"/>
        </w:rPr>
        <w:t xml:space="preserve"> </w:t>
      </w:r>
      <w:proofErr w:type="gramStart"/>
      <w:r w:rsidRPr="00071F9F">
        <w:t>Based on</w:t>
      </w:r>
      <w:proofErr w:type="gramEnd"/>
      <w:r w:rsidRPr="00071F9F">
        <w:t xml:space="preserve"> Investigator’s assessment of whether an event was at least possibly related to study drug. </w:t>
      </w:r>
    </w:p>
    <w:p w14:paraId="03356940" w14:textId="2F3BD4B9" w:rsidR="00291CEE" w:rsidRPr="00071F9F" w:rsidRDefault="00291CEE" w:rsidP="00E747E2">
      <w:pPr>
        <w:pStyle w:val="TableFooter"/>
        <w:keepNext/>
        <w:keepLines/>
        <w:rPr>
          <w:vertAlign w:val="superscript"/>
        </w:rPr>
      </w:pPr>
      <w:r w:rsidRPr="00071F9F">
        <w:rPr>
          <w:vertAlign w:val="superscript"/>
        </w:rPr>
        <w:t xml:space="preserve">b </w:t>
      </w:r>
      <w:r w:rsidRPr="00071F9F">
        <w:t>Based on Investigator’s assessment of whether an event was an infusion-associated reaction.</w:t>
      </w:r>
      <w:r w:rsidRPr="00071F9F">
        <w:rPr>
          <w:vertAlign w:val="superscript"/>
        </w:rPr>
        <w:t xml:space="preserve"> </w:t>
      </w:r>
    </w:p>
    <w:p w14:paraId="33136B75" w14:textId="77777777" w:rsidR="00291CEE" w:rsidRPr="00071F9F" w:rsidRDefault="00291CEE" w:rsidP="00E747E2">
      <w:pPr>
        <w:pStyle w:val="TableFooter"/>
        <w:keepNext/>
        <w:keepLines/>
      </w:pPr>
      <w:r w:rsidRPr="00071F9F">
        <w:rPr>
          <w:vertAlign w:val="superscript"/>
        </w:rPr>
        <w:t>c</w:t>
      </w:r>
      <w:r w:rsidRPr="00071F9F">
        <w:t xml:space="preserve"> Includes hypersensitivity (narrow terms) and anaphylactic reactions (broad and narrow terms) by Standardised MedDRA Query. </w:t>
      </w:r>
    </w:p>
    <w:p w14:paraId="0B0E2B9F" w14:textId="77777777" w:rsidR="00291CEE" w:rsidRPr="00071F9F" w:rsidRDefault="00291CEE" w:rsidP="00E747E2">
      <w:pPr>
        <w:pStyle w:val="TableFooter"/>
        <w:keepNext/>
        <w:keepLines/>
      </w:pPr>
      <w:r w:rsidRPr="00071F9F">
        <w:rPr>
          <w:vertAlign w:val="superscript"/>
        </w:rPr>
        <w:t>d</w:t>
      </w:r>
      <w:r w:rsidRPr="00071F9F">
        <w:t xml:space="preserve"> Due to two patients who died after the last infusion of </w:t>
      </w:r>
      <w:proofErr w:type="spellStart"/>
      <w:r w:rsidRPr="00071F9F">
        <w:t>sebelipase</w:t>
      </w:r>
      <w:proofErr w:type="spellEnd"/>
      <w:r w:rsidRPr="00071F9F">
        <w:t xml:space="preserve"> alfa.</w:t>
      </w:r>
    </w:p>
    <w:p w14:paraId="39AC1B26" w14:textId="77777777" w:rsidR="00291CEE" w:rsidRPr="00071F9F" w:rsidRDefault="00291CEE" w:rsidP="00E747E2">
      <w:pPr>
        <w:pStyle w:val="TableFooter"/>
        <w:keepNext/>
        <w:keepLines/>
        <w:rPr>
          <w:lang w:eastAsia="en-AU"/>
        </w:rPr>
      </w:pPr>
      <w:r w:rsidRPr="00071F9F">
        <w:rPr>
          <w:lang w:eastAsia="en-AU"/>
        </w:rPr>
        <w:t>Source: Table 2.6.8, p152 of the submission</w:t>
      </w:r>
    </w:p>
    <w:p w14:paraId="737245D6" w14:textId="77777777" w:rsidR="00291CEE" w:rsidRPr="00071F9F" w:rsidRDefault="00291CEE" w:rsidP="00291CEE">
      <w:pPr>
        <w:pStyle w:val="TableFooter"/>
      </w:pPr>
    </w:p>
    <w:p w14:paraId="60843DE1" w14:textId="395525D9" w:rsidR="00291CEE" w:rsidRPr="00071F9F" w:rsidRDefault="0077652C" w:rsidP="007A132D">
      <w:pPr>
        <w:pStyle w:val="ListParagraph"/>
        <w:widowControl/>
        <w:numPr>
          <w:ilvl w:val="1"/>
          <w:numId w:val="3"/>
        </w:numPr>
      </w:pPr>
      <w:r w:rsidRPr="00071F9F">
        <w:t xml:space="preserve">Across both studies, all 19 (100%) patients experienced at least 1 serious adverse event (SAE), most commonly pyrexia which was reported for 9 (47%) patients. This was followed by gastroenteritis and vomiting, both of which were reported for 8 (42%) patients. Additionally, infusion-associated reactions were frequent due to the method of administration of </w:t>
      </w:r>
      <w:proofErr w:type="spellStart"/>
      <w:r w:rsidRPr="00071F9F">
        <w:t>sebelipase</w:t>
      </w:r>
      <w:proofErr w:type="spellEnd"/>
      <w:r w:rsidRPr="00071F9F">
        <w:t xml:space="preserve"> alfa.</w:t>
      </w:r>
    </w:p>
    <w:p w14:paraId="42051AD4" w14:textId="52D0BF96" w:rsidR="00990A89" w:rsidRPr="00071F9F" w:rsidRDefault="00990A89" w:rsidP="007A132D">
      <w:pPr>
        <w:pStyle w:val="ListParagraph"/>
        <w:widowControl/>
        <w:numPr>
          <w:ilvl w:val="1"/>
          <w:numId w:val="3"/>
        </w:numPr>
      </w:pPr>
      <w:r w:rsidRPr="00071F9F">
        <w:t xml:space="preserve">Both LAL-CL03 and LAL-CL08 considered the impact of ADAs on safety. In LAL-CL03, incidence of </w:t>
      </w:r>
      <w:r w:rsidR="00A62C3B" w:rsidRPr="00A62C3B">
        <w:t>infusion-associated reactions</w:t>
      </w:r>
      <w:r w:rsidRPr="00071F9F">
        <w:t xml:space="preserve"> appear</w:t>
      </w:r>
      <w:r w:rsidR="00B40DB6">
        <w:t>s</w:t>
      </w:r>
      <w:r w:rsidRPr="00071F9F">
        <w:t xml:space="preserve"> to have increased after ADA positivity in four patients, and of the five patients who reported any </w:t>
      </w:r>
      <w:r w:rsidR="00A62C3B" w:rsidRPr="00A62C3B">
        <w:t>infusion-associated reactions</w:t>
      </w:r>
      <w:r w:rsidRPr="00071F9F">
        <w:t xml:space="preserve">, four were ADA positive. However, as severe AEs occurred in all nine patients in LAL-CL03, the relationship between ADA and SAE was less clear. In LAL-CL08, the CSR stated that a comparison of the frequency of </w:t>
      </w:r>
      <w:r w:rsidR="00A62C3B" w:rsidRPr="00A62C3B">
        <w:t>infusion-associated reactions</w:t>
      </w:r>
      <w:r w:rsidRPr="00071F9F">
        <w:t xml:space="preserve">, SAEs, and TEAEs in all ADA-positive patients (after their initial positive result for ADAs) with patients who tested negative for ADAs throughout the study supported the lack of a clear impact of ADAs on safety. </w:t>
      </w:r>
      <w:r w:rsidRPr="00F965DB">
        <w:rPr>
          <w:iCs/>
        </w:rPr>
        <w:t xml:space="preserve">Overall, the relationship between ADA and safety was unclear but it was plausible that ADA development was correlated with increased </w:t>
      </w:r>
      <w:r w:rsidR="00A62C3B" w:rsidRPr="00F965DB">
        <w:rPr>
          <w:iCs/>
        </w:rPr>
        <w:t>adverse events</w:t>
      </w:r>
      <w:r w:rsidRPr="00F965DB">
        <w:rPr>
          <w:iCs/>
        </w:rPr>
        <w:t>.</w:t>
      </w:r>
    </w:p>
    <w:p w14:paraId="04908C7F" w14:textId="25DB8503" w:rsidR="007F1017" w:rsidRPr="00071F9F" w:rsidRDefault="007F1017" w:rsidP="00AE1F1D">
      <w:pPr>
        <w:pStyle w:val="Heading2"/>
        <w:keepNext/>
        <w:keepLines/>
      </w:pPr>
      <w:bookmarkStart w:id="27" w:name="_Toc93485395"/>
      <w:r w:rsidRPr="00071F9F">
        <w:t>Benefits/harms</w:t>
      </w:r>
      <w:bookmarkEnd w:id="27"/>
    </w:p>
    <w:p w14:paraId="718A8B32" w14:textId="453A8403" w:rsidR="004151CF" w:rsidRPr="00071F9F" w:rsidRDefault="004151CF" w:rsidP="00AE1F1D">
      <w:pPr>
        <w:keepNext/>
        <w:keepLines/>
      </w:pPr>
    </w:p>
    <w:p w14:paraId="07BB0EC6" w14:textId="7AB89AA5" w:rsidR="00B30687" w:rsidRPr="00071F9F" w:rsidRDefault="00B30687" w:rsidP="001F7322">
      <w:pPr>
        <w:pStyle w:val="ListParagraph"/>
        <w:numPr>
          <w:ilvl w:val="1"/>
          <w:numId w:val="3"/>
        </w:numPr>
      </w:pPr>
      <w:r w:rsidRPr="00D2155B">
        <w:rPr>
          <w:snapToGrid/>
          <w:lang w:val="en-US"/>
        </w:rPr>
        <w:t xml:space="preserve">The </w:t>
      </w:r>
      <w:r>
        <w:rPr>
          <w:snapToGrid/>
          <w:lang w:val="en-US"/>
        </w:rPr>
        <w:t xml:space="preserve">data </w:t>
      </w:r>
      <w:r w:rsidRPr="00D2155B">
        <w:rPr>
          <w:snapToGrid/>
          <w:lang w:val="en-US"/>
        </w:rPr>
        <w:t xml:space="preserve">presented in the submission did not allow for a quantitative comparison of </w:t>
      </w:r>
      <w:r w:rsidRPr="00D2155B">
        <w:rPr>
          <w:snapToGrid/>
          <w:lang w:val="en-US"/>
        </w:rPr>
        <w:lastRenderedPageBreak/>
        <w:t>the benefits and harms of</w:t>
      </w:r>
      <w:r>
        <w:rPr>
          <w:snapToGrid/>
          <w:lang w:val="en-US"/>
        </w:rPr>
        <w:t xml:space="preserve"> </w:t>
      </w:r>
      <w:proofErr w:type="spellStart"/>
      <w:r>
        <w:rPr>
          <w:snapToGrid/>
          <w:lang w:val="en-US"/>
        </w:rPr>
        <w:t>sebelipase</w:t>
      </w:r>
      <w:proofErr w:type="spellEnd"/>
      <w:r>
        <w:rPr>
          <w:snapToGrid/>
          <w:lang w:val="en-US"/>
        </w:rPr>
        <w:t xml:space="preserve"> alfa</w:t>
      </w:r>
      <w:r w:rsidRPr="00D2155B">
        <w:rPr>
          <w:snapToGrid/>
          <w:lang w:val="en-US"/>
        </w:rPr>
        <w:t xml:space="preserve"> and</w:t>
      </w:r>
      <w:r>
        <w:rPr>
          <w:snapToGrid/>
          <w:lang w:val="en-US"/>
        </w:rPr>
        <w:t xml:space="preserve"> best supportive care</w:t>
      </w:r>
      <w:r w:rsidRPr="00D2155B">
        <w:rPr>
          <w:snapToGrid/>
          <w:lang w:val="en-US"/>
        </w:rPr>
        <w:t xml:space="preserve">. Accordingly, a benefits/harms table </w:t>
      </w:r>
      <w:r>
        <w:rPr>
          <w:snapToGrid/>
          <w:lang w:val="en-US"/>
        </w:rPr>
        <w:t xml:space="preserve">is not </w:t>
      </w:r>
      <w:r w:rsidRPr="00D2155B">
        <w:rPr>
          <w:snapToGrid/>
          <w:lang w:val="en-US"/>
        </w:rPr>
        <w:t>presented.</w:t>
      </w:r>
    </w:p>
    <w:p w14:paraId="7A1772B6" w14:textId="77777777" w:rsidR="00B60939" w:rsidRPr="00071F9F" w:rsidRDefault="00B60939" w:rsidP="00C9624D">
      <w:pPr>
        <w:pStyle w:val="Heading2"/>
      </w:pPr>
      <w:bookmarkStart w:id="28" w:name="_Toc93485396"/>
      <w:r w:rsidRPr="00071F9F">
        <w:t>Clinical claim</w:t>
      </w:r>
      <w:bookmarkEnd w:id="28"/>
    </w:p>
    <w:p w14:paraId="7098B650" w14:textId="77777777" w:rsidR="00B60939" w:rsidRPr="00071F9F" w:rsidRDefault="00B60939" w:rsidP="00B60939">
      <w:pPr>
        <w:ind w:left="720" w:hanging="720"/>
      </w:pPr>
    </w:p>
    <w:p w14:paraId="45675E9D" w14:textId="655260B0" w:rsidR="002B0157" w:rsidRPr="00071F9F" w:rsidRDefault="002B0157" w:rsidP="00597BF9">
      <w:pPr>
        <w:pStyle w:val="ListParagraph"/>
        <w:widowControl/>
        <w:numPr>
          <w:ilvl w:val="1"/>
          <w:numId w:val="3"/>
        </w:numPr>
      </w:pPr>
      <w:r w:rsidRPr="00071F9F">
        <w:t xml:space="preserve">The submission described </w:t>
      </w:r>
      <w:proofErr w:type="spellStart"/>
      <w:r w:rsidRPr="00071F9F">
        <w:t>sebelipase</w:t>
      </w:r>
      <w:proofErr w:type="spellEnd"/>
      <w:r w:rsidRPr="00071F9F">
        <w:t xml:space="preserve"> alfa as superior in terms of effectiveness compared with BSC and non-inferior in terms of safety compared to BSC.</w:t>
      </w:r>
    </w:p>
    <w:p w14:paraId="1A027DE8" w14:textId="1F424539" w:rsidR="004E0898" w:rsidRPr="00071F9F" w:rsidRDefault="004E0898" w:rsidP="004E0898">
      <w:pPr>
        <w:pStyle w:val="ListParagraph"/>
        <w:widowControl/>
        <w:numPr>
          <w:ilvl w:val="1"/>
          <w:numId w:val="3"/>
        </w:numPr>
        <w:rPr>
          <w:i/>
          <w:iCs/>
        </w:rPr>
      </w:pPr>
      <w:r w:rsidRPr="00F965DB">
        <w:rPr>
          <w:iCs/>
        </w:rPr>
        <w:t xml:space="preserve">The </w:t>
      </w:r>
      <w:r w:rsidR="00896AA2" w:rsidRPr="00F965DB">
        <w:rPr>
          <w:iCs/>
        </w:rPr>
        <w:t>claim of superior effectiveness</w:t>
      </w:r>
      <w:r w:rsidRPr="00F965DB">
        <w:rPr>
          <w:iCs/>
        </w:rPr>
        <w:t xml:space="preserve"> was reasonably supported by the evidence presented in the submission, and it was likely that patients with infantile onset LAL-D treated with </w:t>
      </w:r>
      <w:proofErr w:type="spellStart"/>
      <w:r w:rsidRPr="00F965DB">
        <w:rPr>
          <w:iCs/>
        </w:rPr>
        <w:t>sebelipase</w:t>
      </w:r>
      <w:proofErr w:type="spellEnd"/>
      <w:r w:rsidRPr="00F965DB">
        <w:rPr>
          <w:iCs/>
        </w:rPr>
        <w:t xml:space="preserve"> alfa would derive a survival benefit compared to BSC alone. However, the magnitude and </w:t>
      </w:r>
      <w:r w:rsidR="00A62C3B" w:rsidRPr="00F965DB">
        <w:rPr>
          <w:iCs/>
        </w:rPr>
        <w:t xml:space="preserve">durability </w:t>
      </w:r>
      <w:r w:rsidRPr="00F965DB">
        <w:rPr>
          <w:iCs/>
        </w:rPr>
        <w:t xml:space="preserve">of the survival benefit </w:t>
      </w:r>
      <w:r w:rsidR="00623950" w:rsidRPr="00F965DB">
        <w:rPr>
          <w:iCs/>
        </w:rPr>
        <w:t>was</w:t>
      </w:r>
      <w:r w:rsidRPr="00F965DB">
        <w:rPr>
          <w:iCs/>
        </w:rPr>
        <w:t xml:space="preserve"> uncertain, because</w:t>
      </w:r>
      <w:r w:rsidRPr="00071F9F">
        <w:rPr>
          <w:i/>
          <w:iCs/>
        </w:rPr>
        <w:t xml:space="preserve"> </w:t>
      </w:r>
      <w:r w:rsidRPr="00F965DB">
        <w:rPr>
          <w:iCs/>
        </w:rPr>
        <w:t xml:space="preserve">while the </w:t>
      </w:r>
      <w:r w:rsidR="00520A2A" w:rsidRPr="00F965DB">
        <w:rPr>
          <w:iCs/>
        </w:rPr>
        <w:t xml:space="preserve">MAIC </w:t>
      </w:r>
      <w:r w:rsidRPr="00F965DB">
        <w:rPr>
          <w:iCs/>
        </w:rPr>
        <w:t xml:space="preserve">suggested superior survival for patients treated with </w:t>
      </w:r>
      <w:proofErr w:type="spellStart"/>
      <w:r w:rsidRPr="00F965DB">
        <w:rPr>
          <w:iCs/>
        </w:rPr>
        <w:t>sebelipase</w:t>
      </w:r>
      <w:proofErr w:type="spellEnd"/>
      <w:r w:rsidRPr="00F965DB">
        <w:rPr>
          <w:iCs/>
        </w:rPr>
        <w:t xml:space="preserve"> alfa compared to BSC (overall </w:t>
      </w:r>
      <w:r w:rsidRPr="00863BBF">
        <w:rPr>
          <w:iCs/>
        </w:rPr>
        <w:t>survival hazard ratio = 12.5, 95% CI 4.4, 44.3</w:t>
      </w:r>
      <w:r w:rsidR="00863BBF" w:rsidRPr="00863BBF">
        <w:rPr>
          <w:rStyle w:val="FootnoteReference"/>
          <w:iCs/>
        </w:rPr>
        <w:footnoteReference w:id="4"/>
      </w:r>
      <w:r w:rsidRPr="00863BBF">
        <w:rPr>
          <w:iCs/>
        </w:rPr>
        <w:t>),</w:t>
      </w:r>
      <w:r w:rsidRPr="00F965DB">
        <w:rPr>
          <w:iCs/>
        </w:rPr>
        <w:t xml:space="preserve"> this comparison was based on studies with small sample sizes, with limited follow up duration for </w:t>
      </w:r>
      <w:proofErr w:type="spellStart"/>
      <w:r w:rsidRPr="00F965DB">
        <w:rPr>
          <w:iCs/>
        </w:rPr>
        <w:t>sebelipase</w:t>
      </w:r>
      <w:proofErr w:type="spellEnd"/>
      <w:r w:rsidRPr="00F965DB">
        <w:rPr>
          <w:iCs/>
        </w:rPr>
        <w:t xml:space="preserve"> alfa treatment (</w:t>
      </w:r>
      <w:r w:rsidR="00A62C3B" w:rsidRPr="00F965DB">
        <w:rPr>
          <w:iCs/>
        </w:rPr>
        <w:t xml:space="preserve">maximum of </w:t>
      </w:r>
      <w:r w:rsidRPr="00F965DB">
        <w:rPr>
          <w:iCs/>
        </w:rPr>
        <w:t>three and five years for LAL-CL08 and LAL-CL03, respectively, against a proposed lifetime treatment duration)</w:t>
      </w:r>
      <w:r w:rsidR="00520A2A" w:rsidRPr="00F965DB">
        <w:rPr>
          <w:iCs/>
        </w:rPr>
        <w:t>.</w:t>
      </w:r>
      <w:r w:rsidR="00FE4794">
        <w:rPr>
          <w:iCs/>
        </w:rPr>
        <w:t xml:space="preserve"> Additionally, t</w:t>
      </w:r>
      <w:r w:rsidR="00520A2A" w:rsidRPr="00F965DB">
        <w:rPr>
          <w:iCs/>
        </w:rPr>
        <w:t>he</w:t>
      </w:r>
      <w:r w:rsidR="003E2774" w:rsidRPr="00F965DB">
        <w:rPr>
          <w:iCs/>
        </w:rPr>
        <w:t xml:space="preserve"> potential for the</w:t>
      </w:r>
      <w:r w:rsidR="00520A2A" w:rsidRPr="00F965DB">
        <w:rPr>
          <w:iCs/>
        </w:rPr>
        <w:t xml:space="preserve"> development of ADA</w:t>
      </w:r>
      <w:r w:rsidR="003E2774" w:rsidRPr="00F965DB">
        <w:rPr>
          <w:iCs/>
        </w:rPr>
        <w:t xml:space="preserve">, </w:t>
      </w:r>
      <w:r w:rsidR="00520A2A" w:rsidRPr="00F965DB">
        <w:rPr>
          <w:iCs/>
        </w:rPr>
        <w:t xml:space="preserve">as observed </w:t>
      </w:r>
      <w:r w:rsidR="003E2774" w:rsidRPr="00F965DB">
        <w:rPr>
          <w:iCs/>
        </w:rPr>
        <w:t xml:space="preserve">in </w:t>
      </w:r>
      <w:r w:rsidR="002901E2" w:rsidRPr="00F965DB">
        <w:rPr>
          <w:iCs/>
        </w:rPr>
        <w:t xml:space="preserve">LAL-CL03 and </w:t>
      </w:r>
      <w:r w:rsidR="003E2774" w:rsidRPr="00F965DB">
        <w:rPr>
          <w:iCs/>
        </w:rPr>
        <w:t xml:space="preserve">LAL-CL08, provided a </w:t>
      </w:r>
      <w:r w:rsidR="002901E2" w:rsidRPr="00F965DB">
        <w:rPr>
          <w:iCs/>
        </w:rPr>
        <w:t xml:space="preserve">plausible </w:t>
      </w:r>
      <w:r w:rsidR="003E2774" w:rsidRPr="00F965DB">
        <w:rPr>
          <w:iCs/>
        </w:rPr>
        <w:t xml:space="preserve">biological pathway for </w:t>
      </w:r>
      <w:r w:rsidR="002901E2" w:rsidRPr="00F965DB">
        <w:rPr>
          <w:iCs/>
        </w:rPr>
        <w:t xml:space="preserve">the </w:t>
      </w:r>
      <w:r w:rsidR="003E2774" w:rsidRPr="00F965DB">
        <w:rPr>
          <w:iCs/>
        </w:rPr>
        <w:t xml:space="preserve">efficacy </w:t>
      </w:r>
      <w:r w:rsidR="00ED5740" w:rsidRPr="00F965DB">
        <w:rPr>
          <w:iCs/>
        </w:rPr>
        <w:t xml:space="preserve">of </w:t>
      </w:r>
      <w:proofErr w:type="spellStart"/>
      <w:r w:rsidR="003E2774" w:rsidRPr="00F965DB">
        <w:rPr>
          <w:iCs/>
        </w:rPr>
        <w:t>sebelipase</w:t>
      </w:r>
      <w:proofErr w:type="spellEnd"/>
      <w:r w:rsidR="003E2774" w:rsidRPr="00F965DB">
        <w:rPr>
          <w:iCs/>
        </w:rPr>
        <w:t xml:space="preserve"> alfa </w:t>
      </w:r>
      <w:r w:rsidR="002901E2" w:rsidRPr="00F965DB">
        <w:rPr>
          <w:iCs/>
        </w:rPr>
        <w:t xml:space="preserve">to wane </w:t>
      </w:r>
      <w:r w:rsidR="003E2774" w:rsidRPr="00F965DB">
        <w:rPr>
          <w:iCs/>
        </w:rPr>
        <w:t>over time.</w:t>
      </w:r>
      <w:r w:rsidR="00A63178">
        <w:rPr>
          <w:iCs/>
        </w:rPr>
        <w:t xml:space="preserve"> </w:t>
      </w:r>
      <w:r w:rsidR="00A63178" w:rsidRPr="003150D9">
        <w:rPr>
          <w:iCs/>
        </w:rPr>
        <w:t>The ESC acknowledged</w:t>
      </w:r>
      <w:r w:rsidR="00A63178">
        <w:rPr>
          <w:iCs/>
        </w:rPr>
        <w:t xml:space="preserve"> </w:t>
      </w:r>
      <w:r w:rsidRPr="00F965DB">
        <w:rPr>
          <w:iCs/>
        </w:rPr>
        <w:t>the difficulty of obtaining data due to the rarity and high mortality of untreated infantile onset LAL-D.</w:t>
      </w:r>
    </w:p>
    <w:p w14:paraId="24543BF2" w14:textId="255C78C7" w:rsidR="004E0898" w:rsidRPr="00F40009" w:rsidRDefault="004E0898" w:rsidP="004E0898">
      <w:pPr>
        <w:pStyle w:val="ListParagraph"/>
        <w:widowControl/>
        <w:numPr>
          <w:ilvl w:val="1"/>
          <w:numId w:val="3"/>
        </w:numPr>
        <w:rPr>
          <w:iCs/>
        </w:rPr>
      </w:pPr>
      <w:r w:rsidRPr="00F965DB">
        <w:rPr>
          <w:iCs/>
        </w:rPr>
        <w:t xml:space="preserve">Due to the absence of comparative safety data for </w:t>
      </w:r>
      <w:proofErr w:type="spellStart"/>
      <w:r w:rsidRPr="00F965DB">
        <w:rPr>
          <w:iCs/>
        </w:rPr>
        <w:t>sebelipase</w:t>
      </w:r>
      <w:proofErr w:type="spellEnd"/>
      <w:r w:rsidRPr="00F965DB">
        <w:rPr>
          <w:iCs/>
        </w:rPr>
        <w:t xml:space="preserve"> alfa or any safety data for LAL-1-NH01, it was not possible for the submission to present any type of direct or indirect safety comparison. It was therefore difficult to draw any conclusion regarding the relative safety of </w:t>
      </w:r>
      <w:proofErr w:type="spellStart"/>
      <w:r w:rsidRPr="00F965DB">
        <w:rPr>
          <w:iCs/>
        </w:rPr>
        <w:t>sebelipase</w:t>
      </w:r>
      <w:proofErr w:type="spellEnd"/>
      <w:r w:rsidRPr="00F965DB">
        <w:rPr>
          <w:iCs/>
        </w:rPr>
        <w:t xml:space="preserve"> alfa versus BSC.</w:t>
      </w:r>
    </w:p>
    <w:p w14:paraId="2971A8EC" w14:textId="0DE00A94" w:rsidR="00E75A32" w:rsidRPr="009E2A92" w:rsidRDefault="00E75A32" w:rsidP="00E75A32">
      <w:pPr>
        <w:pStyle w:val="ListParagraph"/>
        <w:widowControl/>
        <w:numPr>
          <w:ilvl w:val="1"/>
          <w:numId w:val="3"/>
        </w:numPr>
        <w:rPr>
          <w:iCs/>
        </w:rPr>
      </w:pPr>
      <w:r w:rsidRPr="00F40009">
        <w:rPr>
          <w:iCs/>
        </w:rPr>
        <w:t xml:space="preserve">The PBAC considered that the claim of superior comparative effectiveness was </w:t>
      </w:r>
      <w:r w:rsidRPr="009E2A92">
        <w:rPr>
          <w:iCs/>
        </w:rPr>
        <w:t>reasonable.</w:t>
      </w:r>
    </w:p>
    <w:p w14:paraId="6D47B528" w14:textId="67922D47" w:rsidR="00E75A32" w:rsidRPr="009E2A92" w:rsidRDefault="00E75A32" w:rsidP="00E75A32">
      <w:pPr>
        <w:pStyle w:val="ListParagraph"/>
        <w:widowControl/>
        <w:numPr>
          <w:ilvl w:val="1"/>
          <w:numId w:val="3"/>
        </w:numPr>
        <w:rPr>
          <w:iCs/>
        </w:rPr>
      </w:pPr>
      <w:r w:rsidRPr="009E2A92">
        <w:rPr>
          <w:iCs/>
        </w:rPr>
        <w:t xml:space="preserve">The PBAC considered that the </w:t>
      </w:r>
      <w:r w:rsidR="00F40009" w:rsidRPr="009E2A92">
        <w:rPr>
          <w:iCs/>
        </w:rPr>
        <w:t xml:space="preserve">safety of </w:t>
      </w:r>
      <w:proofErr w:type="spellStart"/>
      <w:r w:rsidR="00F40009" w:rsidRPr="009E2A92">
        <w:rPr>
          <w:iCs/>
        </w:rPr>
        <w:t>sebelipase</w:t>
      </w:r>
      <w:proofErr w:type="spellEnd"/>
      <w:r w:rsidR="00F40009" w:rsidRPr="009E2A92">
        <w:rPr>
          <w:iCs/>
        </w:rPr>
        <w:t xml:space="preserve"> alfa was manageable.</w:t>
      </w:r>
    </w:p>
    <w:p w14:paraId="2BCC8B5B" w14:textId="77777777" w:rsidR="00733663" w:rsidRPr="00071F9F" w:rsidRDefault="00733663" w:rsidP="00733663">
      <w:pPr>
        <w:pStyle w:val="Heading2"/>
      </w:pPr>
      <w:bookmarkStart w:id="29" w:name="_Toc92287950"/>
      <w:bookmarkStart w:id="30" w:name="_Toc93485397"/>
      <w:r w:rsidRPr="009E2A92">
        <w:t>Economic analysis</w:t>
      </w:r>
      <w:bookmarkEnd w:id="29"/>
      <w:bookmarkEnd w:id="30"/>
      <w:r w:rsidRPr="00071F9F">
        <w:t xml:space="preserve"> </w:t>
      </w:r>
    </w:p>
    <w:p w14:paraId="610AE1BF" w14:textId="77777777" w:rsidR="00733663" w:rsidRPr="00071F9F" w:rsidRDefault="00733663" w:rsidP="00733663">
      <w:pPr>
        <w:ind w:left="720" w:hanging="720"/>
      </w:pPr>
    </w:p>
    <w:p w14:paraId="7983455C" w14:textId="61767A71" w:rsidR="00733663" w:rsidRPr="00071F9F" w:rsidRDefault="00733663" w:rsidP="00733663">
      <w:pPr>
        <w:pStyle w:val="ListParagraph"/>
        <w:widowControl/>
        <w:numPr>
          <w:ilvl w:val="1"/>
          <w:numId w:val="3"/>
        </w:numPr>
        <w:rPr>
          <w:i/>
          <w:iCs/>
          <w:color w:val="000000" w:themeColor="text1"/>
        </w:rPr>
      </w:pPr>
      <w:r w:rsidRPr="00071F9F">
        <w:rPr>
          <w:color w:val="000000" w:themeColor="text1"/>
        </w:rPr>
        <w:t xml:space="preserve">The submission presented a cost utility analysis. </w:t>
      </w:r>
      <w:r w:rsidRPr="00071F9F">
        <w:rPr>
          <w:color w:val="000000" w:themeColor="text1"/>
        </w:rPr>
        <w:fldChar w:fldCharType="begin"/>
      </w:r>
      <w:r w:rsidRPr="00071F9F">
        <w:rPr>
          <w:color w:val="000000" w:themeColor="text1"/>
        </w:rPr>
        <w:instrText xml:space="preserve"> REF _Ref92543966 \h  \* MERGEFORMAT </w:instrText>
      </w:r>
      <w:r w:rsidRPr="00071F9F">
        <w:rPr>
          <w:color w:val="000000" w:themeColor="text1"/>
        </w:rPr>
      </w:r>
      <w:r w:rsidRPr="00071F9F">
        <w:rPr>
          <w:color w:val="000000" w:themeColor="text1"/>
        </w:rPr>
        <w:fldChar w:fldCharType="separate"/>
      </w:r>
      <w:r w:rsidR="00207AD2" w:rsidRPr="00207AD2">
        <w:rPr>
          <w:color w:val="000000" w:themeColor="text1"/>
        </w:rPr>
        <w:t>Table 10</w:t>
      </w:r>
      <w:r w:rsidRPr="00071F9F">
        <w:rPr>
          <w:color w:val="000000" w:themeColor="text1"/>
        </w:rPr>
        <w:fldChar w:fldCharType="end"/>
      </w:r>
      <w:r w:rsidRPr="00071F9F">
        <w:rPr>
          <w:color w:val="000000" w:themeColor="text1"/>
        </w:rPr>
        <w:t xml:space="preserve"> presents a summary of the model structure and rationale.</w:t>
      </w:r>
    </w:p>
    <w:p w14:paraId="3C08C69E" w14:textId="735D926B" w:rsidR="00733663" w:rsidRPr="00002715" w:rsidRDefault="00733663" w:rsidP="00002715">
      <w:pPr>
        <w:pStyle w:val="ListParagraph"/>
        <w:numPr>
          <w:ilvl w:val="1"/>
          <w:numId w:val="3"/>
        </w:numPr>
        <w:rPr>
          <w:rFonts w:cs="Calibri"/>
          <w:i/>
          <w:iCs/>
          <w:snapToGrid/>
          <w:color w:val="000000" w:themeColor="text1"/>
          <w:szCs w:val="24"/>
          <w:lang w:eastAsia="en-AU"/>
        </w:rPr>
      </w:pPr>
      <w:r w:rsidRPr="00002715">
        <w:rPr>
          <w:rFonts w:cs="Calibri"/>
          <w:iCs/>
          <w:snapToGrid/>
          <w:color w:val="000000" w:themeColor="text1"/>
          <w:szCs w:val="24"/>
          <w:lang w:eastAsia="en-AU"/>
        </w:rPr>
        <w:t xml:space="preserve">The economic evaluation base case and all the submission’s sensitivity analyses resulted in </w:t>
      </w:r>
      <w:r w:rsidR="00E7106A" w:rsidRPr="00002715">
        <w:rPr>
          <w:rFonts w:cs="Calibri"/>
          <w:iCs/>
          <w:snapToGrid/>
          <w:color w:val="000000" w:themeColor="text1"/>
          <w:szCs w:val="24"/>
          <w:lang w:eastAsia="en-AU"/>
        </w:rPr>
        <w:t>i</w:t>
      </w:r>
      <w:r w:rsidRPr="00002715">
        <w:rPr>
          <w:rFonts w:cs="Calibri"/>
          <w:iCs/>
          <w:snapToGrid/>
          <w:color w:val="000000" w:themeColor="text1"/>
          <w:szCs w:val="24"/>
          <w:lang w:eastAsia="en-AU"/>
        </w:rPr>
        <w:t>ncremental cost effectiveness ratios (ICER) that were extremely high (</w:t>
      </w:r>
      <w:r w:rsidR="00002715" w:rsidRPr="00002715">
        <w:rPr>
          <w:rFonts w:cs="Calibri"/>
          <w:iCs/>
          <w:snapToGrid/>
          <w:color w:val="000000" w:themeColor="text1"/>
          <w:szCs w:val="24"/>
          <w:lang w:eastAsia="en-AU"/>
        </w:rPr>
        <w:t>&gt; $1,055,000</w:t>
      </w:r>
      <w:r w:rsidRPr="00002715">
        <w:rPr>
          <w:rFonts w:cs="Calibri"/>
          <w:iCs/>
          <w:snapToGrid/>
          <w:color w:val="000000" w:themeColor="text1"/>
          <w:szCs w:val="24"/>
          <w:lang w:eastAsia="en-AU"/>
        </w:rPr>
        <w:t xml:space="preserve"> per quality adjusted life year (QALY)). No plausible sensitivity analyses or alternative base cases could be specified for a conventionally acceptable ICER </w:t>
      </w:r>
      <w:r w:rsidRPr="00002715">
        <w:rPr>
          <w:rFonts w:cs="Calibri"/>
          <w:iCs/>
          <w:snapToGrid/>
          <w:color w:val="000000" w:themeColor="text1"/>
          <w:szCs w:val="24"/>
          <w:lang w:eastAsia="en-AU"/>
        </w:rPr>
        <w:lastRenderedPageBreak/>
        <w:t xml:space="preserve">without a </w:t>
      </w:r>
      <w:r w:rsidR="00FF3BD3" w:rsidRPr="00002715">
        <w:rPr>
          <w:rFonts w:cs="Calibri"/>
          <w:iCs/>
          <w:snapToGrid/>
          <w:color w:val="000000" w:themeColor="text1"/>
          <w:szCs w:val="24"/>
          <w:lang w:eastAsia="en-AU"/>
        </w:rPr>
        <w:t xml:space="preserve">very </w:t>
      </w:r>
      <w:r w:rsidR="001235E5" w:rsidRPr="00002715">
        <w:rPr>
          <w:rFonts w:cs="Calibri"/>
          <w:iCs/>
          <w:snapToGrid/>
          <w:color w:val="000000" w:themeColor="text1"/>
          <w:szCs w:val="24"/>
          <w:lang w:eastAsia="en-AU"/>
        </w:rPr>
        <w:t xml:space="preserve">substantial </w:t>
      </w:r>
      <w:r w:rsidRPr="00002715">
        <w:rPr>
          <w:rFonts w:cs="Calibri"/>
          <w:iCs/>
          <w:snapToGrid/>
          <w:color w:val="000000" w:themeColor="text1"/>
          <w:szCs w:val="24"/>
          <w:lang w:eastAsia="en-AU"/>
        </w:rPr>
        <w:t xml:space="preserve">reduction in the price of </w:t>
      </w:r>
      <w:proofErr w:type="spellStart"/>
      <w:r w:rsidRPr="00002715">
        <w:rPr>
          <w:rFonts w:cs="Calibri"/>
          <w:iCs/>
          <w:snapToGrid/>
          <w:color w:val="000000" w:themeColor="text1"/>
          <w:szCs w:val="24"/>
          <w:lang w:eastAsia="en-AU"/>
        </w:rPr>
        <w:t>sebelipase</w:t>
      </w:r>
      <w:proofErr w:type="spellEnd"/>
      <w:r w:rsidRPr="00002715">
        <w:rPr>
          <w:rFonts w:cs="Calibri"/>
          <w:iCs/>
          <w:snapToGrid/>
          <w:color w:val="000000" w:themeColor="text1"/>
          <w:szCs w:val="24"/>
          <w:lang w:eastAsia="en-AU"/>
        </w:rPr>
        <w:t xml:space="preserve"> alfa.</w:t>
      </w:r>
      <w:r w:rsidRPr="00F965DB">
        <w:t xml:space="preserve"> </w:t>
      </w:r>
      <w:r w:rsidRPr="00002715">
        <w:rPr>
          <w:rFonts w:cs="Calibri"/>
          <w:snapToGrid/>
          <w:color w:val="000000" w:themeColor="text1"/>
          <w:szCs w:val="24"/>
          <w:lang w:eastAsia="en-AU"/>
        </w:rPr>
        <w:t>The submission acknowledged that “in all cases, the ICERs do not meet ‘usual’ cost-effectiveness thresholds.”</w:t>
      </w:r>
    </w:p>
    <w:p w14:paraId="3E983776" w14:textId="4AD93DFC" w:rsidR="00B94642" w:rsidRPr="00F965DB" w:rsidRDefault="00B94642" w:rsidP="00B94642">
      <w:pPr>
        <w:pStyle w:val="ListParagraph"/>
        <w:widowControl/>
        <w:numPr>
          <w:ilvl w:val="1"/>
          <w:numId w:val="3"/>
        </w:numPr>
        <w:rPr>
          <w:iCs/>
        </w:rPr>
      </w:pPr>
      <w:r w:rsidRPr="00F965DB">
        <w:rPr>
          <w:iCs/>
        </w:rPr>
        <w:t xml:space="preserve">The submission base case included anniversary price reductions for </w:t>
      </w:r>
      <w:proofErr w:type="spellStart"/>
      <w:r w:rsidRPr="00F965DB">
        <w:rPr>
          <w:iCs/>
        </w:rPr>
        <w:t>sebelipase</w:t>
      </w:r>
      <w:proofErr w:type="spellEnd"/>
      <w:r w:rsidRPr="00F965DB">
        <w:rPr>
          <w:iCs/>
        </w:rPr>
        <w:t xml:space="preserve"> alfa every 5 years. The PBAC guidelines</w:t>
      </w:r>
      <w:r w:rsidR="003A60A3" w:rsidRPr="00F965DB">
        <w:rPr>
          <w:iCs/>
        </w:rPr>
        <w:t xml:space="preserve"> </w:t>
      </w:r>
      <w:r w:rsidRPr="00F965DB">
        <w:rPr>
          <w:iCs/>
        </w:rPr>
        <w:t>state, “Value future costs at current prices (</w:t>
      </w:r>
      <w:proofErr w:type="spellStart"/>
      <w:proofErr w:type="gramStart"/>
      <w:r w:rsidRPr="00F965DB">
        <w:rPr>
          <w:iCs/>
        </w:rPr>
        <w:t>ie</w:t>
      </w:r>
      <w:proofErr w:type="spellEnd"/>
      <w:proofErr w:type="gramEnd"/>
      <w:r w:rsidRPr="00F965DB">
        <w:rPr>
          <w:iCs/>
        </w:rPr>
        <w:t xml:space="preserve"> do not allow for future inflation in the calculations), consistent with using constant prices in the economic evaluation”. Consequently, the evaluation presented a corrected base case and associated sensitivity analyses with the price reductions removed.</w:t>
      </w:r>
    </w:p>
    <w:p w14:paraId="37B88054" w14:textId="3B65633B" w:rsidR="00733663" w:rsidRPr="00071F9F" w:rsidRDefault="00733663" w:rsidP="00733663">
      <w:pPr>
        <w:keepNext/>
        <w:keepLines/>
        <w:rPr>
          <w:rStyle w:val="CommentReference"/>
        </w:rPr>
      </w:pPr>
      <w:bookmarkStart w:id="31" w:name="_Ref92543966"/>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10</w:t>
      </w:r>
      <w:r w:rsidRPr="00071F9F">
        <w:rPr>
          <w:rStyle w:val="CommentReference"/>
        </w:rPr>
        <w:fldChar w:fldCharType="end"/>
      </w:r>
      <w:bookmarkEnd w:id="31"/>
      <w:r w:rsidRPr="00071F9F">
        <w:rPr>
          <w:rStyle w:val="CommentReference"/>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3"/>
        <w:gridCol w:w="7574"/>
      </w:tblGrid>
      <w:tr w:rsidR="00733663" w:rsidRPr="00071F9F" w14:paraId="6DC48BCC" w14:textId="77777777" w:rsidTr="00AE1F1D">
        <w:tc>
          <w:tcPr>
            <w:tcW w:w="800" w:type="pct"/>
            <w:vAlign w:val="center"/>
          </w:tcPr>
          <w:p w14:paraId="3C1FE3B1" w14:textId="77777777" w:rsidR="00733663" w:rsidRPr="00071F9F" w:rsidRDefault="00733663" w:rsidP="001D2768">
            <w:pPr>
              <w:pStyle w:val="Tabletext"/>
              <w:keepNext/>
              <w:keepLines/>
              <w:rPr>
                <w:b/>
              </w:rPr>
            </w:pPr>
            <w:r w:rsidRPr="00071F9F">
              <w:rPr>
                <w:b/>
              </w:rPr>
              <w:t>Component</w:t>
            </w:r>
          </w:p>
        </w:tc>
        <w:tc>
          <w:tcPr>
            <w:tcW w:w="4200" w:type="pct"/>
          </w:tcPr>
          <w:p w14:paraId="2E6EDA97" w14:textId="77777777" w:rsidR="00733663" w:rsidRPr="00071F9F" w:rsidRDefault="00733663" w:rsidP="001D2768">
            <w:pPr>
              <w:pStyle w:val="Tabletext"/>
              <w:keepNext/>
              <w:keepLines/>
              <w:jc w:val="center"/>
              <w:rPr>
                <w:b/>
              </w:rPr>
            </w:pPr>
            <w:r w:rsidRPr="00071F9F">
              <w:rPr>
                <w:b/>
              </w:rPr>
              <w:t>Description</w:t>
            </w:r>
          </w:p>
        </w:tc>
      </w:tr>
      <w:tr w:rsidR="00733663" w:rsidRPr="00071F9F" w14:paraId="28CB01EF" w14:textId="77777777" w:rsidTr="00AE1F1D">
        <w:tc>
          <w:tcPr>
            <w:tcW w:w="800" w:type="pct"/>
            <w:vAlign w:val="center"/>
          </w:tcPr>
          <w:p w14:paraId="2834131D" w14:textId="77777777" w:rsidR="00733663" w:rsidRPr="00071F9F" w:rsidRDefault="00733663" w:rsidP="001D2768">
            <w:pPr>
              <w:pStyle w:val="Tabletext"/>
              <w:keepNext/>
              <w:keepLines/>
            </w:pPr>
            <w:r w:rsidRPr="00071F9F">
              <w:t>Type of analysis</w:t>
            </w:r>
          </w:p>
        </w:tc>
        <w:tc>
          <w:tcPr>
            <w:tcW w:w="4200" w:type="pct"/>
            <w:vAlign w:val="center"/>
          </w:tcPr>
          <w:p w14:paraId="70CDF8B4" w14:textId="77777777" w:rsidR="00733663" w:rsidRPr="00071F9F" w:rsidRDefault="00733663" w:rsidP="001D2768">
            <w:pPr>
              <w:pStyle w:val="Tabletext"/>
              <w:keepNext/>
              <w:keepLines/>
            </w:pPr>
            <w:r w:rsidRPr="00071F9F">
              <w:t>Cost utility analysis</w:t>
            </w:r>
          </w:p>
        </w:tc>
      </w:tr>
      <w:tr w:rsidR="00733663" w:rsidRPr="00071F9F" w14:paraId="136AACFA" w14:textId="77777777" w:rsidTr="00AE1F1D">
        <w:tc>
          <w:tcPr>
            <w:tcW w:w="800" w:type="pct"/>
            <w:vAlign w:val="center"/>
          </w:tcPr>
          <w:p w14:paraId="0F160113" w14:textId="77777777" w:rsidR="00733663" w:rsidRPr="00071F9F" w:rsidRDefault="00733663" w:rsidP="001D2768">
            <w:pPr>
              <w:pStyle w:val="Tabletext"/>
              <w:keepNext/>
              <w:keepLines/>
            </w:pPr>
            <w:r w:rsidRPr="00071F9F">
              <w:t>Outcomes</w:t>
            </w:r>
          </w:p>
        </w:tc>
        <w:tc>
          <w:tcPr>
            <w:tcW w:w="4200" w:type="pct"/>
            <w:vAlign w:val="center"/>
          </w:tcPr>
          <w:p w14:paraId="5A33E1CF" w14:textId="77777777" w:rsidR="00733663" w:rsidRPr="00071F9F" w:rsidRDefault="00733663" w:rsidP="001D2768">
            <w:pPr>
              <w:pStyle w:val="Tabletext"/>
              <w:keepNext/>
              <w:keepLines/>
            </w:pPr>
            <w:r w:rsidRPr="00071F9F">
              <w:t>Life years, Quality adjusted life years</w:t>
            </w:r>
          </w:p>
        </w:tc>
      </w:tr>
      <w:tr w:rsidR="00733663" w:rsidRPr="00071F9F" w14:paraId="7EC6E5B1" w14:textId="77777777" w:rsidTr="00AE1F1D">
        <w:tc>
          <w:tcPr>
            <w:tcW w:w="800" w:type="pct"/>
            <w:vAlign w:val="center"/>
          </w:tcPr>
          <w:p w14:paraId="7E7AA013" w14:textId="77777777" w:rsidR="00733663" w:rsidRPr="00071F9F" w:rsidRDefault="00733663" w:rsidP="001D2768">
            <w:pPr>
              <w:pStyle w:val="Tabletext"/>
              <w:keepNext/>
              <w:keepLines/>
            </w:pPr>
            <w:r w:rsidRPr="00071F9F">
              <w:t>Time horizon</w:t>
            </w:r>
          </w:p>
        </w:tc>
        <w:tc>
          <w:tcPr>
            <w:tcW w:w="4200" w:type="pct"/>
            <w:vAlign w:val="center"/>
          </w:tcPr>
          <w:p w14:paraId="415BEE04" w14:textId="77777777" w:rsidR="00733663" w:rsidRPr="00071F9F" w:rsidRDefault="00733663" w:rsidP="001D2768">
            <w:pPr>
              <w:pStyle w:val="Tabletext"/>
              <w:keepNext/>
              <w:keepLines/>
            </w:pPr>
            <w:proofErr w:type="gramStart"/>
            <w:r w:rsidRPr="00071F9F">
              <w:t>Life time</w:t>
            </w:r>
            <w:proofErr w:type="gramEnd"/>
            <w:r w:rsidRPr="00071F9F">
              <w:t xml:space="preserve"> (100 years) based on a median duration of follow-up of 241.7 weeks in LAL-CL03 and a median duration of follow up of 147.6 weeks in LAL-CL08.</w:t>
            </w:r>
          </w:p>
        </w:tc>
      </w:tr>
      <w:tr w:rsidR="00733663" w:rsidRPr="00071F9F" w14:paraId="64DA1812" w14:textId="77777777" w:rsidTr="00AE1F1D">
        <w:tc>
          <w:tcPr>
            <w:tcW w:w="800" w:type="pct"/>
            <w:vAlign w:val="center"/>
          </w:tcPr>
          <w:p w14:paraId="2F66BA20" w14:textId="77777777" w:rsidR="00733663" w:rsidRPr="00071F9F" w:rsidRDefault="00733663" w:rsidP="001D2768">
            <w:pPr>
              <w:pStyle w:val="Tabletext"/>
              <w:keepNext/>
              <w:keepLines/>
            </w:pPr>
            <w:r w:rsidRPr="00071F9F">
              <w:t>Methods used to generate results</w:t>
            </w:r>
          </w:p>
        </w:tc>
        <w:tc>
          <w:tcPr>
            <w:tcW w:w="4200" w:type="pct"/>
            <w:vAlign w:val="center"/>
          </w:tcPr>
          <w:p w14:paraId="12FF3D29" w14:textId="3841AEBF" w:rsidR="00733663" w:rsidRPr="00071F9F" w:rsidRDefault="00733663" w:rsidP="001D2768">
            <w:pPr>
              <w:pStyle w:val="Tabletext"/>
              <w:keepNext/>
              <w:keepLines/>
              <w:rPr>
                <w:vertAlign w:val="superscript"/>
              </w:rPr>
            </w:pPr>
            <w:r w:rsidRPr="00985AB4">
              <w:rPr>
                <w:iCs/>
              </w:rPr>
              <w:t>Markov Cohort</w:t>
            </w:r>
            <w:r w:rsidRPr="00E864D3">
              <w:rPr>
                <w:i/>
                <w:iCs/>
              </w:rPr>
              <w:t xml:space="preserve"> </w:t>
            </w:r>
            <w:r w:rsidRPr="00985AB4">
              <w:rPr>
                <w:iCs/>
              </w:rPr>
              <w:t>analysis</w:t>
            </w:r>
            <w:r w:rsidRPr="00071F9F">
              <w:t xml:space="preserve"> </w:t>
            </w:r>
            <w:r w:rsidRPr="00071F9F">
              <w:rPr>
                <w:vertAlign w:val="superscript"/>
              </w:rPr>
              <w:t>a</w:t>
            </w:r>
          </w:p>
        </w:tc>
      </w:tr>
      <w:tr w:rsidR="00733663" w:rsidRPr="00071F9F" w14:paraId="0BDD6C1E" w14:textId="77777777" w:rsidTr="00AE1F1D">
        <w:tc>
          <w:tcPr>
            <w:tcW w:w="800" w:type="pct"/>
            <w:vAlign w:val="center"/>
          </w:tcPr>
          <w:p w14:paraId="1DDA6400" w14:textId="77777777" w:rsidR="00733663" w:rsidRPr="00071F9F" w:rsidRDefault="00733663" w:rsidP="001D2768">
            <w:pPr>
              <w:pStyle w:val="Tabletext"/>
              <w:keepNext/>
              <w:keepLines/>
            </w:pPr>
            <w:r w:rsidRPr="00071F9F">
              <w:t>Health states</w:t>
            </w:r>
          </w:p>
        </w:tc>
        <w:tc>
          <w:tcPr>
            <w:tcW w:w="4200" w:type="pct"/>
            <w:vAlign w:val="center"/>
          </w:tcPr>
          <w:p w14:paraId="5E3B1855" w14:textId="77777777" w:rsidR="00733663" w:rsidRPr="00071F9F" w:rsidRDefault="00733663" w:rsidP="001D2768">
            <w:pPr>
              <w:pStyle w:val="Tabletext"/>
              <w:keepNext/>
              <w:keepLines/>
            </w:pPr>
            <w:r w:rsidRPr="00071F9F">
              <w:t xml:space="preserve">Five health states are included in the model: </w:t>
            </w:r>
          </w:p>
          <w:p w14:paraId="1C2167E5" w14:textId="77777777" w:rsidR="00733663" w:rsidRPr="00071F9F" w:rsidRDefault="00733663" w:rsidP="001D2768">
            <w:pPr>
              <w:pStyle w:val="Tabletext"/>
              <w:keepNext/>
              <w:keepLines/>
            </w:pPr>
            <w:r w:rsidRPr="00071F9F">
              <w:t>•</w:t>
            </w:r>
            <w:r w:rsidRPr="00071F9F">
              <w:tab/>
              <w:t>Infantile presentation LAL-D</w:t>
            </w:r>
          </w:p>
          <w:p w14:paraId="489B8F10" w14:textId="77777777" w:rsidR="00733663" w:rsidRPr="00071F9F" w:rsidRDefault="00733663" w:rsidP="001D2768">
            <w:pPr>
              <w:pStyle w:val="Tabletext"/>
              <w:keepNext/>
              <w:keepLines/>
            </w:pPr>
            <w:r w:rsidRPr="00071F9F">
              <w:t>•</w:t>
            </w:r>
            <w:r w:rsidRPr="00071F9F">
              <w:tab/>
              <w:t>Intensive care</w:t>
            </w:r>
          </w:p>
          <w:p w14:paraId="12CC2E9C" w14:textId="77777777" w:rsidR="00733663" w:rsidRPr="00071F9F" w:rsidRDefault="00733663" w:rsidP="001D2768">
            <w:pPr>
              <w:pStyle w:val="Tabletext"/>
              <w:keepNext/>
              <w:keepLines/>
            </w:pPr>
            <w:r w:rsidRPr="00071F9F">
              <w:t>•</w:t>
            </w:r>
            <w:r w:rsidRPr="00071F9F">
              <w:tab/>
              <w:t>General population QoL and survival</w:t>
            </w:r>
          </w:p>
          <w:p w14:paraId="3E24C953" w14:textId="77777777" w:rsidR="00733663" w:rsidRPr="00071F9F" w:rsidRDefault="00733663" w:rsidP="001D2768">
            <w:pPr>
              <w:pStyle w:val="Tabletext"/>
              <w:keepNext/>
              <w:keepLines/>
            </w:pPr>
            <w:r w:rsidRPr="00071F9F">
              <w:t>•</w:t>
            </w:r>
            <w:r w:rsidRPr="00071F9F">
              <w:tab/>
              <w:t>Natural mortality</w:t>
            </w:r>
          </w:p>
          <w:p w14:paraId="244C46E7" w14:textId="77777777" w:rsidR="00733663" w:rsidRPr="00071F9F" w:rsidRDefault="00733663" w:rsidP="001D2768">
            <w:pPr>
              <w:pStyle w:val="Tabletext"/>
              <w:keepNext/>
              <w:keepLines/>
            </w:pPr>
            <w:r w:rsidRPr="00071F9F">
              <w:t>•</w:t>
            </w:r>
            <w:r w:rsidRPr="00071F9F">
              <w:tab/>
              <w:t>LAL-D related mortality</w:t>
            </w:r>
          </w:p>
          <w:p w14:paraId="1D48C5EA" w14:textId="1BE33EB9" w:rsidR="00733663" w:rsidRPr="00F965DB" w:rsidRDefault="00733663" w:rsidP="001D2768">
            <w:pPr>
              <w:pStyle w:val="Tabletext"/>
              <w:keepNext/>
              <w:keepLines/>
              <w:rPr>
                <w:iCs/>
              </w:rPr>
            </w:pPr>
            <w:r w:rsidRPr="00F965DB">
              <w:rPr>
                <w:iCs/>
              </w:rPr>
              <w:t xml:space="preserve">The submission considered natural mortality and LAL-related mortality to be separate states, whereas typically death is considered one absorbing health state. This presentation issue had no bearing model results. </w:t>
            </w:r>
          </w:p>
        </w:tc>
      </w:tr>
      <w:tr w:rsidR="00733663" w:rsidRPr="00071F9F" w14:paraId="25836442" w14:textId="77777777" w:rsidTr="00AE1F1D">
        <w:tc>
          <w:tcPr>
            <w:tcW w:w="800" w:type="pct"/>
            <w:vAlign w:val="center"/>
          </w:tcPr>
          <w:p w14:paraId="488960A9" w14:textId="77777777" w:rsidR="00733663" w:rsidRPr="00071F9F" w:rsidRDefault="00733663" w:rsidP="001D2768">
            <w:pPr>
              <w:pStyle w:val="Tabletext"/>
              <w:keepNext/>
              <w:keepLines/>
            </w:pPr>
            <w:r w:rsidRPr="00071F9F">
              <w:t>Cycle length</w:t>
            </w:r>
          </w:p>
        </w:tc>
        <w:tc>
          <w:tcPr>
            <w:tcW w:w="4200" w:type="pct"/>
            <w:vAlign w:val="center"/>
          </w:tcPr>
          <w:p w14:paraId="594E2236" w14:textId="10E2D2F8" w:rsidR="00733663" w:rsidRPr="00071F9F" w:rsidRDefault="00733663" w:rsidP="001D2768">
            <w:pPr>
              <w:pStyle w:val="Tabletext"/>
              <w:keepNext/>
              <w:keepLines/>
              <w:rPr>
                <w:i/>
                <w:iCs/>
              </w:rPr>
            </w:pPr>
            <w:r w:rsidRPr="00071F9F">
              <w:t>1 month. The submission state</w:t>
            </w:r>
            <w:r w:rsidR="00812FA6">
              <w:t>d</w:t>
            </w:r>
            <w:r w:rsidRPr="00071F9F">
              <w:t xml:space="preserve"> that the economic model also factors in half-cycle corrections applied in the first cycle of the model, to reflect transitions occurring throughout the cycle. </w:t>
            </w:r>
            <w:r w:rsidRPr="00F965DB">
              <w:rPr>
                <w:iCs/>
              </w:rPr>
              <w:t>It was unclear if the application of the half cycle correction to the first cycle was appropriate, but a sensitivity analysis conducted during the evaluation indicated that this had almost no impact on the ICER.</w:t>
            </w:r>
          </w:p>
        </w:tc>
      </w:tr>
      <w:tr w:rsidR="00733663" w:rsidRPr="00071F9F" w14:paraId="15CBD001" w14:textId="77777777" w:rsidTr="00AE1F1D">
        <w:tc>
          <w:tcPr>
            <w:tcW w:w="800" w:type="pct"/>
            <w:vAlign w:val="center"/>
          </w:tcPr>
          <w:p w14:paraId="3CAA0E5F" w14:textId="77777777" w:rsidR="00733663" w:rsidRPr="00071F9F" w:rsidRDefault="00733663" w:rsidP="001D2768">
            <w:pPr>
              <w:pStyle w:val="Tabletext"/>
              <w:keepNext/>
              <w:keepLines/>
            </w:pPr>
            <w:r w:rsidRPr="00071F9F">
              <w:t>Allocation to health states/ transition probabilities</w:t>
            </w:r>
          </w:p>
        </w:tc>
        <w:tc>
          <w:tcPr>
            <w:tcW w:w="4200" w:type="pct"/>
            <w:vAlign w:val="center"/>
          </w:tcPr>
          <w:p w14:paraId="62F6168B" w14:textId="010ED6D5" w:rsidR="00733663" w:rsidRPr="00071F9F" w:rsidRDefault="00733663" w:rsidP="001D2768">
            <w:pPr>
              <w:pStyle w:val="Tabletext"/>
              <w:keepNext/>
              <w:keepLines/>
              <w:rPr>
                <w:i/>
                <w:iCs/>
              </w:rPr>
            </w:pPr>
            <w:r w:rsidRPr="00071F9F">
              <w:t xml:space="preserve">Monthly mortality risk from LAL-D related causes and monthly mortality risk from </w:t>
            </w:r>
            <w:proofErr w:type="gramStart"/>
            <w:r w:rsidRPr="00071F9F">
              <w:t>non LAL</w:t>
            </w:r>
            <w:proofErr w:type="gramEnd"/>
            <w:r w:rsidRPr="00071F9F">
              <w:t>-D related causes sourced from data in LAL-CL03, LAL-CL08 and LAL-1-NH01</w:t>
            </w:r>
            <w:r w:rsidR="00C03E6D" w:rsidRPr="00071F9F">
              <w:t xml:space="preserve">. </w:t>
            </w:r>
            <w:r w:rsidR="00C03E6D" w:rsidRPr="00071F9F">
              <w:rPr>
                <w:i/>
                <w:iCs/>
              </w:rPr>
              <w:t>See</w:t>
            </w:r>
            <w:r w:rsidR="00071F9F" w:rsidRPr="00071F9F">
              <w:rPr>
                <w:i/>
                <w:iCs/>
              </w:rPr>
              <w:t xml:space="preserve"> </w:t>
            </w:r>
            <w:r w:rsidR="00071F9F" w:rsidRPr="00812FA6">
              <w:rPr>
                <w:iCs/>
              </w:rPr>
              <w:fldChar w:fldCharType="begin"/>
            </w:r>
            <w:r w:rsidR="00071F9F" w:rsidRPr="00812FA6">
              <w:rPr>
                <w:iCs/>
              </w:rPr>
              <w:instrText xml:space="preserve"> REF _Ref92727838 \h  \* MERGEFORMAT </w:instrText>
            </w:r>
            <w:r w:rsidR="00071F9F" w:rsidRPr="00812FA6">
              <w:rPr>
                <w:iCs/>
              </w:rPr>
            </w:r>
            <w:r w:rsidR="00071F9F" w:rsidRPr="00812FA6">
              <w:rPr>
                <w:iCs/>
              </w:rPr>
              <w:fldChar w:fldCharType="separate"/>
            </w:r>
            <w:r w:rsidR="00207AD2" w:rsidRPr="00207AD2">
              <w:rPr>
                <w:iCs/>
              </w:rPr>
              <w:t>Figure 1</w:t>
            </w:r>
            <w:r w:rsidR="00071F9F" w:rsidRPr="00812FA6">
              <w:rPr>
                <w:iCs/>
              </w:rPr>
              <w:fldChar w:fldCharType="end"/>
            </w:r>
            <w:r w:rsidR="00C03E6D" w:rsidRPr="00812FA6">
              <w:rPr>
                <w:iCs/>
              </w:rPr>
              <w:t>.</w:t>
            </w:r>
            <w:r w:rsidR="00C03E6D" w:rsidRPr="00071F9F">
              <w:rPr>
                <w:i/>
                <w:iCs/>
              </w:rPr>
              <w:t xml:space="preserve"> </w:t>
            </w:r>
          </w:p>
        </w:tc>
      </w:tr>
      <w:tr w:rsidR="00733663" w:rsidRPr="00071F9F" w14:paraId="1691E9CD" w14:textId="77777777" w:rsidTr="00AE1F1D">
        <w:tc>
          <w:tcPr>
            <w:tcW w:w="800" w:type="pct"/>
            <w:vAlign w:val="center"/>
          </w:tcPr>
          <w:p w14:paraId="46F7735B" w14:textId="77777777" w:rsidR="00733663" w:rsidRPr="00071F9F" w:rsidRDefault="00733663" w:rsidP="001D2768">
            <w:pPr>
              <w:pStyle w:val="Tabletext"/>
              <w:keepNext/>
              <w:keepLines/>
            </w:pPr>
            <w:r w:rsidRPr="00071F9F">
              <w:t>Extrapolation</w:t>
            </w:r>
          </w:p>
        </w:tc>
        <w:tc>
          <w:tcPr>
            <w:tcW w:w="4200" w:type="pct"/>
            <w:vAlign w:val="center"/>
          </w:tcPr>
          <w:p w14:paraId="1E113E5B" w14:textId="5B551770" w:rsidR="00733663" w:rsidRPr="00071F9F" w:rsidRDefault="00733663" w:rsidP="001D2768">
            <w:pPr>
              <w:pStyle w:val="Tabletext"/>
              <w:keepNext/>
              <w:keepLines/>
              <w:rPr>
                <w:i/>
                <w:iCs/>
              </w:rPr>
            </w:pPr>
            <w:r w:rsidRPr="00071F9F">
              <w:t xml:space="preserve">The submission assumed that patients who remain alive while on </w:t>
            </w:r>
            <w:proofErr w:type="spellStart"/>
            <w:r w:rsidRPr="00071F9F">
              <w:t>sebelipase</w:t>
            </w:r>
            <w:proofErr w:type="spellEnd"/>
            <w:r w:rsidRPr="00071F9F">
              <w:t xml:space="preserve"> alfa treatment after two years would have mortality consistent with the average Australian population. </w:t>
            </w:r>
            <w:r w:rsidR="00C03E6D" w:rsidRPr="00812FA6">
              <w:rPr>
                <w:iCs/>
              </w:rPr>
              <w:t>Likely optimistic.</w:t>
            </w:r>
            <w:r w:rsidR="00C03E6D" w:rsidRPr="00071F9F">
              <w:rPr>
                <w:i/>
                <w:iCs/>
              </w:rPr>
              <w:t xml:space="preserve"> </w:t>
            </w:r>
          </w:p>
        </w:tc>
      </w:tr>
      <w:tr w:rsidR="00733663" w:rsidRPr="00071F9F" w14:paraId="79B8D20E" w14:textId="77777777" w:rsidTr="00AE1F1D">
        <w:tc>
          <w:tcPr>
            <w:tcW w:w="800" w:type="pct"/>
            <w:vAlign w:val="center"/>
          </w:tcPr>
          <w:p w14:paraId="76C30E8C" w14:textId="77777777" w:rsidR="00733663" w:rsidRPr="00071F9F" w:rsidRDefault="00733663" w:rsidP="001D2768">
            <w:pPr>
              <w:pStyle w:val="Tabletext"/>
              <w:keepNext/>
              <w:keepLines/>
            </w:pPr>
            <w:r w:rsidRPr="00071F9F">
              <w:t xml:space="preserve">Health related quality of life </w:t>
            </w:r>
          </w:p>
        </w:tc>
        <w:tc>
          <w:tcPr>
            <w:tcW w:w="4200" w:type="pct"/>
            <w:vAlign w:val="center"/>
          </w:tcPr>
          <w:p w14:paraId="34121017" w14:textId="48C4655A" w:rsidR="00733663" w:rsidRPr="00071F9F" w:rsidRDefault="00733663" w:rsidP="001D2768">
            <w:pPr>
              <w:pStyle w:val="Tabletext"/>
              <w:keepNext/>
              <w:keepLines/>
            </w:pPr>
            <w:r w:rsidRPr="00071F9F">
              <w:t xml:space="preserve">Utility values for patients in the ‘Infantile presentation LAL-D’ and ‘Intensive care’ health states are </w:t>
            </w:r>
            <w:r w:rsidR="00E864D3">
              <w:t xml:space="preserve">based on assumptions, and were the same values </w:t>
            </w:r>
            <w:proofErr w:type="gramStart"/>
            <w:r w:rsidR="00E864D3">
              <w:t xml:space="preserve">as </w:t>
            </w:r>
            <w:r w:rsidR="00E864D3" w:rsidRPr="00071F9F">
              <w:t xml:space="preserve"> used</w:t>
            </w:r>
            <w:proofErr w:type="gramEnd"/>
            <w:r w:rsidR="00E864D3" w:rsidRPr="00071F9F">
              <w:t xml:space="preserve"> </w:t>
            </w:r>
            <w:r w:rsidR="00E864D3">
              <w:t xml:space="preserve">in </w:t>
            </w:r>
            <w:r w:rsidR="00E864D3" w:rsidRPr="00071F9F">
              <w:t>the NICE model</w:t>
            </w:r>
            <w:r w:rsidR="00E864D3">
              <w:t xml:space="preserve">. </w:t>
            </w:r>
            <w:r w:rsidRPr="00071F9F">
              <w:t>Patients in ‘Infantile presentation LAL-D’ are assigned a utility score of 0.5 in this health state for the first 12 months of life, to reflect the stabilisation period. Patients who survived beyond 12 months of age remained in the ‘Infantile presentation LAL-D’ health state, however, they were assumed to have general population utility values from 12 months of age onwards, informed by McCaffery 2016. A utility score of 0.25 was estimated for patients in the ‘Intensive care’ health state, as per the NICE model. Patients who did not survive beyond 2 years of age progress from the ‘Intensive care’ health state</w:t>
            </w:r>
            <w:r w:rsidR="00E864D3">
              <w:t>.</w:t>
            </w:r>
          </w:p>
          <w:p w14:paraId="34000651" w14:textId="77777777" w:rsidR="00733663" w:rsidRPr="00071F9F" w:rsidRDefault="00733663" w:rsidP="001D2768">
            <w:pPr>
              <w:pStyle w:val="Tabletext"/>
              <w:keepNext/>
              <w:keepLines/>
            </w:pPr>
          </w:p>
          <w:p w14:paraId="7FFF2198" w14:textId="26784D62" w:rsidR="00733663" w:rsidRPr="00071F9F" w:rsidRDefault="00733663" w:rsidP="001D2768">
            <w:pPr>
              <w:pStyle w:val="Tabletext"/>
              <w:keepNext/>
              <w:keepLines/>
            </w:pPr>
            <w:r w:rsidRPr="00071F9F">
              <w:t xml:space="preserve">Australian general population utilities </w:t>
            </w:r>
            <w:r w:rsidR="00C03E6D" w:rsidRPr="00071F9F">
              <w:t xml:space="preserve">in the base case </w:t>
            </w:r>
            <w:r w:rsidRPr="00071F9F">
              <w:t xml:space="preserve">were based on McCaffrey 2016, which assessed health-related QoL norms measured using the EQ-5D-5L in a large, randomly selected community sample in South Australia. (N=2,908 adults). An alternative study (Clements 2014) was identified and used in a sensitivity analysis. The submission noted that neither study reported utility values in subjects aged under 15 years. Therefore, in the model it is assumed that patients aged under 15 years have the same utility as the 15-24 years age bracket. </w:t>
            </w:r>
          </w:p>
        </w:tc>
      </w:tr>
      <w:tr w:rsidR="00733663" w:rsidRPr="00071F9F" w14:paraId="4BCBC060" w14:textId="77777777" w:rsidTr="00AE1F1D">
        <w:tc>
          <w:tcPr>
            <w:tcW w:w="800" w:type="pct"/>
            <w:vAlign w:val="center"/>
          </w:tcPr>
          <w:p w14:paraId="425F5D72" w14:textId="77777777" w:rsidR="00733663" w:rsidRPr="00071F9F" w:rsidRDefault="00733663" w:rsidP="001D2768">
            <w:pPr>
              <w:pStyle w:val="Tabletext"/>
              <w:keepNext/>
              <w:keepLines/>
            </w:pPr>
            <w:r w:rsidRPr="00071F9F">
              <w:t>Software package</w:t>
            </w:r>
          </w:p>
        </w:tc>
        <w:tc>
          <w:tcPr>
            <w:tcW w:w="4200" w:type="pct"/>
            <w:vAlign w:val="center"/>
          </w:tcPr>
          <w:p w14:paraId="5F90A9B7" w14:textId="77777777" w:rsidR="00733663" w:rsidRPr="00071F9F" w:rsidRDefault="00733663" w:rsidP="001D2768">
            <w:pPr>
              <w:pStyle w:val="Tabletext"/>
              <w:keepNext/>
              <w:keepLines/>
            </w:pPr>
            <w:r w:rsidRPr="00071F9F">
              <w:t>Excel 2010</w:t>
            </w:r>
          </w:p>
        </w:tc>
      </w:tr>
    </w:tbl>
    <w:p w14:paraId="629FF61E" w14:textId="59144A2A" w:rsidR="00733663" w:rsidRPr="00071F9F" w:rsidRDefault="00733663" w:rsidP="00733663">
      <w:pPr>
        <w:pStyle w:val="TableFooter"/>
        <w:keepNext/>
        <w:keepLines/>
      </w:pPr>
      <w:r w:rsidRPr="00071F9F">
        <w:t>Source: Table 3.1.1, p167 of the submission. LAL-D = Lysosomal acid lipase deficiency, NICE = National Institute for Health and Care Excellence</w:t>
      </w:r>
    </w:p>
    <w:p w14:paraId="2DB1D589" w14:textId="3E617AF0" w:rsidR="00733663" w:rsidRPr="00F965DB" w:rsidRDefault="00733663" w:rsidP="00733663">
      <w:pPr>
        <w:pStyle w:val="TableFooter"/>
        <w:keepNext/>
        <w:keepLines/>
        <w:ind w:left="720" w:hanging="720"/>
        <w:rPr>
          <w:iCs/>
          <w:sz w:val="20"/>
        </w:rPr>
      </w:pPr>
      <w:proofErr w:type="spellStart"/>
      <w:r w:rsidRPr="00071F9F">
        <w:rPr>
          <w:vertAlign w:val="superscript"/>
        </w:rPr>
        <w:t>a</w:t>
      </w:r>
      <w:proofErr w:type="spellEnd"/>
      <w:r w:rsidRPr="00071F9F">
        <w:tab/>
      </w:r>
      <w:proofErr w:type="gramStart"/>
      <w:r w:rsidRPr="00071F9F">
        <w:t>The</w:t>
      </w:r>
      <w:proofErr w:type="gramEnd"/>
      <w:r w:rsidRPr="00071F9F">
        <w:t xml:space="preserve"> submission described the economic evaluation as a semi-Markov cohort analysis</w:t>
      </w:r>
      <w:r w:rsidRPr="00F965DB">
        <w:t xml:space="preserve">. </w:t>
      </w:r>
      <w:r w:rsidRPr="00F965DB">
        <w:rPr>
          <w:iCs/>
        </w:rPr>
        <w:t xml:space="preserve">It was unclear how </w:t>
      </w:r>
      <w:r w:rsidR="00E864D3" w:rsidRPr="00F965DB">
        <w:rPr>
          <w:iCs/>
        </w:rPr>
        <w:t xml:space="preserve">this </w:t>
      </w:r>
      <w:r w:rsidRPr="00F965DB">
        <w:rPr>
          <w:iCs/>
        </w:rPr>
        <w:t xml:space="preserve">semi-Markov differed to a typical Markov analysis.  </w:t>
      </w:r>
    </w:p>
    <w:p w14:paraId="1A59AD2F" w14:textId="77777777" w:rsidR="00733663" w:rsidRPr="00071F9F" w:rsidRDefault="00733663" w:rsidP="00733663">
      <w:pPr>
        <w:widowControl/>
      </w:pPr>
    </w:p>
    <w:p w14:paraId="7D559154" w14:textId="749C09B1" w:rsidR="00733663" w:rsidRPr="00071F9F" w:rsidRDefault="00733663" w:rsidP="00850CE7">
      <w:pPr>
        <w:pStyle w:val="ListParagraph"/>
        <w:widowControl/>
        <w:numPr>
          <w:ilvl w:val="1"/>
          <w:numId w:val="3"/>
        </w:numPr>
        <w:rPr>
          <w:i/>
          <w:iCs/>
          <w:color w:val="000000" w:themeColor="text1"/>
        </w:rPr>
      </w:pPr>
      <w:r w:rsidRPr="00071F9F">
        <w:t xml:space="preserve">The submission stated that one-piece parametric extrapolation for survival in </w:t>
      </w:r>
      <w:proofErr w:type="spellStart"/>
      <w:r w:rsidRPr="00071F9F">
        <w:t>sebelipase</w:t>
      </w:r>
      <w:proofErr w:type="spellEnd"/>
      <w:r w:rsidRPr="00071F9F">
        <w:t xml:space="preserve"> alfa treated patients was explored, but that visual inspection showed that none of the parametric curves fit the LAL-CL03 data well, and consequently the submission did not consider parametric survival extrapolation appropriate in the </w:t>
      </w:r>
      <w:proofErr w:type="spellStart"/>
      <w:r w:rsidRPr="00071F9F">
        <w:t>sebelipase</w:t>
      </w:r>
      <w:proofErr w:type="spellEnd"/>
      <w:r w:rsidRPr="00071F9F">
        <w:t xml:space="preserve"> alfa arm.</w:t>
      </w:r>
      <w:r w:rsidR="00850CE7">
        <w:t xml:space="preserve"> </w:t>
      </w:r>
      <w:r w:rsidR="00850CE7" w:rsidRPr="00850CE7">
        <w:t>The submission stated that all patients in the LAL-1-NH01 dataset had died and as such parametric extrapolation was not considered in this arm.</w:t>
      </w:r>
    </w:p>
    <w:p w14:paraId="2D322BB7" w14:textId="0E8ED74F" w:rsidR="00733663" w:rsidRPr="00071F9F" w:rsidRDefault="00733663" w:rsidP="009D4BF4">
      <w:pPr>
        <w:pStyle w:val="ListParagraph"/>
        <w:widowControl/>
        <w:numPr>
          <w:ilvl w:val="1"/>
          <w:numId w:val="3"/>
        </w:numPr>
        <w:rPr>
          <w:i/>
          <w:iCs/>
          <w:color w:val="000000" w:themeColor="text1"/>
        </w:rPr>
      </w:pPr>
      <w:r w:rsidRPr="00071F9F">
        <w:lastRenderedPageBreak/>
        <w:t xml:space="preserve">Instead, the submission assumed that, for patients who respond to </w:t>
      </w:r>
      <w:proofErr w:type="spellStart"/>
      <w:r w:rsidRPr="00071F9F">
        <w:t>sebelipase</w:t>
      </w:r>
      <w:proofErr w:type="spellEnd"/>
      <w:r w:rsidRPr="00071F9F">
        <w:t xml:space="preserve"> alfa treatment (</w:t>
      </w:r>
      <w:proofErr w:type="gramStart"/>
      <w:r w:rsidRPr="00071F9F">
        <w:t>i.e.</w:t>
      </w:r>
      <w:proofErr w:type="gramEnd"/>
      <w:r w:rsidRPr="00071F9F">
        <w:t xml:space="preserve"> those who survive beyond 2 years), the treatment effect would be </w:t>
      </w:r>
      <w:r w:rsidRPr="00071F9F">
        <w:rPr>
          <w:lang w:eastAsia="en-GB"/>
        </w:rPr>
        <w:t xml:space="preserve">maintained for the duration of the model. </w:t>
      </w:r>
      <w:r w:rsidRPr="00F965DB">
        <w:rPr>
          <w:iCs/>
          <w:lang w:eastAsia="en-GB"/>
        </w:rPr>
        <w:t xml:space="preserve">The submission’s approach to modelling long term survival for which there was no </w:t>
      </w:r>
      <w:proofErr w:type="gramStart"/>
      <w:r w:rsidRPr="00F965DB">
        <w:rPr>
          <w:iCs/>
          <w:lang w:eastAsia="en-GB"/>
        </w:rPr>
        <w:t>long term</w:t>
      </w:r>
      <w:proofErr w:type="gramEnd"/>
      <w:r w:rsidRPr="00F965DB">
        <w:rPr>
          <w:iCs/>
          <w:lang w:eastAsia="en-GB"/>
        </w:rPr>
        <w:t xml:space="preserve"> clinical data, was the most optimistic possible. </w:t>
      </w:r>
      <w:r w:rsidR="00E864D3" w:rsidRPr="00F965DB">
        <w:rPr>
          <w:iCs/>
          <w:lang w:eastAsia="en-GB"/>
        </w:rPr>
        <w:t>A</w:t>
      </w:r>
      <w:r w:rsidRPr="00F965DB">
        <w:rPr>
          <w:iCs/>
          <w:lang w:eastAsia="en-GB"/>
        </w:rPr>
        <w:t xml:space="preserve"> more conservative survival assumption may have been more reasonable. Moreover, as discussed in paragraph </w:t>
      </w:r>
      <w:r w:rsidR="002901E2" w:rsidRPr="00F965DB">
        <w:rPr>
          <w:iCs/>
          <w:lang w:eastAsia="en-GB"/>
        </w:rPr>
        <w:fldChar w:fldCharType="begin"/>
      </w:r>
      <w:r w:rsidR="002901E2" w:rsidRPr="00F965DB">
        <w:rPr>
          <w:iCs/>
          <w:lang w:eastAsia="en-GB"/>
        </w:rPr>
        <w:instrText xml:space="preserve"> REF _Ref92726899 \r \h  \* MERGEFORMAT </w:instrText>
      </w:r>
      <w:r w:rsidR="002901E2" w:rsidRPr="00F965DB">
        <w:rPr>
          <w:iCs/>
          <w:lang w:eastAsia="en-GB"/>
        </w:rPr>
      </w:r>
      <w:r w:rsidR="002901E2" w:rsidRPr="00F965DB">
        <w:rPr>
          <w:iCs/>
          <w:lang w:eastAsia="en-GB"/>
        </w:rPr>
        <w:fldChar w:fldCharType="separate"/>
      </w:r>
      <w:r w:rsidR="00207AD2">
        <w:rPr>
          <w:iCs/>
          <w:lang w:eastAsia="en-GB"/>
        </w:rPr>
        <w:t>6.25</w:t>
      </w:r>
      <w:r w:rsidR="002901E2" w:rsidRPr="00F965DB">
        <w:rPr>
          <w:iCs/>
          <w:lang w:eastAsia="en-GB"/>
        </w:rPr>
        <w:fldChar w:fldCharType="end"/>
      </w:r>
      <w:r w:rsidRPr="00F965DB">
        <w:rPr>
          <w:iCs/>
          <w:lang w:eastAsia="en-GB"/>
        </w:rPr>
        <w:t xml:space="preserve">, data from LAL-CL03 and LAL-CL08 demonstrated that due to ADA development, the efficacy of </w:t>
      </w:r>
      <w:proofErr w:type="spellStart"/>
      <w:r w:rsidRPr="00F965DB">
        <w:rPr>
          <w:iCs/>
          <w:lang w:eastAsia="en-GB"/>
        </w:rPr>
        <w:t>sebelipase</w:t>
      </w:r>
      <w:proofErr w:type="spellEnd"/>
      <w:r w:rsidRPr="00F965DB">
        <w:rPr>
          <w:iCs/>
          <w:lang w:eastAsia="en-GB"/>
        </w:rPr>
        <w:t xml:space="preserve"> alfa could diminish </w:t>
      </w:r>
      <w:r w:rsidR="00850CE7" w:rsidRPr="00F965DB">
        <w:rPr>
          <w:iCs/>
          <w:lang w:eastAsia="en-GB"/>
        </w:rPr>
        <w:t>i</w:t>
      </w:r>
      <w:r w:rsidRPr="00F965DB">
        <w:rPr>
          <w:iCs/>
          <w:lang w:eastAsia="en-GB"/>
        </w:rPr>
        <w:t xml:space="preserve">n some patients. This suggested that there could be a </w:t>
      </w:r>
      <w:r w:rsidR="002901E2" w:rsidRPr="00F965DB">
        <w:rPr>
          <w:iCs/>
          <w:lang w:eastAsia="en-GB"/>
        </w:rPr>
        <w:t xml:space="preserve">plausible </w:t>
      </w:r>
      <w:r w:rsidRPr="00F965DB">
        <w:rPr>
          <w:iCs/>
          <w:lang w:eastAsia="en-GB"/>
        </w:rPr>
        <w:t xml:space="preserve">biological pathway for the </w:t>
      </w:r>
      <w:r w:rsidR="002901E2" w:rsidRPr="00F965DB">
        <w:rPr>
          <w:iCs/>
          <w:lang w:eastAsia="en-GB"/>
        </w:rPr>
        <w:t xml:space="preserve">efficacy </w:t>
      </w:r>
      <w:r w:rsidRPr="00F965DB">
        <w:rPr>
          <w:iCs/>
          <w:lang w:eastAsia="en-GB"/>
        </w:rPr>
        <w:t xml:space="preserve">of </w:t>
      </w:r>
      <w:proofErr w:type="spellStart"/>
      <w:r w:rsidRPr="00F965DB">
        <w:rPr>
          <w:iCs/>
          <w:lang w:eastAsia="en-GB"/>
        </w:rPr>
        <w:t>sebelipase</w:t>
      </w:r>
      <w:proofErr w:type="spellEnd"/>
      <w:r w:rsidRPr="00F965DB">
        <w:rPr>
          <w:iCs/>
          <w:lang w:eastAsia="en-GB"/>
        </w:rPr>
        <w:t xml:space="preserve"> alfa efficacy </w:t>
      </w:r>
      <w:r w:rsidR="002901E2" w:rsidRPr="00F965DB">
        <w:rPr>
          <w:iCs/>
          <w:lang w:eastAsia="en-GB"/>
        </w:rPr>
        <w:t xml:space="preserve">to wane </w:t>
      </w:r>
      <w:r w:rsidRPr="00F965DB">
        <w:rPr>
          <w:iCs/>
          <w:lang w:eastAsia="en-GB"/>
        </w:rPr>
        <w:t>over time.</w:t>
      </w:r>
      <w:r w:rsidRPr="00071F9F">
        <w:rPr>
          <w:i/>
          <w:iCs/>
          <w:lang w:eastAsia="en-GB"/>
        </w:rPr>
        <w:t xml:space="preserve"> </w:t>
      </w:r>
    </w:p>
    <w:bookmarkStart w:id="32" w:name="_Ref93148282"/>
    <w:p w14:paraId="78C3CF7A" w14:textId="27BC38B8" w:rsidR="00733663" w:rsidRPr="00002715" w:rsidRDefault="00733663" w:rsidP="00002715">
      <w:pPr>
        <w:pStyle w:val="ListParagraph"/>
        <w:numPr>
          <w:ilvl w:val="1"/>
          <w:numId w:val="3"/>
        </w:numPr>
        <w:rPr>
          <w:i/>
          <w:iCs/>
          <w:color w:val="000000" w:themeColor="text1"/>
        </w:rPr>
      </w:pPr>
      <w:r w:rsidRPr="00002715">
        <w:rPr>
          <w:color w:val="000000" w:themeColor="text1"/>
        </w:rPr>
        <w:fldChar w:fldCharType="begin"/>
      </w:r>
      <w:r w:rsidRPr="00002715">
        <w:rPr>
          <w:color w:val="000000" w:themeColor="text1"/>
        </w:rPr>
        <w:instrText xml:space="preserve"> REF _Ref92546965 \h  \* MERGEFORMAT </w:instrText>
      </w:r>
      <w:r w:rsidRPr="00002715">
        <w:rPr>
          <w:color w:val="000000" w:themeColor="text1"/>
        </w:rPr>
      </w:r>
      <w:r w:rsidRPr="00002715">
        <w:rPr>
          <w:color w:val="000000" w:themeColor="text1"/>
        </w:rPr>
        <w:fldChar w:fldCharType="separate"/>
      </w:r>
      <w:r w:rsidR="00207AD2" w:rsidRPr="00207AD2">
        <w:rPr>
          <w:color w:val="000000" w:themeColor="text1"/>
        </w:rPr>
        <w:t>Table 11</w:t>
      </w:r>
      <w:r w:rsidRPr="00002715">
        <w:rPr>
          <w:color w:val="000000" w:themeColor="text1"/>
        </w:rPr>
        <w:fldChar w:fldCharType="end"/>
      </w:r>
      <w:r w:rsidRPr="00002715">
        <w:rPr>
          <w:color w:val="000000" w:themeColor="text1"/>
        </w:rPr>
        <w:t xml:space="preserve"> presents the key drivers of the model. </w:t>
      </w:r>
      <w:r w:rsidRPr="00002715">
        <w:rPr>
          <w:iCs/>
          <w:color w:val="000000" w:themeColor="text1"/>
        </w:rPr>
        <w:t xml:space="preserve">The model was sensitive to the application of ‘anniversary price reductions’, discount rate, average dose of </w:t>
      </w:r>
      <w:proofErr w:type="spellStart"/>
      <w:r w:rsidRPr="00002715">
        <w:rPr>
          <w:iCs/>
          <w:color w:val="000000" w:themeColor="text1"/>
        </w:rPr>
        <w:t>sebelipase</w:t>
      </w:r>
      <w:proofErr w:type="spellEnd"/>
      <w:r w:rsidRPr="00002715">
        <w:rPr>
          <w:iCs/>
          <w:color w:val="000000" w:themeColor="text1"/>
        </w:rPr>
        <w:t xml:space="preserve"> alfa, and patient weight. The sensitivity of the model to these inputs </w:t>
      </w:r>
      <w:proofErr w:type="gramStart"/>
      <w:r w:rsidRPr="00002715">
        <w:rPr>
          <w:iCs/>
          <w:color w:val="000000" w:themeColor="text1"/>
        </w:rPr>
        <w:t>was a reflection of</w:t>
      </w:r>
      <w:proofErr w:type="gramEnd"/>
      <w:r w:rsidRPr="00002715">
        <w:rPr>
          <w:iCs/>
          <w:color w:val="000000" w:themeColor="text1"/>
        </w:rPr>
        <w:t xml:space="preserve"> the importance of drug acquisition cost</w:t>
      </w:r>
      <w:r w:rsidR="00D7293A" w:rsidRPr="00002715">
        <w:rPr>
          <w:iCs/>
          <w:color w:val="000000" w:themeColor="text1"/>
        </w:rPr>
        <w:t>s</w:t>
      </w:r>
      <w:r w:rsidRPr="00002715">
        <w:rPr>
          <w:iCs/>
          <w:color w:val="000000" w:themeColor="text1"/>
        </w:rPr>
        <w:t xml:space="preserve"> in the model. </w:t>
      </w:r>
      <w:bookmarkStart w:id="33" w:name="_Hlk93148255"/>
      <w:r w:rsidR="00E864D3" w:rsidRPr="00002715">
        <w:rPr>
          <w:iCs/>
          <w:color w:val="000000" w:themeColor="text1"/>
        </w:rPr>
        <w:t xml:space="preserve">The estimated </w:t>
      </w:r>
      <w:r w:rsidR="002D5191" w:rsidRPr="00002715">
        <w:rPr>
          <w:iCs/>
          <w:color w:val="000000" w:themeColor="text1"/>
        </w:rPr>
        <w:t xml:space="preserve">undiscounted </w:t>
      </w:r>
      <w:r w:rsidR="00E864D3" w:rsidRPr="00002715">
        <w:rPr>
          <w:iCs/>
          <w:color w:val="000000" w:themeColor="text1"/>
        </w:rPr>
        <w:t xml:space="preserve">drug acquisition cost per patient was </w:t>
      </w:r>
      <w:r w:rsidR="00002715" w:rsidRPr="00002715">
        <w:rPr>
          <w:iCs/>
          <w:color w:val="000000" w:themeColor="text1"/>
        </w:rPr>
        <w:t xml:space="preserve">$0 to &lt; $10 million </w:t>
      </w:r>
      <w:r w:rsidR="00E864D3" w:rsidRPr="00002715">
        <w:rPr>
          <w:iCs/>
          <w:color w:val="000000" w:themeColor="text1"/>
        </w:rPr>
        <w:t xml:space="preserve">in the first </w:t>
      </w:r>
      <w:r w:rsidR="00CC0D71" w:rsidRPr="00002715">
        <w:rPr>
          <w:iCs/>
          <w:color w:val="000000" w:themeColor="text1"/>
        </w:rPr>
        <w:t>five</w:t>
      </w:r>
      <w:r w:rsidR="00E864D3" w:rsidRPr="00002715">
        <w:rPr>
          <w:iCs/>
          <w:color w:val="000000" w:themeColor="text1"/>
        </w:rPr>
        <w:t xml:space="preserve"> years of life </w:t>
      </w:r>
      <w:r w:rsidR="001E10A1" w:rsidRPr="00002715">
        <w:rPr>
          <w:iCs/>
          <w:color w:val="000000" w:themeColor="text1"/>
        </w:rPr>
        <w:t xml:space="preserve">and </w:t>
      </w:r>
      <w:r w:rsidR="00002715" w:rsidRPr="00002715">
        <w:rPr>
          <w:iCs/>
          <w:color w:val="000000" w:themeColor="text1"/>
        </w:rPr>
        <w:t xml:space="preserve">$20 million to &lt; $30 million </w:t>
      </w:r>
      <w:r w:rsidR="00E864D3" w:rsidRPr="00002715">
        <w:rPr>
          <w:iCs/>
          <w:color w:val="000000" w:themeColor="text1"/>
        </w:rPr>
        <w:t>from the ages of 17-21</w:t>
      </w:r>
      <w:r w:rsidR="00ED5740" w:rsidRPr="00002715">
        <w:rPr>
          <w:iCs/>
          <w:color w:val="000000" w:themeColor="text1"/>
        </w:rPr>
        <w:t xml:space="preserve"> years</w:t>
      </w:r>
      <w:r w:rsidR="00E864D3" w:rsidRPr="00002715">
        <w:rPr>
          <w:iCs/>
          <w:color w:val="000000" w:themeColor="text1"/>
        </w:rPr>
        <w:t>.</w:t>
      </w:r>
      <w:bookmarkEnd w:id="33"/>
      <w:r w:rsidR="006F437A" w:rsidRPr="00002715">
        <w:rPr>
          <w:iCs/>
          <w:color w:val="000000" w:themeColor="text1"/>
        </w:rPr>
        <w:t xml:space="preserve"> </w:t>
      </w:r>
      <w:r w:rsidRPr="00002715">
        <w:rPr>
          <w:iCs/>
          <w:color w:val="000000" w:themeColor="text1"/>
        </w:rPr>
        <w:t xml:space="preserve">While it was likely that the survival of patients treated with </w:t>
      </w:r>
      <w:proofErr w:type="spellStart"/>
      <w:r w:rsidRPr="00002715">
        <w:rPr>
          <w:iCs/>
          <w:color w:val="000000" w:themeColor="text1"/>
        </w:rPr>
        <w:t>sebelipase</w:t>
      </w:r>
      <w:proofErr w:type="spellEnd"/>
      <w:r w:rsidRPr="00002715">
        <w:rPr>
          <w:iCs/>
          <w:color w:val="000000" w:themeColor="text1"/>
        </w:rPr>
        <w:t xml:space="preserve"> alfa was a key driver of the model, as the submission’s economic evaluation did not include operability to test alternative survival functions based on the parametric extrapolations, the impact could not be quantified during evaluation. </w:t>
      </w:r>
      <w:r w:rsidR="00812FA6" w:rsidRPr="00002715">
        <w:rPr>
          <w:iCs/>
          <w:color w:val="000000" w:themeColor="text1"/>
        </w:rPr>
        <w:t xml:space="preserve">The ESC noted </w:t>
      </w:r>
      <w:r w:rsidRPr="00002715">
        <w:rPr>
          <w:iCs/>
          <w:color w:val="000000" w:themeColor="text1"/>
        </w:rPr>
        <w:t xml:space="preserve">the base case survival assumptions favoured </w:t>
      </w:r>
      <w:proofErr w:type="spellStart"/>
      <w:r w:rsidRPr="00002715">
        <w:rPr>
          <w:iCs/>
          <w:color w:val="000000" w:themeColor="text1"/>
        </w:rPr>
        <w:t>sebelipase</w:t>
      </w:r>
      <w:proofErr w:type="spellEnd"/>
      <w:r w:rsidRPr="00002715">
        <w:rPr>
          <w:iCs/>
          <w:color w:val="000000" w:themeColor="text1"/>
        </w:rPr>
        <w:t xml:space="preserve"> alfa substantially.</w:t>
      </w:r>
      <w:bookmarkEnd w:id="32"/>
    </w:p>
    <w:p w14:paraId="389E7F76" w14:textId="53D1EDF0" w:rsidR="006F437A" w:rsidRPr="00F965DB" w:rsidRDefault="00812FA6" w:rsidP="006F437A">
      <w:pPr>
        <w:pStyle w:val="ListParagraph"/>
        <w:numPr>
          <w:ilvl w:val="1"/>
          <w:numId w:val="3"/>
        </w:numPr>
        <w:rPr>
          <w:iCs/>
          <w:color w:val="000000" w:themeColor="text1"/>
        </w:rPr>
      </w:pPr>
      <w:r w:rsidRPr="00B2648F">
        <w:rPr>
          <w:iCs/>
          <w:color w:val="000000" w:themeColor="text1"/>
        </w:rPr>
        <w:t>The evaluation</w:t>
      </w:r>
      <w:r>
        <w:rPr>
          <w:iCs/>
          <w:color w:val="000000" w:themeColor="text1"/>
        </w:rPr>
        <w:t xml:space="preserve"> </w:t>
      </w:r>
      <w:r w:rsidR="006F437A" w:rsidRPr="00F965DB">
        <w:rPr>
          <w:iCs/>
          <w:color w:val="000000" w:themeColor="text1"/>
        </w:rPr>
        <w:t xml:space="preserve">noted that shortening the time horizon had the seemingly counterintuitive result of lowering the ICER. This, however, can be explained by the fact that incremental benefits, which stabilise after the first few years of the model, accrue more slowly than the incremental costs (which only increase as patients get older and require higher doses of </w:t>
      </w:r>
      <w:proofErr w:type="spellStart"/>
      <w:r w:rsidR="006F437A" w:rsidRPr="00F965DB">
        <w:rPr>
          <w:iCs/>
          <w:color w:val="000000" w:themeColor="text1"/>
        </w:rPr>
        <w:t>sebelipase</w:t>
      </w:r>
      <w:proofErr w:type="spellEnd"/>
      <w:r w:rsidR="006F437A" w:rsidRPr="00F965DB">
        <w:rPr>
          <w:iCs/>
          <w:color w:val="000000" w:themeColor="text1"/>
        </w:rPr>
        <w:t xml:space="preserve"> alfa).</w:t>
      </w:r>
    </w:p>
    <w:p w14:paraId="0AFB622A" w14:textId="77777777" w:rsidR="00733663" w:rsidRPr="00071F9F" w:rsidRDefault="00733663" w:rsidP="00733663">
      <w:pPr>
        <w:pStyle w:val="ListParagraph"/>
        <w:widowControl/>
        <w:rPr>
          <w:i/>
          <w:iCs/>
          <w:color w:val="000000" w:themeColor="text1"/>
        </w:rPr>
      </w:pPr>
    </w:p>
    <w:p w14:paraId="68F1913D" w14:textId="23EE5E5A" w:rsidR="00733663" w:rsidRPr="00071F9F" w:rsidRDefault="00733663" w:rsidP="00733663">
      <w:pPr>
        <w:keepNext/>
        <w:keepLines/>
        <w:rPr>
          <w:rStyle w:val="CommentReference"/>
        </w:rPr>
      </w:pPr>
      <w:bookmarkStart w:id="34" w:name="_Ref92546965"/>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11</w:t>
      </w:r>
      <w:r w:rsidRPr="00071F9F">
        <w:rPr>
          <w:rStyle w:val="CommentReference"/>
        </w:rPr>
        <w:fldChar w:fldCharType="end"/>
      </w:r>
      <w:bookmarkEnd w:id="34"/>
      <w:r w:rsidRPr="00071F9F">
        <w:rPr>
          <w:rStyle w:val="CommentReference"/>
        </w:rPr>
        <w:t>: Key drivers of the model</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4218"/>
        <w:gridCol w:w="3511"/>
      </w:tblGrid>
      <w:tr w:rsidR="00B94642" w:rsidRPr="00071F9F" w14:paraId="00B18349" w14:textId="77777777" w:rsidTr="00337D1B">
        <w:trPr>
          <w:tblHeader/>
        </w:trPr>
        <w:tc>
          <w:tcPr>
            <w:tcW w:w="712" w:type="pct"/>
            <w:shd w:val="clear" w:color="auto" w:fill="auto"/>
            <w:vAlign w:val="center"/>
          </w:tcPr>
          <w:p w14:paraId="165DC2E7" w14:textId="77777777" w:rsidR="00733663" w:rsidRPr="00071F9F" w:rsidRDefault="00733663" w:rsidP="001D2768">
            <w:pPr>
              <w:pStyle w:val="Tabletext"/>
              <w:keepNext/>
              <w:keepLines/>
              <w:rPr>
                <w:b/>
              </w:rPr>
            </w:pPr>
            <w:r w:rsidRPr="00071F9F">
              <w:rPr>
                <w:b/>
              </w:rPr>
              <w:t>Description</w:t>
            </w:r>
          </w:p>
        </w:tc>
        <w:tc>
          <w:tcPr>
            <w:tcW w:w="2340" w:type="pct"/>
            <w:shd w:val="clear" w:color="auto" w:fill="auto"/>
            <w:vAlign w:val="center"/>
          </w:tcPr>
          <w:p w14:paraId="260AE76B" w14:textId="77777777" w:rsidR="00733663" w:rsidRPr="00071F9F" w:rsidRDefault="00733663" w:rsidP="001D2768">
            <w:pPr>
              <w:pStyle w:val="Tabletext"/>
              <w:keepNext/>
              <w:keepLines/>
              <w:jc w:val="center"/>
              <w:rPr>
                <w:b/>
              </w:rPr>
            </w:pPr>
            <w:r w:rsidRPr="00071F9F">
              <w:rPr>
                <w:b/>
              </w:rPr>
              <w:t>Method/Value</w:t>
            </w:r>
          </w:p>
        </w:tc>
        <w:tc>
          <w:tcPr>
            <w:tcW w:w="1948" w:type="pct"/>
            <w:shd w:val="clear" w:color="auto" w:fill="auto"/>
            <w:vAlign w:val="center"/>
          </w:tcPr>
          <w:p w14:paraId="0B5CC300" w14:textId="05C7E7E2" w:rsidR="00733663" w:rsidRPr="00071F9F" w:rsidRDefault="00733663" w:rsidP="001D2768">
            <w:pPr>
              <w:pStyle w:val="Tabletext"/>
              <w:keepNext/>
              <w:keepLines/>
              <w:jc w:val="center"/>
              <w:rPr>
                <w:b/>
              </w:rPr>
            </w:pPr>
            <w:r w:rsidRPr="00071F9F">
              <w:rPr>
                <w:b/>
              </w:rPr>
              <w:t>Impact (</w:t>
            </w:r>
            <w:r w:rsidR="00B94642">
              <w:rPr>
                <w:b/>
              </w:rPr>
              <w:t>corrected b</w:t>
            </w:r>
            <w:r w:rsidRPr="00071F9F">
              <w:rPr>
                <w:b/>
              </w:rPr>
              <w:t xml:space="preserve">ase case ICER: </w:t>
            </w:r>
            <w:r w:rsidR="00B94642" w:rsidRPr="002E10DF">
              <w:rPr>
                <w:b/>
                <w:bCs/>
                <w:i/>
                <w:iCs/>
              </w:rPr>
              <w:t>$</w:t>
            </w:r>
            <w:r w:rsidR="0057339F" w:rsidRPr="0057339F">
              <w:rPr>
                <w:b/>
                <w:bCs/>
                <w:i/>
                <w:iCs/>
                <w:color w:val="000000"/>
                <w:spacing w:val="48"/>
                <w:shd w:val="solid" w:color="000000" w:fill="000000"/>
                <w:fitText w:val="330" w:id="-1504492027"/>
                <w14:textFill>
                  <w14:solidFill>
                    <w14:srgbClr w14:val="000000">
                      <w14:alpha w14:val="100000"/>
                    </w14:srgbClr>
                  </w14:solidFill>
                </w14:textFill>
              </w:rPr>
              <w:t>|||</w:t>
            </w:r>
            <w:r w:rsidR="0057339F" w:rsidRPr="0057339F">
              <w:rPr>
                <w:b/>
                <w:bCs/>
                <w:i/>
                <w:iCs/>
                <w:color w:val="000000"/>
                <w:spacing w:val="3"/>
                <w:shd w:val="solid" w:color="000000" w:fill="000000"/>
                <w:fitText w:val="330" w:id="-1504492027"/>
                <w14:textFill>
                  <w14:solidFill>
                    <w14:srgbClr w14:val="000000">
                      <w14:alpha w14:val="100000"/>
                    </w14:srgbClr>
                  </w14:solidFill>
                </w14:textFill>
              </w:rPr>
              <w:t>|</w:t>
            </w:r>
            <w:r w:rsidR="00FD70AD">
              <w:rPr>
                <w:iCs/>
                <w:vertAlign w:val="superscript"/>
              </w:rPr>
              <w:t>1</w:t>
            </w:r>
            <w:r w:rsidRPr="002E10DF">
              <w:rPr>
                <w:b/>
                <w:bCs/>
              </w:rPr>
              <w:t>)</w:t>
            </w:r>
          </w:p>
        </w:tc>
      </w:tr>
      <w:tr w:rsidR="00B94642" w:rsidRPr="00071F9F" w14:paraId="21A5EAFD" w14:textId="77777777" w:rsidTr="00337D1B">
        <w:tc>
          <w:tcPr>
            <w:tcW w:w="712" w:type="pct"/>
            <w:shd w:val="clear" w:color="auto" w:fill="auto"/>
            <w:vAlign w:val="center"/>
          </w:tcPr>
          <w:p w14:paraId="35064869" w14:textId="43FAF3C3" w:rsidR="00733663" w:rsidRPr="00071F9F" w:rsidRDefault="00733663" w:rsidP="00B15A0E">
            <w:pPr>
              <w:pStyle w:val="Tabletext"/>
              <w:keepNext/>
              <w:keepLines/>
            </w:pPr>
            <w:r w:rsidRPr="00071F9F">
              <w:t>Survival</w:t>
            </w:r>
            <w:r w:rsidR="00623950">
              <w:t xml:space="preserve"> </w:t>
            </w:r>
            <w:r w:rsidR="00B15A0E">
              <w:t>extrapolation</w:t>
            </w:r>
          </w:p>
        </w:tc>
        <w:tc>
          <w:tcPr>
            <w:tcW w:w="2340" w:type="pct"/>
            <w:shd w:val="clear" w:color="auto" w:fill="auto"/>
            <w:vAlign w:val="center"/>
          </w:tcPr>
          <w:p w14:paraId="4D14A329" w14:textId="58FA6FF6" w:rsidR="00733663" w:rsidRPr="00071F9F" w:rsidRDefault="00733663" w:rsidP="00623950">
            <w:pPr>
              <w:pStyle w:val="Tabletext"/>
              <w:keepNext/>
              <w:keepLines/>
            </w:pPr>
            <w:r w:rsidRPr="00071F9F">
              <w:t xml:space="preserve">The submission’s base case assumed that all patients who survived at two years will have same mortality as </w:t>
            </w:r>
            <w:r w:rsidR="00623950">
              <w:t xml:space="preserve">the </w:t>
            </w:r>
            <w:r w:rsidRPr="00071F9F">
              <w:t>general population</w:t>
            </w:r>
            <w:r w:rsidR="00623950">
              <w:t>.</w:t>
            </w:r>
          </w:p>
        </w:tc>
        <w:tc>
          <w:tcPr>
            <w:tcW w:w="1948" w:type="pct"/>
            <w:shd w:val="clear" w:color="auto" w:fill="auto"/>
            <w:vAlign w:val="center"/>
          </w:tcPr>
          <w:p w14:paraId="2BC43805" w14:textId="3A4B70ED" w:rsidR="00733663" w:rsidRPr="00F965DB" w:rsidRDefault="00733663" w:rsidP="00623950">
            <w:pPr>
              <w:pStyle w:val="Tabletext"/>
              <w:keepNext/>
              <w:keepLines/>
              <w:rPr>
                <w:iCs/>
              </w:rPr>
            </w:pPr>
            <w:r w:rsidRPr="00F965DB">
              <w:rPr>
                <w:iCs/>
              </w:rPr>
              <w:t>Un</w:t>
            </w:r>
            <w:r w:rsidR="00071F9F" w:rsidRPr="00F965DB">
              <w:rPr>
                <w:iCs/>
              </w:rPr>
              <w:t>able to be quantified but</w:t>
            </w:r>
            <w:r w:rsidRPr="00F965DB">
              <w:rPr>
                <w:iCs/>
              </w:rPr>
              <w:t xml:space="preserve"> likely high, favours </w:t>
            </w:r>
            <w:proofErr w:type="spellStart"/>
            <w:r w:rsidRPr="00F965DB">
              <w:rPr>
                <w:iCs/>
              </w:rPr>
              <w:t>sebelipase</w:t>
            </w:r>
            <w:proofErr w:type="spellEnd"/>
            <w:r w:rsidRPr="00F965DB">
              <w:rPr>
                <w:iCs/>
              </w:rPr>
              <w:t xml:space="preserve"> alfa. Model did not allow for testing with extrapolated functions or other survival assumption.</w:t>
            </w:r>
          </w:p>
        </w:tc>
      </w:tr>
      <w:tr w:rsidR="00B94642" w:rsidRPr="00071F9F" w14:paraId="3415ACCA" w14:textId="77777777" w:rsidTr="00337D1B">
        <w:tc>
          <w:tcPr>
            <w:tcW w:w="712" w:type="pct"/>
            <w:shd w:val="clear" w:color="auto" w:fill="auto"/>
            <w:vAlign w:val="center"/>
          </w:tcPr>
          <w:p w14:paraId="55464A6C" w14:textId="77777777" w:rsidR="00733663" w:rsidRPr="00071F9F" w:rsidRDefault="00733663" w:rsidP="001D2768">
            <w:pPr>
              <w:pStyle w:val="Tabletext"/>
              <w:keepNext/>
              <w:keepLines/>
            </w:pPr>
            <w:r w:rsidRPr="00071F9F">
              <w:t xml:space="preserve">Average dose of </w:t>
            </w:r>
            <w:proofErr w:type="spellStart"/>
            <w:r w:rsidRPr="00071F9F">
              <w:t>sebelipase</w:t>
            </w:r>
            <w:proofErr w:type="spellEnd"/>
            <w:r w:rsidRPr="00071F9F">
              <w:t xml:space="preserve"> alfa</w:t>
            </w:r>
          </w:p>
        </w:tc>
        <w:tc>
          <w:tcPr>
            <w:tcW w:w="2340" w:type="pct"/>
            <w:shd w:val="clear" w:color="auto" w:fill="auto"/>
            <w:vAlign w:val="center"/>
          </w:tcPr>
          <w:p w14:paraId="04A1E648" w14:textId="7D6A8419" w:rsidR="00733663" w:rsidRPr="00071F9F" w:rsidRDefault="00733663" w:rsidP="00623950">
            <w:pPr>
              <w:pStyle w:val="Tabletext"/>
              <w:keepNext/>
              <w:keepLines/>
              <w:rPr>
                <w:i/>
                <w:iCs/>
              </w:rPr>
            </w:pPr>
            <w:r w:rsidRPr="00071F9F">
              <w:t>An average dose calculated for the first 2 years has been applied at a standard dose of 2.</w:t>
            </w:r>
            <w:r w:rsidR="00FD70AD" w:rsidRPr="00071F9F">
              <w:t>9</w:t>
            </w:r>
            <w:r w:rsidR="00FD70AD">
              <w:t> </w:t>
            </w:r>
            <w:r w:rsidRPr="00071F9F">
              <w:t>mg/kg once-a-week. After 2 years, patients are assumed to require 3.</w:t>
            </w:r>
            <w:r w:rsidR="00FD70AD" w:rsidRPr="00071F9F">
              <w:t>9</w:t>
            </w:r>
            <w:r w:rsidR="00FD70AD">
              <w:t> </w:t>
            </w:r>
            <w:r w:rsidRPr="00071F9F">
              <w:t xml:space="preserve">mg/kg once-a-week due to dose escalations. </w:t>
            </w:r>
            <w:r w:rsidR="00565604" w:rsidRPr="00F965DB">
              <w:rPr>
                <w:iCs/>
              </w:rPr>
              <w:t xml:space="preserve">Comparatively, a maximum of </w:t>
            </w:r>
            <w:r w:rsidR="00FD70AD" w:rsidRPr="00F965DB">
              <w:rPr>
                <w:iCs/>
              </w:rPr>
              <w:t>5</w:t>
            </w:r>
            <w:r w:rsidR="00FD70AD">
              <w:rPr>
                <w:iCs/>
              </w:rPr>
              <w:t> </w:t>
            </w:r>
            <w:r w:rsidR="00565604" w:rsidRPr="00F965DB">
              <w:rPr>
                <w:iCs/>
              </w:rPr>
              <w:t xml:space="preserve">mg/kg was </w:t>
            </w:r>
            <w:r w:rsidR="00916669" w:rsidRPr="00F965DB">
              <w:rPr>
                <w:iCs/>
              </w:rPr>
              <w:t xml:space="preserve">listed in the PI, and </w:t>
            </w:r>
            <w:r w:rsidRPr="00F965DB">
              <w:rPr>
                <w:iCs/>
              </w:rPr>
              <w:t xml:space="preserve">in the Global run registry for patients with LAL-D, 11/21 patients (52.4%) were using a dose that was listed as ‘other’ than </w:t>
            </w:r>
            <w:r w:rsidR="00FD70AD" w:rsidRPr="00F965DB">
              <w:rPr>
                <w:iCs/>
              </w:rPr>
              <w:t>3</w:t>
            </w:r>
            <w:r w:rsidR="00FD70AD">
              <w:rPr>
                <w:iCs/>
              </w:rPr>
              <w:t> </w:t>
            </w:r>
            <w:r w:rsidRPr="00F965DB">
              <w:rPr>
                <w:iCs/>
              </w:rPr>
              <w:t>mg/kg (</w:t>
            </w:r>
            <w:r w:rsidR="003E2616" w:rsidRPr="00F965DB">
              <w:rPr>
                <w:iCs/>
              </w:rPr>
              <w:t>which</w:t>
            </w:r>
            <w:r w:rsidR="00565604" w:rsidRPr="00F965DB">
              <w:rPr>
                <w:iCs/>
              </w:rPr>
              <w:t xml:space="preserve"> could be </w:t>
            </w:r>
            <w:r w:rsidRPr="00F965DB">
              <w:rPr>
                <w:iCs/>
              </w:rPr>
              <w:t>&gt;3</w:t>
            </w:r>
            <w:r w:rsidR="00FD70AD">
              <w:rPr>
                <w:iCs/>
              </w:rPr>
              <w:t> </w:t>
            </w:r>
            <w:r w:rsidRPr="00F965DB">
              <w:rPr>
                <w:iCs/>
              </w:rPr>
              <w:t>mg/kg), and dosages of up to 7.</w:t>
            </w:r>
            <w:r w:rsidR="00FD70AD" w:rsidRPr="00F965DB">
              <w:rPr>
                <w:iCs/>
              </w:rPr>
              <w:t>5</w:t>
            </w:r>
            <w:r w:rsidR="00FD70AD">
              <w:rPr>
                <w:iCs/>
              </w:rPr>
              <w:t> </w:t>
            </w:r>
            <w:r w:rsidRPr="00F965DB">
              <w:rPr>
                <w:iCs/>
              </w:rPr>
              <w:t>mg/kg have been used in LAL-CL08.</w:t>
            </w:r>
            <w:r w:rsidRPr="00071F9F">
              <w:rPr>
                <w:i/>
                <w:iCs/>
              </w:rPr>
              <w:t xml:space="preserve"> </w:t>
            </w:r>
          </w:p>
        </w:tc>
        <w:tc>
          <w:tcPr>
            <w:tcW w:w="1948" w:type="pct"/>
            <w:shd w:val="clear" w:color="auto" w:fill="auto"/>
            <w:vAlign w:val="center"/>
          </w:tcPr>
          <w:p w14:paraId="520C11DA" w14:textId="6A8C39D8" w:rsidR="00733663" w:rsidRPr="00F965DB" w:rsidRDefault="00733663" w:rsidP="00623950">
            <w:pPr>
              <w:pStyle w:val="Tabletext"/>
              <w:keepNext/>
              <w:keepLines/>
              <w:rPr>
                <w:iCs/>
              </w:rPr>
            </w:pPr>
            <w:r w:rsidRPr="00F965DB">
              <w:rPr>
                <w:iCs/>
              </w:rPr>
              <w:t xml:space="preserve">High, favours </w:t>
            </w:r>
            <w:proofErr w:type="spellStart"/>
            <w:r w:rsidRPr="00F965DB">
              <w:rPr>
                <w:iCs/>
              </w:rPr>
              <w:t>sebelipase</w:t>
            </w:r>
            <w:proofErr w:type="spellEnd"/>
            <w:r w:rsidRPr="00F965DB">
              <w:rPr>
                <w:iCs/>
              </w:rPr>
              <w:t xml:space="preserve"> alfa. Increasing the average dose of </w:t>
            </w:r>
            <w:proofErr w:type="spellStart"/>
            <w:r w:rsidRPr="00F965DB">
              <w:rPr>
                <w:iCs/>
              </w:rPr>
              <w:t>sebelipase</w:t>
            </w:r>
            <w:proofErr w:type="spellEnd"/>
            <w:r w:rsidRPr="00F965DB">
              <w:rPr>
                <w:iCs/>
              </w:rPr>
              <w:t xml:space="preserve"> alfa to </w:t>
            </w:r>
            <w:r w:rsidR="00FD70AD" w:rsidRPr="00F965DB">
              <w:rPr>
                <w:iCs/>
              </w:rPr>
              <w:t>5</w:t>
            </w:r>
            <w:r w:rsidR="00FD70AD">
              <w:rPr>
                <w:iCs/>
              </w:rPr>
              <w:t> </w:t>
            </w:r>
            <w:r w:rsidRPr="00F965DB">
              <w:rPr>
                <w:iCs/>
              </w:rPr>
              <w:t xml:space="preserve">mg/kg increased the ICER by 25% to </w:t>
            </w:r>
            <w:r w:rsidR="00B94642" w:rsidRPr="00F965DB">
              <w:rPr>
                <w:iCs/>
              </w:rPr>
              <w:t>$</w:t>
            </w:r>
            <w:r w:rsidR="0057339F" w:rsidRPr="0057339F">
              <w:rPr>
                <w:iCs/>
                <w:color w:val="000000"/>
                <w:spacing w:val="53"/>
                <w:shd w:val="solid" w:color="000000" w:fill="000000"/>
                <w:fitText w:val="330" w:id="-1504492026"/>
                <w14:textFill>
                  <w14:solidFill>
                    <w14:srgbClr w14:val="000000">
                      <w14:alpha w14:val="100000"/>
                    </w14:srgbClr>
                  </w14:solidFill>
                </w14:textFill>
              </w:rPr>
              <w:t>|||</w:t>
            </w:r>
            <w:r w:rsidR="0057339F" w:rsidRPr="0057339F">
              <w:rPr>
                <w:iCs/>
                <w:color w:val="000000"/>
                <w:spacing w:val="1"/>
                <w:shd w:val="solid" w:color="000000" w:fill="000000"/>
                <w:fitText w:val="330" w:id="-1504492026"/>
                <w14:textFill>
                  <w14:solidFill>
                    <w14:srgbClr w14:val="000000">
                      <w14:alpha w14:val="100000"/>
                    </w14:srgbClr>
                  </w14:solidFill>
                </w14:textFill>
              </w:rPr>
              <w:t>|</w:t>
            </w:r>
            <w:r w:rsidR="00FD70AD">
              <w:rPr>
                <w:iCs/>
                <w:vertAlign w:val="superscript"/>
              </w:rPr>
              <w:t>1</w:t>
            </w:r>
            <w:r w:rsidRPr="00F965DB">
              <w:rPr>
                <w:iCs/>
              </w:rPr>
              <w:t>/QALY</w:t>
            </w:r>
          </w:p>
        </w:tc>
      </w:tr>
      <w:tr w:rsidR="00B94642" w:rsidRPr="00071F9F" w14:paraId="2E516338" w14:textId="77777777" w:rsidTr="00337D1B">
        <w:tc>
          <w:tcPr>
            <w:tcW w:w="712" w:type="pct"/>
            <w:shd w:val="clear" w:color="auto" w:fill="auto"/>
            <w:vAlign w:val="center"/>
          </w:tcPr>
          <w:p w14:paraId="3E929DFF" w14:textId="77777777" w:rsidR="00733663" w:rsidRPr="00071F9F" w:rsidRDefault="00733663" w:rsidP="001D2768">
            <w:pPr>
              <w:pStyle w:val="Tabletext"/>
              <w:keepNext/>
              <w:keepLines/>
            </w:pPr>
            <w:r w:rsidRPr="00071F9F">
              <w:t>Patient weight</w:t>
            </w:r>
          </w:p>
        </w:tc>
        <w:tc>
          <w:tcPr>
            <w:tcW w:w="2340" w:type="pct"/>
            <w:shd w:val="clear" w:color="auto" w:fill="auto"/>
            <w:vAlign w:val="center"/>
          </w:tcPr>
          <w:p w14:paraId="19C40699" w14:textId="2E79A434" w:rsidR="00733663" w:rsidRPr="00071F9F" w:rsidRDefault="00733663" w:rsidP="00623950">
            <w:pPr>
              <w:pStyle w:val="Tabletext"/>
              <w:keepNext/>
              <w:keepLines/>
              <w:rPr>
                <w:i/>
                <w:iCs/>
              </w:rPr>
            </w:pPr>
            <w:r w:rsidRPr="00071F9F">
              <w:t xml:space="preserve">Baseline </w:t>
            </w:r>
            <w:bookmarkStart w:id="35" w:name="_Hlk92568325"/>
            <w:r w:rsidRPr="00071F9F">
              <w:t>median WFA percentiles were observed in the 2</w:t>
            </w:r>
            <w:r w:rsidRPr="00071F9F">
              <w:rPr>
                <w:vertAlign w:val="superscript"/>
              </w:rPr>
              <w:t>nd</w:t>
            </w:r>
            <w:r w:rsidRPr="00071F9F">
              <w:t xml:space="preserve"> percentile in LAL-CL03 and LAL-CL08, therefore the model assumed that patients will be in the 3</w:t>
            </w:r>
            <w:r w:rsidRPr="00071F9F">
              <w:rPr>
                <w:vertAlign w:val="superscript"/>
              </w:rPr>
              <w:t>rd</w:t>
            </w:r>
            <w:r w:rsidRPr="00071F9F">
              <w:t xml:space="preserve"> WFA percentile in the first year on treatment with </w:t>
            </w:r>
            <w:proofErr w:type="spellStart"/>
            <w:r w:rsidRPr="00071F9F">
              <w:t>sebelipase</w:t>
            </w:r>
            <w:proofErr w:type="spellEnd"/>
            <w:r w:rsidRPr="00071F9F">
              <w:t xml:space="preserve"> alfa according to World Health Organization growth charts. The submission stated that Global LAL-D Registry data had demonstrated that patients on long-term </w:t>
            </w:r>
            <w:proofErr w:type="spellStart"/>
            <w:r w:rsidRPr="00071F9F">
              <w:t>sebelipase</w:t>
            </w:r>
            <w:proofErr w:type="spellEnd"/>
            <w:r w:rsidRPr="00071F9F">
              <w:t xml:space="preserve"> alfa therapy have most commonly been in the 25</w:t>
            </w:r>
            <w:r w:rsidRPr="00071F9F">
              <w:rPr>
                <w:vertAlign w:val="superscript"/>
              </w:rPr>
              <w:t>th</w:t>
            </w:r>
            <w:r w:rsidRPr="00071F9F">
              <w:t xml:space="preserve"> WFA percentile, which was used to form the basis of the calculated cost of </w:t>
            </w:r>
            <w:proofErr w:type="spellStart"/>
            <w:r w:rsidRPr="00071F9F">
              <w:t>sebelipase</w:t>
            </w:r>
            <w:proofErr w:type="spellEnd"/>
            <w:r w:rsidRPr="00071F9F">
              <w:t xml:space="preserve"> alfa from Year 2 onwards.</w:t>
            </w:r>
            <w:bookmarkEnd w:id="35"/>
            <w:r w:rsidR="00071F9F">
              <w:t xml:space="preserve"> </w:t>
            </w:r>
            <w:r w:rsidR="00071F9F" w:rsidRPr="00F965DB">
              <w:rPr>
                <w:iCs/>
              </w:rPr>
              <w:t>This resulted in a maximum weight of 58.3kg in the model. Comparatively, ABS data</w:t>
            </w:r>
            <w:r w:rsidR="00071F9F" w:rsidRPr="00F965DB">
              <w:rPr>
                <w:rStyle w:val="FootnoteReference"/>
                <w:iCs/>
                <w:lang w:eastAsia="en-GB"/>
              </w:rPr>
              <w:footnoteReference w:id="5"/>
            </w:r>
            <w:r w:rsidR="00071F9F" w:rsidRPr="00F965DB">
              <w:rPr>
                <w:iCs/>
              </w:rPr>
              <w:t xml:space="preserve"> indicated that in 2017-18, the average Australian male weighed 87 kg and the average Australian female weighed 72kg</w:t>
            </w:r>
          </w:p>
        </w:tc>
        <w:tc>
          <w:tcPr>
            <w:tcW w:w="1948" w:type="pct"/>
            <w:shd w:val="clear" w:color="auto" w:fill="auto"/>
            <w:vAlign w:val="center"/>
          </w:tcPr>
          <w:p w14:paraId="103DCF96" w14:textId="565D07AE" w:rsidR="00733663" w:rsidRPr="00F965DB" w:rsidRDefault="00733663" w:rsidP="00623950">
            <w:pPr>
              <w:pStyle w:val="Tabletext"/>
              <w:keepNext/>
              <w:keepLines/>
              <w:rPr>
                <w:iCs/>
              </w:rPr>
            </w:pPr>
            <w:r w:rsidRPr="00F965DB">
              <w:rPr>
                <w:iCs/>
              </w:rPr>
              <w:t>Moderate. Setting patient weight to the 50</w:t>
            </w:r>
            <w:r w:rsidRPr="00F965DB">
              <w:rPr>
                <w:iCs/>
                <w:vertAlign w:val="superscript"/>
              </w:rPr>
              <w:t xml:space="preserve">th </w:t>
            </w:r>
            <w:r w:rsidRPr="00F965DB">
              <w:rPr>
                <w:iCs/>
              </w:rPr>
              <w:t xml:space="preserve">WHO WFA percentile increased the ICER by 9% to </w:t>
            </w:r>
            <w:r w:rsidR="00B94642" w:rsidRPr="00F965DB">
              <w:rPr>
                <w:iCs/>
              </w:rPr>
              <w:t>$</w:t>
            </w:r>
            <w:r w:rsidR="0057339F" w:rsidRPr="0057339F">
              <w:rPr>
                <w:iCs/>
                <w:color w:val="000000"/>
                <w:spacing w:val="49"/>
                <w:shd w:val="solid" w:color="000000" w:fill="000000"/>
                <w:fitText w:val="320" w:id="-1504492025"/>
                <w14:textFill>
                  <w14:solidFill>
                    <w14:srgbClr w14:val="000000">
                      <w14:alpha w14:val="100000"/>
                    </w14:srgbClr>
                  </w14:solidFill>
                </w14:textFill>
              </w:rPr>
              <w:t>|||</w:t>
            </w:r>
            <w:r w:rsidR="0057339F" w:rsidRPr="0057339F">
              <w:rPr>
                <w:iCs/>
                <w:color w:val="000000"/>
                <w:spacing w:val="3"/>
                <w:shd w:val="solid" w:color="000000" w:fill="000000"/>
                <w:fitText w:val="320" w:id="-1504492025"/>
                <w14:textFill>
                  <w14:solidFill>
                    <w14:srgbClr w14:val="000000">
                      <w14:alpha w14:val="100000"/>
                    </w14:srgbClr>
                  </w14:solidFill>
                </w14:textFill>
              </w:rPr>
              <w:t>|</w:t>
            </w:r>
            <w:r w:rsidR="00FD70AD">
              <w:rPr>
                <w:iCs/>
                <w:vertAlign w:val="superscript"/>
              </w:rPr>
              <w:t>1</w:t>
            </w:r>
            <w:r w:rsidR="00AB7862" w:rsidRPr="00F965DB">
              <w:rPr>
                <w:iCs/>
              </w:rPr>
              <w:t>/QALY</w:t>
            </w:r>
          </w:p>
        </w:tc>
      </w:tr>
    </w:tbl>
    <w:p w14:paraId="035817E4" w14:textId="23EB4C29" w:rsidR="00733663" w:rsidRDefault="00733663" w:rsidP="00733663">
      <w:pPr>
        <w:pStyle w:val="TableFooter"/>
        <w:keepNext/>
        <w:keepLines/>
      </w:pPr>
      <w:r w:rsidRPr="00071F9F">
        <w:t>Source: pp184-194 of the submission. ICER = incremental cost effectiveness ratio. WFA = weight for age</w:t>
      </w:r>
    </w:p>
    <w:p w14:paraId="617891A6" w14:textId="77777777" w:rsidR="00FD70AD" w:rsidRPr="00FD70AD" w:rsidRDefault="00FD70AD" w:rsidP="00FD70AD">
      <w:pPr>
        <w:rPr>
          <w:rFonts w:ascii="Arial Narrow" w:hAnsi="Arial Narrow"/>
          <w:iCs/>
          <w:sz w:val="18"/>
          <w:szCs w:val="18"/>
          <w:lang w:eastAsia="en-AU"/>
        </w:rPr>
      </w:pPr>
      <w:r w:rsidRPr="00FD70AD">
        <w:rPr>
          <w:rFonts w:ascii="Arial Narrow" w:hAnsi="Arial Narrow"/>
          <w:iCs/>
          <w:sz w:val="18"/>
          <w:szCs w:val="18"/>
          <w:lang w:eastAsia="en-AU"/>
        </w:rPr>
        <w:t xml:space="preserve">The redacted values correspond to the following ranges: </w:t>
      </w:r>
    </w:p>
    <w:p w14:paraId="697875E7" w14:textId="246A1AD4" w:rsidR="00FD70AD" w:rsidRPr="00FD70AD" w:rsidRDefault="00FD70AD" w:rsidP="00FD70AD">
      <w:pPr>
        <w:rPr>
          <w:rFonts w:ascii="Arial Narrow" w:hAnsi="Arial Narrow"/>
          <w:iCs/>
          <w:sz w:val="18"/>
          <w:szCs w:val="18"/>
          <w:lang w:eastAsia="en-AU"/>
        </w:rPr>
      </w:pPr>
      <w:r w:rsidRPr="00FD70AD">
        <w:rPr>
          <w:rFonts w:ascii="Arial Narrow" w:hAnsi="Arial Narrow"/>
          <w:iCs/>
          <w:sz w:val="18"/>
          <w:szCs w:val="18"/>
          <w:vertAlign w:val="superscript"/>
          <w:lang w:eastAsia="en-AU"/>
        </w:rPr>
        <w:t>1</w:t>
      </w:r>
      <w:r w:rsidRPr="00FD70AD">
        <w:rPr>
          <w:rFonts w:ascii="Arial Narrow" w:hAnsi="Arial Narrow"/>
          <w:iCs/>
          <w:sz w:val="18"/>
          <w:szCs w:val="18"/>
          <w:lang w:eastAsia="en-AU"/>
        </w:rPr>
        <w:t xml:space="preserve"> &gt; $1,055,000</w:t>
      </w:r>
    </w:p>
    <w:p w14:paraId="14D599C3" w14:textId="77777777" w:rsidR="00FD70AD" w:rsidRPr="00071F9F" w:rsidRDefault="00FD70AD" w:rsidP="00733663">
      <w:pPr>
        <w:pStyle w:val="TableFooter"/>
        <w:keepNext/>
        <w:keepLines/>
      </w:pPr>
    </w:p>
    <w:p w14:paraId="6599304F" w14:textId="77777777" w:rsidR="00733663" w:rsidRPr="00071F9F" w:rsidRDefault="00733663" w:rsidP="00733663">
      <w:pPr>
        <w:widowControl/>
      </w:pPr>
    </w:p>
    <w:p w14:paraId="40DF4687" w14:textId="72D1DE14" w:rsidR="00733663" w:rsidRPr="00071F9F" w:rsidRDefault="00733663" w:rsidP="00733663">
      <w:pPr>
        <w:pStyle w:val="ListParagraph"/>
        <w:widowControl/>
        <w:numPr>
          <w:ilvl w:val="1"/>
          <w:numId w:val="3"/>
        </w:numPr>
      </w:pPr>
      <w:r w:rsidRPr="00071F9F">
        <w:rPr>
          <w:color w:val="000000" w:themeColor="text1"/>
        </w:rPr>
        <w:fldChar w:fldCharType="begin"/>
      </w:r>
      <w:r w:rsidRPr="00071F9F">
        <w:rPr>
          <w:color w:val="000000" w:themeColor="text1"/>
        </w:rPr>
        <w:instrText xml:space="preserve"> REF _Ref92554110 \h  \* MERGEFORMAT </w:instrText>
      </w:r>
      <w:r w:rsidRPr="00071F9F">
        <w:rPr>
          <w:color w:val="000000" w:themeColor="text1"/>
        </w:rPr>
      </w:r>
      <w:r w:rsidRPr="00071F9F">
        <w:rPr>
          <w:color w:val="000000" w:themeColor="text1"/>
        </w:rPr>
        <w:fldChar w:fldCharType="separate"/>
      </w:r>
      <w:r w:rsidR="00207AD2" w:rsidRPr="00207AD2">
        <w:rPr>
          <w:color w:val="000000" w:themeColor="text1"/>
        </w:rPr>
        <w:t>Table 12</w:t>
      </w:r>
      <w:r w:rsidRPr="00071F9F">
        <w:rPr>
          <w:color w:val="000000" w:themeColor="text1"/>
        </w:rPr>
        <w:fldChar w:fldCharType="end"/>
      </w:r>
      <w:r w:rsidRPr="00071F9F">
        <w:rPr>
          <w:color w:val="000000" w:themeColor="text1"/>
        </w:rPr>
        <w:t xml:space="preserve"> presents the results of the stepped economic evaluation.</w:t>
      </w:r>
    </w:p>
    <w:p w14:paraId="50A17E3C" w14:textId="1BC8F39C" w:rsidR="00733663" w:rsidRPr="00071F9F" w:rsidRDefault="00733663" w:rsidP="00C27046">
      <w:pPr>
        <w:keepNext/>
        <w:keepLines/>
        <w:rPr>
          <w:rStyle w:val="CommentReference"/>
        </w:rPr>
      </w:pPr>
      <w:bookmarkStart w:id="36" w:name="_Ref92554110"/>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12</w:t>
      </w:r>
      <w:r w:rsidRPr="00071F9F">
        <w:rPr>
          <w:rStyle w:val="CommentReference"/>
        </w:rPr>
        <w:fldChar w:fldCharType="end"/>
      </w:r>
      <w:bookmarkEnd w:id="36"/>
      <w:r w:rsidRPr="00071F9F">
        <w:rPr>
          <w:rStyle w:val="CommentReference"/>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6"/>
        <w:gridCol w:w="25"/>
        <w:gridCol w:w="2429"/>
        <w:gridCol w:w="2298"/>
        <w:gridCol w:w="1509"/>
      </w:tblGrid>
      <w:tr w:rsidR="00B94642" w:rsidRPr="00071F9F" w14:paraId="6DD7E408" w14:textId="77777777" w:rsidTr="006F437A">
        <w:trPr>
          <w:trHeight w:val="20"/>
          <w:tblHeader/>
        </w:trPr>
        <w:tc>
          <w:tcPr>
            <w:tcW w:w="1528" w:type="pct"/>
            <w:vAlign w:val="center"/>
          </w:tcPr>
          <w:p w14:paraId="5E74B1CA" w14:textId="77777777" w:rsidR="00733663" w:rsidRPr="00071F9F" w:rsidRDefault="00733663" w:rsidP="00C27046">
            <w:pPr>
              <w:pStyle w:val="Tabletext"/>
              <w:keepNext/>
              <w:keepLines/>
              <w:rPr>
                <w:b/>
              </w:rPr>
            </w:pPr>
            <w:r w:rsidRPr="00071F9F">
              <w:rPr>
                <w:b/>
              </w:rPr>
              <w:t>Step and component</w:t>
            </w:r>
          </w:p>
        </w:tc>
        <w:tc>
          <w:tcPr>
            <w:tcW w:w="1358" w:type="pct"/>
            <w:gridSpan w:val="2"/>
            <w:vAlign w:val="center"/>
          </w:tcPr>
          <w:p w14:paraId="3DD58519" w14:textId="77777777" w:rsidR="00733663" w:rsidRPr="00071F9F" w:rsidRDefault="00733663" w:rsidP="00C27046">
            <w:pPr>
              <w:pStyle w:val="Tabletext"/>
              <w:keepNext/>
              <w:keepLines/>
              <w:jc w:val="center"/>
              <w:rPr>
                <w:b/>
              </w:rPr>
            </w:pPr>
            <w:proofErr w:type="spellStart"/>
            <w:r w:rsidRPr="00071F9F">
              <w:rPr>
                <w:b/>
              </w:rPr>
              <w:t>Sebelipase</w:t>
            </w:r>
            <w:proofErr w:type="spellEnd"/>
            <w:r w:rsidRPr="00071F9F">
              <w:rPr>
                <w:b/>
              </w:rPr>
              <w:t xml:space="preserve"> alfa</w:t>
            </w:r>
          </w:p>
        </w:tc>
        <w:tc>
          <w:tcPr>
            <w:tcW w:w="1274" w:type="pct"/>
            <w:vAlign w:val="center"/>
          </w:tcPr>
          <w:p w14:paraId="435FED71" w14:textId="77777777" w:rsidR="00733663" w:rsidRPr="00071F9F" w:rsidRDefault="00733663" w:rsidP="00C27046">
            <w:pPr>
              <w:pStyle w:val="Tabletext"/>
              <w:keepNext/>
              <w:keepLines/>
              <w:jc w:val="center"/>
              <w:rPr>
                <w:b/>
              </w:rPr>
            </w:pPr>
            <w:r w:rsidRPr="00071F9F">
              <w:rPr>
                <w:b/>
              </w:rPr>
              <w:t>BSC</w:t>
            </w:r>
          </w:p>
        </w:tc>
        <w:tc>
          <w:tcPr>
            <w:tcW w:w="837" w:type="pct"/>
            <w:vAlign w:val="center"/>
          </w:tcPr>
          <w:p w14:paraId="5224EE54" w14:textId="77777777" w:rsidR="00733663" w:rsidRPr="00071F9F" w:rsidRDefault="00733663" w:rsidP="00C27046">
            <w:pPr>
              <w:pStyle w:val="Tabletext"/>
              <w:keepNext/>
              <w:keepLines/>
              <w:jc w:val="center"/>
              <w:rPr>
                <w:b/>
              </w:rPr>
            </w:pPr>
            <w:r w:rsidRPr="00071F9F">
              <w:rPr>
                <w:b/>
              </w:rPr>
              <w:t>Increment</w:t>
            </w:r>
          </w:p>
        </w:tc>
      </w:tr>
      <w:tr w:rsidR="009710D1" w:rsidRPr="00071F9F" w14:paraId="43C7C6CA" w14:textId="77777777" w:rsidTr="006F437A">
        <w:trPr>
          <w:trHeight w:val="20"/>
        </w:trPr>
        <w:tc>
          <w:tcPr>
            <w:tcW w:w="4997" w:type="pct"/>
            <w:gridSpan w:val="5"/>
            <w:vAlign w:val="center"/>
          </w:tcPr>
          <w:p w14:paraId="0E53E6BE" w14:textId="77777777" w:rsidR="00733663" w:rsidRPr="00071F9F" w:rsidRDefault="00733663" w:rsidP="00C27046">
            <w:pPr>
              <w:pStyle w:val="Tabletext"/>
              <w:keepNext/>
              <w:keepLines/>
              <w:rPr>
                <w:b/>
                <w:snapToGrid w:val="0"/>
              </w:rPr>
            </w:pPr>
            <w:r w:rsidRPr="00071F9F">
              <w:rPr>
                <w:b/>
                <w:snapToGrid w:val="0"/>
              </w:rPr>
              <w:t xml:space="preserve">Step 1: cost per life year gained </w:t>
            </w:r>
            <w:proofErr w:type="gramStart"/>
            <w:r w:rsidRPr="00071F9F">
              <w:rPr>
                <w:b/>
                <w:snapToGrid w:val="0"/>
              </w:rPr>
              <w:t>5 year</w:t>
            </w:r>
            <w:proofErr w:type="gramEnd"/>
            <w:r w:rsidRPr="00071F9F">
              <w:rPr>
                <w:b/>
                <w:snapToGrid w:val="0"/>
              </w:rPr>
              <w:t xml:space="preserve"> time horizon</w:t>
            </w:r>
          </w:p>
        </w:tc>
      </w:tr>
      <w:tr w:rsidR="00B94642" w:rsidRPr="00071F9F" w14:paraId="6EBC7A29" w14:textId="77777777" w:rsidTr="006F437A">
        <w:trPr>
          <w:trHeight w:val="20"/>
        </w:trPr>
        <w:tc>
          <w:tcPr>
            <w:tcW w:w="1528" w:type="pct"/>
            <w:vAlign w:val="center"/>
          </w:tcPr>
          <w:p w14:paraId="6221FCF6" w14:textId="77777777" w:rsidR="00733663" w:rsidRPr="00071F9F" w:rsidRDefault="00733663" w:rsidP="00C27046">
            <w:pPr>
              <w:pStyle w:val="Tabletext"/>
              <w:keepNext/>
              <w:keepLines/>
              <w:rPr>
                <w:rFonts w:ascii="Times" w:hAnsi="Times"/>
              </w:rPr>
            </w:pPr>
            <w:r w:rsidRPr="00071F9F">
              <w:t>Costs</w:t>
            </w:r>
          </w:p>
        </w:tc>
        <w:tc>
          <w:tcPr>
            <w:tcW w:w="1358" w:type="pct"/>
            <w:gridSpan w:val="2"/>
            <w:vAlign w:val="center"/>
          </w:tcPr>
          <w:p w14:paraId="4CF25171" w14:textId="4DDE88A7" w:rsidR="00733663" w:rsidRPr="00DC6CE7" w:rsidRDefault="00733663" w:rsidP="00C27046">
            <w:pPr>
              <w:pStyle w:val="Tabletext"/>
              <w:keepNext/>
              <w:keepLines/>
              <w:jc w:val="center"/>
              <w:rPr>
                <w:rFonts w:ascii="Times" w:hAnsi="Times"/>
                <w:vertAlign w:val="superscript"/>
              </w:rPr>
            </w:pPr>
            <w:r w:rsidRPr="00071F9F">
              <w:t>$</w:t>
            </w:r>
            <w:r w:rsidR="0057339F" w:rsidRPr="0057339F">
              <w:rPr>
                <w:color w:val="000000"/>
                <w:shd w:val="solid" w:color="000000" w:fill="000000"/>
                <w14:textFill>
                  <w14:solidFill>
                    <w14:srgbClr w14:val="000000">
                      <w14:alpha w14:val="100000"/>
                    </w14:srgbClr>
                  </w14:solidFill>
                </w14:textFill>
              </w:rPr>
              <w:t>|</w:t>
            </w:r>
            <w:r w:rsidR="00DC6CE7">
              <w:rPr>
                <w:vertAlign w:val="superscript"/>
              </w:rPr>
              <w:t>1</w:t>
            </w:r>
          </w:p>
        </w:tc>
        <w:tc>
          <w:tcPr>
            <w:tcW w:w="1274" w:type="pct"/>
            <w:vAlign w:val="center"/>
          </w:tcPr>
          <w:p w14:paraId="072B415C" w14:textId="77777777" w:rsidR="00733663" w:rsidRPr="00071F9F" w:rsidRDefault="00733663" w:rsidP="00C27046">
            <w:pPr>
              <w:pStyle w:val="Tabletext"/>
              <w:keepNext/>
              <w:keepLines/>
              <w:jc w:val="center"/>
              <w:rPr>
                <w:rFonts w:ascii="Times" w:hAnsi="Times"/>
              </w:rPr>
            </w:pPr>
            <w:r w:rsidRPr="00071F9F">
              <w:t>$144,066</w:t>
            </w:r>
          </w:p>
        </w:tc>
        <w:tc>
          <w:tcPr>
            <w:tcW w:w="837" w:type="pct"/>
            <w:vAlign w:val="center"/>
          </w:tcPr>
          <w:p w14:paraId="217709B7" w14:textId="75F2B953" w:rsidR="00733663" w:rsidRPr="00071F9F" w:rsidRDefault="00733663" w:rsidP="00C27046">
            <w:pPr>
              <w:pStyle w:val="Tabletext"/>
              <w:keepNext/>
              <w:keepLines/>
              <w:jc w:val="center"/>
              <w:rPr>
                <w:rFonts w:ascii="Times" w:hAnsi="Times"/>
              </w:rPr>
            </w:pPr>
            <w:r w:rsidRPr="00071F9F">
              <w:t>$</w:t>
            </w:r>
            <w:r w:rsidR="0057339F" w:rsidRPr="0057339F">
              <w:rPr>
                <w:color w:val="000000"/>
                <w:shd w:val="solid" w:color="000000" w:fill="000000"/>
                <w14:textFill>
                  <w14:solidFill>
                    <w14:srgbClr w14:val="000000">
                      <w14:alpha w14:val="100000"/>
                    </w14:srgbClr>
                  </w14:solidFill>
                </w14:textFill>
              </w:rPr>
              <w:t>|</w:t>
            </w:r>
            <w:r w:rsidR="00DC6CE7">
              <w:rPr>
                <w:vertAlign w:val="superscript"/>
              </w:rPr>
              <w:t>1</w:t>
            </w:r>
          </w:p>
        </w:tc>
      </w:tr>
      <w:tr w:rsidR="00B94642" w:rsidRPr="00071F9F" w14:paraId="1BC79E8D" w14:textId="77777777" w:rsidTr="006F437A">
        <w:trPr>
          <w:trHeight w:val="20"/>
        </w:trPr>
        <w:tc>
          <w:tcPr>
            <w:tcW w:w="1528" w:type="pct"/>
            <w:vAlign w:val="center"/>
          </w:tcPr>
          <w:p w14:paraId="4FA75813" w14:textId="77777777" w:rsidR="00733663" w:rsidRPr="00071F9F" w:rsidRDefault="00733663" w:rsidP="00C27046">
            <w:pPr>
              <w:pStyle w:val="Tabletext"/>
              <w:keepNext/>
              <w:keepLines/>
              <w:rPr>
                <w:rFonts w:ascii="Times" w:hAnsi="Times"/>
              </w:rPr>
            </w:pPr>
            <w:r w:rsidRPr="00071F9F">
              <w:t>LY</w:t>
            </w:r>
          </w:p>
        </w:tc>
        <w:tc>
          <w:tcPr>
            <w:tcW w:w="1358" w:type="pct"/>
            <w:gridSpan w:val="2"/>
            <w:vAlign w:val="center"/>
          </w:tcPr>
          <w:p w14:paraId="61EAC15E" w14:textId="77777777" w:rsidR="00733663" w:rsidRPr="00071F9F" w:rsidRDefault="00733663" w:rsidP="00C27046">
            <w:pPr>
              <w:pStyle w:val="Tabletext"/>
              <w:keepNext/>
              <w:keepLines/>
              <w:jc w:val="center"/>
            </w:pPr>
            <w:r w:rsidRPr="00071F9F">
              <w:t>3.18</w:t>
            </w:r>
          </w:p>
        </w:tc>
        <w:tc>
          <w:tcPr>
            <w:tcW w:w="1274" w:type="pct"/>
            <w:vAlign w:val="center"/>
          </w:tcPr>
          <w:p w14:paraId="060925A5" w14:textId="77777777" w:rsidR="00733663" w:rsidRPr="00071F9F" w:rsidRDefault="00733663" w:rsidP="00C27046">
            <w:pPr>
              <w:pStyle w:val="Tabletext"/>
              <w:keepNext/>
              <w:keepLines/>
              <w:jc w:val="center"/>
              <w:rPr>
                <w:rFonts w:ascii="Times" w:hAnsi="Times"/>
              </w:rPr>
            </w:pPr>
            <w:r w:rsidRPr="00071F9F">
              <w:t>0.30</w:t>
            </w:r>
          </w:p>
        </w:tc>
        <w:tc>
          <w:tcPr>
            <w:tcW w:w="837" w:type="pct"/>
            <w:vAlign w:val="center"/>
          </w:tcPr>
          <w:p w14:paraId="27F5CD09" w14:textId="77777777" w:rsidR="00733663" w:rsidRPr="00071F9F" w:rsidRDefault="00733663" w:rsidP="00C27046">
            <w:pPr>
              <w:pStyle w:val="Tabletext"/>
              <w:keepNext/>
              <w:keepLines/>
              <w:jc w:val="center"/>
            </w:pPr>
            <w:r w:rsidRPr="00071F9F">
              <w:t>2.89</w:t>
            </w:r>
          </w:p>
        </w:tc>
      </w:tr>
      <w:tr w:rsidR="00B94642" w:rsidRPr="00071F9F" w14:paraId="35A8C372" w14:textId="77777777" w:rsidTr="006F437A">
        <w:trPr>
          <w:trHeight w:val="20"/>
        </w:trPr>
        <w:tc>
          <w:tcPr>
            <w:tcW w:w="4160" w:type="pct"/>
            <w:gridSpan w:val="4"/>
            <w:vAlign w:val="center"/>
          </w:tcPr>
          <w:p w14:paraId="541A3740" w14:textId="77777777" w:rsidR="00733663" w:rsidRPr="00071F9F" w:rsidRDefault="00733663" w:rsidP="00C27046">
            <w:pPr>
              <w:pStyle w:val="Tabletext"/>
              <w:keepNext/>
              <w:keepLines/>
              <w:rPr>
                <w:rFonts w:ascii="Times" w:hAnsi="Times"/>
                <w:snapToGrid w:val="0"/>
              </w:rPr>
            </w:pPr>
            <w:r w:rsidRPr="00071F9F">
              <w:t>Incremental cost/extra LY gained</w:t>
            </w:r>
          </w:p>
        </w:tc>
        <w:tc>
          <w:tcPr>
            <w:tcW w:w="837" w:type="pct"/>
            <w:vAlign w:val="center"/>
          </w:tcPr>
          <w:p w14:paraId="0CC67CA7" w14:textId="172B952C" w:rsidR="00733663" w:rsidRPr="00071F9F" w:rsidRDefault="00733663" w:rsidP="00C27046">
            <w:pPr>
              <w:pStyle w:val="Tabletext"/>
              <w:keepNext/>
              <w:keepLines/>
              <w:jc w:val="center"/>
              <w:rPr>
                <w:rFonts w:ascii="Times" w:hAnsi="Times"/>
              </w:rPr>
            </w:pPr>
            <w:r w:rsidRPr="00071F9F">
              <w:t>$</w:t>
            </w:r>
            <w:r w:rsidR="0057339F" w:rsidRPr="0057339F">
              <w:rPr>
                <w:color w:val="000000"/>
                <w:shd w:val="solid" w:color="000000" w:fill="000000"/>
                <w14:textFill>
                  <w14:solidFill>
                    <w14:srgbClr w14:val="000000">
                      <w14:alpha w14:val="100000"/>
                    </w14:srgbClr>
                  </w14:solidFill>
                </w14:textFill>
              </w:rPr>
              <w:t>|</w:t>
            </w:r>
            <w:r w:rsidR="00DC6CE7">
              <w:rPr>
                <w:vertAlign w:val="superscript"/>
              </w:rPr>
              <w:t>1</w:t>
            </w:r>
          </w:p>
        </w:tc>
      </w:tr>
      <w:tr w:rsidR="009710D1" w:rsidRPr="00071F9F" w14:paraId="1E558CDD" w14:textId="77777777" w:rsidTr="006F437A">
        <w:trPr>
          <w:trHeight w:val="20"/>
        </w:trPr>
        <w:tc>
          <w:tcPr>
            <w:tcW w:w="4997" w:type="pct"/>
            <w:gridSpan w:val="5"/>
            <w:vAlign w:val="center"/>
          </w:tcPr>
          <w:p w14:paraId="265ECFC5" w14:textId="77777777" w:rsidR="00733663" w:rsidRPr="00071F9F" w:rsidRDefault="00733663" w:rsidP="00C27046">
            <w:pPr>
              <w:pStyle w:val="Tabletext"/>
              <w:keepNext/>
              <w:keepLines/>
              <w:rPr>
                <w:b/>
                <w:snapToGrid w:val="0"/>
              </w:rPr>
            </w:pPr>
            <w:r w:rsidRPr="00071F9F">
              <w:rPr>
                <w:b/>
                <w:snapToGrid w:val="0"/>
              </w:rPr>
              <w:t xml:space="preserve">Step 2: cost per life year gained </w:t>
            </w:r>
            <w:r w:rsidRPr="00071F9F">
              <w:rPr>
                <w:b/>
              </w:rPr>
              <w:t>time horizon 10 years</w:t>
            </w:r>
          </w:p>
        </w:tc>
      </w:tr>
      <w:tr w:rsidR="00B94642" w:rsidRPr="00071F9F" w14:paraId="47398836" w14:textId="77777777" w:rsidTr="006F437A">
        <w:trPr>
          <w:trHeight w:val="20"/>
        </w:trPr>
        <w:tc>
          <w:tcPr>
            <w:tcW w:w="1528" w:type="pct"/>
            <w:vAlign w:val="center"/>
          </w:tcPr>
          <w:p w14:paraId="5309BB06" w14:textId="77777777" w:rsidR="00733663" w:rsidRPr="00071F9F" w:rsidRDefault="00733663" w:rsidP="00C27046">
            <w:pPr>
              <w:pStyle w:val="Tabletext"/>
              <w:keepNext/>
              <w:keepLines/>
              <w:rPr>
                <w:rFonts w:ascii="Times" w:hAnsi="Times"/>
              </w:rPr>
            </w:pPr>
            <w:r w:rsidRPr="00071F9F">
              <w:t>Costs</w:t>
            </w:r>
          </w:p>
        </w:tc>
        <w:tc>
          <w:tcPr>
            <w:tcW w:w="1358" w:type="pct"/>
            <w:gridSpan w:val="2"/>
            <w:vAlign w:val="center"/>
          </w:tcPr>
          <w:p w14:paraId="3758AC9F" w14:textId="0401C8D5" w:rsidR="00733663" w:rsidRPr="00071F9F" w:rsidRDefault="00733663" w:rsidP="00C27046">
            <w:pPr>
              <w:pStyle w:val="Tabletext"/>
              <w:keepNext/>
              <w:keepLines/>
              <w:jc w:val="center"/>
              <w:rPr>
                <w:rFonts w:ascii="Times" w:hAnsi="Times"/>
              </w:rPr>
            </w:pPr>
            <w:r w:rsidRPr="00071F9F">
              <w:t>$</w:t>
            </w:r>
            <w:r w:rsidR="0057339F" w:rsidRPr="0057339F">
              <w:rPr>
                <w:color w:val="000000"/>
                <w:shd w:val="solid" w:color="000000" w:fill="000000"/>
                <w14:textFill>
                  <w14:solidFill>
                    <w14:srgbClr w14:val="000000">
                      <w14:alpha w14:val="100000"/>
                    </w14:srgbClr>
                  </w14:solidFill>
                </w14:textFill>
              </w:rPr>
              <w:t>|</w:t>
            </w:r>
            <w:r w:rsidR="00DC6CE7">
              <w:rPr>
                <w:vertAlign w:val="superscript"/>
              </w:rPr>
              <w:t>1</w:t>
            </w:r>
          </w:p>
        </w:tc>
        <w:tc>
          <w:tcPr>
            <w:tcW w:w="1274" w:type="pct"/>
            <w:vAlign w:val="center"/>
          </w:tcPr>
          <w:p w14:paraId="5FE328A0" w14:textId="77777777" w:rsidR="00733663" w:rsidRPr="00071F9F" w:rsidRDefault="00733663" w:rsidP="00C27046">
            <w:pPr>
              <w:pStyle w:val="Tabletext"/>
              <w:keepNext/>
              <w:keepLines/>
              <w:jc w:val="center"/>
              <w:rPr>
                <w:rFonts w:ascii="Times" w:hAnsi="Times"/>
              </w:rPr>
            </w:pPr>
            <w:r w:rsidRPr="00071F9F">
              <w:t>$144,066</w:t>
            </w:r>
          </w:p>
        </w:tc>
        <w:tc>
          <w:tcPr>
            <w:tcW w:w="837" w:type="pct"/>
            <w:vAlign w:val="center"/>
          </w:tcPr>
          <w:p w14:paraId="289A6C4D" w14:textId="1E5226ED" w:rsidR="00733663" w:rsidRPr="00071F9F" w:rsidRDefault="00733663" w:rsidP="00C27046">
            <w:pPr>
              <w:pStyle w:val="Tabletext"/>
              <w:keepNext/>
              <w:keepLines/>
              <w:jc w:val="center"/>
              <w:rPr>
                <w:rFonts w:ascii="Times" w:hAnsi="Times"/>
              </w:rPr>
            </w:pPr>
            <w:r w:rsidRPr="00071F9F">
              <w:t>$</w:t>
            </w:r>
            <w:r w:rsidR="0057339F" w:rsidRPr="0057339F">
              <w:rPr>
                <w:color w:val="000000"/>
                <w:shd w:val="solid" w:color="000000" w:fill="000000"/>
                <w14:textFill>
                  <w14:solidFill>
                    <w14:srgbClr w14:val="000000">
                      <w14:alpha w14:val="100000"/>
                    </w14:srgbClr>
                  </w14:solidFill>
                </w14:textFill>
              </w:rPr>
              <w:t>|</w:t>
            </w:r>
            <w:r w:rsidR="00DC6CE7">
              <w:rPr>
                <w:vertAlign w:val="superscript"/>
              </w:rPr>
              <w:t>1</w:t>
            </w:r>
          </w:p>
        </w:tc>
      </w:tr>
      <w:tr w:rsidR="00B94642" w:rsidRPr="00071F9F" w14:paraId="789D5509" w14:textId="77777777" w:rsidTr="006F437A">
        <w:trPr>
          <w:trHeight w:val="20"/>
        </w:trPr>
        <w:tc>
          <w:tcPr>
            <w:tcW w:w="1528" w:type="pct"/>
            <w:vAlign w:val="center"/>
          </w:tcPr>
          <w:p w14:paraId="052B48FA" w14:textId="77777777" w:rsidR="00733663" w:rsidRPr="00071F9F" w:rsidRDefault="00733663" w:rsidP="00C27046">
            <w:pPr>
              <w:pStyle w:val="Tabletext"/>
              <w:keepNext/>
              <w:keepLines/>
              <w:rPr>
                <w:rFonts w:ascii="Times" w:hAnsi="Times"/>
              </w:rPr>
            </w:pPr>
            <w:r w:rsidRPr="00071F9F">
              <w:t>LY</w:t>
            </w:r>
          </w:p>
        </w:tc>
        <w:tc>
          <w:tcPr>
            <w:tcW w:w="1358" w:type="pct"/>
            <w:gridSpan w:val="2"/>
            <w:vAlign w:val="center"/>
          </w:tcPr>
          <w:p w14:paraId="689B4BA0" w14:textId="77777777" w:rsidR="00733663" w:rsidRPr="00071F9F" w:rsidRDefault="00733663" w:rsidP="00C27046">
            <w:pPr>
              <w:pStyle w:val="Tabletext"/>
              <w:keepNext/>
              <w:keepLines/>
              <w:jc w:val="center"/>
              <w:rPr>
                <w:rFonts w:ascii="Times" w:hAnsi="Times"/>
              </w:rPr>
            </w:pPr>
            <w:r w:rsidRPr="00071F9F">
              <w:t>5.56</w:t>
            </w:r>
          </w:p>
        </w:tc>
        <w:tc>
          <w:tcPr>
            <w:tcW w:w="1274" w:type="pct"/>
            <w:vAlign w:val="center"/>
          </w:tcPr>
          <w:p w14:paraId="28B12ACB" w14:textId="77777777" w:rsidR="00733663" w:rsidRPr="00071F9F" w:rsidRDefault="00733663" w:rsidP="00C27046">
            <w:pPr>
              <w:pStyle w:val="Tabletext"/>
              <w:keepNext/>
              <w:keepLines/>
              <w:jc w:val="center"/>
              <w:rPr>
                <w:rFonts w:ascii="Times" w:hAnsi="Times"/>
              </w:rPr>
            </w:pPr>
            <w:r w:rsidRPr="00071F9F">
              <w:t>0.30</w:t>
            </w:r>
          </w:p>
        </w:tc>
        <w:tc>
          <w:tcPr>
            <w:tcW w:w="837" w:type="pct"/>
            <w:vAlign w:val="center"/>
          </w:tcPr>
          <w:p w14:paraId="2FC37647" w14:textId="77777777" w:rsidR="00733663" w:rsidRPr="00071F9F" w:rsidRDefault="00733663" w:rsidP="00C27046">
            <w:pPr>
              <w:pStyle w:val="Tabletext"/>
              <w:keepNext/>
              <w:keepLines/>
              <w:jc w:val="center"/>
            </w:pPr>
            <w:r w:rsidRPr="00071F9F">
              <w:t>5.26</w:t>
            </w:r>
          </w:p>
        </w:tc>
      </w:tr>
      <w:tr w:rsidR="00B94642" w:rsidRPr="00071F9F" w14:paraId="1D26C3AA" w14:textId="77777777" w:rsidTr="006F437A">
        <w:trPr>
          <w:trHeight w:val="20"/>
        </w:trPr>
        <w:tc>
          <w:tcPr>
            <w:tcW w:w="4160" w:type="pct"/>
            <w:gridSpan w:val="4"/>
            <w:vAlign w:val="center"/>
          </w:tcPr>
          <w:p w14:paraId="46D432E7" w14:textId="77777777" w:rsidR="00733663" w:rsidRPr="00071F9F" w:rsidRDefault="00733663" w:rsidP="00C27046">
            <w:pPr>
              <w:pStyle w:val="Tabletext"/>
              <w:keepNext/>
              <w:keepLines/>
            </w:pPr>
            <w:r w:rsidRPr="00071F9F">
              <w:t>Incremental cost/extra LY gained</w:t>
            </w:r>
          </w:p>
        </w:tc>
        <w:tc>
          <w:tcPr>
            <w:tcW w:w="837" w:type="pct"/>
            <w:vAlign w:val="center"/>
          </w:tcPr>
          <w:p w14:paraId="55B1B2D7" w14:textId="0FDE8D76" w:rsidR="00733663" w:rsidRPr="00071F9F" w:rsidRDefault="00733663" w:rsidP="00C27046">
            <w:pPr>
              <w:pStyle w:val="Tabletext"/>
              <w:keepNext/>
              <w:keepLines/>
              <w:jc w:val="center"/>
            </w:pPr>
            <w:r w:rsidRPr="00071F9F">
              <w:t>$</w:t>
            </w:r>
            <w:r w:rsidR="0057339F" w:rsidRPr="0057339F">
              <w:rPr>
                <w:color w:val="000000"/>
                <w:shd w:val="solid" w:color="000000" w:fill="000000"/>
                <w14:textFill>
                  <w14:solidFill>
                    <w14:srgbClr w14:val="000000">
                      <w14:alpha w14:val="100000"/>
                    </w14:srgbClr>
                  </w14:solidFill>
                </w14:textFill>
              </w:rPr>
              <w:t>|</w:t>
            </w:r>
            <w:r w:rsidR="00DC6CE7">
              <w:rPr>
                <w:vertAlign w:val="superscript"/>
              </w:rPr>
              <w:t>1</w:t>
            </w:r>
          </w:p>
        </w:tc>
      </w:tr>
      <w:tr w:rsidR="009710D1" w:rsidRPr="00071F9F" w14:paraId="23E2629F" w14:textId="77777777" w:rsidTr="006F437A">
        <w:trPr>
          <w:trHeight w:val="20"/>
        </w:trPr>
        <w:tc>
          <w:tcPr>
            <w:tcW w:w="4997" w:type="pct"/>
            <w:gridSpan w:val="5"/>
            <w:vAlign w:val="center"/>
          </w:tcPr>
          <w:p w14:paraId="732D1743" w14:textId="77777777" w:rsidR="00733663" w:rsidRPr="00071F9F" w:rsidRDefault="00733663" w:rsidP="00C27046">
            <w:pPr>
              <w:pStyle w:val="Tabletext"/>
              <w:keepNext/>
              <w:keepLines/>
              <w:rPr>
                <w:b/>
                <w:snapToGrid w:val="0"/>
              </w:rPr>
            </w:pPr>
            <w:r w:rsidRPr="00071F9F">
              <w:rPr>
                <w:b/>
                <w:snapToGrid w:val="0"/>
              </w:rPr>
              <w:t xml:space="preserve">Step 3: Cost per QALY </w:t>
            </w:r>
            <w:proofErr w:type="gramStart"/>
            <w:r w:rsidRPr="00071F9F">
              <w:rPr>
                <w:b/>
                <w:snapToGrid w:val="0"/>
              </w:rPr>
              <w:t>10 year</w:t>
            </w:r>
            <w:proofErr w:type="gramEnd"/>
            <w:r w:rsidRPr="00071F9F">
              <w:rPr>
                <w:b/>
                <w:snapToGrid w:val="0"/>
              </w:rPr>
              <w:t xml:space="preserve"> time horizon</w:t>
            </w:r>
          </w:p>
        </w:tc>
      </w:tr>
      <w:tr w:rsidR="00B94642" w:rsidRPr="00071F9F" w14:paraId="206BD957" w14:textId="77777777" w:rsidTr="006F437A">
        <w:trPr>
          <w:trHeight w:val="20"/>
        </w:trPr>
        <w:tc>
          <w:tcPr>
            <w:tcW w:w="1528" w:type="pct"/>
            <w:vAlign w:val="center"/>
          </w:tcPr>
          <w:p w14:paraId="3EEE3C36" w14:textId="77777777" w:rsidR="00733663" w:rsidRPr="00071F9F" w:rsidRDefault="00733663" w:rsidP="00C27046">
            <w:pPr>
              <w:pStyle w:val="Tabletext"/>
              <w:keepNext/>
              <w:keepLines/>
              <w:rPr>
                <w:rFonts w:ascii="Times" w:hAnsi="Times"/>
              </w:rPr>
            </w:pPr>
            <w:r w:rsidRPr="00071F9F">
              <w:t>Costs</w:t>
            </w:r>
          </w:p>
        </w:tc>
        <w:tc>
          <w:tcPr>
            <w:tcW w:w="1358" w:type="pct"/>
            <w:gridSpan w:val="2"/>
            <w:vAlign w:val="center"/>
          </w:tcPr>
          <w:p w14:paraId="5488C446" w14:textId="506B2291" w:rsidR="00733663" w:rsidRPr="00071F9F" w:rsidRDefault="00733663" w:rsidP="00C27046">
            <w:pPr>
              <w:pStyle w:val="Tabletext"/>
              <w:keepNext/>
              <w:keepLines/>
              <w:jc w:val="center"/>
              <w:rPr>
                <w:rFonts w:ascii="Times" w:hAnsi="Times"/>
              </w:rPr>
            </w:pPr>
            <w:r w:rsidRPr="00071F9F">
              <w:t>$</w:t>
            </w:r>
            <w:r w:rsidR="0057339F" w:rsidRPr="0057339F">
              <w:rPr>
                <w:color w:val="000000"/>
                <w:shd w:val="solid" w:color="000000" w:fill="000000"/>
                <w14:textFill>
                  <w14:solidFill>
                    <w14:srgbClr w14:val="000000">
                      <w14:alpha w14:val="100000"/>
                    </w14:srgbClr>
                  </w14:solidFill>
                </w14:textFill>
              </w:rPr>
              <w:t>|</w:t>
            </w:r>
            <w:r w:rsidR="00DC6CE7">
              <w:rPr>
                <w:vertAlign w:val="superscript"/>
              </w:rPr>
              <w:t>1</w:t>
            </w:r>
          </w:p>
        </w:tc>
        <w:tc>
          <w:tcPr>
            <w:tcW w:w="1274" w:type="pct"/>
            <w:vAlign w:val="center"/>
          </w:tcPr>
          <w:p w14:paraId="1DDE9769" w14:textId="77777777" w:rsidR="00733663" w:rsidRPr="00071F9F" w:rsidRDefault="00733663" w:rsidP="00C27046">
            <w:pPr>
              <w:pStyle w:val="Tabletext"/>
              <w:keepNext/>
              <w:keepLines/>
              <w:jc w:val="center"/>
              <w:rPr>
                <w:rFonts w:ascii="Times" w:hAnsi="Times"/>
              </w:rPr>
            </w:pPr>
            <w:r w:rsidRPr="00071F9F">
              <w:t>$144,066</w:t>
            </w:r>
          </w:p>
        </w:tc>
        <w:tc>
          <w:tcPr>
            <w:tcW w:w="837" w:type="pct"/>
            <w:vAlign w:val="center"/>
          </w:tcPr>
          <w:p w14:paraId="7F6352C9" w14:textId="6ACEBDC0" w:rsidR="00733663" w:rsidRPr="00071F9F" w:rsidRDefault="00733663" w:rsidP="00C27046">
            <w:pPr>
              <w:pStyle w:val="Tabletext"/>
              <w:keepNext/>
              <w:keepLines/>
              <w:jc w:val="center"/>
              <w:rPr>
                <w:rFonts w:ascii="Times" w:hAnsi="Times"/>
              </w:rPr>
            </w:pPr>
            <w:r w:rsidRPr="00071F9F">
              <w:t>$</w:t>
            </w:r>
            <w:r w:rsidR="0057339F" w:rsidRPr="0057339F">
              <w:rPr>
                <w:color w:val="000000"/>
                <w:shd w:val="solid" w:color="000000" w:fill="000000"/>
                <w14:textFill>
                  <w14:solidFill>
                    <w14:srgbClr w14:val="000000">
                      <w14:alpha w14:val="100000"/>
                    </w14:srgbClr>
                  </w14:solidFill>
                </w14:textFill>
              </w:rPr>
              <w:t>|</w:t>
            </w:r>
            <w:r w:rsidR="00DC6CE7">
              <w:rPr>
                <w:vertAlign w:val="superscript"/>
              </w:rPr>
              <w:t>1</w:t>
            </w:r>
          </w:p>
        </w:tc>
      </w:tr>
      <w:tr w:rsidR="00B94642" w:rsidRPr="00071F9F" w14:paraId="303829FB" w14:textId="77777777" w:rsidTr="006F437A">
        <w:trPr>
          <w:trHeight w:val="20"/>
        </w:trPr>
        <w:tc>
          <w:tcPr>
            <w:tcW w:w="1528" w:type="pct"/>
            <w:vAlign w:val="center"/>
          </w:tcPr>
          <w:p w14:paraId="647D9CDE" w14:textId="77777777" w:rsidR="00733663" w:rsidRPr="00071F9F" w:rsidRDefault="00733663" w:rsidP="00C27046">
            <w:pPr>
              <w:pStyle w:val="Tabletext"/>
              <w:keepNext/>
              <w:keepLines/>
              <w:rPr>
                <w:rFonts w:ascii="Times" w:hAnsi="Times"/>
              </w:rPr>
            </w:pPr>
            <w:r w:rsidRPr="00071F9F">
              <w:t>QALY</w:t>
            </w:r>
          </w:p>
        </w:tc>
        <w:tc>
          <w:tcPr>
            <w:tcW w:w="1358" w:type="pct"/>
            <w:gridSpan w:val="2"/>
            <w:vAlign w:val="center"/>
          </w:tcPr>
          <w:p w14:paraId="41F7EEAE" w14:textId="77777777" w:rsidR="00733663" w:rsidRPr="00071F9F" w:rsidRDefault="00733663" w:rsidP="00C27046">
            <w:pPr>
              <w:pStyle w:val="Tabletext"/>
              <w:keepNext/>
              <w:keepLines/>
              <w:jc w:val="center"/>
              <w:rPr>
                <w:rFonts w:ascii="Times" w:hAnsi="Times"/>
              </w:rPr>
            </w:pPr>
            <w:r w:rsidRPr="00071F9F">
              <w:t>4.96</w:t>
            </w:r>
          </w:p>
        </w:tc>
        <w:tc>
          <w:tcPr>
            <w:tcW w:w="1274" w:type="pct"/>
            <w:vAlign w:val="center"/>
          </w:tcPr>
          <w:p w14:paraId="5F8C509E" w14:textId="77777777" w:rsidR="00733663" w:rsidRPr="00071F9F" w:rsidRDefault="00733663" w:rsidP="00C27046">
            <w:pPr>
              <w:pStyle w:val="Tabletext"/>
              <w:keepNext/>
              <w:keepLines/>
              <w:jc w:val="center"/>
              <w:rPr>
                <w:rFonts w:ascii="Times" w:hAnsi="Times"/>
              </w:rPr>
            </w:pPr>
            <w:r w:rsidRPr="00071F9F">
              <w:t>0.13</w:t>
            </w:r>
          </w:p>
        </w:tc>
        <w:tc>
          <w:tcPr>
            <w:tcW w:w="837" w:type="pct"/>
            <w:vAlign w:val="center"/>
          </w:tcPr>
          <w:p w14:paraId="24FD9B36" w14:textId="77777777" w:rsidR="00733663" w:rsidRPr="00071F9F" w:rsidRDefault="00733663" w:rsidP="00C27046">
            <w:pPr>
              <w:pStyle w:val="Tabletext"/>
              <w:keepNext/>
              <w:keepLines/>
              <w:jc w:val="center"/>
            </w:pPr>
            <w:r w:rsidRPr="00071F9F">
              <w:t>4.83</w:t>
            </w:r>
          </w:p>
        </w:tc>
      </w:tr>
      <w:tr w:rsidR="00B94642" w:rsidRPr="00071F9F" w14:paraId="78A2E921" w14:textId="77777777" w:rsidTr="006F437A">
        <w:trPr>
          <w:trHeight w:val="20"/>
        </w:trPr>
        <w:tc>
          <w:tcPr>
            <w:tcW w:w="4160" w:type="pct"/>
            <w:gridSpan w:val="4"/>
            <w:vAlign w:val="center"/>
          </w:tcPr>
          <w:p w14:paraId="75AF40F8" w14:textId="77777777" w:rsidR="00733663" w:rsidRPr="00071F9F" w:rsidRDefault="00733663" w:rsidP="00C27046">
            <w:pPr>
              <w:pStyle w:val="Tabletext"/>
              <w:keepNext/>
              <w:keepLines/>
              <w:rPr>
                <w:rFonts w:ascii="Times" w:hAnsi="Times"/>
              </w:rPr>
            </w:pPr>
            <w:r w:rsidRPr="00071F9F">
              <w:t>Incremental cost/extra QALY gained</w:t>
            </w:r>
          </w:p>
        </w:tc>
        <w:tc>
          <w:tcPr>
            <w:tcW w:w="837" w:type="pct"/>
            <w:vAlign w:val="center"/>
          </w:tcPr>
          <w:p w14:paraId="5F5C7289" w14:textId="12C7B210" w:rsidR="00733663" w:rsidRPr="00071F9F" w:rsidRDefault="00733663" w:rsidP="00C27046">
            <w:pPr>
              <w:pStyle w:val="Tabletext"/>
              <w:keepNext/>
              <w:keepLines/>
              <w:jc w:val="center"/>
              <w:rPr>
                <w:rFonts w:ascii="Times" w:hAnsi="Times"/>
              </w:rPr>
            </w:pPr>
            <w:r w:rsidRPr="00071F9F">
              <w:t>$</w:t>
            </w:r>
            <w:r w:rsidR="0057339F" w:rsidRPr="0057339F">
              <w:rPr>
                <w:color w:val="000000"/>
                <w:shd w:val="solid" w:color="000000" w:fill="000000"/>
                <w14:textFill>
                  <w14:solidFill>
                    <w14:srgbClr w14:val="000000">
                      <w14:alpha w14:val="100000"/>
                    </w14:srgbClr>
                  </w14:solidFill>
                </w14:textFill>
              </w:rPr>
              <w:t>|</w:t>
            </w:r>
            <w:r w:rsidR="00DC6CE7">
              <w:rPr>
                <w:vertAlign w:val="superscript"/>
              </w:rPr>
              <w:t>1</w:t>
            </w:r>
          </w:p>
        </w:tc>
      </w:tr>
      <w:tr w:rsidR="009710D1" w:rsidRPr="00071F9F" w14:paraId="6BBB8F47" w14:textId="77777777" w:rsidTr="006F437A">
        <w:trPr>
          <w:trHeight w:val="20"/>
        </w:trPr>
        <w:tc>
          <w:tcPr>
            <w:tcW w:w="4997" w:type="pct"/>
            <w:gridSpan w:val="5"/>
            <w:vAlign w:val="center"/>
          </w:tcPr>
          <w:p w14:paraId="1CD67E64" w14:textId="77777777" w:rsidR="00733663" w:rsidRPr="00071F9F" w:rsidRDefault="00733663" w:rsidP="00C27046">
            <w:pPr>
              <w:pStyle w:val="Tabletext"/>
              <w:keepNext/>
              <w:keepLines/>
              <w:rPr>
                <w:b/>
                <w:snapToGrid w:val="0"/>
              </w:rPr>
            </w:pPr>
            <w:r w:rsidRPr="00071F9F">
              <w:rPr>
                <w:b/>
                <w:snapToGrid w:val="0"/>
              </w:rPr>
              <w:t>Step 4: Cost per QALY lifetime time horizon</w:t>
            </w:r>
          </w:p>
        </w:tc>
      </w:tr>
      <w:tr w:rsidR="00B94642" w:rsidRPr="00071F9F" w14:paraId="52D8C94F" w14:textId="77777777" w:rsidTr="006F437A">
        <w:trPr>
          <w:trHeight w:val="20"/>
        </w:trPr>
        <w:tc>
          <w:tcPr>
            <w:tcW w:w="1528" w:type="pct"/>
            <w:vAlign w:val="center"/>
          </w:tcPr>
          <w:p w14:paraId="1574858A" w14:textId="77777777" w:rsidR="00733663" w:rsidRPr="00071F9F" w:rsidRDefault="00733663" w:rsidP="00C27046">
            <w:pPr>
              <w:pStyle w:val="Tabletext"/>
              <w:keepNext/>
              <w:keepLines/>
              <w:rPr>
                <w:rFonts w:ascii="Times" w:hAnsi="Times"/>
              </w:rPr>
            </w:pPr>
            <w:r w:rsidRPr="00071F9F">
              <w:t>Costs</w:t>
            </w:r>
          </w:p>
        </w:tc>
        <w:tc>
          <w:tcPr>
            <w:tcW w:w="1358" w:type="pct"/>
            <w:gridSpan w:val="2"/>
            <w:vAlign w:val="center"/>
          </w:tcPr>
          <w:p w14:paraId="3233C498" w14:textId="673568FE" w:rsidR="00733663" w:rsidRPr="00071F9F" w:rsidRDefault="00733663" w:rsidP="00C27046">
            <w:pPr>
              <w:pStyle w:val="Tabletext"/>
              <w:keepNext/>
              <w:keepLines/>
              <w:jc w:val="center"/>
              <w:rPr>
                <w:rFonts w:ascii="Times" w:hAnsi="Times"/>
              </w:rPr>
            </w:pPr>
            <w:r w:rsidRPr="00071F9F">
              <w:t>$</w:t>
            </w:r>
            <w:r w:rsidR="0057339F" w:rsidRPr="0057339F">
              <w:rPr>
                <w:color w:val="000000"/>
                <w:shd w:val="solid" w:color="000000" w:fill="000000"/>
                <w14:textFill>
                  <w14:solidFill>
                    <w14:srgbClr w14:val="000000">
                      <w14:alpha w14:val="100000"/>
                    </w14:srgbClr>
                  </w14:solidFill>
                </w14:textFill>
              </w:rPr>
              <w:t>|</w:t>
            </w:r>
            <w:r w:rsidR="00DC6CE7">
              <w:rPr>
                <w:vertAlign w:val="superscript"/>
              </w:rPr>
              <w:t>1</w:t>
            </w:r>
          </w:p>
        </w:tc>
        <w:tc>
          <w:tcPr>
            <w:tcW w:w="1274" w:type="pct"/>
            <w:vAlign w:val="center"/>
          </w:tcPr>
          <w:p w14:paraId="0709BD4F" w14:textId="77777777" w:rsidR="00733663" w:rsidRPr="00071F9F" w:rsidRDefault="00733663" w:rsidP="00C27046">
            <w:pPr>
              <w:pStyle w:val="Tabletext"/>
              <w:keepNext/>
              <w:keepLines/>
              <w:jc w:val="center"/>
              <w:rPr>
                <w:rFonts w:ascii="Times" w:hAnsi="Times"/>
              </w:rPr>
            </w:pPr>
            <w:r w:rsidRPr="00071F9F">
              <w:t>$144,066</w:t>
            </w:r>
          </w:p>
        </w:tc>
        <w:tc>
          <w:tcPr>
            <w:tcW w:w="837" w:type="pct"/>
            <w:vAlign w:val="center"/>
          </w:tcPr>
          <w:p w14:paraId="1BB03B1F" w14:textId="7C01888D" w:rsidR="00733663" w:rsidRPr="00071F9F" w:rsidRDefault="00733663" w:rsidP="00C27046">
            <w:pPr>
              <w:pStyle w:val="Tabletext"/>
              <w:keepNext/>
              <w:keepLines/>
              <w:jc w:val="center"/>
              <w:rPr>
                <w:rFonts w:ascii="Times" w:hAnsi="Times"/>
              </w:rPr>
            </w:pPr>
            <w:r w:rsidRPr="00071F9F">
              <w:t>$</w:t>
            </w:r>
            <w:r w:rsidR="0057339F" w:rsidRPr="0057339F">
              <w:rPr>
                <w:color w:val="000000"/>
                <w:shd w:val="solid" w:color="000000" w:fill="000000"/>
                <w14:textFill>
                  <w14:solidFill>
                    <w14:srgbClr w14:val="000000">
                      <w14:alpha w14:val="100000"/>
                    </w14:srgbClr>
                  </w14:solidFill>
                </w14:textFill>
              </w:rPr>
              <w:t>|</w:t>
            </w:r>
            <w:r w:rsidR="00DC6CE7">
              <w:rPr>
                <w:vertAlign w:val="superscript"/>
              </w:rPr>
              <w:t>1</w:t>
            </w:r>
          </w:p>
        </w:tc>
      </w:tr>
      <w:tr w:rsidR="00B94642" w:rsidRPr="00071F9F" w14:paraId="72952803" w14:textId="77777777" w:rsidTr="006F437A">
        <w:trPr>
          <w:trHeight w:val="20"/>
        </w:trPr>
        <w:tc>
          <w:tcPr>
            <w:tcW w:w="1528" w:type="pct"/>
            <w:vAlign w:val="center"/>
          </w:tcPr>
          <w:p w14:paraId="61AFCC9D" w14:textId="77777777" w:rsidR="00733663" w:rsidRPr="00071F9F" w:rsidRDefault="00733663" w:rsidP="00C27046">
            <w:pPr>
              <w:pStyle w:val="Tabletext"/>
              <w:keepNext/>
              <w:keepLines/>
              <w:rPr>
                <w:rFonts w:ascii="Times" w:hAnsi="Times"/>
              </w:rPr>
            </w:pPr>
            <w:r w:rsidRPr="00071F9F">
              <w:t>QALY</w:t>
            </w:r>
          </w:p>
        </w:tc>
        <w:tc>
          <w:tcPr>
            <w:tcW w:w="1358" w:type="pct"/>
            <w:gridSpan w:val="2"/>
            <w:vAlign w:val="center"/>
          </w:tcPr>
          <w:p w14:paraId="304998F9" w14:textId="77777777" w:rsidR="00733663" w:rsidRPr="00071F9F" w:rsidRDefault="00733663" w:rsidP="00C27046">
            <w:pPr>
              <w:pStyle w:val="Tabletext"/>
              <w:keepNext/>
              <w:keepLines/>
              <w:jc w:val="center"/>
              <w:rPr>
                <w:rFonts w:ascii="Times" w:hAnsi="Times"/>
              </w:rPr>
            </w:pPr>
            <w:r w:rsidRPr="00071F9F">
              <w:t>12.73</w:t>
            </w:r>
          </w:p>
        </w:tc>
        <w:tc>
          <w:tcPr>
            <w:tcW w:w="1274" w:type="pct"/>
            <w:vAlign w:val="center"/>
          </w:tcPr>
          <w:p w14:paraId="127E5E8E" w14:textId="77777777" w:rsidR="00733663" w:rsidRPr="00071F9F" w:rsidRDefault="00733663" w:rsidP="00C27046">
            <w:pPr>
              <w:pStyle w:val="Tabletext"/>
              <w:keepNext/>
              <w:keepLines/>
              <w:jc w:val="center"/>
              <w:rPr>
                <w:rFonts w:ascii="Times" w:hAnsi="Times"/>
              </w:rPr>
            </w:pPr>
            <w:r w:rsidRPr="00071F9F">
              <w:t>0.13</w:t>
            </w:r>
          </w:p>
        </w:tc>
        <w:tc>
          <w:tcPr>
            <w:tcW w:w="837" w:type="pct"/>
            <w:vAlign w:val="center"/>
          </w:tcPr>
          <w:p w14:paraId="14FE15C0" w14:textId="77777777" w:rsidR="00733663" w:rsidRPr="00071F9F" w:rsidRDefault="00733663" w:rsidP="00C27046">
            <w:pPr>
              <w:pStyle w:val="Tabletext"/>
              <w:keepNext/>
              <w:keepLines/>
              <w:jc w:val="center"/>
            </w:pPr>
            <w:r w:rsidRPr="00071F9F">
              <w:t>12.60</w:t>
            </w:r>
          </w:p>
        </w:tc>
      </w:tr>
      <w:tr w:rsidR="00B94642" w:rsidRPr="00071F9F" w14:paraId="444173C9" w14:textId="77777777" w:rsidTr="006F437A">
        <w:trPr>
          <w:trHeight w:val="20"/>
        </w:trPr>
        <w:tc>
          <w:tcPr>
            <w:tcW w:w="4160" w:type="pct"/>
            <w:gridSpan w:val="4"/>
            <w:vAlign w:val="center"/>
          </w:tcPr>
          <w:p w14:paraId="5F2CDCF2" w14:textId="77777777" w:rsidR="00733663" w:rsidRPr="00071F9F" w:rsidRDefault="00733663" w:rsidP="00C27046">
            <w:pPr>
              <w:pStyle w:val="Tabletext"/>
              <w:keepNext/>
              <w:keepLines/>
              <w:rPr>
                <w:rFonts w:ascii="Times" w:hAnsi="Times"/>
                <w:b/>
                <w:bCs/>
              </w:rPr>
            </w:pPr>
            <w:r w:rsidRPr="00071F9F">
              <w:rPr>
                <w:b/>
                <w:bCs/>
              </w:rPr>
              <w:t>Incremental cost/extra QALY gained</w:t>
            </w:r>
          </w:p>
        </w:tc>
        <w:tc>
          <w:tcPr>
            <w:tcW w:w="837" w:type="pct"/>
            <w:vAlign w:val="center"/>
          </w:tcPr>
          <w:p w14:paraId="57251272" w14:textId="35D1DA97" w:rsidR="00733663" w:rsidRPr="008E50E1" w:rsidRDefault="00733663" w:rsidP="00C27046">
            <w:pPr>
              <w:pStyle w:val="Tabletext"/>
              <w:keepNext/>
              <w:keepLines/>
              <w:jc w:val="center"/>
              <w:rPr>
                <w:rFonts w:ascii="Times" w:hAnsi="Times"/>
                <w:bCs/>
              </w:rPr>
            </w:pPr>
            <w:r w:rsidRPr="008E50E1">
              <w:rPr>
                <w:bCs/>
              </w:rPr>
              <w:t>$</w:t>
            </w:r>
            <w:r w:rsidR="0057339F" w:rsidRPr="0057339F">
              <w:rPr>
                <w:bCs/>
                <w:color w:val="000000"/>
                <w:shd w:val="solid" w:color="000000" w:fill="000000"/>
                <w14:textFill>
                  <w14:solidFill>
                    <w14:srgbClr w14:val="000000">
                      <w14:alpha w14:val="100000"/>
                    </w14:srgbClr>
                  </w14:solidFill>
                </w14:textFill>
              </w:rPr>
              <w:t>|</w:t>
            </w:r>
            <w:r w:rsidR="00DC6CE7">
              <w:rPr>
                <w:vertAlign w:val="superscript"/>
              </w:rPr>
              <w:t>1</w:t>
            </w:r>
          </w:p>
        </w:tc>
      </w:tr>
      <w:tr w:rsidR="002E10DF" w:rsidRPr="00796A74" w14:paraId="2704F94B" w14:textId="77777777" w:rsidTr="00737794">
        <w:trPr>
          <w:trHeight w:val="20"/>
        </w:trPr>
        <w:tc>
          <w:tcPr>
            <w:tcW w:w="5000" w:type="pct"/>
            <w:gridSpan w:val="5"/>
            <w:vAlign w:val="center"/>
          </w:tcPr>
          <w:p w14:paraId="6989BD9B" w14:textId="77777777" w:rsidR="006F437A" w:rsidRPr="00F965DB" w:rsidRDefault="006F437A" w:rsidP="00737794">
            <w:pPr>
              <w:pStyle w:val="Tabletext"/>
              <w:keepNext/>
              <w:keepLines/>
              <w:rPr>
                <w:b/>
                <w:bCs/>
                <w:iCs/>
              </w:rPr>
            </w:pPr>
            <w:r w:rsidRPr="00F965DB">
              <w:rPr>
                <w:b/>
                <w:bCs/>
                <w:iCs/>
              </w:rPr>
              <w:t>Corrected base case (no anniversary price reductions)</w:t>
            </w:r>
          </w:p>
        </w:tc>
      </w:tr>
      <w:tr w:rsidR="002E10DF" w:rsidRPr="00796A74" w14:paraId="742F08DD" w14:textId="77777777" w:rsidTr="006F437A">
        <w:trPr>
          <w:trHeight w:val="20"/>
        </w:trPr>
        <w:tc>
          <w:tcPr>
            <w:tcW w:w="1542" w:type="pct"/>
            <w:gridSpan w:val="2"/>
            <w:vAlign w:val="center"/>
          </w:tcPr>
          <w:p w14:paraId="6501D363" w14:textId="77777777" w:rsidR="006F437A" w:rsidRPr="00F965DB" w:rsidRDefault="006F437A" w:rsidP="00737794">
            <w:pPr>
              <w:pStyle w:val="Tabletext"/>
              <w:keepNext/>
              <w:keepLines/>
              <w:rPr>
                <w:b/>
                <w:bCs/>
                <w:iCs/>
              </w:rPr>
            </w:pPr>
            <w:r w:rsidRPr="00F965DB">
              <w:rPr>
                <w:iCs/>
              </w:rPr>
              <w:t>Costs</w:t>
            </w:r>
          </w:p>
        </w:tc>
        <w:tc>
          <w:tcPr>
            <w:tcW w:w="1347" w:type="pct"/>
            <w:vAlign w:val="bottom"/>
          </w:tcPr>
          <w:p w14:paraId="12175C80" w14:textId="1CF8369F" w:rsidR="006F437A" w:rsidRPr="00F965DB" w:rsidRDefault="006F437A" w:rsidP="00737794">
            <w:pPr>
              <w:pStyle w:val="Tabletext"/>
              <w:jc w:val="center"/>
              <w:rPr>
                <w:iCs/>
              </w:rPr>
            </w:pPr>
            <w:r w:rsidRPr="00F965DB">
              <w:rPr>
                <w:iCs/>
              </w:rPr>
              <w:t>$</w:t>
            </w:r>
            <w:r w:rsidR="0057339F" w:rsidRPr="0057339F">
              <w:rPr>
                <w:iCs/>
                <w:color w:val="000000"/>
                <w:shd w:val="solid" w:color="000000" w:fill="000000"/>
                <w14:textFill>
                  <w14:solidFill>
                    <w14:srgbClr w14:val="000000">
                      <w14:alpha w14:val="100000"/>
                    </w14:srgbClr>
                  </w14:solidFill>
                </w14:textFill>
              </w:rPr>
              <w:t>|</w:t>
            </w:r>
            <w:r w:rsidR="00DC6CE7">
              <w:rPr>
                <w:vertAlign w:val="superscript"/>
              </w:rPr>
              <w:t>1</w:t>
            </w:r>
          </w:p>
        </w:tc>
        <w:tc>
          <w:tcPr>
            <w:tcW w:w="1270" w:type="pct"/>
            <w:vAlign w:val="bottom"/>
          </w:tcPr>
          <w:p w14:paraId="254464AE" w14:textId="77777777" w:rsidR="006F437A" w:rsidRPr="00F965DB" w:rsidRDefault="006F437A" w:rsidP="00737794">
            <w:pPr>
              <w:pStyle w:val="Tabletext"/>
              <w:jc w:val="center"/>
              <w:rPr>
                <w:iCs/>
              </w:rPr>
            </w:pPr>
            <w:r w:rsidRPr="00F965DB">
              <w:rPr>
                <w:iCs/>
              </w:rPr>
              <w:t>$144,066</w:t>
            </w:r>
          </w:p>
        </w:tc>
        <w:tc>
          <w:tcPr>
            <w:tcW w:w="840" w:type="pct"/>
            <w:vAlign w:val="bottom"/>
          </w:tcPr>
          <w:p w14:paraId="4BD73A4E" w14:textId="08E34C0A" w:rsidR="006F437A" w:rsidRPr="00F965DB" w:rsidRDefault="006F437A" w:rsidP="00737794">
            <w:pPr>
              <w:pStyle w:val="Tabletext"/>
              <w:jc w:val="center"/>
              <w:rPr>
                <w:iCs/>
              </w:rPr>
            </w:pPr>
            <w:r w:rsidRPr="00F965DB">
              <w:rPr>
                <w:iCs/>
              </w:rPr>
              <w:t>$</w:t>
            </w:r>
            <w:r w:rsidR="0057339F" w:rsidRPr="0057339F">
              <w:rPr>
                <w:iCs/>
                <w:color w:val="000000"/>
                <w:shd w:val="solid" w:color="000000" w:fill="000000"/>
                <w14:textFill>
                  <w14:solidFill>
                    <w14:srgbClr w14:val="000000">
                      <w14:alpha w14:val="100000"/>
                    </w14:srgbClr>
                  </w14:solidFill>
                </w14:textFill>
              </w:rPr>
              <w:t>|</w:t>
            </w:r>
            <w:r w:rsidR="00DC6CE7">
              <w:rPr>
                <w:vertAlign w:val="superscript"/>
              </w:rPr>
              <w:t>1</w:t>
            </w:r>
          </w:p>
        </w:tc>
      </w:tr>
      <w:tr w:rsidR="002E10DF" w:rsidRPr="00796A74" w14:paraId="663B5A2C" w14:textId="77777777" w:rsidTr="006F437A">
        <w:trPr>
          <w:trHeight w:val="20"/>
        </w:trPr>
        <w:tc>
          <w:tcPr>
            <w:tcW w:w="1542" w:type="pct"/>
            <w:gridSpan w:val="2"/>
            <w:vAlign w:val="center"/>
          </w:tcPr>
          <w:p w14:paraId="51CEFEEC" w14:textId="77777777" w:rsidR="006F437A" w:rsidRPr="00F965DB" w:rsidRDefault="006F437A" w:rsidP="00737794">
            <w:pPr>
              <w:pStyle w:val="Tabletext"/>
              <w:keepNext/>
              <w:keepLines/>
              <w:rPr>
                <w:b/>
                <w:bCs/>
                <w:iCs/>
              </w:rPr>
            </w:pPr>
            <w:r w:rsidRPr="00F965DB">
              <w:rPr>
                <w:iCs/>
              </w:rPr>
              <w:t>QALY</w:t>
            </w:r>
          </w:p>
        </w:tc>
        <w:tc>
          <w:tcPr>
            <w:tcW w:w="1347" w:type="pct"/>
            <w:vAlign w:val="center"/>
          </w:tcPr>
          <w:p w14:paraId="0D16769C" w14:textId="77777777" w:rsidR="006F437A" w:rsidRPr="00F965DB" w:rsidRDefault="006F437A" w:rsidP="00737794">
            <w:pPr>
              <w:pStyle w:val="Tabletext"/>
              <w:keepNext/>
              <w:keepLines/>
              <w:jc w:val="center"/>
              <w:rPr>
                <w:b/>
                <w:bCs/>
                <w:iCs/>
              </w:rPr>
            </w:pPr>
            <w:r w:rsidRPr="00F965DB">
              <w:rPr>
                <w:iCs/>
              </w:rPr>
              <w:t>12.73</w:t>
            </w:r>
          </w:p>
        </w:tc>
        <w:tc>
          <w:tcPr>
            <w:tcW w:w="1270" w:type="pct"/>
            <w:vAlign w:val="center"/>
          </w:tcPr>
          <w:p w14:paraId="31D0EE1A" w14:textId="77777777" w:rsidR="006F437A" w:rsidRPr="00F965DB" w:rsidRDefault="006F437A" w:rsidP="00737794">
            <w:pPr>
              <w:pStyle w:val="Tabletext"/>
              <w:keepNext/>
              <w:keepLines/>
              <w:jc w:val="center"/>
              <w:rPr>
                <w:b/>
                <w:bCs/>
                <w:iCs/>
              </w:rPr>
            </w:pPr>
            <w:r w:rsidRPr="00F965DB">
              <w:rPr>
                <w:iCs/>
              </w:rPr>
              <w:t>0.13</w:t>
            </w:r>
          </w:p>
        </w:tc>
        <w:tc>
          <w:tcPr>
            <w:tcW w:w="840" w:type="pct"/>
            <w:vAlign w:val="center"/>
          </w:tcPr>
          <w:p w14:paraId="374B3476" w14:textId="77777777" w:rsidR="006F437A" w:rsidRPr="00F965DB" w:rsidRDefault="006F437A" w:rsidP="00737794">
            <w:pPr>
              <w:pStyle w:val="Tabletext"/>
              <w:keepNext/>
              <w:keepLines/>
              <w:jc w:val="center"/>
              <w:rPr>
                <w:b/>
                <w:bCs/>
                <w:iCs/>
              </w:rPr>
            </w:pPr>
            <w:r w:rsidRPr="00F965DB">
              <w:rPr>
                <w:iCs/>
              </w:rPr>
              <w:t>12.60</w:t>
            </w:r>
          </w:p>
        </w:tc>
      </w:tr>
      <w:tr w:rsidR="002E10DF" w:rsidRPr="00796A74" w14:paraId="0AD5414A" w14:textId="77777777" w:rsidTr="006F437A">
        <w:trPr>
          <w:trHeight w:val="20"/>
        </w:trPr>
        <w:tc>
          <w:tcPr>
            <w:tcW w:w="4160" w:type="pct"/>
            <w:gridSpan w:val="4"/>
            <w:vAlign w:val="center"/>
          </w:tcPr>
          <w:p w14:paraId="37A8BB65" w14:textId="77777777" w:rsidR="006F437A" w:rsidRPr="00F965DB" w:rsidRDefault="006F437A" w:rsidP="00737794">
            <w:pPr>
              <w:pStyle w:val="Tabletext"/>
              <w:keepNext/>
              <w:keepLines/>
              <w:rPr>
                <w:b/>
                <w:bCs/>
                <w:iCs/>
              </w:rPr>
            </w:pPr>
            <w:r w:rsidRPr="00F965DB">
              <w:rPr>
                <w:b/>
                <w:bCs/>
                <w:iCs/>
              </w:rPr>
              <w:t>Incremental cost/extra QALY gained</w:t>
            </w:r>
          </w:p>
        </w:tc>
        <w:tc>
          <w:tcPr>
            <w:tcW w:w="840" w:type="pct"/>
            <w:vAlign w:val="center"/>
          </w:tcPr>
          <w:p w14:paraId="5F29DBCB" w14:textId="6899580C" w:rsidR="006F437A" w:rsidRPr="00F965DB" w:rsidRDefault="006F437A" w:rsidP="00737794">
            <w:pPr>
              <w:pStyle w:val="Tabletext"/>
              <w:keepNext/>
              <w:keepLines/>
              <w:jc w:val="center"/>
              <w:rPr>
                <w:b/>
                <w:bCs/>
                <w:iCs/>
              </w:rPr>
            </w:pPr>
            <w:r w:rsidRPr="00F965DB">
              <w:rPr>
                <w:iCs/>
              </w:rPr>
              <w:t>$</w:t>
            </w:r>
            <w:r w:rsidR="0057339F" w:rsidRPr="0057339F">
              <w:rPr>
                <w:iCs/>
                <w:color w:val="000000"/>
                <w:shd w:val="solid" w:color="000000" w:fill="000000"/>
                <w14:textFill>
                  <w14:solidFill>
                    <w14:srgbClr w14:val="000000">
                      <w14:alpha w14:val="100000"/>
                    </w14:srgbClr>
                  </w14:solidFill>
                </w14:textFill>
              </w:rPr>
              <w:t>|</w:t>
            </w:r>
            <w:r w:rsidR="00DC6CE7">
              <w:rPr>
                <w:vertAlign w:val="superscript"/>
              </w:rPr>
              <w:t>1</w:t>
            </w:r>
          </w:p>
        </w:tc>
      </w:tr>
    </w:tbl>
    <w:p w14:paraId="1E03ADBA" w14:textId="0CA39A2C" w:rsidR="00733663" w:rsidRDefault="00733663" w:rsidP="00C27046">
      <w:pPr>
        <w:pStyle w:val="TableFooter"/>
        <w:keepNext/>
        <w:keepLines/>
      </w:pPr>
      <w:r w:rsidRPr="00071F9F">
        <w:t>Source: Table 3.8.2, p191 of the submission. BSC = best supportive care; LY= life year; QALY = quality adjusted life year.</w:t>
      </w:r>
    </w:p>
    <w:p w14:paraId="6CD841F7" w14:textId="77777777" w:rsidR="00DC6CE7" w:rsidRPr="00DC6CE7" w:rsidRDefault="00DC6CE7" w:rsidP="00DC6CE7">
      <w:pPr>
        <w:rPr>
          <w:rFonts w:ascii="Arial Narrow" w:hAnsi="Arial Narrow"/>
          <w:iCs/>
          <w:sz w:val="18"/>
          <w:szCs w:val="18"/>
          <w:lang w:eastAsia="en-AU"/>
        </w:rPr>
      </w:pPr>
      <w:r w:rsidRPr="00DC6CE7">
        <w:rPr>
          <w:rFonts w:ascii="Arial Narrow" w:hAnsi="Arial Narrow"/>
          <w:iCs/>
          <w:sz w:val="18"/>
          <w:szCs w:val="18"/>
          <w:lang w:eastAsia="en-AU"/>
        </w:rPr>
        <w:t xml:space="preserve">The redacted values correspond to the following ranges: </w:t>
      </w:r>
    </w:p>
    <w:p w14:paraId="290344D2" w14:textId="7E490067" w:rsidR="00DC6CE7" w:rsidRPr="00DC6CE7" w:rsidRDefault="00DC6CE7" w:rsidP="00DC6CE7">
      <w:pPr>
        <w:rPr>
          <w:rFonts w:ascii="Arial Narrow" w:hAnsi="Arial Narrow"/>
          <w:iCs/>
          <w:sz w:val="18"/>
          <w:szCs w:val="18"/>
          <w:lang w:eastAsia="en-AU"/>
        </w:rPr>
      </w:pPr>
      <w:r w:rsidRPr="00DC6CE7">
        <w:rPr>
          <w:rFonts w:ascii="Arial Narrow" w:hAnsi="Arial Narrow"/>
          <w:iCs/>
          <w:sz w:val="18"/>
          <w:szCs w:val="18"/>
          <w:vertAlign w:val="superscript"/>
          <w:lang w:eastAsia="en-AU"/>
        </w:rPr>
        <w:t>1</w:t>
      </w:r>
      <w:r w:rsidRPr="00DC6CE7">
        <w:rPr>
          <w:rFonts w:ascii="Arial Narrow" w:hAnsi="Arial Narrow"/>
          <w:iCs/>
          <w:sz w:val="18"/>
          <w:szCs w:val="18"/>
          <w:lang w:eastAsia="en-AU"/>
        </w:rPr>
        <w:t xml:space="preserve"> </w:t>
      </w:r>
      <w:r w:rsidRPr="00FD70AD">
        <w:rPr>
          <w:rFonts w:ascii="Arial Narrow" w:hAnsi="Arial Narrow"/>
          <w:iCs/>
          <w:sz w:val="18"/>
          <w:szCs w:val="18"/>
          <w:lang w:eastAsia="en-AU"/>
        </w:rPr>
        <w:t>&gt; $1,055,000</w:t>
      </w:r>
    </w:p>
    <w:p w14:paraId="0E2C8BE5" w14:textId="77777777" w:rsidR="00733663" w:rsidRPr="00071F9F" w:rsidRDefault="00733663" w:rsidP="00733663">
      <w:pPr>
        <w:keepNext/>
      </w:pPr>
    </w:p>
    <w:p w14:paraId="5DFF8311" w14:textId="1F625950" w:rsidR="00733663" w:rsidRPr="00F965DB" w:rsidRDefault="00733663" w:rsidP="00733663">
      <w:pPr>
        <w:pStyle w:val="ListParagraph"/>
        <w:widowControl/>
        <w:numPr>
          <w:ilvl w:val="1"/>
          <w:numId w:val="3"/>
        </w:numPr>
      </w:pPr>
      <w:r w:rsidRPr="00F965DB">
        <w:rPr>
          <w:iCs/>
        </w:rPr>
        <w:t xml:space="preserve">Overall, the ICER was extremely high in all steps of the economic evaluation, and likely to be underestimated given the highly optimistic assumptions around survival and weight of patients as well as the application of ‘anniversary price reductions’ to </w:t>
      </w:r>
      <w:proofErr w:type="spellStart"/>
      <w:r w:rsidRPr="00F965DB">
        <w:rPr>
          <w:iCs/>
        </w:rPr>
        <w:t>sebelipase</w:t>
      </w:r>
      <w:proofErr w:type="spellEnd"/>
      <w:r w:rsidRPr="00F965DB">
        <w:rPr>
          <w:iCs/>
        </w:rPr>
        <w:t xml:space="preserve"> alfa pricing and the dosage of </w:t>
      </w:r>
      <w:proofErr w:type="spellStart"/>
      <w:r w:rsidRPr="00F965DB">
        <w:rPr>
          <w:iCs/>
        </w:rPr>
        <w:t>sebelipase</w:t>
      </w:r>
      <w:proofErr w:type="spellEnd"/>
      <w:r w:rsidRPr="00F965DB">
        <w:rPr>
          <w:iCs/>
        </w:rPr>
        <w:t xml:space="preserve"> assumed. </w:t>
      </w:r>
    </w:p>
    <w:p w14:paraId="2E5409D4" w14:textId="4DA51181" w:rsidR="00733663" w:rsidRPr="00940D18" w:rsidRDefault="00733663" w:rsidP="00733663">
      <w:pPr>
        <w:pStyle w:val="ListParagraph"/>
        <w:widowControl/>
        <w:numPr>
          <w:ilvl w:val="1"/>
          <w:numId w:val="3"/>
        </w:numPr>
        <w:rPr>
          <w:i/>
        </w:rPr>
      </w:pPr>
      <w:bookmarkStart w:id="37" w:name="_Ref98933829"/>
      <w:proofErr w:type="gramStart"/>
      <w:r w:rsidRPr="00F965DB">
        <w:rPr>
          <w:iCs/>
        </w:rPr>
        <w:t>The majority of</w:t>
      </w:r>
      <w:proofErr w:type="gramEnd"/>
      <w:r w:rsidRPr="00F965DB">
        <w:rPr>
          <w:iCs/>
        </w:rPr>
        <w:t xml:space="preserve"> the incremental life year</w:t>
      </w:r>
      <w:r w:rsidR="00B15A0E" w:rsidRPr="00F965DB">
        <w:rPr>
          <w:iCs/>
        </w:rPr>
        <w:t>s</w:t>
      </w:r>
      <w:r w:rsidRPr="00F965DB">
        <w:rPr>
          <w:iCs/>
        </w:rPr>
        <w:t xml:space="preserve"> and QALY</w:t>
      </w:r>
      <w:r w:rsidR="00B15A0E" w:rsidRPr="00F965DB">
        <w:rPr>
          <w:iCs/>
        </w:rPr>
        <w:t>s</w:t>
      </w:r>
      <w:r w:rsidRPr="00F965DB">
        <w:rPr>
          <w:iCs/>
        </w:rPr>
        <w:t xml:space="preserve"> gain</w:t>
      </w:r>
      <w:r w:rsidR="00B15A0E" w:rsidRPr="00F965DB">
        <w:rPr>
          <w:iCs/>
        </w:rPr>
        <w:t>ed were</w:t>
      </w:r>
      <w:r w:rsidRPr="00F965DB">
        <w:rPr>
          <w:iCs/>
        </w:rPr>
        <w:t xml:space="preserve"> attributable to the assumption </w:t>
      </w:r>
      <w:r w:rsidR="006B1FEE" w:rsidRPr="00F965DB">
        <w:rPr>
          <w:iCs/>
        </w:rPr>
        <w:t>that</w:t>
      </w:r>
      <w:r w:rsidRPr="00F965DB">
        <w:rPr>
          <w:iCs/>
        </w:rPr>
        <w:t xml:space="preserve"> patients treated with </w:t>
      </w:r>
      <w:proofErr w:type="spellStart"/>
      <w:r w:rsidRPr="00F965DB">
        <w:rPr>
          <w:iCs/>
        </w:rPr>
        <w:t>sebelipase</w:t>
      </w:r>
      <w:proofErr w:type="spellEnd"/>
      <w:r w:rsidRPr="00F965DB">
        <w:rPr>
          <w:iCs/>
        </w:rPr>
        <w:t xml:space="preserve"> alfa </w:t>
      </w:r>
      <w:r w:rsidR="006B1FEE" w:rsidRPr="00F965DB">
        <w:rPr>
          <w:iCs/>
        </w:rPr>
        <w:t xml:space="preserve">will </w:t>
      </w:r>
      <w:r w:rsidRPr="00F965DB">
        <w:rPr>
          <w:iCs/>
        </w:rPr>
        <w:t>achiev</w:t>
      </w:r>
      <w:r w:rsidR="006B1FEE" w:rsidRPr="00F965DB">
        <w:rPr>
          <w:iCs/>
        </w:rPr>
        <w:t>e</w:t>
      </w:r>
      <w:r w:rsidRPr="00F965DB">
        <w:rPr>
          <w:iCs/>
        </w:rPr>
        <w:t xml:space="preserve"> quality of life and survival consistent with that of the general population. </w:t>
      </w:r>
      <w:r w:rsidR="00940D18" w:rsidRPr="00B2648F">
        <w:rPr>
          <w:iCs/>
        </w:rPr>
        <w:t xml:space="preserve">The ESC considered the assumption that patients treated with </w:t>
      </w:r>
      <w:proofErr w:type="spellStart"/>
      <w:r w:rsidR="00940D18" w:rsidRPr="00B2648F">
        <w:rPr>
          <w:iCs/>
        </w:rPr>
        <w:t>sebelipase</w:t>
      </w:r>
      <w:proofErr w:type="spellEnd"/>
      <w:r w:rsidR="00940D18" w:rsidRPr="00B2648F">
        <w:rPr>
          <w:iCs/>
        </w:rPr>
        <w:t xml:space="preserve"> alfa have a normal life expectancy</w:t>
      </w:r>
      <w:r w:rsidR="00C32EEB" w:rsidRPr="00B2648F">
        <w:rPr>
          <w:iCs/>
        </w:rPr>
        <w:t xml:space="preserve"> if they survive to 24 months</w:t>
      </w:r>
      <w:r w:rsidR="00940D18" w:rsidRPr="00B2648F">
        <w:rPr>
          <w:iCs/>
        </w:rPr>
        <w:t xml:space="preserve"> and the application of general population utilities beyond 12 months of age was highly optimistic and the most favourable assumption for </w:t>
      </w:r>
      <w:proofErr w:type="spellStart"/>
      <w:r w:rsidR="00940D18" w:rsidRPr="00B2648F">
        <w:rPr>
          <w:iCs/>
        </w:rPr>
        <w:t>sebelipase</w:t>
      </w:r>
      <w:proofErr w:type="spellEnd"/>
      <w:r w:rsidR="00940D18" w:rsidRPr="00B2648F">
        <w:rPr>
          <w:iCs/>
        </w:rPr>
        <w:t xml:space="preserve"> alfa.</w:t>
      </w:r>
      <w:bookmarkEnd w:id="37"/>
      <w:r w:rsidR="00940D18">
        <w:rPr>
          <w:i/>
          <w:iCs/>
        </w:rPr>
        <w:t xml:space="preserve"> </w:t>
      </w:r>
    </w:p>
    <w:p w14:paraId="6909DE02" w14:textId="200C1C83" w:rsidR="00733663" w:rsidRPr="00071F9F" w:rsidRDefault="00733663" w:rsidP="00733663">
      <w:pPr>
        <w:pStyle w:val="ListParagraph"/>
        <w:widowControl/>
        <w:numPr>
          <w:ilvl w:val="1"/>
          <w:numId w:val="3"/>
        </w:numPr>
      </w:pPr>
      <w:r w:rsidRPr="00071F9F">
        <w:fldChar w:fldCharType="begin"/>
      </w:r>
      <w:r w:rsidRPr="00071F9F">
        <w:instrText xml:space="preserve"> REF _Ref92554745 \h  \* MERGEFORMAT </w:instrText>
      </w:r>
      <w:r w:rsidRPr="00071F9F">
        <w:fldChar w:fldCharType="separate"/>
      </w:r>
      <w:r w:rsidR="00207AD2" w:rsidRPr="00207AD2">
        <w:t>Table 13</w:t>
      </w:r>
      <w:r w:rsidRPr="00071F9F">
        <w:fldChar w:fldCharType="end"/>
      </w:r>
      <w:r w:rsidRPr="00071F9F">
        <w:t xml:space="preserve"> presents the results of sensitivity analyses around the economic evaluation.</w:t>
      </w:r>
    </w:p>
    <w:p w14:paraId="3A96E452" w14:textId="2FECF183" w:rsidR="00733663" w:rsidRDefault="00733663" w:rsidP="00733663">
      <w:pPr>
        <w:keepNext/>
        <w:keepLines/>
        <w:rPr>
          <w:rStyle w:val="CommentReference"/>
        </w:rPr>
      </w:pPr>
      <w:bookmarkStart w:id="38" w:name="_Ref92554745"/>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13</w:t>
      </w:r>
      <w:r w:rsidRPr="00071F9F">
        <w:rPr>
          <w:rStyle w:val="CommentReference"/>
        </w:rPr>
        <w:fldChar w:fldCharType="end"/>
      </w:r>
      <w:bookmarkEnd w:id="38"/>
      <w:r w:rsidRPr="00071F9F">
        <w:rPr>
          <w:rStyle w:val="CommentReference"/>
        </w:rPr>
        <w:t xml:space="preserve">: Results of the </w:t>
      </w:r>
      <w:r w:rsidR="00071BCD">
        <w:rPr>
          <w:rStyle w:val="CommentReference"/>
        </w:rPr>
        <w:t xml:space="preserve">corrected </w:t>
      </w:r>
      <w:r w:rsidRPr="00071F9F">
        <w:rPr>
          <w:rStyle w:val="CommentReference"/>
        </w:rPr>
        <w:t>sensitivity analyses</w:t>
      </w:r>
    </w:p>
    <w:tbl>
      <w:tblPr>
        <w:tblStyle w:val="TableGrid"/>
        <w:tblW w:w="5000" w:type="pct"/>
        <w:tblLayout w:type="fixed"/>
        <w:tblLook w:val="04A0" w:firstRow="1" w:lastRow="0" w:firstColumn="1" w:lastColumn="0" w:noHBand="0" w:noVBand="1"/>
      </w:tblPr>
      <w:tblGrid>
        <w:gridCol w:w="4531"/>
        <w:gridCol w:w="1276"/>
        <w:gridCol w:w="1134"/>
        <w:gridCol w:w="1154"/>
        <w:gridCol w:w="922"/>
      </w:tblGrid>
      <w:tr w:rsidR="004F0379" w:rsidRPr="004F0379" w14:paraId="0D1E3D2B" w14:textId="77777777" w:rsidTr="00526FF4">
        <w:trPr>
          <w:trHeight w:val="503"/>
        </w:trPr>
        <w:tc>
          <w:tcPr>
            <w:tcW w:w="4531" w:type="dxa"/>
            <w:vAlign w:val="center"/>
          </w:tcPr>
          <w:p w14:paraId="485589C1" w14:textId="77777777" w:rsidR="004F0379" w:rsidRPr="00A25718" w:rsidRDefault="004F0379" w:rsidP="00737794">
            <w:pPr>
              <w:pStyle w:val="Tabletext"/>
              <w:keepNext/>
              <w:keepLines/>
              <w:rPr>
                <w:b/>
                <w:bCs/>
                <w:iCs/>
                <w:lang w:eastAsia="en-GB"/>
              </w:rPr>
            </w:pPr>
            <w:r w:rsidRPr="00A25718">
              <w:rPr>
                <w:b/>
                <w:bCs/>
                <w:iCs/>
                <w:lang w:eastAsia="en-GB"/>
              </w:rPr>
              <w:t>Description</w:t>
            </w:r>
          </w:p>
        </w:tc>
        <w:tc>
          <w:tcPr>
            <w:tcW w:w="1276" w:type="dxa"/>
            <w:vAlign w:val="center"/>
          </w:tcPr>
          <w:p w14:paraId="14928ACE" w14:textId="6D073630" w:rsidR="004F0379" w:rsidRPr="00A25718" w:rsidRDefault="004F0379" w:rsidP="00737794">
            <w:pPr>
              <w:pStyle w:val="Tabletext"/>
              <w:keepNext/>
              <w:keepLines/>
              <w:jc w:val="center"/>
              <w:rPr>
                <w:b/>
                <w:bCs/>
                <w:iCs/>
                <w:lang w:eastAsia="en-GB"/>
              </w:rPr>
            </w:pPr>
            <w:r w:rsidRPr="00A25718">
              <w:rPr>
                <w:b/>
                <w:bCs/>
                <w:iCs/>
                <w:lang w:eastAsia="en-GB"/>
              </w:rPr>
              <w:t>Incremental cost</w:t>
            </w:r>
            <w:r w:rsidR="00DC6CE7">
              <w:rPr>
                <w:b/>
                <w:bCs/>
                <w:iCs/>
                <w:lang w:eastAsia="en-GB"/>
              </w:rPr>
              <w:t xml:space="preserve"> ($)</w:t>
            </w:r>
          </w:p>
        </w:tc>
        <w:tc>
          <w:tcPr>
            <w:tcW w:w="1134" w:type="dxa"/>
            <w:vAlign w:val="center"/>
          </w:tcPr>
          <w:p w14:paraId="54E3C492" w14:textId="77777777" w:rsidR="004F0379" w:rsidRPr="00A25718" w:rsidRDefault="004F0379" w:rsidP="00737794">
            <w:pPr>
              <w:pStyle w:val="Tabletext"/>
              <w:keepNext/>
              <w:keepLines/>
              <w:jc w:val="center"/>
              <w:rPr>
                <w:b/>
                <w:bCs/>
                <w:iCs/>
                <w:lang w:eastAsia="en-GB"/>
              </w:rPr>
            </w:pPr>
            <w:r w:rsidRPr="00A25718">
              <w:rPr>
                <w:b/>
                <w:bCs/>
                <w:iCs/>
                <w:lang w:eastAsia="en-GB"/>
              </w:rPr>
              <w:t>Incremental QALY</w:t>
            </w:r>
          </w:p>
        </w:tc>
        <w:tc>
          <w:tcPr>
            <w:tcW w:w="1154" w:type="dxa"/>
            <w:vAlign w:val="center"/>
          </w:tcPr>
          <w:p w14:paraId="40F8F6AC" w14:textId="2B20F17D" w:rsidR="004F0379" w:rsidRPr="00A25718" w:rsidRDefault="004F0379" w:rsidP="00737794">
            <w:pPr>
              <w:pStyle w:val="Tabletext"/>
              <w:keepNext/>
              <w:keepLines/>
              <w:jc w:val="center"/>
              <w:rPr>
                <w:b/>
                <w:bCs/>
                <w:iCs/>
                <w:lang w:eastAsia="en-GB"/>
              </w:rPr>
            </w:pPr>
            <w:r w:rsidRPr="00A25718">
              <w:rPr>
                <w:b/>
                <w:bCs/>
                <w:iCs/>
                <w:lang w:eastAsia="en-GB"/>
              </w:rPr>
              <w:t>ICER</w:t>
            </w:r>
            <w:r w:rsidR="00DC6CE7">
              <w:rPr>
                <w:b/>
                <w:bCs/>
                <w:iCs/>
                <w:lang w:eastAsia="en-GB"/>
              </w:rPr>
              <w:t xml:space="preserve"> ($)</w:t>
            </w:r>
          </w:p>
        </w:tc>
        <w:tc>
          <w:tcPr>
            <w:tcW w:w="922" w:type="dxa"/>
            <w:vAlign w:val="center"/>
          </w:tcPr>
          <w:p w14:paraId="2A1BF1F6" w14:textId="77777777" w:rsidR="004F0379" w:rsidRPr="00A25718" w:rsidRDefault="004F0379" w:rsidP="00737794">
            <w:pPr>
              <w:pStyle w:val="Tabletext"/>
              <w:keepNext/>
              <w:keepLines/>
              <w:jc w:val="center"/>
              <w:rPr>
                <w:b/>
                <w:bCs/>
                <w:iCs/>
                <w:lang w:eastAsia="en-GB"/>
              </w:rPr>
            </w:pPr>
            <w:r w:rsidRPr="00A25718">
              <w:rPr>
                <w:b/>
                <w:bCs/>
                <w:iCs/>
                <w:lang w:eastAsia="en-GB"/>
              </w:rPr>
              <w:t>% Change</w:t>
            </w:r>
          </w:p>
        </w:tc>
      </w:tr>
      <w:tr w:rsidR="004F0379" w:rsidRPr="004F0379" w14:paraId="051D32E8" w14:textId="77777777" w:rsidTr="00526FF4">
        <w:tc>
          <w:tcPr>
            <w:tcW w:w="4531" w:type="dxa"/>
          </w:tcPr>
          <w:p w14:paraId="5C1D4315" w14:textId="77777777" w:rsidR="004F0379" w:rsidRPr="00A25718" w:rsidRDefault="004F0379" w:rsidP="00737794">
            <w:pPr>
              <w:pStyle w:val="Tabletext"/>
              <w:keepNext/>
              <w:keepLines/>
              <w:rPr>
                <w:b/>
                <w:bCs/>
                <w:iCs/>
              </w:rPr>
            </w:pPr>
            <w:r w:rsidRPr="00A25718">
              <w:rPr>
                <w:b/>
                <w:bCs/>
                <w:iCs/>
              </w:rPr>
              <w:t>Corrected base case</w:t>
            </w:r>
          </w:p>
        </w:tc>
        <w:tc>
          <w:tcPr>
            <w:tcW w:w="1276" w:type="dxa"/>
            <w:vAlign w:val="center"/>
          </w:tcPr>
          <w:p w14:paraId="69A359C3" w14:textId="0FD86485" w:rsidR="004F0379" w:rsidRPr="00526FF4" w:rsidRDefault="0057339F" w:rsidP="00737794">
            <w:pPr>
              <w:pStyle w:val="Tabletext"/>
              <w:keepNext/>
              <w:keepLines/>
              <w:jc w:val="center"/>
              <w:rPr>
                <w:b/>
                <w:bCs/>
                <w:iCs/>
                <w:highlight w:val="yellow"/>
                <w:vertAlign w:val="superscript"/>
              </w:rPr>
            </w:pPr>
            <w:r w:rsidRPr="0057339F">
              <w:rPr>
                <w:rFonts w:hint="eastAsia"/>
                <w:iCs/>
                <w:color w:val="000000"/>
                <w:w w:val="15"/>
                <w:shd w:val="solid" w:color="000000" w:fill="000000"/>
                <w:fitText w:val="50" w:id="-1504492024"/>
                <w14:textFill>
                  <w14:solidFill>
                    <w14:srgbClr w14:val="000000">
                      <w14:alpha w14:val="100000"/>
                    </w14:srgbClr>
                  </w14:solidFill>
                </w14:textFill>
              </w:rPr>
              <w:t xml:space="preserve">　</w:t>
            </w:r>
            <w:r w:rsidRPr="0057339F">
              <w:rPr>
                <w:iCs/>
                <w:color w:val="000000"/>
                <w:w w:val="15"/>
                <w:shd w:val="solid" w:color="000000" w:fill="000000"/>
                <w:fitText w:val="50" w:id="-1504492024"/>
                <w14:textFill>
                  <w14:solidFill>
                    <w14:srgbClr w14:val="000000">
                      <w14:alpha w14:val="100000"/>
                    </w14:srgbClr>
                  </w14:solidFill>
                </w14:textFill>
              </w:rPr>
              <w:t>|</w:t>
            </w:r>
            <w:r w:rsidRPr="0057339F">
              <w:rPr>
                <w:rFonts w:hint="eastAsia"/>
                <w:iCs/>
                <w:color w:val="000000"/>
                <w:spacing w:val="-16"/>
                <w:w w:val="15"/>
                <w:shd w:val="solid" w:color="000000" w:fill="000000"/>
                <w:fitText w:val="50" w:id="-1504492024"/>
                <w14:textFill>
                  <w14:solidFill>
                    <w14:srgbClr w14:val="000000">
                      <w14:alpha w14:val="100000"/>
                    </w14:srgbClr>
                  </w14:solidFill>
                </w14:textFill>
              </w:rPr>
              <w:t xml:space="preserve">　</w:t>
            </w:r>
            <w:r w:rsidR="00526FF4" w:rsidRPr="00526FF4">
              <w:rPr>
                <w:iCs/>
                <w:vertAlign w:val="superscript"/>
              </w:rPr>
              <w:t>1</w:t>
            </w:r>
          </w:p>
        </w:tc>
        <w:tc>
          <w:tcPr>
            <w:tcW w:w="1134" w:type="dxa"/>
            <w:vAlign w:val="center"/>
          </w:tcPr>
          <w:p w14:paraId="3AB78593" w14:textId="77777777" w:rsidR="004F0379" w:rsidRPr="00A25718" w:rsidRDefault="004F0379" w:rsidP="00737794">
            <w:pPr>
              <w:pStyle w:val="Tabletext"/>
              <w:keepNext/>
              <w:keepLines/>
              <w:jc w:val="center"/>
              <w:rPr>
                <w:b/>
                <w:bCs/>
                <w:iCs/>
              </w:rPr>
            </w:pPr>
            <w:r w:rsidRPr="00A25718">
              <w:rPr>
                <w:iCs/>
              </w:rPr>
              <w:t>12.60</w:t>
            </w:r>
          </w:p>
        </w:tc>
        <w:tc>
          <w:tcPr>
            <w:tcW w:w="1154" w:type="dxa"/>
            <w:vAlign w:val="center"/>
          </w:tcPr>
          <w:p w14:paraId="2D8C3C49" w14:textId="3C48AC10" w:rsidR="004F0379" w:rsidRPr="00DC6CE7" w:rsidRDefault="0057339F" w:rsidP="00737794">
            <w:pPr>
              <w:pStyle w:val="Tabletext"/>
              <w:keepNext/>
              <w:keepLines/>
              <w:jc w:val="center"/>
              <w:rPr>
                <w:b/>
                <w:bCs/>
                <w:iCs/>
                <w:highlight w:val="yellow"/>
              </w:rPr>
            </w:pPr>
            <w:r w:rsidRPr="0057339F">
              <w:rPr>
                <w:rFonts w:hint="eastAsia"/>
                <w:iCs/>
                <w:color w:val="000000"/>
                <w:w w:val="24"/>
                <w:shd w:val="solid" w:color="000000" w:fill="000000"/>
                <w:fitText w:val="110" w:id="-1504492023"/>
                <w14:textFill>
                  <w14:solidFill>
                    <w14:srgbClr w14:val="000000">
                      <w14:alpha w14:val="100000"/>
                    </w14:srgbClr>
                  </w14:solidFill>
                </w14:textFill>
              </w:rPr>
              <w:t xml:space="preserve">　</w:t>
            </w:r>
            <w:r w:rsidRPr="0057339F">
              <w:rPr>
                <w:iCs/>
                <w:color w:val="000000"/>
                <w:w w:val="24"/>
                <w:shd w:val="solid" w:color="000000" w:fill="000000"/>
                <w:fitText w:val="110" w:id="-1504492023"/>
                <w14:textFill>
                  <w14:solidFill>
                    <w14:srgbClr w14:val="000000">
                      <w14:alpha w14:val="100000"/>
                    </w14:srgbClr>
                  </w14:solidFill>
                </w14:textFill>
              </w:rPr>
              <w:t>|</w:t>
            </w:r>
            <w:r w:rsidRPr="0057339F">
              <w:rPr>
                <w:rFonts w:hint="eastAsia"/>
                <w:iCs/>
                <w:color w:val="000000"/>
                <w:spacing w:val="6"/>
                <w:w w:val="24"/>
                <w:shd w:val="solid" w:color="000000" w:fill="000000"/>
                <w:fitText w:val="110" w:id="-1504492023"/>
                <w14:textFill>
                  <w14:solidFill>
                    <w14:srgbClr w14:val="000000">
                      <w14:alpha w14:val="100000"/>
                    </w14:srgbClr>
                  </w14:solidFill>
                </w14:textFill>
              </w:rPr>
              <w:t xml:space="preserve">　</w:t>
            </w:r>
            <w:r w:rsidR="00526FF4" w:rsidRPr="00526FF4">
              <w:rPr>
                <w:iCs/>
                <w:vertAlign w:val="superscript"/>
              </w:rPr>
              <w:t>1</w:t>
            </w:r>
          </w:p>
        </w:tc>
        <w:tc>
          <w:tcPr>
            <w:tcW w:w="922" w:type="dxa"/>
          </w:tcPr>
          <w:p w14:paraId="77F174DD" w14:textId="77777777" w:rsidR="004F0379" w:rsidRPr="00A25718" w:rsidRDefault="004F0379" w:rsidP="00737794">
            <w:pPr>
              <w:pStyle w:val="Tabletext"/>
              <w:keepNext/>
              <w:keepLines/>
              <w:jc w:val="center"/>
              <w:rPr>
                <w:b/>
                <w:bCs/>
                <w:iCs/>
              </w:rPr>
            </w:pPr>
            <w:r w:rsidRPr="00A25718">
              <w:rPr>
                <w:b/>
                <w:bCs/>
                <w:iCs/>
              </w:rPr>
              <w:t>-</w:t>
            </w:r>
          </w:p>
        </w:tc>
      </w:tr>
      <w:tr w:rsidR="004F0379" w:rsidRPr="004F0379" w14:paraId="602F394E" w14:textId="77777777" w:rsidTr="00526FF4">
        <w:tc>
          <w:tcPr>
            <w:tcW w:w="4531" w:type="dxa"/>
          </w:tcPr>
          <w:p w14:paraId="4C36A20E" w14:textId="39068C73" w:rsidR="004F0379" w:rsidRPr="00A25718" w:rsidRDefault="001056A8" w:rsidP="00737794">
            <w:pPr>
              <w:pStyle w:val="Tabletext"/>
              <w:keepNext/>
              <w:keepLines/>
              <w:rPr>
                <w:b/>
                <w:bCs/>
                <w:iCs/>
              </w:rPr>
            </w:pPr>
            <w:r w:rsidRPr="00A25718">
              <w:rPr>
                <w:iCs/>
              </w:rPr>
              <w:t>‘A</w:t>
            </w:r>
            <w:r w:rsidR="004F0379" w:rsidRPr="00A25718">
              <w:rPr>
                <w:iCs/>
              </w:rPr>
              <w:t>nniversary price reduction’ applied (submission base case)</w:t>
            </w:r>
          </w:p>
        </w:tc>
        <w:tc>
          <w:tcPr>
            <w:tcW w:w="1276" w:type="dxa"/>
            <w:vAlign w:val="center"/>
          </w:tcPr>
          <w:p w14:paraId="66F3E0A1" w14:textId="09D6F798" w:rsidR="004F0379" w:rsidRPr="00DC6CE7" w:rsidRDefault="0057339F" w:rsidP="00C836A7">
            <w:pPr>
              <w:pStyle w:val="Tabletext"/>
              <w:keepNext/>
              <w:keepLines/>
              <w:jc w:val="center"/>
              <w:rPr>
                <w:iCs/>
                <w:highlight w:val="yellow"/>
              </w:rPr>
            </w:pPr>
            <w:r w:rsidRPr="0057339F">
              <w:rPr>
                <w:rFonts w:hint="eastAsia"/>
                <w:iCs/>
                <w:color w:val="000000"/>
                <w:w w:val="15"/>
                <w:shd w:val="solid" w:color="000000" w:fill="000000"/>
                <w:fitText w:val="50" w:id="-1504492022"/>
                <w14:textFill>
                  <w14:solidFill>
                    <w14:srgbClr w14:val="000000">
                      <w14:alpha w14:val="100000"/>
                    </w14:srgbClr>
                  </w14:solidFill>
                </w14:textFill>
              </w:rPr>
              <w:t xml:space="preserve">　</w:t>
            </w:r>
            <w:r w:rsidRPr="0057339F">
              <w:rPr>
                <w:iCs/>
                <w:color w:val="000000"/>
                <w:w w:val="15"/>
                <w:shd w:val="solid" w:color="000000" w:fill="000000"/>
                <w:fitText w:val="50" w:id="-1504492022"/>
                <w14:textFill>
                  <w14:solidFill>
                    <w14:srgbClr w14:val="000000">
                      <w14:alpha w14:val="100000"/>
                    </w14:srgbClr>
                  </w14:solidFill>
                </w14:textFill>
              </w:rPr>
              <w:t>|</w:t>
            </w:r>
            <w:r w:rsidRPr="0057339F">
              <w:rPr>
                <w:rFonts w:hint="eastAsia"/>
                <w:iCs/>
                <w:color w:val="000000"/>
                <w:spacing w:val="-16"/>
                <w:w w:val="15"/>
                <w:shd w:val="solid" w:color="000000" w:fill="000000"/>
                <w:fitText w:val="50" w:id="-1504492022"/>
                <w14:textFill>
                  <w14:solidFill>
                    <w14:srgbClr w14:val="000000">
                      <w14:alpha w14:val="100000"/>
                    </w14:srgbClr>
                  </w14:solidFill>
                </w14:textFill>
              </w:rPr>
              <w:t xml:space="preserve">　</w:t>
            </w:r>
            <w:r w:rsidR="00526FF4" w:rsidRPr="00526FF4">
              <w:rPr>
                <w:iCs/>
                <w:vertAlign w:val="superscript"/>
              </w:rPr>
              <w:t>1</w:t>
            </w:r>
          </w:p>
        </w:tc>
        <w:tc>
          <w:tcPr>
            <w:tcW w:w="1134" w:type="dxa"/>
            <w:vAlign w:val="center"/>
          </w:tcPr>
          <w:p w14:paraId="34FD6FC2" w14:textId="77777777" w:rsidR="004F0379" w:rsidRPr="00A25718" w:rsidRDefault="004F0379" w:rsidP="00C836A7">
            <w:pPr>
              <w:pStyle w:val="Tabletext"/>
              <w:keepNext/>
              <w:keepLines/>
              <w:jc w:val="center"/>
              <w:rPr>
                <w:iCs/>
              </w:rPr>
            </w:pPr>
            <w:r w:rsidRPr="00A25718">
              <w:rPr>
                <w:iCs/>
              </w:rPr>
              <w:t>12.60</w:t>
            </w:r>
          </w:p>
        </w:tc>
        <w:tc>
          <w:tcPr>
            <w:tcW w:w="1154" w:type="dxa"/>
            <w:vAlign w:val="center"/>
          </w:tcPr>
          <w:p w14:paraId="79B53532" w14:textId="1D54308A" w:rsidR="004F0379" w:rsidRPr="00DC6CE7" w:rsidRDefault="0057339F" w:rsidP="00C836A7">
            <w:pPr>
              <w:pStyle w:val="Tabletext"/>
              <w:keepNext/>
              <w:keepLines/>
              <w:jc w:val="center"/>
              <w:rPr>
                <w:iCs/>
                <w:highlight w:val="yellow"/>
              </w:rPr>
            </w:pPr>
            <w:r w:rsidRPr="0057339F">
              <w:rPr>
                <w:rFonts w:hint="eastAsia"/>
                <w:iCs/>
                <w:color w:val="000000"/>
                <w:w w:val="24"/>
                <w:shd w:val="solid" w:color="000000" w:fill="000000"/>
                <w:fitText w:val="110" w:id="-1504492021"/>
                <w14:textFill>
                  <w14:solidFill>
                    <w14:srgbClr w14:val="000000">
                      <w14:alpha w14:val="100000"/>
                    </w14:srgbClr>
                  </w14:solidFill>
                </w14:textFill>
              </w:rPr>
              <w:t xml:space="preserve">　</w:t>
            </w:r>
            <w:r w:rsidRPr="0057339F">
              <w:rPr>
                <w:iCs/>
                <w:color w:val="000000"/>
                <w:w w:val="24"/>
                <w:shd w:val="solid" w:color="000000" w:fill="000000"/>
                <w:fitText w:val="110" w:id="-1504492021"/>
                <w14:textFill>
                  <w14:solidFill>
                    <w14:srgbClr w14:val="000000">
                      <w14:alpha w14:val="100000"/>
                    </w14:srgbClr>
                  </w14:solidFill>
                </w14:textFill>
              </w:rPr>
              <w:t>|</w:t>
            </w:r>
            <w:r w:rsidRPr="0057339F">
              <w:rPr>
                <w:rFonts w:hint="eastAsia"/>
                <w:iCs/>
                <w:color w:val="000000"/>
                <w:spacing w:val="6"/>
                <w:w w:val="24"/>
                <w:shd w:val="solid" w:color="000000" w:fill="000000"/>
                <w:fitText w:val="110" w:id="-1504492021"/>
                <w14:textFill>
                  <w14:solidFill>
                    <w14:srgbClr w14:val="000000">
                      <w14:alpha w14:val="100000"/>
                    </w14:srgbClr>
                  </w14:solidFill>
                </w14:textFill>
              </w:rPr>
              <w:t xml:space="preserve">　</w:t>
            </w:r>
            <w:r w:rsidR="00526FF4" w:rsidRPr="00526FF4">
              <w:rPr>
                <w:iCs/>
                <w:vertAlign w:val="superscript"/>
              </w:rPr>
              <w:t>1</w:t>
            </w:r>
          </w:p>
        </w:tc>
        <w:tc>
          <w:tcPr>
            <w:tcW w:w="922" w:type="dxa"/>
            <w:vAlign w:val="center"/>
          </w:tcPr>
          <w:p w14:paraId="37C6C98F" w14:textId="6451D2FE" w:rsidR="004F0379" w:rsidRPr="00A25718" w:rsidRDefault="004F0379" w:rsidP="00737794">
            <w:pPr>
              <w:pStyle w:val="Tabletext"/>
              <w:keepNext/>
              <w:keepLines/>
              <w:jc w:val="center"/>
              <w:rPr>
                <w:iCs/>
              </w:rPr>
            </w:pPr>
            <w:r w:rsidRPr="00A25718">
              <w:rPr>
                <w:rFonts w:cs="Calibri"/>
                <w:iCs/>
                <w:color w:val="000000"/>
                <w:szCs w:val="20"/>
              </w:rPr>
              <w:t>-</w:t>
            </w:r>
            <w:r w:rsidR="00F30E70" w:rsidRPr="00A25718">
              <w:rPr>
                <w:rFonts w:cs="Calibri"/>
                <w:iCs/>
                <w:color w:val="000000"/>
                <w:szCs w:val="20"/>
              </w:rPr>
              <w:t>27</w:t>
            </w:r>
            <w:r w:rsidRPr="00A25718">
              <w:rPr>
                <w:rFonts w:cs="Calibri"/>
                <w:iCs/>
                <w:color w:val="000000"/>
                <w:szCs w:val="20"/>
              </w:rPr>
              <w:t>.</w:t>
            </w:r>
            <w:r w:rsidR="00F30E70" w:rsidRPr="00A25718">
              <w:rPr>
                <w:rFonts w:cs="Calibri"/>
                <w:iCs/>
                <w:color w:val="000000"/>
                <w:szCs w:val="20"/>
              </w:rPr>
              <w:t>5</w:t>
            </w:r>
            <w:r w:rsidRPr="00A25718">
              <w:rPr>
                <w:rFonts w:cs="Calibri"/>
                <w:iCs/>
                <w:color w:val="000000"/>
                <w:szCs w:val="20"/>
              </w:rPr>
              <w:t>5%</w:t>
            </w:r>
          </w:p>
        </w:tc>
      </w:tr>
      <w:tr w:rsidR="004F0379" w:rsidRPr="004F0379" w14:paraId="7FFA3447" w14:textId="77777777" w:rsidTr="00526FF4">
        <w:tc>
          <w:tcPr>
            <w:tcW w:w="4531" w:type="dxa"/>
          </w:tcPr>
          <w:p w14:paraId="2D3579E8" w14:textId="1C6F4A46" w:rsidR="004F0379" w:rsidRPr="00A25718" w:rsidRDefault="004F0379" w:rsidP="00737794">
            <w:pPr>
              <w:pStyle w:val="Tabletext"/>
              <w:keepNext/>
              <w:keepLines/>
              <w:rPr>
                <w:iCs/>
              </w:rPr>
            </w:pPr>
            <w:r w:rsidRPr="00A25718">
              <w:rPr>
                <w:iCs/>
              </w:rPr>
              <w:t xml:space="preserve">Average dose </w:t>
            </w:r>
            <w:r w:rsidR="00432E68" w:rsidRPr="00A25718">
              <w:rPr>
                <w:iCs/>
              </w:rPr>
              <w:t xml:space="preserve">of </w:t>
            </w:r>
            <w:proofErr w:type="spellStart"/>
            <w:r w:rsidR="00432E68" w:rsidRPr="00A25718">
              <w:rPr>
                <w:iCs/>
              </w:rPr>
              <w:t>sebelipase</w:t>
            </w:r>
            <w:proofErr w:type="spellEnd"/>
            <w:r w:rsidR="00432E68" w:rsidRPr="00A25718">
              <w:rPr>
                <w:iCs/>
              </w:rPr>
              <w:t xml:space="preserve"> alfa </w:t>
            </w:r>
            <w:r w:rsidRPr="00A25718">
              <w:rPr>
                <w:iCs/>
              </w:rPr>
              <w:t>3.33 mg/kg</w:t>
            </w:r>
          </w:p>
        </w:tc>
        <w:tc>
          <w:tcPr>
            <w:tcW w:w="1276" w:type="dxa"/>
          </w:tcPr>
          <w:p w14:paraId="77928016" w14:textId="7691AA94" w:rsidR="004F0379" w:rsidRPr="00DC6CE7" w:rsidRDefault="0057339F" w:rsidP="00737794">
            <w:pPr>
              <w:pStyle w:val="Tabletext"/>
              <w:keepNext/>
              <w:keepLines/>
              <w:jc w:val="center"/>
              <w:rPr>
                <w:iCs/>
                <w:highlight w:val="yellow"/>
              </w:rPr>
            </w:pPr>
            <w:r w:rsidRPr="0057339F">
              <w:rPr>
                <w:rFonts w:hint="eastAsia"/>
                <w:iCs/>
                <w:color w:val="000000"/>
                <w:w w:val="15"/>
                <w:shd w:val="solid" w:color="000000" w:fill="000000"/>
                <w:fitText w:val="50" w:id="-1504492020"/>
                <w14:textFill>
                  <w14:solidFill>
                    <w14:srgbClr w14:val="000000">
                      <w14:alpha w14:val="100000"/>
                    </w14:srgbClr>
                  </w14:solidFill>
                </w14:textFill>
              </w:rPr>
              <w:t xml:space="preserve">　</w:t>
            </w:r>
            <w:r w:rsidRPr="0057339F">
              <w:rPr>
                <w:iCs/>
                <w:color w:val="000000"/>
                <w:w w:val="15"/>
                <w:shd w:val="solid" w:color="000000" w:fill="000000"/>
                <w:fitText w:val="50" w:id="-1504492020"/>
                <w14:textFill>
                  <w14:solidFill>
                    <w14:srgbClr w14:val="000000">
                      <w14:alpha w14:val="100000"/>
                    </w14:srgbClr>
                  </w14:solidFill>
                </w14:textFill>
              </w:rPr>
              <w:t>|</w:t>
            </w:r>
            <w:r w:rsidRPr="0057339F">
              <w:rPr>
                <w:rFonts w:hint="eastAsia"/>
                <w:iCs/>
                <w:color w:val="000000"/>
                <w:spacing w:val="-16"/>
                <w:w w:val="15"/>
                <w:shd w:val="solid" w:color="000000" w:fill="000000"/>
                <w:fitText w:val="50" w:id="-1504492020"/>
                <w14:textFill>
                  <w14:solidFill>
                    <w14:srgbClr w14:val="000000">
                      <w14:alpha w14:val="100000"/>
                    </w14:srgbClr>
                  </w14:solidFill>
                </w14:textFill>
              </w:rPr>
              <w:t xml:space="preserve">　</w:t>
            </w:r>
            <w:r w:rsidR="00526FF4" w:rsidRPr="00526FF4">
              <w:rPr>
                <w:iCs/>
                <w:vertAlign w:val="superscript"/>
              </w:rPr>
              <w:t>1</w:t>
            </w:r>
          </w:p>
        </w:tc>
        <w:tc>
          <w:tcPr>
            <w:tcW w:w="1134" w:type="dxa"/>
          </w:tcPr>
          <w:p w14:paraId="4A48BEC8" w14:textId="77777777" w:rsidR="004F0379" w:rsidRPr="00A25718" w:rsidRDefault="004F0379" w:rsidP="00737794">
            <w:pPr>
              <w:pStyle w:val="Tabletext"/>
              <w:keepNext/>
              <w:keepLines/>
              <w:jc w:val="center"/>
              <w:rPr>
                <w:iCs/>
              </w:rPr>
            </w:pPr>
            <w:r w:rsidRPr="00A25718">
              <w:rPr>
                <w:iCs/>
              </w:rPr>
              <w:t>12.60</w:t>
            </w:r>
          </w:p>
        </w:tc>
        <w:tc>
          <w:tcPr>
            <w:tcW w:w="1154" w:type="dxa"/>
          </w:tcPr>
          <w:p w14:paraId="63CBE2FC" w14:textId="6DE6CE27" w:rsidR="004F0379" w:rsidRPr="00DC6CE7" w:rsidRDefault="0057339F" w:rsidP="00737794">
            <w:pPr>
              <w:pStyle w:val="Tabletext"/>
              <w:keepNext/>
              <w:keepLines/>
              <w:jc w:val="center"/>
              <w:rPr>
                <w:iCs/>
                <w:highlight w:val="yellow"/>
              </w:rPr>
            </w:pPr>
            <w:r w:rsidRPr="0057339F">
              <w:rPr>
                <w:rFonts w:hint="eastAsia"/>
                <w:iCs/>
                <w:color w:val="000000"/>
                <w:w w:val="24"/>
                <w:shd w:val="solid" w:color="000000" w:fill="000000"/>
                <w:fitText w:val="110" w:id="-1504492019"/>
                <w14:textFill>
                  <w14:solidFill>
                    <w14:srgbClr w14:val="000000">
                      <w14:alpha w14:val="100000"/>
                    </w14:srgbClr>
                  </w14:solidFill>
                </w14:textFill>
              </w:rPr>
              <w:t xml:space="preserve">　</w:t>
            </w:r>
            <w:r w:rsidRPr="0057339F">
              <w:rPr>
                <w:iCs/>
                <w:color w:val="000000"/>
                <w:w w:val="24"/>
                <w:shd w:val="solid" w:color="000000" w:fill="000000"/>
                <w:fitText w:val="110" w:id="-1504492019"/>
                <w14:textFill>
                  <w14:solidFill>
                    <w14:srgbClr w14:val="000000">
                      <w14:alpha w14:val="100000"/>
                    </w14:srgbClr>
                  </w14:solidFill>
                </w14:textFill>
              </w:rPr>
              <w:t>|</w:t>
            </w:r>
            <w:r w:rsidRPr="0057339F">
              <w:rPr>
                <w:rFonts w:hint="eastAsia"/>
                <w:iCs/>
                <w:color w:val="000000"/>
                <w:spacing w:val="6"/>
                <w:w w:val="24"/>
                <w:shd w:val="solid" w:color="000000" w:fill="000000"/>
                <w:fitText w:val="110" w:id="-1504492019"/>
                <w14:textFill>
                  <w14:solidFill>
                    <w14:srgbClr w14:val="000000">
                      <w14:alpha w14:val="100000"/>
                    </w14:srgbClr>
                  </w14:solidFill>
                </w14:textFill>
              </w:rPr>
              <w:t xml:space="preserve">　</w:t>
            </w:r>
            <w:r w:rsidR="00526FF4" w:rsidRPr="00526FF4">
              <w:rPr>
                <w:iCs/>
                <w:vertAlign w:val="superscript"/>
              </w:rPr>
              <w:t>1</w:t>
            </w:r>
          </w:p>
        </w:tc>
        <w:tc>
          <w:tcPr>
            <w:tcW w:w="922" w:type="dxa"/>
            <w:vAlign w:val="center"/>
          </w:tcPr>
          <w:p w14:paraId="1FCFBFB5" w14:textId="77777777" w:rsidR="004F0379" w:rsidRPr="00A25718" w:rsidRDefault="004F0379" w:rsidP="00737794">
            <w:pPr>
              <w:pStyle w:val="Tabletext"/>
              <w:keepNext/>
              <w:keepLines/>
              <w:jc w:val="center"/>
              <w:rPr>
                <w:iCs/>
              </w:rPr>
            </w:pPr>
            <w:r w:rsidRPr="00A25718">
              <w:rPr>
                <w:rFonts w:cs="Calibri"/>
                <w:iCs/>
                <w:color w:val="000000"/>
                <w:szCs w:val="20"/>
              </w:rPr>
              <w:t>-15.47%</w:t>
            </w:r>
          </w:p>
        </w:tc>
      </w:tr>
      <w:tr w:rsidR="004F0379" w:rsidRPr="004F0379" w14:paraId="046D73A6" w14:textId="77777777" w:rsidTr="00526FF4">
        <w:tc>
          <w:tcPr>
            <w:tcW w:w="4531" w:type="dxa"/>
          </w:tcPr>
          <w:p w14:paraId="3CB48A78" w14:textId="77777777" w:rsidR="004F0379" w:rsidRPr="00A25718" w:rsidRDefault="004F0379" w:rsidP="00737794">
            <w:pPr>
              <w:pStyle w:val="Tabletext"/>
              <w:keepNext/>
              <w:keepLines/>
              <w:rPr>
                <w:iCs/>
              </w:rPr>
            </w:pPr>
            <w:r w:rsidRPr="00A25718">
              <w:rPr>
                <w:iCs/>
              </w:rPr>
              <w:t xml:space="preserve">Average dose of </w:t>
            </w:r>
            <w:proofErr w:type="spellStart"/>
            <w:r w:rsidRPr="00A25718">
              <w:rPr>
                <w:iCs/>
              </w:rPr>
              <w:t>sebelipase</w:t>
            </w:r>
            <w:proofErr w:type="spellEnd"/>
            <w:r w:rsidRPr="00A25718">
              <w:rPr>
                <w:iCs/>
              </w:rPr>
              <w:t xml:space="preserve"> alfa 5 mg/kg</w:t>
            </w:r>
          </w:p>
        </w:tc>
        <w:tc>
          <w:tcPr>
            <w:tcW w:w="1276" w:type="dxa"/>
          </w:tcPr>
          <w:p w14:paraId="7530EF0A" w14:textId="6E6D22B4" w:rsidR="004F0379" w:rsidRPr="00DC6CE7" w:rsidRDefault="0057339F" w:rsidP="00737794">
            <w:pPr>
              <w:pStyle w:val="Tabletext"/>
              <w:keepNext/>
              <w:keepLines/>
              <w:jc w:val="center"/>
              <w:rPr>
                <w:iCs/>
                <w:highlight w:val="yellow"/>
              </w:rPr>
            </w:pPr>
            <w:r w:rsidRPr="0057339F">
              <w:rPr>
                <w:rFonts w:hint="eastAsia"/>
                <w:iCs/>
                <w:color w:val="000000"/>
                <w:w w:val="15"/>
                <w:shd w:val="solid" w:color="000000" w:fill="000000"/>
                <w:fitText w:val="50" w:id="-1504492018"/>
                <w14:textFill>
                  <w14:solidFill>
                    <w14:srgbClr w14:val="000000">
                      <w14:alpha w14:val="100000"/>
                    </w14:srgbClr>
                  </w14:solidFill>
                </w14:textFill>
              </w:rPr>
              <w:t xml:space="preserve">　</w:t>
            </w:r>
            <w:r w:rsidRPr="0057339F">
              <w:rPr>
                <w:iCs/>
                <w:color w:val="000000"/>
                <w:w w:val="15"/>
                <w:shd w:val="solid" w:color="000000" w:fill="000000"/>
                <w:fitText w:val="50" w:id="-1504492018"/>
                <w14:textFill>
                  <w14:solidFill>
                    <w14:srgbClr w14:val="000000">
                      <w14:alpha w14:val="100000"/>
                    </w14:srgbClr>
                  </w14:solidFill>
                </w14:textFill>
              </w:rPr>
              <w:t>|</w:t>
            </w:r>
            <w:r w:rsidRPr="0057339F">
              <w:rPr>
                <w:rFonts w:hint="eastAsia"/>
                <w:iCs/>
                <w:color w:val="000000"/>
                <w:spacing w:val="-16"/>
                <w:w w:val="15"/>
                <w:shd w:val="solid" w:color="000000" w:fill="000000"/>
                <w:fitText w:val="50" w:id="-1504492018"/>
                <w14:textFill>
                  <w14:solidFill>
                    <w14:srgbClr w14:val="000000">
                      <w14:alpha w14:val="100000"/>
                    </w14:srgbClr>
                  </w14:solidFill>
                </w14:textFill>
              </w:rPr>
              <w:t xml:space="preserve">　</w:t>
            </w:r>
            <w:r w:rsidR="00526FF4" w:rsidRPr="00526FF4">
              <w:rPr>
                <w:iCs/>
                <w:vertAlign w:val="superscript"/>
              </w:rPr>
              <w:t>1</w:t>
            </w:r>
          </w:p>
        </w:tc>
        <w:tc>
          <w:tcPr>
            <w:tcW w:w="1134" w:type="dxa"/>
          </w:tcPr>
          <w:p w14:paraId="714F3D7A" w14:textId="77777777" w:rsidR="004F0379" w:rsidRPr="00A25718" w:rsidRDefault="004F0379" w:rsidP="00737794">
            <w:pPr>
              <w:pStyle w:val="Tabletext"/>
              <w:keepNext/>
              <w:keepLines/>
              <w:jc w:val="center"/>
              <w:rPr>
                <w:iCs/>
              </w:rPr>
            </w:pPr>
            <w:r w:rsidRPr="00A25718">
              <w:rPr>
                <w:iCs/>
              </w:rPr>
              <w:t>12.60</w:t>
            </w:r>
          </w:p>
        </w:tc>
        <w:tc>
          <w:tcPr>
            <w:tcW w:w="1154" w:type="dxa"/>
          </w:tcPr>
          <w:p w14:paraId="07F6726D" w14:textId="0525FBB7" w:rsidR="004F0379" w:rsidRPr="00DC6CE7" w:rsidRDefault="0057339F" w:rsidP="00737794">
            <w:pPr>
              <w:pStyle w:val="Tabletext"/>
              <w:keepNext/>
              <w:keepLines/>
              <w:jc w:val="center"/>
              <w:rPr>
                <w:iCs/>
                <w:highlight w:val="yellow"/>
              </w:rPr>
            </w:pPr>
            <w:r w:rsidRPr="0057339F">
              <w:rPr>
                <w:rFonts w:hint="eastAsia"/>
                <w:iCs/>
                <w:color w:val="000000"/>
                <w:w w:val="24"/>
                <w:shd w:val="solid" w:color="000000" w:fill="000000"/>
                <w:fitText w:val="110" w:id="-1504492017"/>
                <w14:textFill>
                  <w14:solidFill>
                    <w14:srgbClr w14:val="000000">
                      <w14:alpha w14:val="100000"/>
                    </w14:srgbClr>
                  </w14:solidFill>
                </w14:textFill>
              </w:rPr>
              <w:t xml:space="preserve">　</w:t>
            </w:r>
            <w:r w:rsidRPr="0057339F">
              <w:rPr>
                <w:iCs/>
                <w:color w:val="000000"/>
                <w:w w:val="24"/>
                <w:shd w:val="solid" w:color="000000" w:fill="000000"/>
                <w:fitText w:val="110" w:id="-1504492017"/>
                <w14:textFill>
                  <w14:solidFill>
                    <w14:srgbClr w14:val="000000">
                      <w14:alpha w14:val="100000"/>
                    </w14:srgbClr>
                  </w14:solidFill>
                </w14:textFill>
              </w:rPr>
              <w:t>|</w:t>
            </w:r>
            <w:r w:rsidRPr="0057339F">
              <w:rPr>
                <w:rFonts w:hint="eastAsia"/>
                <w:iCs/>
                <w:color w:val="000000"/>
                <w:spacing w:val="6"/>
                <w:w w:val="24"/>
                <w:shd w:val="solid" w:color="000000" w:fill="000000"/>
                <w:fitText w:val="110" w:id="-1504492017"/>
                <w14:textFill>
                  <w14:solidFill>
                    <w14:srgbClr w14:val="000000">
                      <w14:alpha w14:val="100000"/>
                    </w14:srgbClr>
                  </w14:solidFill>
                </w14:textFill>
              </w:rPr>
              <w:t xml:space="preserve">　</w:t>
            </w:r>
            <w:r w:rsidR="00526FF4" w:rsidRPr="00526FF4">
              <w:rPr>
                <w:iCs/>
                <w:vertAlign w:val="superscript"/>
              </w:rPr>
              <w:t>1</w:t>
            </w:r>
          </w:p>
        </w:tc>
        <w:tc>
          <w:tcPr>
            <w:tcW w:w="922" w:type="dxa"/>
            <w:vAlign w:val="center"/>
          </w:tcPr>
          <w:p w14:paraId="149071E1" w14:textId="77777777" w:rsidR="004F0379" w:rsidRPr="00A25718" w:rsidRDefault="004F0379" w:rsidP="00737794">
            <w:pPr>
              <w:pStyle w:val="Tabletext"/>
              <w:keepNext/>
              <w:keepLines/>
              <w:jc w:val="center"/>
              <w:rPr>
                <w:iCs/>
              </w:rPr>
            </w:pPr>
            <w:r w:rsidRPr="00A25718">
              <w:rPr>
                <w:rFonts w:cs="Calibri"/>
                <w:iCs/>
                <w:color w:val="000000"/>
                <w:szCs w:val="20"/>
              </w:rPr>
              <w:t>25.20%</w:t>
            </w:r>
          </w:p>
        </w:tc>
      </w:tr>
      <w:tr w:rsidR="004F0379" w:rsidRPr="004F0379" w14:paraId="00D1AC46" w14:textId="77777777" w:rsidTr="00526FF4">
        <w:tc>
          <w:tcPr>
            <w:tcW w:w="4531" w:type="dxa"/>
          </w:tcPr>
          <w:p w14:paraId="75FA4F8A" w14:textId="77777777" w:rsidR="004F0379" w:rsidRPr="00A25718" w:rsidRDefault="004F0379" w:rsidP="00737794">
            <w:pPr>
              <w:pStyle w:val="Tabletext"/>
              <w:keepNext/>
              <w:keepLines/>
              <w:rPr>
                <w:iCs/>
              </w:rPr>
            </w:pPr>
            <w:r w:rsidRPr="00A25718">
              <w:rPr>
                <w:iCs/>
              </w:rPr>
              <w:t>Patient weight 50</w:t>
            </w:r>
            <w:r w:rsidRPr="00A25718">
              <w:rPr>
                <w:iCs/>
                <w:vertAlign w:val="superscript"/>
              </w:rPr>
              <w:t xml:space="preserve">th </w:t>
            </w:r>
            <w:r w:rsidRPr="00A25718">
              <w:rPr>
                <w:iCs/>
              </w:rPr>
              <w:t xml:space="preserve">WHO WFA percentile </w:t>
            </w:r>
          </w:p>
        </w:tc>
        <w:tc>
          <w:tcPr>
            <w:tcW w:w="1276" w:type="dxa"/>
          </w:tcPr>
          <w:p w14:paraId="1ECA4FBB" w14:textId="4B6C180B" w:rsidR="004F0379" w:rsidRPr="00DC6CE7" w:rsidRDefault="0057339F" w:rsidP="00737794">
            <w:pPr>
              <w:pStyle w:val="Tabletext"/>
              <w:keepNext/>
              <w:keepLines/>
              <w:jc w:val="center"/>
              <w:rPr>
                <w:iCs/>
                <w:highlight w:val="yellow"/>
              </w:rPr>
            </w:pPr>
            <w:r w:rsidRPr="0057339F">
              <w:rPr>
                <w:rFonts w:hint="eastAsia"/>
                <w:iCs/>
                <w:color w:val="000000"/>
                <w:w w:val="15"/>
                <w:shd w:val="solid" w:color="000000" w:fill="000000"/>
                <w:fitText w:val="50" w:id="-1504492016"/>
                <w14:textFill>
                  <w14:solidFill>
                    <w14:srgbClr w14:val="000000">
                      <w14:alpha w14:val="100000"/>
                    </w14:srgbClr>
                  </w14:solidFill>
                </w14:textFill>
              </w:rPr>
              <w:t xml:space="preserve">　</w:t>
            </w:r>
            <w:r w:rsidRPr="0057339F">
              <w:rPr>
                <w:iCs/>
                <w:color w:val="000000"/>
                <w:w w:val="15"/>
                <w:shd w:val="solid" w:color="000000" w:fill="000000"/>
                <w:fitText w:val="50" w:id="-1504492016"/>
                <w14:textFill>
                  <w14:solidFill>
                    <w14:srgbClr w14:val="000000">
                      <w14:alpha w14:val="100000"/>
                    </w14:srgbClr>
                  </w14:solidFill>
                </w14:textFill>
              </w:rPr>
              <w:t>|</w:t>
            </w:r>
            <w:r w:rsidRPr="0057339F">
              <w:rPr>
                <w:rFonts w:hint="eastAsia"/>
                <w:iCs/>
                <w:color w:val="000000"/>
                <w:spacing w:val="-16"/>
                <w:w w:val="15"/>
                <w:shd w:val="solid" w:color="000000" w:fill="000000"/>
                <w:fitText w:val="50" w:id="-1504492016"/>
                <w14:textFill>
                  <w14:solidFill>
                    <w14:srgbClr w14:val="000000">
                      <w14:alpha w14:val="100000"/>
                    </w14:srgbClr>
                  </w14:solidFill>
                </w14:textFill>
              </w:rPr>
              <w:t xml:space="preserve">　</w:t>
            </w:r>
            <w:r w:rsidR="00526FF4" w:rsidRPr="00526FF4">
              <w:rPr>
                <w:iCs/>
                <w:vertAlign w:val="superscript"/>
              </w:rPr>
              <w:t>1</w:t>
            </w:r>
          </w:p>
        </w:tc>
        <w:tc>
          <w:tcPr>
            <w:tcW w:w="1134" w:type="dxa"/>
          </w:tcPr>
          <w:p w14:paraId="5261704E" w14:textId="77777777" w:rsidR="004F0379" w:rsidRPr="00A25718" w:rsidRDefault="004F0379" w:rsidP="00737794">
            <w:pPr>
              <w:pStyle w:val="Tabletext"/>
              <w:keepNext/>
              <w:keepLines/>
              <w:jc w:val="center"/>
              <w:rPr>
                <w:iCs/>
              </w:rPr>
            </w:pPr>
            <w:r w:rsidRPr="00A25718">
              <w:rPr>
                <w:iCs/>
              </w:rPr>
              <w:t>12.60</w:t>
            </w:r>
          </w:p>
        </w:tc>
        <w:tc>
          <w:tcPr>
            <w:tcW w:w="1154" w:type="dxa"/>
          </w:tcPr>
          <w:p w14:paraId="7F1E4317" w14:textId="71195E97" w:rsidR="004F0379" w:rsidRPr="00DC6CE7" w:rsidRDefault="0057339F" w:rsidP="00737794">
            <w:pPr>
              <w:pStyle w:val="Tabletext"/>
              <w:keepNext/>
              <w:keepLines/>
              <w:jc w:val="center"/>
              <w:rPr>
                <w:iCs/>
                <w:highlight w:val="yellow"/>
              </w:rPr>
            </w:pPr>
            <w:r w:rsidRPr="0057339F">
              <w:rPr>
                <w:rFonts w:hint="eastAsia"/>
                <w:iCs/>
                <w:color w:val="000000"/>
                <w:w w:val="24"/>
                <w:shd w:val="solid" w:color="000000" w:fill="000000"/>
                <w:fitText w:val="110" w:id="-1504492032"/>
                <w14:textFill>
                  <w14:solidFill>
                    <w14:srgbClr w14:val="000000">
                      <w14:alpha w14:val="100000"/>
                    </w14:srgbClr>
                  </w14:solidFill>
                </w14:textFill>
              </w:rPr>
              <w:t xml:space="preserve">　</w:t>
            </w:r>
            <w:r w:rsidRPr="0057339F">
              <w:rPr>
                <w:iCs/>
                <w:color w:val="000000"/>
                <w:w w:val="24"/>
                <w:shd w:val="solid" w:color="000000" w:fill="000000"/>
                <w:fitText w:val="110" w:id="-1504492032"/>
                <w14:textFill>
                  <w14:solidFill>
                    <w14:srgbClr w14:val="000000">
                      <w14:alpha w14:val="100000"/>
                    </w14:srgbClr>
                  </w14:solidFill>
                </w14:textFill>
              </w:rPr>
              <w:t>|</w:t>
            </w:r>
            <w:r w:rsidRPr="0057339F">
              <w:rPr>
                <w:rFonts w:hint="eastAsia"/>
                <w:iCs/>
                <w:color w:val="000000"/>
                <w:spacing w:val="6"/>
                <w:w w:val="24"/>
                <w:shd w:val="solid" w:color="000000" w:fill="000000"/>
                <w:fitText w:val="110" w:id="-1504492032"/>
                <w14:textFill>
                  <w14:solidFill>
                    <w14:srgbClr w14:val="000000">
                      <w14:alpha w14:val="100000"/>
                    </w14:srgbClr>
                  </w14:solidFill>
                </w14:textFill>
              </w:rPr>
              <w:t xml:space="preserve">　</w:t>
            </w:r>
            <w:r w:rsidR="00526FF4" w:rsidRPr="00526FF4">
              <w:rPr>
                <w:iCs/>
                <w:vertAlign w:val="superscript"/>
              </w:rPr>
              <w:t>1</w:t>
            </w:r>
          </w:p>
        </w:tc>
        <w:tc>
          <w:tcPr>
            <w:tcW w:w="922" w:type="dxa"/>
            <w:vAlign w:val="center"/>
          </w:tcPr>
          <w:p w14:paraId="4700B2A1" w14:textId="77777777" w:rsidR="004F0379" w:rsidRPr="00A25718" w:rsidRDefault="004F0379" w:rsidP="00737794">
            <w:pPr>
              <w:pStyle w:val="Tabletext"/>
              <w:keepNext/>
              <w:keepLines/>
              <w:jc w:val="center"/>
              <w:rPr>
                <w:iCs/>
              </w:rPr>
            </w:pPr>
            <w:r w:rsidRPr="00A25718">
              <w:rPr>
                <w:rFonts w:cs="Calibri"/>
                <w:iCs/>
                <w:color w:val="000000"/>
                <w:szCs w:val="20"/>
              </w:rPr>
              <w:t>9.25%</w:t>
            </w:r>
          </w:p>
        </w:tc>
      </w:tr>
      <w:tr w:rsidR="004F0379" w:rsidRPr="004F0379" w14:paraId="05905743" w14:textId="77777777" w:rsidTr="00526FF4">
        <w:tc>
          <w:tcPr>
            <w:tcW w:w="4531" w:type="dxa"/>
          </w:tcPr>
          <w:p w14:paraId="2B7A9C0E" w14:textId="77777777" w:rsidR="004F0379" w:rsidRPr="00A25718" w:rsidRDefault="004F0379" w:rsidP="00737794">
            <w:pPr>
              <w:pStyle w:val="Tabletext"/>
              <w:keepNext/>
              <w:keepLines/>
              <w:rPr>
                <w:iCs/>
              </w:rPr>
            </w:pPr>
            <w:r w:rsidRPr="00A25718">
              <w:rPr>
                <w:iCs/>
              </w:rPr>
              <w:t>Include societal perspective (include cost of productivity loss due to early mortality)</w:t>
            </w:r>
          </w:p>
        </w:tc>
        <w:tc>
          <w:tcPr>
            <w:tcW w:w="1276" w:type="dxa"/>
            <w:vAlign w:val="center"/>
          </w:tcPr>
          <w:p w14:paraId="19C17EDC" w14:textId="223C09AA" w:rsidR="004F0379" w:rsidRPr="00DC6CE7" w:rsidRDefault="0057339F" w:rsidP="00737794">
            <w:pPr>
              <w:pStyle w:val="Tabletext"/>
              <w:keepNext/>
              <w:keepLines/>
              <w:jc w:val="center"/>
              <w:rPr>
                <w:iCs/>
                <w:highlight w:val="yellow"/>
              </w:rPr>
            </w:pPr>
            <w:r w:rsidRPr="0057339F">
              <w:rPr>
                <w:rFonts w:hint="eastAsia"/>
                <w:iCs/>
                <w:color w:val="000000"/>
                <w:w w:val="15"/>
                <w:shd w:val="solid" w:color="000000" w:fill="000000"/>
                <w:fitText w:val="50" w:id="-1504492031"/>
                <w14:textFill>
                  <w14:solidFill>
                    <w14:srgbClr w14:val="000000">
                      <w14:alpha w14:val="100000"/>
                    </w14:srgbClr>
                  </w14:solidFill>
                </w14:textFill>
              </w:rPr>
              <w:t xml:space="preserve">　</w:t>
            </w:r>
            <w:r w:rsidRPr="0057339F">
              <w:rPr>
                <w:iCs/>
                <w:color w:val="000000"/>
                <w:w w:val="15"/>
                <w:shd w:val="solid" w:color="000000" w:fill="000000"/>
                <w:fitText w:val="50" w:id="-1504492031"/>
                <w14:textFill>
                  <w14:solidFill>
                    <w14:srgbClr w14:val="000000">
                      <w14:alpha w14:val="100000"/>
                    </w14:srgbClr>
                  </w14:solidFill>
                </w14:textFill>
              </w:rPr>
              <w:t>|</w:t>
            </w:r>
            <w:r w:rsidRPr="0057339F">
              <w:rPr>
                <w:rFonts w:hint="eastAsia"/>
                <w:iCs/>
                <w:color w:val="000000"/>
                <w:spacing w:val="-16"/>
                <w:w w:val="15"/>
                <w:shd w:val="solid" w:color="000000" w:fill="000000"/>
                <w:fitText w:val="50" w:id="-1504492031"/>
                <w14:textFill>
                  <w14:solidFill>
                    <w14:srgbClr w14:val="000000">
                      <w14:alpha w14:val="100000"/>
                    </w14:srgbClr>
                  </w14:solidFill>
                </w14:textFill>
              </w:rPr>
              <w:t xml:space="preserve">　</w:t>
            </w:r>
            <w:r w:rsidR="00526FF4" w:rsidRPr="00526FF4">
              <w:rPr>
                <w:iCs/>
                <w:vertAlign w:val="superscript"/>
              </w:rPr>
              <w:t>1</w:t>
            </w:r>
          </w:p>
        </w:tc>
        <w:tc>
          <w:tcPr>
            <w:tcW w:w="1134" w:type="dxa"/>
            <w:vAlign w:val="center"/>
          </w:tcPr>
          <w:p w14:paraId="2F2C731F" w14:textId="77777777" w:rsidR="004F0379" w:rsidRPr="00A25718" w:rsidRDefault="004F0379" w:rsidP="00737794">
            <w:pPr>
              <w:pStyle w:val="Tabletext"/>
              <w:keepNext/>
              <w:keepLines/>
              <w:jc w:val="center"/>
              <w:rPr>
                <w:iCs/>
              </w:rPr>
            </w:pPr>
            <w:r w:rsidRPr="00A25718">
              <w:rPr>
                <w:iCs/>
              </w:rPr>
              <w:t>12.60</w:t>
            </w:r>
          </w:p>
        </w:tc>
        <w:tc>
          <w:tcPr>
            <w:tcW w:w="1154" w:type="dxa"/>
            <w:vAlign w:val="center"/>
          </w:tcPr>
          <w:p w14:paraId="574944C0" w14:textId="2AA8AA04" w:rsidR="004F0379" w:rsidRPr="00DC6CE7" w:rsidRDefault="0057339F" w:rsidP="00737794">
            <w:pPr>
              <w:pStyle w:val="Tabletext"/>
              <w:keepNext/>
              <w:keepLines/>
              <w:jc w:val="center"/>
              <w:rPr>
                <w:iCs/>
                <w:highlight w:val="yellow"/>
              </w:rPr>
            </w:pPr>
            <w:r w:rsidRPr="0057339F">
              <w:rPr>
                <w:rFonts w:hint="eastAsia"/>
                <w:iCs/>
                <w:color w:val="000000"/>
                <w:w w:val="24"/>
                <w:shd w:val="solid" w:color="000000" w:fill="000000"/>
                <w:fitText w:val="110" w:id="-1504492030"/>
                <w14:textFill>
                  <w14:solidFill>
                    <w14:srgbClr w14:val="000000">
                      <w14:alpha w14:val="100000"/>
                    </w14:srgbClr>
                  </w14:solidFill>
                </w14:textFill>
              </w:rPr>
              <w:t xml:space="preserve">　</w:t>
            </w:r>
            <w:r w:rsidRPr="0057339F">
              <w:rPr>
                <w:iCs/>
                <w:color w:val="000000"/>
                <w:w w:val="24"/>
                <w:shd w:val="solid" w:color="000000" w:fill="000000"/>
                <w:fitText w:val="110" w:id="-1504492030"/>
                <w14:textFill>
                  <w14:solidFill>
                    <w14:srgbClr w14:val="000000">
                      <w14:alpha w14:val="100000"/>
                    </w14:srgbClr>
                  </w14:solidFill>
                </w14:textFill>
              </w:rPr>
              <w:t>|</w:t>
            </w:r>
            <w:r w:rsidRPr="0057339F">
              <w:rPr>
                <w:rFonts w:hint="eastAsia"/>
                <w:iCs/>
                <w:color w:val="000000"/>
                <w:spacing w:val="6"/>
                <w:w w:val="24"/>
                <w:shd w:val="solid" w:color="000000" w:fill="000000"/>
                <w:fitText w:val="110" w:id="-1504492030"/>
                <w14:textFill>
                  <w14:solidFill>
                    <w14:srgbClr w14:val="000000">
                      <w14:alpha w14:val="100000"/>
                    </w14:srgbClr>
                  </w14:solidFill>
                </w14:textFill>
              </w:rPr>
              <w:t xml:space="preserve">　</w:t>
            </w:r>
            <w:r w:rsidR="00526FF4" w:rsidRPr="00526FF4">
              <w:rPr>
                <w:iCs/>
                <w:vertAlign w:val="superscript"/>
              </w:rPr>
              <w:t>1</w:t>
            </w:r>
          </w:p>
        </w:tc>
        <w:tc>
          <w:tcPr>
            <w:tcW w:w="922" w:type="dxa"/>
            <w:vAlign w:val="center"/>
          </w:tcPr>
          <w:p w14:paraId="30DF6772" w14:textId="77777777" w:rsidR="004F0379" w:rsidRPr="00A25718" w:rsidRDefault="004F0379" w:rsidP="00737794">
            <w:pPr>
              <w:pStyle w:val="Tabletext"/>
              <w:keepNext/>
              <w:keepLines/>
              <w:jc w:val="center"/>
              <w:rPr>
                <w:iCs/>
              </w:rPr>
            </w:pPr>
            <w:r w:rsidRPr="00A25718">
              <w:rPr>
                <w:rFonts w:cs="Calibri"/>
                <w:iCs/>
                <w:color w:val="000000"/>
                <w:szCs w:val="20"/>
              </w:rPr>
              <w:t>-4.13%</w:t>
            </w:r>
          </w:p>
        </w:tc>
      </w:tr>
      <w:tr w:rsidR="004F0379" w:rsidRPr="004F0379" w14:paraId="12750E45" w14:textId="77777777" w:rsidTr="00526FF4">
        <w:tc>
          <w:tcPr>
            <w:tcW w:w="4531" w:type="dxa"/>
          </w:tcPr>
          <w:p w14:paraId="746DD863" w14:textId="77777777" w:rsidR="004F0379" w:rsidRPr="00A25718" w:rsidRDefault="004F0379" w:rsidP="00737794">
            <w:pPr>
              <w:pStyle w:val="Tabletext"/>
              <w:keepNext/>
              <w:keepLines/>
              <w:rPr>
                <w:iCs/>
              </w:rPr>
            </w:pPr>
            <w:r w:rsidRPr="00A25718">
              <w:rPr>
                <w:iCs/>
              </w:rPr>
              <w:t>Use utilities from Clemens 2014</w:t>
            </w:r>
          </w:p>
        </w:tc>
        <w:tc>
          <w:tcPr>
            <w:tcW w:w="1276" w:type="dxa"/>
          </w:tcPr>
          <w:p w14:paraId="35134E05" w14:textId="4CAB4A29" w:rsidR="004F0379" w:rsidRPr="00DC6CE7" w:rsidRDefault="0057339F" w:rsidP="00737794">
            <w:pPr>
              <w:pStyle w:val="Tabletext"/>
              <w:keepNext/>
              <w:keepLines/>
              <w:jc w:val="center"/>
              <w:rPr>
                <w:iCs/>
                <w:highlight w:val="yellow"/>
              </w:rPr>
            </w:pPr>
            <w:r w:rsidRPr="0057339F">
              <w:rPr>
                <w:rFonts w:hint="eastAsia"/>
                <w:iCs/>
                <w:color w:val="000000"/>
                <w:w w:val="15"/>
                <w:shd w:val="solid" w:color="000000" w:fill="000000"/>
                <w:fitText w:val="50" w:id="-1504492029"/>
                <w14:textFill>
                  <w14:solidFill>
                    <w14:srgbClr w14:val="000000">
                      <w14:alpha w14:val="100000"/>
                    </w14:srgbClr>
                  </w14:solidFill>
                </w14:textFill>
              </w:rPr>
              <w:t xml:space="preserve">　</w:t>
            </w:r>
            <w:r w:rsidRPr="0057339F">
              <w:rPr>
                <w:iCs/>
                <w:color w:val="000000"/>
                <w:w w:val="15"/>
                <w:shd w:val="solid" w:color="000000" w:fill="000000"/>
                <w:fitText w:val="50" w:id="-1504492029"/>
                <w14:textFill>
                  <w14:solidFill>
                    <w14:srgbClr w14:val="000000">
                      <w14:alpha w14:val="100000"/>
                    </w14:srgbClr>
                  </w14:solidFill>
                </w14:textFill>
              </w:rPr>
              <w:t>|</w:t>
            </w:r>
            <w:r w:rsidRPr="0057339F">
              <w:rPr>
                <w:rFonts w:hint="eastAsia"/>
                <w:iCs/>
                <w:color w:val="000000"/>
                <w:spacing w:val="-16"/>
                <w:w w:val="15"/>
                <w:shd w:val="solid" w:color="000000" w:fill="000000"/>
                <w:fitText w:val="50" w:id="-1504492029"/>
                <w14:textFill>
                  <w14:solidFill>
                    <w14:srgbClr w14:val="000000">
                      <w14:alpha w14:val="100000"/>
                    </w14:srgbClr>
                  </w14:solidFill>
                </w14:textFill>
              </w:rPr>
              <w:t xml:space="preserve">　</w:t>
            </w:r>
            <w:r w:rsidR="00526FF4" w:rsidRPr="00526FF4">
              <w:rPr>
                <w:iCs/>
                <w:vertAlign w:val="superscript"/>
              </w:rPr>
              <w:t>1</w:t>
            </w:r>
          </w:p>
        </w:tc>
        <w:tc>
          <w:tcPr>
            <w:tcW w:w="1134" w:type="dxa"/>
          </w:tcPr>
          <w:p w14:paraId="40A4D9A0" w14:textId="77777777" w:rsidR="004F0379" w:rsidRPr="00A25718" w:rsidRDefault="004F0379" w:rsidP="00737794">
            <w:pPr>
              <w:pStyle w:val="Tabletext"/>
              <w:keepNext/>
              <w:keepLines/>
              <w:jc w:val="center"/>
              <w:rPr>
                <w:iCs/>
              </w:rPr>
            </w:pPr>
            <w:r w:rsidRPr="00A25718">
              <w:rPr>
                <w:iCs/>
              </w:rPr>
              <w:t>12.00</w:t>
            </w:r>
          </w:p>
        </w:tc>
        <w:tc>
          <w:tcPr>
            <w:tcW w:w="1154" w:type="dxa"/>
          </w:tcPr>
          <w:p w14:paraId="0F3DB7BA" w14:textId="412D9493" w:rsidR="004F0379" w:rsidRPr="00DC6CE7" w:rsidRDefault="0057339F" w:rsidP="00737794">
            <w:pPr>
              <w:pStyle w:val="Tabletext"/>
              <w:keepNext/>
              <w:keepLines/>
              <w:jc w:val="center"/>
              <w:rPr>
                <w:iCs/>
                <w:highlight w:val="yellow"/>
              </w:rPr>
            </w:pPr>
            <w:r w:rsidRPr="0057339F">
              <w:rPr>
                <w:rFonts w:hint="eastAsia"/>
                <w:iCs/>
                <w:color w:val="000000"/>
                <w:w w:val="24"/>
                <w:shd w:val="solid" w:color="000000" w:fill="000000"/>
                <w:fitText w:val="110" w:id="-1504492028"/>
                <w14:textFill>
                  <w14:solidFill>
                    <w14:srgbClr w14:val="000000">
                      <w14:alpha w14:val="100000"/>
                    </w14:srgbClr>
                  </w14:solidFill>
                </w14:textFill>
              </w:rPr>
              <w:t xml:space="preserve">　</w:t>
            </w:r>
            <w:r w:rsidRPr="0057339F">
              <w:rPr>
                <w:iCs/>
                <w:color w:val="000000"/>
                <w:w w:val="24"/>
                <w:shd w:val="solid" w:color="000000" w:fill="000000"/>
                <w:fitText w:val="110" w:id="-1504492028"/>
                <w14:textFill>
                  <w14:solidFill>
                    <w14:srgbClr w14:val="000000">
                      <w14:alpha w14:val="100000"/>
                    </w14:srgbClr>
                  </w14:solidFill>
                </w14:textFill>
              </w:rPr>
              <w:t>|</w:t>
            </w:r>
            <w:r w:rsidRPr="0057339F">
              <w:rPr>
                <w:rFonts w:hint="eastAsia"/>
                <w:iCs/>
                <w:color w:val="000000"/>
                <w:spacing w:val="6"/>
                <w:w w:val="24"/>
                <w:shd w:val="solid" w:color="000000" w:fill="000000"/>
                <w:fitText w:val="110" w:id="-1504492028"/>
                <w14:textFill>
                  <w14:solidFill>
                    <w14:srgbClr w14:val="000000">
                      <w14:alpha w14:val="100000"/>
                    </w14:srgbClr>
                  </w14:solidFill>
                </w14:textFill>
              </w:rPr>
              <w:t xml:space="preserve">　</w:t>
            </w:r>
            <w:r w:rsidR="00526FF4" w:rsidRPr="00526FF4">
              <w:rPr>
                <w:iCs/>
                <w:vertAlign w:val="superscript"/>
              </w:rPr>
              <w:t>1</w:t>
            </w:r>
          </w:p>
        </w:tc>
        <w:tc>
          <w:tcPr>
            <w:tcW w:w="922" w:type="dxa"/>
            <w:vAlign w:val="center"/>
          </w:tcPr>
          <w:p w14:paraId="4DBE23ED" w14:textId="77777777" w:rsidR="004F0379" w:rsidRPr="00A25718" w:rsidRDefault="004F0379" w:rsidP="00737794">
            <w:pPr>
              <w:pStyle w:val="Tabletext"/>
              <w:keepNext/>
              <w:keepLines/>
              <w:jc w:val="center"/>
              <w:rPr>
                <w:iCs/>
              </w:rPr>
            </w:pPr>
            <w:r w:rsidRPr="00A25718">
              <w:rPr>
                <w:rFonts w:cs="Calibri"/>
                <w:iCs/>
                <w:color w:val="000000"/>
                <w:szCs w:val="20"/>
              </w:rPr>
              <w:t>5.03%</w:t>
            </w:r>
          </w:p>
        </w:tc>
      </w:tr>
      <w:tr w:rsidR="004F0379" w:rsidRPr="004F0379" w14:paraId="12D1D4EC" w14:textId="77777777" w:rsidTr="00526FF4">
        <w:tc>
          <w:tcPr>
            <w:tcW w:w="4531" w:type="dxa"/>
          </w:tcPr>
          <w:p w14:paraId="0C6DF53D" w14:textId="77777777" w:rsidR="004F0379" w:rsidRPr="00A25718" w:rsidRDefault="004F0379" w:rsidP="00737794">
            <w:pPr>
              <w:pStyle w:val="Tabletext"/>
              <w:keepNext/>
              <w:keepLines/>
              <w:rPr>
                <w:iCs/>
              </w:rPr>
            </w:pPr>
            <w:r w:rsidRPr="00A25718">
              <w:rPr>
                <w:iCs/>
              </w:rPr>
              <w:t>Time horizon shortened to 50 years</w:t>
            </w:r>
          </w:p>
        </w:tc>
        <w:tc>
          <w:tcPr>
            <w:tcW w:w="1276" w:type="dxa"/>
            <w:vAlign w:val="center"/>
          </w:tcPr>
          <w:p w14:paraId="7165D0C4" w14:textId="29021BCA" w:rsidR="004F0379" w:rsidRPr="00DC6CE7" w:rsidRDefault="0057339F" w:rsidP="00737794">
            <w:pPr>
              <w:pStyle w:val="Tabletext"/>
              <w:keepNext/>
              <w:keepLines/>
              <w:jc w:val="center"/>
              <w:rPr>
                <w:iCs/>
                <w:highlight w:val="yellow"/>
              </w:rPr>
            </w:pPr>
            <w:r w:rsidRPr="0057339F">
              <w:rPr>
                <w:rFonts w:hint="eastAsia"/>
                <w:iCs/>
                <w:color w:val="000000"/>
                <w:w w:val="15"/>
                <w:shd w:val="solid" w:color="000000" w:fill="000000"/>
                <w:fitText w:val="50" w:id="-1504492027"/>
                <w14:textFill>
                  <w14:solidFill>
                    <w14:srgbClr w14:val="000000">
                      <w14:alpha w14:val="100000"/>
                    </w14:srgbClr>
                  </w14:solidFill>
                </w14:textFill>
              </w:rPr>
              <w:t xml:space="preserve">　</w:t>
            </w:r>
            <w:r w:rsidRPr="0057339F">
              <w:rPr>
                <w:iCs/>
                <w:color w:val="000000"/>
                <w:w w:val="15"/>
                <w:shd w:val="solid" w:color="000000" w:fill="000000"/>
                <w:fitText w:val="50" w:id="-1504492027"/>
                <w14:textFill>
                  <w14:solidFill>
                    <w14:srgbClr w14:val="000000">
                      <w14:alpha w14:val="100000"/>
                    </w14:srgbClr>
                  </w14:solidFill>
                </w14:textFill>
              </w:rPr>
              <w:t>|</w:t>
            </w:r>
            <w:r w:rsidRPr="0057339F">
              <w:rPr>
                <w:rFonts w:hint="eastAsia"/>
                <w:iCs/>
                <w:color w:val="000000"/>
                <w:spacing w:val="-16"/>
                <w:w w:val="15"/>
                <w:shd w:val="solid" w:color="000000" w:fill="000000"/>
                <w:fitText w:val="50" w:id="-1504492027"/>
                <w14:textFill>
                  <w14:solidFill>
                    <w14:srgbClr w14:val="000000">
                      <w14:alpha w14:val="100000"/>
                    </w14:srgbClr>
                  </w14:solidFill>
                </w14:textFill>
              </w:rPr>
              <w:t xml:space="preserve">　</w:t>
            </w:r>
            <w:r w:rsidR="00526FF4" w:rsidRPr="00526FF4">
              <w:rPr>
                <w:iCs/>
                <w:vertAlign w:val="superscript"/>
              </w:rPr>
              <w:t>1</w:t>
            </w:r>
          </w:p>
        </w:tc>
        <w:tc>
          <w:tcPr>
            <w:tcW w:w="1134" w:type="dxa"/>
            <w:vAlign w:val="center"/>
          </w:tcPr>
          <w:p w14:paraId="6A06E477" w14:textId="77777777" w:rsidR="004F0379" w:rsidRPr="00A25718" w:rsidRDefault="004F0379" w:rsidP="00737794">
            <w:pPr>
              <w:pStyle w:val="Tabletext"/>
              <w:keepNext/>
              <w:keepLines/>
              <w:jc w:val="center"/>
              <w:rPr>
                <w:iCs/>
              </w:rPr>
            </w:pPr>
            <w:r w:rsidRPr="00A25718">
              <w:rPr>
                <w:iCs/>
              </w:rPr>
              <w:t>11.79</w:t>
            </w:r>
          </w:p>
        </w:tc>
        <w:tc>
          <w:tcPr>
            <w:tcW w:w="1154" w:type="dxa"/>
            <w:vAlign w:val="center"/>
          </w:tcPr>
          <w:p w14:paraId="25778D69" w14:textId="2B12443D" w:rsidR="004F0379" w:rsidRPr="00DC6CE7" w:rsidRDefault="0057339F" w:rsidP="00737794">
            <w:pPr>
              <w:pStyle w:val="Tabletext"/>
              <w:keepNext/>
              <w:keepLines/>
              <w:jc w:val="center"/>
              <w:rPr>
                <w:iCs/>
                <w:highlight w:val="yellow"/>
              </w:rPr>
            </w:pPr>
            <w:r w:rsidRPr="0057339F">
              <w:rPr>
                <w:iCs/>
                <w:color w:val="000000"/>
                <w:spacing w:val="49"/>
                <w:shd w:val="solid" w:color="000000" w:fill="000000"/>
                <w:fitText w:val="320" w:id="-1504492026"/>
                <w14:textFill>
                  <w14:solidFill>
                    <w14:srgbClr w14:val="000000">
                      <w14:alpha w14:val="100000"/>
                    </w14:srgbClr>
                  </w14:solidFill>
                </w14:textFill>
              </w:rPr>
              <w:t>|||</w:t>
            </w:r>
            <w:r w:rsidRPr="0057339F">
              <w:rPr>
                <w:iCs/>
                <w:color w:val="000000"/>
                <w:spacing w:val="3"/>
                <w:shd w:val="solid" w:color="000000" w:fill="000000"/>
                <w:fitText w:val="320" w:id="-1504492026"/>
                <w14:textFill>
                  <w14:solidFill>
                    <w14:srgbClr w14:val="000000">
                      <w14:alpha w14:val="100000"/>
                    </w14:srgbClr>
                  </w14:solidFill>
                </w14:textFill>
              </w:rPr>
              <w:t>|</w:t>
            </w:r>
            <w:r w:rsidR="00526FF4" w:rsidRPr="00526FF4">
              <w:rPr>
                <w:iCs/>
                <w:vertAlign w:val="superscript"/>
              </w:rPr>
              <w:t>1</w:t>
            </w:r>
            <w:r w:rsidRPr="0057339F">
              <w:rPr>
                <w:iCs/>
                <w:color w:val="000000"/>
                <w:spacing w:val="184"/>
                <w:shd w:val="solid" w:color="000000" w:fill="000000"/>
                <w:fitText w:val="270" w:id="-1504492025"/>
                <w14:textFill>
                  <w14:solidFill>
                    <w14:srgbClr w14:val="000000">
                      <w14:alpha w14:val="100000"/>
                    </w14:srgbClr>
                  </w14:solidFill>
                </w14:textFill>
              </w:rPr>
              <w:t>|</w:t>
            </w:r>
            <w:r w:rsidRPr="0057339F">
              <w:rPr>
                <w:iCs/>
                <w:color w:val="000000"/>
                <w:spacing w:val="1"/>
                <w:shd w:val="solid" w:color="000000" w:fill="000000"/>
                <w:fitText w:val="270" w:id="-1504492025"/>
                <w14:textFill>
                  <w14:solidFill>
                    <w14:srgbClr w14:val="000000">
                      <w14:alpha w14:val="100000"/>
                    </w14:srgbClr>
                  </w14:solidFill>
                </w14:textFill>
              </w:rPr>
              <w:t>|</w:t>
            </w:r>
          </w:p>
        </w:tc>
        <w:tc>
          <w:tcPr>
            <w:tcW w:w="922" w:type="dxa"/>
            <w:vAlign w:val="center"/>
          </w:tcPr>
          <w:p w14:paraId="7678C95C" w14:textId="03E8E594" w:rsidR="004F0379" w:rsidRPr="00A25718" w:rsidRDefault="004F0379" w:rsidP="00737794">
            <w:pPr>
              <w:pStyle w:val="Tabletext"/>
              <w:keepNext/>
              <w:keepLines/>
              <w:jc w:val="center"/>
              <w:rPr>
                <w:rFonts w:cs="Calibri"/>
                <w:iCs/>
                <w:color w:val="000000"/>
                <w:szCs w:val="20"/>
              </w:rPr>
            </w:pPr>
            <w:r w:rsidRPr="00A25718">
              <w:rPr>
                <w:rFonts w:cs="Calibri"/>
                <w:iCs/>
                <w:color w:val="000000"/>
                <w:szCs w:val="20"/>
              </w:rPr>
              <w:t>-</w:t>
            </w:r>
            <w:r w:rsidR="00F30E70" w:rsidRPr="00A25718">
              <w:rPr>
                <w:rFonts w:cs="Calibri"/>
                <w:iCs/>
                <w:color w:val="000000"/>
                <w:szCs w:val="20"/>
              </w:rPr>
              <w:t>4.17</w:t>
            </w:r>
            <w:r w:rsidRPr="00A25718">
              <w:rPr>
                <w:rFonts w:cs="Calibri"/>
                <w:iCs/>
                <w:color w:val="000000"/>
                <w:szCs w:val="20"/>
              </w:rPr>
              <w:t>%</w:t>
            </w:r>
          </w:p>
        </w:tc>
      </w:tr>
      <w:tr w:rsidR="004F0379" w:rsidRPr="004F0379" w14:paraId="6CD0CF83" w14:textId="77777777" w:rsidTr="00526FF4">
        <w:tc>
          <w:tcPr>
            <w:tcW w:w="4531" w:type="dxa"/>
          </w:tcPr>
          <w:p w14:paraId="16E21703" w14:textId="77777777" w:rsidR="004F0379" w:rsidRPr="00A25718" w:rsidRDefault="004F0379" w:rsidP="00737794">
            <w:pPr>
              <w:pStyle w:val="Tabletext"/>
              <w:keepNext/>
              <w:keepLines/>
              <w:rPr>
                <w:iCs/>
              </w:rPr>
            </w:pPr>
            <w:r w:rsidRPr="00A25718">
              <w:rPr>
                <w:iCs/>
              </w:rPr>
              <w:t>Time horizon shortened to 1 year</w:t>
            </w:r>
          </w:p>
        </w:tc>
        <w:tc>
          <w:tcPr>
            <w:tcW w:w="1276" w:type="dxa"/>
            <w:vAlign w:val="center"/>
          </w:tcPr>
          <w:p w14:paraId="7A99872F" w14:textId="3A16CABF" w:rsidR="004F0379" w:rsidRPr="00DC6CE7" w:rsidRDefault="0057339F" w:rsidP="00737794">
            <w:pPr>
              <w:pStyle w:val="Tabletext"/>
              <w:keepNext/>
              <w:keepLines/>
              <w:jc w:val="center"/>
              <w:rPr>
                <w:iCs/>
                <w:highlight w:val="yellow"/>
              </w:rPr>
            </w:pPr>
            <w:r w:rsidRPr="0057339F">
              <w:rPr>
                <w:rFonts w:hint="eastAsia"/>
                <w:iCs/>
                <w:color w:val="000000"/>
                <w:w w:val="15"/>
                <w:shd w:val="solid" w:color="000000" w:fill="000000"/>
                <w:fitText w:val="50" w:id="-1504492024"/>
                <w14:textFill>
                  <w14:solidFill>
                    <w14:srgbClr w14:val="000000">
                      <w14:alpha w14:val="100000"/>
                    </w14:srgbClr>
                  </w14:solidFill>
                </w14:textFill>
              </w:rPr>
              <w:t xml:space="preserve">　</w:t>
            </w:r>
            <w:r w:rsidRPr="0057339F">
              <w:rPr>
                <w:iCs/>
                <w:color w:val="000000"/>
                <w:w w:val="15"/>
                <w:shd w:val="solid" w:color="000000" w:fill="000000"/>
                <w:fitText w:val="50" w:id="-1504492024"/>
                <w14:textFill>
                  <w14:solidFill>
                    <w14:srgbClr w14:val="000000">
                      <w14:alpha w14:val="100000"/>
                    </w14:srgbClr>
                  </w14:solidFill>
                </w14:textFill>
              </w:rPr>
              <w:t>|</w:t>
            </w:r>
            <w:r w:rsidRPr="0057339F">
              <w:rPr>
                <w:rFonts w:hint="eastAsia"/>
                <w:iCs/>
                <w:color w:val="000000"/>
                <w:spacing w:val="-16"/>
                <w:w w:val="15"/>
                <w:shd w:val="solid" w:color="000000" w:fill="000000"/>
                <w:fitText w:val="50" w:id="-1504492024"/>
                <w14:textFill>
                  <w14:solidFill>
                    <w14:srgbClr w14:val="000000">
                      <w14:alpha w14:val="100000"/>
                    </w14:srgbClr>
                  </w14:solidFill>
                </w14:textFill>
              </w:rPr>
              <w:t xml:space="preserve">　</w:t>
            </w:r>
            <w:r w:rsidR="00526FF4">
              <w:rPr>
                <w:iCs/>
                <w:vertAlign w:val="superscript"/>
              </w:rPr>
              <w:t>2</w:t>
            </w:r>
          </w:p>
        </w:tc>
        <w:tc>
          <w:tcPr>
            <w:tcW w:w="1134" w:type="dxa"/>
            <w:vAlign w:val="center"/>
          </w:tcPr>
          <w:p w14:paraId="6EE3FFA5" w14:textId="77777777" w:rsidR="004F0379" w:rsidRPr="00A25718" w:rsidRDefault="004F0379" w:rsidP="00737794">
            <w:pPr>
              <w:pStyle w:val="Tabletext"/>
              <w:keepNext/>
              <w:keepLines/>
              <w:jc w:val="center"/>
              <w:rPr>
                <w:iCs/>
              </w:rPr>
            </w:pPr>
            <w:r w:rsidRPr="00A25718">
              <w:rPr>
                <w:iCs/>
              </w:rPr>
              <w:t>0.13</w:t>
            </w:r>
          </w:p>
        </w:tc>
        <w:tc>
          <w:tcPr>
            <w:tcW w:w="1154" w:type="dxa"/>
            <w:vAlign w:val="center"/>
          </w:tcPr>
          <w:p w14:paraId="3BD35A99" w14:textId="4503BF30" w:rsidR="004F0379" w:rsidRPr="00DC6CE7" w:rsidRDefault="0057339F" w:rsidP="00737794">
            <w:pPr>
              <w:pStyle w:val="Tabletext"/>
              <w:keepNext/>
              <w:keepLines/>
              <w:jc w:val="center"/>
              <w:rPr>
                <w:iCs/>
                <w:highlight w:val="yellow"/>
              </w:rPr>
            </w:pPr>
            <w:r w:rsidRPr="0057339F">
              <w:rPr>
                <w:rFonts w:hint="eastAsia"/>
                <w:iCs/>
                <w:color w:val="000000"/>
                <w:w w:val="24"/>
                <w:shd w:val="solid" w:color="000000" w:fill="000000"/>
                <w:fitText w:val="110" w:id="-1504492023"/>
                <w14:textFill>
                  <w14:solidFill>
                    <w14:srgbClr w14:val="000000">
                      <w14:alpha w14:val="100000"/>
                    </w14:srgbClr>
                  </w14:solidFill>
                </w14:textFill>
              </w:rPr>
              <w:t xml:space="preserve">　</w:t>
            </w:r>
            <w:r w:rsidRPr="0057339F">
              <w:rPr>
                <w:iCs/>
                <w:color w:val="000000"/>
                <w:w w:val="24"/>
                <w:shd w:val="solid" w:color="000000" w:fill="000000"/>
                <w:fitText w:val="110" w:id="-1504492023"/>
                <w14:textFill>
                  <w14:solidFill>
                    <w14:srgbClr w14:val="000000">
                      <w14:alpha w14:val="100000"/>
                    </w14:srgbClr>
                  </w14:solidFill>
                </w14:textFill>
              </w:rPr>
              <w:t>|</w:t>
            </w:r>
            <w:r w:rsidRPr="0057339F">
              <w:rPr>
                <w:rFonts w:hint="eastAsia"/>
                <w:iCs/>
                <w:color w:val="000000"/>
                <w:spacing w:val="6"/>
                <w:w w:val="24"/>
                <w:shd w:val="solid" w:color="000000" w:fill="000000"/>
                <w:fitText w:val="110" w:id="-1504492023"/>
                <w14:textFill>
                  <w14:solidFill>
                    <w14:srgbClr w14:val="000000">
                      <w14:alpha w14:val="100000"/>
                    </w14:srgbClr>
                  </w14:solidFill>
                </w14:textFill>
              </w:rPr>
              <w:t xml:space="preserve">　</w:t>
            </w:r>
            <w:r w:rsidR="00526FF4" w:rsidRPr="00526FF4">
              <w:rPr>
                <w:iCs/>
                <w:vertAlign w:val="superscript"/>
              </w:rPr>
              <w:t>1</w:t>
            </w:r>
          </w:p>
        </w:tc>
        <w:tc>
          <w:tcPr>
            <w:tcW w:w="922" w:type="dxa"/>
            <w:vAlign w:val="center"/>
          </w:tcPr>
          <w:p w14:paraId="36476A96" w14:textId="60327558" w:rsidR="004F0379" w:rsidRPr="00A25718" w:rsidDel="00E006E0" w:rsidRDefault="004F0379" w:rsidP="00737794">
            <w:pPr>
              <w:pStyle w:val="Tabletext"/>
              <w:keepNext/>
              <w:keepLines/>
              <w:jc w:val="center"/>
              <w:rPr>
                <w:rFonts w:cs="Calibri"/>
                <w:iCs/>
                <w:color w:val="000000"/>
                <w:szCs w:val="20"/>
              </w:rPr>
            </w:pPr>
            <w:r w:rsidRPr="00A25718">
              <w:rPr>
                <w:rFonts w:cs="Calibri"/>
                <w:iCs/>
                <w:color w:val="000000"/>
                <w:szCs w:val="20"/>
              </w:rPr>
              <w:t>-</w:t>
            </w:r>
            <w:r w:rsidR="00F30E70" w:rsidRPr="00A25718">
              <w:rPr>
                <w:rFonts w:cs="Calibri"/>
                <w:iCs/>
                <w:color w:val="000000"/>
                <w:szCs w:val="20"/>
              </w:rPr>
              <w:t>73.64</w:t>
            </w:r>
            <w:r w:rsidRPr="00A25718">
              <w:rPr>
                <w:rFonts w:cs="Calibri"/>
                <w:iCs/>
                <w:color w:val="000000"/>
                <w:szCs w:val="20"/>
              </w:rPr>
              <w:t>%</w:t>
            </w:r>
          </w:p>
        </w:tc>
      </w:tr>
    </w:tbl>
    <w:p w14:paraId="3E6FCCBB" w14:textId="29DD02C8" w:rsidR="00733663" w:rsidRDefault="00733663" w:rsidP="00733663">
      <w:pPr>
        <w:pStyle w:val="TableFooter"/>
        <w:keepNext/>
        <w:keepLines/>
      </w:pPr>
      <w:r w:rsidRPr="00071F9F">
        <w:t>Source: Table 3.9.1, p194 of the submission. BSC= best supportive care; HSCT = haematopoietic stem cell transplant; ICER = incremental cost-effectiveness ratio; QALY= quality-adjusted life years; WFA, = weight-for-age; WHO = World Health Organization</w:t>
      </w:r>
    </w:p>
    <w:p w14:paraId="5FE74840" w14:textId="77777777" w:rsidR="00DC6CE7" w:rsidRDefault="00DC6CE7" w:rsidP="00DC6CE7">
      <w:pPr>
        <w:pStyle w:val="TableFooter"/>
        <w:keepNext/>
        <w:keepLines/>
      </w:pPr>
      <w:r>
        <w:t xml:space="preserve">The redacted values correspond to the following ranges: </w:t>
      </w:r>
    </w:p>
    <w:p w14:paraId="1EC0793E" w14:textId="139F1894" w:rsidR="00DC6CE7" w:rsidRDefault="00DC6CE7" w:rsidP="00DC6CE7">
      <w:pPr>
        <w:pStyle w:val="TableFooter"/>
        <w:keepNext/>
        <w:keepLines/>
      </w:pPr>
      <w:r w:rsidRPr="00DC6CE7">
        <w:rPr>
          <w:vertAlign w:val="superscript"/>
        </w:rPr>
        <w:t>1</w:t>
      </w:r>
      <w:r>
        <w:t xml:space="preserve"> </w:t>
      </w:r>
      <w:r w:rsidR="00526FF4" w:rsidRPr="00DC6CE7">
        <w:rPr>
          <w:iCs/>
          <w:szCs w:val="18"/>
          <w:lang w:eastAsia="en-AU"/>
        </w:rPr>
        <w:t>&gt; $1,055,000</w:t>
      </w:r>
    </w:p>
    <w:p w14:paraId="3637D3E0" w14:textId="69228A3B" w:rsidR="00DC6CE7" w:rsidRPr="00DC6CE7" w:rsidRDefault="00DC6CE7" w:rsidP="00DC6CE7">
      <w:pPr>
        <w:pStyle w:val="TableFooter"/>
        <w:keepNext/>
        <w:keepLines/>
      </w:pPr>
      <w:r w:rsidRPr="00DC6CE7">
        <w:rPr>
          <w:vertAlign w:val="superscript"/>
        </w:rPr>
        <w:t>2</w:t>
      </w:r>
      <w:r w:rsidR="00526FF4">
        <w:rPr>
          <w:vertAlign w:val="superscript"/>
        </w:rPr>
        <w:t xml:space="preserve"> </w:t>
      </w:r>
      <w:r w:rsidR="00526FF4" w:rsidRPr="00DC6CE7">
        <w:t>$155,000 to &lt; $255,000</w:t>
      </w:r>
      <w:r w:rsidRPr="00DC6CE7">
        <w:rPr>
          <w:vertAlign w:val="superscript"/>
        </w:rPr>
        <w:t xml:space="preserve"> </w:t>
      </w:r>
    </w:p>
    <w:p w14:paraId="620E02E4" w14:textId="77777777" w:rsidR="00733663" w:rsidRPr="00071F9F" w:rsidRDefault="00733663" w:rsidP="00733663">
      <w:pPr>
        <w:widowControl/>
      </w:pPr>
      <w:r w:rsidRPr="00071F9F">
        <w:rPr>
          <w:color w:val="3366FF"/>
        </w:rPr>
        <w:t xml:space="preserve"> </w:t>
      </w:r>
    </w:p>
    <w:p w14:paraId="2DBA476C" w14:textId="05BBE19D" w:rsidR="00733663" w:rsidRPr="00432E68" w:rsidRDefault="00733663" w:rsidP="00432E68">
      <w:pPr>
        <w:pStyle w:val="ListParagraph"/>
        <w:widowControl/>
        <w:numPr>
          <w:ilvl w:val="1"/>
          <w:numId w:val="3"/>
        </w:numPr>
        <w:rPr>
          <w:i/>
        </w:rPr>
      </w:pPr>
      <w:r w:rsidRPr="00071F9F">
        <w:t xml:space="preserve">The submission concluded that given the ultra-rare nature of infantile onset LAL-D, the cost of </w:t>
      </w:r>
      <w:proofErr w:type="spellStart"/>
      <w:r w:rsidRPr="00071F9F">
        <w:t>sebelipase</w:t>
      </w:r>
      <w:proofErr w:type="spellEnd"/>
      <w:r w:rsidRPr="00071F9F">
        <w:t xml:space="preserve"> alfa should be balanced against the significant survival benefits and the high unmet clinical need for therapies that reverse the course of disease and ultimately saves lives. The submission considered that the cost-effectiveness results should be viewed in this context.</w:t>
      </w:r>
      <w:r w:rsidR="00432E68" w:rsidRPr="00432E68">
        <w:t xml:space="preserve"> </w:t>
      </w:r>
      <w:r w:rsidR="00432E68" w:rsidRPr="00B2648F">
        <w:t xml:space="preserve">The PSCR stated the sponsor intends to apply for inclusion of </w:t>
      </w:r>
      <w:proofErr w:type="spellStart"/>
      <w:r w:rsidR="00432E68" w:rsidRPr="00B2648F">
        <w:t>sebelipase</w:t>
      </w:r>
      <w:proofErr w:type="spellEnd"/>
      <w:r w:rsidR="00432E68" w:rsidRPr="00B2648F">
        <w:t xml:space="preserve"> alfa on the life-saving drug program (LSDP), if the PBAC accepts that </w:t>
      </w:r>
      <w:proofErr w:type="spellStart"/>
      <w:r w:rsidR="00432E68" w:rsidRPr="00B2648F">
        <w:t>sebelipase</w:t>
      </w:r>
      <w:proofErr w:type="spellEnd"/>
      <w:r w:rsidR="00432E68" w:rsidRPr="00B2648F">
        <w:t xml:space="preserve"> alfa is clinically effective but not cost effective for listing on the Pharmaceutical Benefits Scheme.</w:t>
      </w:r>
    </w:p>
    <w:p w14:paraId="5E52CD41" w14:textId="77777777" w:rsidR="00733663" w:rsidRPr="00071F9F" w:rsidRDefault="00733663" w:rsidP="00733663">
      <w:pPr>
        <w:pStyle w:val="Heading2"/>
      </w:pPr>
      <w:bookmarkStart w:id="39" w:name="_Toc92287951"/>
      <w:bookmarkStart w:id="40" w:name="_Toc93485398"/>
      <w:r w:rsidRPr="00071F9F">
        <w:t>Drug cost/patient/year</w:t>
      </w:r>
      <w:bookmarkEnd w:id="39"/>
      <w:bookmarkEnd w:id="40"/>
    </w:p>
    <w:p w14:paraId="29991A58" w14:textId="77777777" w:rsidR="00733663" w:rsidRPr="00071F9F" w:rsidRDefault="00733663" w:rsidP="00733663">
      <w:pPr>
        <w:keepNext/>
        <w:widowControl/>
      </w:pPr>
    </w:p>
    <w:p w14:paraId="719472BD" w14:textId="3DF92DA7" w:rsidR="00733663" w:rsidRPr="00526FF4" w:rsidRDefault="00733663" w:rsidP="00526FF4">
      <w:pPr>
        <w:pStyle w:val="ListParagraph"/>
        <w:widowControl/>
        <w:numPr>
          <w:ilvl w:val="1"/>
          <w:numId w:val="3"/>
        </w:numPr>
        <w:spacing w:after="120"/>
        <w:rPr>
          <w:rFonts w:asciiTheme="minorHAnsi" w:hAnsiTheme="minorHAnsi" w:cstheme="minorHAnsi"/>
          <w:color w:val="000000" w:themeColor="text1"/>
          <w:lang w:eastAsia="en-AU"/>
        </w:rPr>
      </w:pPr>
      <w:r w:rsidRPr="00526FF4">
        <w:rPr>
          <w:color w:val="000000" w:themeColor="text1"/>
        </w:rPr>
        <w:t xml:space="preserve">Treatment with </w:t>
      </w:r>
      <w:proofErr w:type="spellStart"/>
      <w:r w:rsidRPr="00526FF4">
        <w:rPr>
          <w:color w:val="000000" w:themeColor="text1"/>
        </w:rPr>
        <w:t>sebelipase</w:t>
      </w:r>
      <w:proofErr w:type="spellEnd"/>
      <w:r w:rsidRPr="00526FF4">
        <w:rPr>
          <w:color w:val="000000" w:themeColor="text1"/>
        </w:rPr>
        <w:t xml:space="preserve"> alfa is expected to be life-long</w:t>
      </w:r>
      <w:r w:rsidRPr="00526FF4">
        <w:rPr>
          <w:i/>
          <w:color w:val="000000" w:themeColor="text1"/>
        </w:rPr>
        <w:t xml:space="preserve">. </w:t>
      </w:r>
      <w:r w:rsidRPr="00526FF4">
        <w:rPr>
          <w:iCs/>
          <w:color w:val="000000" w:themeColor="text1"/>
        </w:rPr>
        <w:t xml:space="preserve">The economic evaluation estimated a total lifetime cost per patient of </w:t>
      </w:r>
      <w:r w:rsidR="00526FF4" w:rsidRPr="00526FF4">
        <w:rPr>
          <w:iCs/>
          <w:color w:val="000000" w:themeColor="text1"/>
        </w:rPr>
        <w:t>$200 million to &lt; $300 </w:t>
      </w:r>
      <w:r w:rsidR="00D7293A" w:rsidRPr="00526FF4">
        <w:rPr>
          <w:iCs/>
        </w:rPr>
        <w:t>million</w:t>
      </w:r>
      <w:r w:rsidRPr="00526FF4">
        <w:rPr>
          <w:iCs/>
        </w:rPr>
        <w:t xml:space="preserve"> (assuming no anniversary price reductions) based on a vial price of </w:t>
      </w:r>
      <w:r w:rsidRPr="00E35062">
        <w:rPr>
          <w:iCs/>
        </w:rPr>
        <w:t>$</w:t>
      </w:r>
      <w:proofErr w:type="gramStart"/>
      <w:r w:rsidR="0057339F" w:rsidRPr="00207AD2">
        <w:rPr>
          <w:iCs/>
          <w:color w:val="000000"/>
          <w:w w:val="15"/>
          <w:shd w:val="solid" w:color="000000" w:fill="000000"/>
          <w:fitText w:val="-20" w:id="-1504492022"/>
          <w14:textFill>
            <w14:solidFill>
              <w14:srgbClr w14:val="000000">
                <w14:alpha w14:val="100000"/>
              </w14:srgbClr>
            </w14:solidFill>
          </w14:textFill>
        </w:rPr>
        <w:t xml:space="preserve">|  </w:t>
      </w:r>
      <w:r w:rsidR="0057339F" w:rsidRPr="00207AD2">
        <w:rPr>
          <w:iCs/>
          <w:color w:val="000000"/>
          <w:spacing w:val="-69"/>
          <w:w w:val="15"/>
          <w:shd w:val="solid" w:color="000000" w:fill="000000"/>
          <w:fitText w:val="-20" w:id="-1504492022"/>
          <w14:textFill>
            <w14:solidFill>
              <w14:srgbClr w14:val="000000">
                <w14:alpha w14:val="100000"/>
              </w14:srgbClr>
            </w14:solidFill>
          </w14:textFill>
        </w:rPr>
        <w:t>|</w:t>
      </w:r>
      <w:proofErr w:type="gramEnd"/>
      <w:r w:rsidRPr="00526FF4">
        <w:rPr>
          <w:iCs/>
        </w:rPr>
        <w:t xml:space="preserve">and an expected total lifetime use of </w:t>
      </w:r>
      <w:r w:rsidR="00526FF4" w:rsidRPr="00526FF4">
        <w:rPr>
          <w:iCs/>
        </w:rPr>
        <w:t>30,000 to &lt; 40,000</w:t>
      </w:r>
      <w:r w:rsidRPr="00526FF4">
        <w:rPr>
          <w:iCs/>
        </w:rPr>
        <w:t xml:space="preserve"> vials (estimated through back-calculation during the evaluation).</w:t>
      </w:r>
      <w:r w:rsidRPr="00071F9F">
        <w:t xml:space="preserve"> In contrast, the financial estimates (calculating costs over the first six years of listing) estimated a total cost of </w:t>
      </w:r>
      <w:r w:rsidR="00526FF4" w:rsidRPr="00526FF4">
        <w:t>$0</w:t>
      </w:r>
      <w:r w:rsidR="00526FF4">
        <w:t> </w:t>
      </w:r>
      <w:r w:rsidR="00526FF4" w:rsidRPr="00526FF4">
        <w:t>to</w:t>
      </w:r>
      <w:r w:rsidR="00526FF4">
        <w:t> </w:t>
      </w:r>
      <w:r w:rsidR="00526FF4" w:rsidRPr="00526FF4">
        <w:t>&lt;</w:t>
      </w:r>
      <w:r w:rsidR="00526FF4">
        <w:t> </w:t>
      </w:r>
      <w:r w:rsidR="00526FF4" w:rsidRPr="00526FF4">
        <w:t>$10 million</w:t>
      </w:r>
      <w:r w:rsidR="00526FF4">
        <w:t xml:space="preserve"> </w:t>
      </w:r>
      <w:r w:rsidRPr="00071F9F">
        <w:t xml:space="preserve">for first 6 years of listing based on an average of </w:t>
      </w:r>
      <w:r w:rsidR="00526FF4" w:rsidRPr="00526FF4">
        <w:t>500 to &lt; 5,000</w:t>
      </w:r>
      <w:r w:rsidRPr="00071F9F">
        <w:t xml:space="preserve"> vials used per patient over the first 6 years of listing. </w:t>
      </w:r>
      <w:r w:rsidRPr="00526FF4">
        <w:rPr>
          <w:iCs/>
        </w:rPr>
        <w:t xml:space="preserve">These differences were not only driven by the time horizon but also by the expected weight change based on age and consequently the cumulative dose of </w:t>
      </w:r>
      <w:proofErr w:type="spellStart"/>
      <w:r w:rsidRPr="00526FF4">
        <w:rPr>
          <w:iCs/>
        </w:rPr>
        <w:t>sebelipase</w:t>
      </w:r>
      <w:proofErr w:type="spellEnd"/>
      <w:r w:rsidRPr="00526FF4">
        <w:rPr>
          <w:iCs/>
        </w:rPr>
        <w:t xml:space="preserve"> alfa</w:t>
      </w:r>
      <w:r w:rsidRPr="00A25718">
        <w:t xml:space="preserve">. </w:t>
      </w:r>
      <w:r w:rsidRPr="00526FF4">
        <w:rPr>
          <w:iCs/>
        </w:rPr>
        <w:t>The financial estimates only calculate estimates for patients age</w:t>
      </w:r>
      <w:r w:rsidR="0020193E" w:rsidRPr="00526FF4">
        <w:rPr>
          <w:iCs/>
        </w:rPr>
        <w:t>d</w:t>
      </w:r>
      <w:r w:rsidRPr="00526FF4">
        <w:rPr>
          <w:iCs/>
        </w:rPr>
        <w:t xml:space="preserve"> 0-7 years, whereas the economic evaluation calculates doses throughout an entire lifetime</w:t>
      </w:r>
      <w:r w:rsidRPr="00A25718">
        <w:t xml:space="preserve">. </w:t>
      </w:r>
      <w:r w:rsidR="002E10DF" w:rsidRPr="00526FF4">
        <w:rPr>
          <w:iCs/>
        </w:rPr>
        <w:t xml:space="preserve">For context, </w:t>
      </w:r>
      <w:r w:rsidR="00297076" w:rsidRPr="00526FF4">
        <w:rPr>
          <w:iCs/>
        </w:rPr>
        <w:t>t</w:t>
      </w:r>
      <w:r w:rsidR="00E22E48" w:rsidRPr="00526FF4">
        <w:rPr>
          <w:iCs/>
        </w:rPr>
        <w:t xml:space="preserve">he estimated drug acquisition cost per patient was </w:t>
      </w:r>
      <w:r w:rsidR="00526FF4" w:rsidRPr="00526FF4">
        <w:t>$0</w:t>
      </w:r>
      <w:r w:rsidR="00526FF4">
        <w:t> </w:t>
      </w:r>
      <w:r w:rsidR="00526FF4" w:rsidRPr="00526FF4">
        <w:t>to</w:t>
      </w:r>
      <w:r w:rsidR="00526FF4">
        <w:t> </w:t>
      </w:r>
      <w:r w:rsidR="00526FF4" w:rsidRPr="00526FF4">
        <w:t>&lt;</w:t>
      </w:r>
      <w:r w:rsidR="00526FF4">
        <w:t> </w:t>
      </w:r>
      <w:r w:rsidR="00526FF4" w:rsidRPr="00526FF4">
        <w:t>$10 million</w:t>
      </w:r>
      <w:r w:rsidR="00526FF4">
        <w:t xml:space="preserve"> </w:t>
      </w:r>
      <w:r w:rsidR="00E22E48" w:rsidRPr="00526FF4">
        <w:rPr>
          <w:iCs/>
        </w:rPr>
        <w:t>in the first 5 years of life</w:t>
      </w:r>
      <w:r w:rsidR="00337D1B" w:rsidRPr="00526FF4">
        <w:rPr>
          <w:iCs/>
        </w:rPr>
        <w:t xml:space="preserve"> and</w:t>
      </w:r>
      <w:r w:rsidR="00E22E48" w:rsidRPr="00526FF4">
        <w:rPr>
          <w:iCs/>
        </w:rPr>
        <w:t xml:space="preserve"> </w:t>
      </w:r>
      <w:r w:rsidR="00526FF4" w:rsidRPr="00526FF4">
        <w:rPr>
          <w:iCs/>
        </w:rPr>
        <w:t xml:space="preserve">$20 million to &lt; $30 million </w:t>
      </w:r>
      <w:r w:rsidR="00E22E48" w:rsidRPr="00526FF4">
        <w:rPr>
          <w:iCs/>
        </w:rPr>
        <w:t>from the ages of 17-21</w:t>
      </w:r>
      <w:r w:rsidR="0020193E" w:rsidRPr="00526FF4">
        <w:rPr>
          <w:iCs/>
        </w:rPr>
        <w:t xml:space="preserve"> years</w:t>
      </w:r>
      <w:r w:rsidR="00E22E48" w:rsidRPr="00526FF4">
        <w:rPr>
          <w:iCs/>
        </w:rPr>
        <w:t>.</w:t>
      </w:r>
    </w:p>
    <w:p w14:paraId="6DFA88B4" w14:textId="62EED499" w:rsidR="00733663" w:rsidRPr="003A60A3" w:rsidRDefault="003A60A3" w:rsidP="00733663">
      <w:pPr>
        <w:pStyle w:val="ListParagraph"/>
        <w:widowControl/>
        <w:numPr>
          <w:ilvl w:val="1"/>
          <w:numId w:val="3"/>
        </w:numPr>
        <w:spacing w:after="120"/>
        <w:rPr>
          <w:rFonts w:asciiTheme="minorHAnsi" w:hAnsiTheme="minorHAnsi" w:cstheme="minorHAnsi"/>
          <w:i/>
          <w:iCs/>
          <w:color w:val="000000" w:themeColor="text1"/>
          <w:lang w:eastAsia="en-AU"/>
        </w:rPr>
      </w:pPr>
      <w:r w:rsidRPr="003A60A3">
        <w:rPr>
          <w:color w:val="000000" w:themeColor="text1"/>
        </w:rPr>
        <w:fldChar w:fldCharType="begin"/>
      </w:r>
      <w:r w:rsidRPr="003A60A3">
        <w:rPr>
          <w:color w:val="000000" w:themeColor="text1"/>
        </w:rPr>
        <w:instrText xml:space="preserve"> REF _Ref93484150 \h  \* MERGEFORMAT </w:instrText>
      </w:r>
      <w:r w:rsidRPr="003A60A3">
        <w:rPr>
          <w:color w:val="000000" w:themeColor="text1"/>
        </w:rPr>
      </w:r>
      <w:r w:rsidRPr="003A60A3">
        <w:rPr>
          <w:color w:val="000000" w:themeColor="text1"/>
        </w:rPr>
        <w:fldChar w:fldCharType="separate"/>
      </w:r>
      <w:r w:rsidR="00207AD2" w:rsidRPr="00207AD2">
        <w:rPr>
          <w:color w:val="000000" w:themeColor="text1"/>
        </w:rPr>
        <w:t>Table 14</w:t>
      </w:r>
      <w:r w:rsidRPr="003A60A3">
        <w:rPr>
          <w:color w:val="000000" w:themeColor="text1"/>
        </w:rPr>
        <w:fldChar w:fldCharType="end"/>
      </w:r>
      <w:r w:rsidR="00733663" w:rsidRPr="003A60A3">
        <w:rPr>
          <w:color w:val="000000" w:themeColor="text1"/>
        </w:rPr>
        <w:t xml:space="preserve"> presents the calculations of cost per patient per course</w:t>
      </w:r>
      <w:r w:rsidR="0020193E" w:rsidRPr="003A60A3">
        <w:rPr>
          <w:color w:val="000000" w:themeColor="text1"/>
        </w:rPr>
        <w:t>.</w:t>
      </w:r>
    </w:p>
    <w:p w14:paraId="3F5B55FB" w14:textId="266C08E8" w:rsidR="00733663" w:rsidRPr="00071F9F" w:rsidRDefault="003A60A3" w:rsidP="003A60A3">
      <w:pPr>
        <w:keepNext/>
        <w:keepLines/>
        <w:rPr>
          <w:rStyle w:val="CommentReference"/>
        </w:rPr>
      </w:pPr>
      <w:bookmarkStart w:id="41" w:name="_Ref93484150"/>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14</w:t>
      </w:r>
      <w:r w:rsidRPr="00071F9F">
        <w:rPr>
          <w:rStyle w:val="CommentReference"/>
        </w:rPr>
        <w:fldChar w:fldCharType="end"/>
      </w:r>
      <w:bookmarkEnd w:id="41"/>
      <w:r w:rsidRPr="00071F9F">
        <w:rPr>
          <w:rStyle w:val="CommentReference"/>
        </w:rPr>
        <w:t xml:space="preserve">: </w:t>
      </w:r>
      <w:r w:rsidR="00733663" w:rsidRPr="00071F9F">
        <w:rPr>
          <w:rStyle w:val="CommentReference"/>
        </w:rPr>
        <w:t xml:space="preserve">Drug cost per patient for </w:t>
      </w:r>
      <w:proofErr w:type="spellStart"/>
      <w:r w:rsidR="00733663" w:rsidRPr="00071F9F">
        <w:rPr>
          <w:rStyle w:val="CommentReference"/>
        </w:rPr>
        <w:t>sebelipase</w:t>
      </w:r>
      <w:proofErr w:type="spellEnd"/>
      <w:r w:rsidR="00733663" w:rsidRPr="00071F9F">
        <w:rPr>
          <w:rStyle w:val="CommentReference"/>
        </w:rPr>
        <w:t xml:space="preserve"> alfa</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87"/>
        <w:gridCol w:w="3744"/>
        <w:gridCol w:w="2242"/>
        <w:gridCol w:w="1522"/>
      </w:tblGrid>
      <w:tr w:rsidR="00733663" w:rsidRPr="00071F9F" w14:paraId="38066C3A" w14:textId="77777777" w:rsidTr="001D2768">
        <w:tc>
          <w:tcPr>
            <w:tcW w:w="827" w:type="pct"/>
            <w:shd w:val="clear" w:color="auto" w:fill="auto"/>
            <w:vAlign w:val="center"/>
          </w:tcPr>
          <w:p w14:paraId="2DFE49F0" w14:textId="77777777" w:rsidR="00733663" w:rsidRPr="00071F9F" w:rsidRDefault="00733663" w:rsidP="001D2768">
            <w:pPr>
              <w:keepNext/>
              <w:keepLines/>
              <w:widowControl/>
              <w:jc w:val="left"/>
              <w:rPr>
                <w:rFonts w:ascii="Arial Narrow" w:hAnsi="Arial Narrow"/>
                <w:b/>
                <w:sz w:val="20"/>
              </w:rPr>
            </w:pPr>
          </w:p>
        </w:tc>
        <w:tc>
          <w:tcPr>
            <w:tcW w:w="2081" w:type="pct"/>
            <w:shd w:val="clear" w:color="auto" w:fill="auto"/>
            <w:vAlign w:val="center"/>
          </w:tcPr>
          <w:p w14:paraId="0F67482B" w14:textId="77777777" w:rsidR="00733663" w:rsidRPr="00071F9F" w:rsidRDefault="00733663" w:rsidP="001D2768">
            <w:pPr>
              <w:keepNext/>
              <w:keepLines/>
              <w:widowControl/>
              <w:jc w:val="center"/>
              <w:rPr>
                <w:rFonts w:ascii="Arial Narrow" w:hAnsi="Arial Narrow"/>
                <w:b/>
                <w:sz w:val="20"/>
              </w:rPr>
            </w:pPr>
            <w:r w:rsidRPr="00071F9F">
              <w:rPr>
                <w:rFonts w:ascii="Arial Narrow" w:hAnsi="Arial Narrow"/>
                <w:b/>
                <w:sz w:val="20"/>
              </w:rPr>
              <w:t>Trial dose and duration</w:t>
            </w:r>
          </w:p>
        </w:tc>
        <w:tc>
          <w:tcPr>
            <w:tcW w:w="1246" w:type="pct"/>
            <w:shd w:val="clear" w:color="auto" w:fill="auto"/>
            <w:vAlign w:val="center"/>
          </w:tcPr>
          <w:p w14:paraId="08485425" w14:textId="77777777" w:rsidR="00733663" w:rsidRPr="00071F9F" w:rsidRDefault="00733663" w:rsidP="001D2768">
            <w:pPr>
              <w:keepNext/>
              <w:keepLines/>
              <w:widowControl/>
              <w:jc w:val="center"/>
              <w:rPr>
                <w:rFonts w:ascii="Arial Narrow" w:hAnsi="Arial Narrow"/>
                <w:b/>
                <w:sz w:val="20"/>
              </w:rPr>
            </w:pPr>
            <w:r w:rsidRPr="00071F9F">
              <w:rPr>
                <w:rFonts w:ascii="Arial Narrow" w:hAnsi="Arial Narrow"/>
                <w:b/>
                <w:sz w:val="20"/>
              </w:rPr>
              <w:t>Model</w:t>
            </w:r>
          </w:p>
        </w:tc>
        <w:tc>
          <w:tcPr>
            <w:tcW w:w="845" w:type="pct"/>
            <w:shd w:val="clear" w:color="auto" w:fill="auto"/>
            <w:vAlign w:val="center"/>
          </w:tcPr>
          <w:p w14:paraId="59D0BD99" w14:textId="77777777" w:rsidR="00733663" w:rsidRPr="00071F9F" w:rsidRDefault="00733663" w:rsidP="001D2768">
            <w:pPr>
              <w:keepNext/>
              <w:keepLines/>
              <w:widowControl/>
              <w:jc w:val="center"/>
              <w:rPr>
                <w:rFonts w:ascii="Arial Narrow" w:hAnsi="Arial Narrow"/>
                <w:b/>
                <w:sz w:val="20"/>
              </w:rPr>
            </w:pPr>
            <w:r w:rsidRPr="00071F9F">
              <w:rPr>
                <w:rFonts w:ascii="Arial Narrow" w:hAnsi="Arial Narrow"/>
                <w:b/>
                <w:sz w:val="20"/>
              </w:rPr>
              <w:t>Financial estimates</w:t>
            </w:r>
          </w:p>
        </w:tc>
      </w:tr>
      <w:tr w:rsidR="00733663" w:rsidRPr="00071F9F" w14:paraId="0846960E" w14:textId="77777777" w:rsidTr="001D2768">
        <w:tc>
          <w:tcPr>
            <w:tcW w:w="827" w:type="pct"/>
            <w:shd w:val="clear" w:color="auto" w:fill="auto"/>
            <w:vAlign w:val="center"/>
          </w:tcPr>
          <w:p w14:paraId="6972B825" w14:textId="77777777" w:rsidR="00733663" w:rsidRPr="00071F9F" w:rsidRDefault="00733663" w:rsidP="001D2768">
            <w:pPr>
              <w:keepNext/>
              <w:keepLines/>
              <w:widowControl/>
              <w:jc w:val="left"/>
              <w:rPr>
                <w:rFonts w:ascii="Arial Narrow" w:hAnsi="Arial Narrow"/>
                <w:sz w:val="20"/>
              </w:rPr>
            </w:pPr>
            <w:r w:rsidRPr="00071F9F">
              <w:rPr>
                <w:rFonts w:ascii="Arial Narrow" w:hAnsi="Arial Narrow"/>
                <w:sz w:val="20"/>
              </w:rPr>
              <w:t>Mean dose</w:t>
            </w:r>
          </w:p>
        </w:tc>
        <w:tc>
          <w:tcPr>
            <w:tcW w:w="2081" w:type="pct"/>
            <w:shd w:val="clear" w:color="auto" w:fill="auto"/>
            <w:vAlign w:val="center"/>
          </w:tcPr>
          <w:tbl>
            <w:tblPr>
              <w:tblStyle w:val="TableGrid"/>
              <w:tblW w:w="3678" w:type="dxa"/>
              <w:tblLook w:val="04A0" w:firstRow="1" w:lastRow="0" w:firstColumn="1" w:lastColumn="0" w:noHBand="0" w:noVBand="1"/>
            </w:tblPr>
            <w:tblGrid>
              <w:gridCol w:w="608"/>
              <w:gridCol w:w="3070"/>
            </w:tblGrid>
            <w:tr w:rsidR="00733663" w:rsidRPr="00071F9F" w14:paraId="65226E34" w14:textId="77777777" w:rsidTr="001D2768">
              <w:tc>
                <w:tcPr>
                  <w:tcW w:w="608" w:type="dxa"/>
                  <w:vAlign w:val="center"/>
                </w:tcPr>
                <w:p w14:paraId="710F63CA" w14:textId="77777777" w:rsidR="00733663" w:rsidRPr="00071F9F" w:rsidRDefault="00733663" w:rsidP="001D2768">
                  <w:pPr>
                    <w:pStyle w:val="Tabletext"/>
                    <w:keepNext/>
                    <w:keepLines/>
                  </w:pPr>
                  <w:r w:rsidRPr="00071F9F">
                    <w:t>LAL-CL03</w:t>
                  </w:r>
                </w:p>
              </w:tc>
              <w:tc>
                <w:tcPr>
                  <w:tcW w:w="3070" w:type="dxa"/>
                  <w:vAlign w:val="center"/>
                </w:tcPr>
                <w:p w14:paraId="7674425A" w14:textId="5E477EAB" w:rsidR="00733663" w:rsidRPr="00071F9F" w:rsidRDefault="006B1FEE" w:rsidP="001D2768">
                  <w:pPr>
                    <w:pStyle w:val="Tabletext"/>
                    <w:keepNext/>
                    <w:keepLines/>
                  </w:pPr>
                  <w:r>
                    <w:t>S</w:t>
                  </w:r>
                  <w:r w:rsidR="00733663" w:rsidRPr="00071F9F">
                    <w:t xml:space="preserve">tarting dose of 0.35 mg/kg once-a-week, dose escalated to 1 mg/kg once-a-week, then 3 mg/kg once-a-week and then 5 mg/kg once-a-week were allowed. </w:t>
                  </w:r>
                </w:p>
              </w:tc>
            </w:tr>
            <w:tr w:rsidR="00733663" w:rsidRPr="00071F9F" w14:paraId="7401509C" w14:textId="77777777" w:rsidTr="001D2768">
              <w:tc>
                <w:tcPr>
                  <w:tcW w:w="608" w:type="dxa"/>
                  <w:vAlign w:val="center"/>
                </w:tcPr>
                <w:p w14:paraId="74EAB64D" w14:textId="77777777" w:rsidR="00733663" w:rsidRPr="00071F9F" w:rsidRDefault="00733663" w:rsidP="001D2768">
                  <w:pPr>
                    <w:pStyle w:val="Tabletext"/>
                    <w:keepNext/>
                    <w:keepLines/>
                  </w:pPr>
                  <w:r w:rsidRPr="00071F9F">
                    <w:t>LAL-CL08</w:t>
                  </w:r>
                </w:p>
              </w:tc>
              <w:tc>
                <w:tcPr>
                  <w:tcW w:w="3070" w:type="dxa"/>
                  <w:vAlign w:val="center"/>
                </w:tcPr>
                <w:p w14:paraId="6B609A03" w14:textId="77777777" w:rsidR="00733663" w:rsidRPr="00071F9F" w:rsidRDefault="00733663" w:rsidP="001D2768">
                  <w:pPr>
                    <w:pStyle w:val="Tabletext"/>
                    <w:keepNext/>
                    <w:keepLines/>
                  </w:pPr>
                  <w:proofErr w:type="spellStart"/>
                  <w:r w:rsidRPr="00071F9F">
                    <w:t>Sebelipase</w:t>
                  </w:r>
                  <w:proofErr w:type="spellEnd"/>
                  <w:r w:rsidRPr="00071F9F">
                    <w:t xml:space="preserve"> alfa starting dose of 1 mg/kg once-a-week, dose escalated to 3 mg/kg once-a-week, then 5 mg/kg once-a-week and then 7.5 mg/kg once-a-week were allowed.</w:t>
                  </w:r>
                </w:p>
              </w:tc>
            </w:tr>
          </w:tbl>
          <w:p w14:paraId="717E63AF" w14:textId="77777777" w:rsidR="00733663" w:rsidRPr="00071F9F" w:rsidRDefault="00733663" w:rsidP="001D2768">
            <w:pPr>
              <w:keepNext/>
              <w:keepLines/>
              <w:widowControl/>
              <w:jc w:val="center"/>
              <w:rPr>
                <w:rFonts w:ascii="Arial Narrow" w:hAnsi="Arial Narrow"/>
                <w:sz w:val="20"/>
              </w:rPr>
            </w:pPr>
          </w:p>
        </w:tc>
        <w:tc>
          <w:tcPr>
            <w:tcW w:w="2092" w:type="pct"/>
            <w:gridSpan w:val="2"/>
            <w:shd w:val="clear" w:color="auto" w:fill="auto"/>
            <w:vAlign w:val="center"/>
          </w:tcPr>
          <w:p w14:paraId="18C329E3" w14:textId="30A3F728" w:rsidR="00733663" w:rsidRPr="00071F9F" w:rsidRDefault="00733663" w:rsidP="001D2768">
            <w:pPr>
              <w:keepNext/>
              <w:keepLines/>
              <w:jc w:val="center"/>
              <w:rPr>
                <w:rFonts w:ascii="Arial Narrow" w:hAnsi="Arial Narrow"/>
                <w:sz w:val="20"/>
              </w:rPr>
            </w:pPr>
            <w:r w:rsidRPr="00071F9F">
              <w:rPr>
                <w:rFonts w:ascii="Arial Narrow" w:hAnsi="Arial Narrow"/>
                <w:sz w:val="20"/>
              </w:rPr>
              <w:t>2.9</w:t>
            </w:r>
            <w:r w:rsidR="00F12CC6">
              <w:rPr>
                <w:rFonts w:ascii="Arial Narrow" w:hAnsi="Arial Narrow"/>
                <w:sz w:val="20"/>
              </w:rPr>
              <w:t xml:space="preserve"> </w:t>
            </w:r>
            <w:r w:rsidRPr="00071F9F">
              <w:rPr>
                <w:rFonts w:ascii="Arial Narrow" w:hAnsi="Arial Narrow"/>
                <w:sz w:val="20"/>
              </w:rPr>
              <w:t>mg/kg/ years 1&amp;2</w:t>
            </w:r>
          </w:p>
          <w:p w14:paraId="122A9FF1" w14:textId="1710838B" w:rsidR="00733663" w:rsidRPr="00071F9F" w:rsidRDefault="00733663" w:rsidP="001D2768">
            <w:pPr>
              <w:keepNext/>
              <w:keepLines/>
              <w:widowControl/>
              <w:jc w:val="center"/>
              <w:rPr>
                <w:rFonts w:ascii="Arial Narrow" w:hAnsi="Arial Narrow"/>
                <w:sz w:val="20"/>
              </w:rPr>
            </w:pPr>
            <w:r w:rsidRPr="00071F9F">
              <w:rPr>
                <w:rFonts w:ascii="Arial Narrow" w:hAnsi="Arial Narrow"/>
                <w:sz w:val="20"/>
              </w:rPr>
              <w:t>3.9</w:t>
            </w:r>
            <w:r w:rsidR="00F12CC6">
              <w:rPr>
                <w:rFonts w:ascii="Arial Narrow" w:hAnsi="Arial Narrow"/>
                <w:sz w:val="20"/>
              </w:rPr>
              <w:t xml:space="preserve"> </w:t>
            </w:r>
            <w:r w:rsidRPr="00071F9F">
              <w:rPr>
                <w:rFonts w:ascii="Arial Narrow" w:hAnsi="Arial Narrow"/>
                <w:sz w:val="20"/>
              </w:rPr>
              <w:t>mg/kg after</w:t>
            </w:r>
          </w:p>
        </w:tc>
      </w:tr>
      <w:tr w:rsidR="00733663" w:rsidRPr="00071F9F" w14:paraId="49D07119" w14:textId="77777777" w:rsidTr="001D2768">
        <w:tc>
          <w:tcPr>
            <w:tcW w:w="827" w:type="pct"/>
            <w:shd w:val="clear" w:color="auto" w:fill="auto"/>
            <w:vAlign w:val="center"/>
          </w:tcPr>
          <w:p w14:paraId="16F73EBA" w14:textId="77777777" w:rsidR="00733663" w:rsidRPr="00071F9F" w:rsidRDefault="00733663" w:rsidP="001D2768">
            <w:pPr>
              <w:keepNext/>
              <w:keepLines/>
              <w:widowControl/>
              <w:jc w:val="left"/>
              <w:rPr>
                <w:rFonts w:ascii="Arial Narrow" w:hAnsi="Arial Narrow"/>
                <w:sz w:val="20"/>
              </w:rPr>
            </w:pPr>
            <w:r w:rsidRPr="00071F9F">
              <w:rPr>
                <w:rFonts w:ascii="Arial Narrow" w:hAnsi="Arial Narrow"/>
                <w:sz w:val="20"/>
              </w:rPr>
              <w:t>Mean duration</w:t>
            </w:r>
          </w:p>
        </w:tc>
        <w:tc>
          <w:tcPr>
            <w:tcW w:w="2081" w:type="pct"/>
            <w:shd w:val="clear" w:color="auto" w:fill="auto"/>
            <w:vAlign w:val="center"/>
          </w:tcPr>
          <w:p w14:paraId="262E1C6B" w14:textId="77777777" w:rsidR="00733663" w:rsidRPr="00071F9F" w:rsidRDefault="00733663" w:rsidP="001D2768">
            <w:pPr>
              <w:keepNext/>
              <w:keepLines/>
              <w:widowControl/>
              <w:jc w:val="center"/>
              <w:rPr>
                <w:rFonts w:ascii="Arial Narrow" w:hAnsi="Arial Narrow"/>
                <w:sz w:val="20"/>
              </w:rPr>
            </w:pPr>
            <w:r w:rsidRPr="00071F9F">
              <w:rPr>
                <w:rFonts w:ascii="Arial Narrow" w:hAnsi="Arial Narrow"/>
                <w:sz w:val="20"/>
              </w:rPr>
              <w:t>LAL-CL03 median 241.7 weeks</w:t>
            </w:r>
          </w:p>
          <w:p w14:paraId="52050D36" w14:textId="77777777" w:rsidR="00733663" w:rsidRPr="00071F9F" w:rsidRDefault="00733663" w:rsidP="001D2768">
            <w:pPr>
              <w:keepNext/>
              <w:keepLines/>
              <w:widowControl/>
              <w:jc w:val="center"/>
              <w:rPr>
                <w:rFonts w:ascii="Arial Narrow" w:hAnsi="Arial Narrow"/>
                <w:sz w:val="20"/>
              </w:rPr>
            </w:pPr>
            <w:r w:rsidRPr="00071F9F">
              <w:rPr>
                <w:rFonts w:ascii="Arial Narrow" w:hAnsi="Arial Narrow"/>
                <w:sz w:val="20"/>
              </w:rPr>
              <w:t>LAL-CL08 median 147.6 weeks</w:t>
            </w:r>
          </w:p>
        </w:tc>
        <w:tc>
          <w:tcPr>
            <w:tcW w:w="1246" w:type="pct"/>
            <w:shd w:val="clear" w:color="auto" w:fill="auto"/>
            <w:vAlign w:val="center"/>
          </w:tcPr>
          <w:p w14:paraId="26D8B061" w14:textId="77777777" w:rsidR="00733663" w:rsidRPr="00071F9F" w:rsidRDefault="00733663" w:rsidP="001D2768">
            <w:pPr>
              <w:keepNext/>
              <w:keepLines/>
              <w:widowControl/>
              <w:jc w:val="center"/>
              <w:rPr>
                <w:rFonts w:ascii="Arial Narrow" w:hAnsi="Arial Narrow"/>
                <w:sz w:val="20"/>
              </w:rPr>
            </w:pPr>
            <w:r w:rsidRPr="00071F9F">
              <w:rPr>
                <w:rFonts w:ascii="Arial Narrow" w:hAnsi="Arial Narrow"/>
                <w:sz w:val="20"/>
              </w:rPr>
              <w:t>Lifetime</w:t>
            </w:r>
          </w:p>
        </w:tc>
        <w:tc>
          <w:tcPr>
            <w:tcW w:w="845" w:type="pct"/>
            <w:shd w:val="clear" w:color="auto" w:fill="auto"/>
            <w:vAlign w:val="center"/>
          </w:tcPr>
          <w:p w14:paraId="61F331F5" w14:textId="77777777" w:rsidR="00733663" w:rsidRPr="00071F9F" w:rsidRDefault="00733663" w:rsidP="001D2768">
            <w:pPr>
              <w:keepNext/>
              <w:keepLines/>
              <w:widowControl/>
              <w:jc w:val="center"/>
              <w:rPr>
                <w:rFonts w:ascii="Arial Narrow" w:hAnsi="Arial Narrow"/>
                <w:sz w:val="20"/>
              </w:rPr>
            </w:pPr>
            <w:r w:rsidRPr="00071F9F">
              <w:rPr>
                <w:rFonts w:ascii="Arial Narrow" w:hAnsi="Arial Narrow"/>
                <w:sz w:val="20"/>
              </w:rPr>
              <w:t>6 years</w:t>
            </w:r>
          </w:p>
        </w:tc>
      </w:tr>
      <w:tr w:rsidR="00733663" w:rsidRPr="00071F9F" w14:paraId="07A6A0EF" w14:textId="77777777" w:rsidTr="001D2768">
        <w:tc>
          <w:tcPr>
            <w:tcW w:w="827" w:type="pct"/>
            <w:shd w:val="clear" w:color="auto" w:fill="auto"/>
            <w:vAlign w:val="center"/>
          </w:tcPr>
          <w:p w14:paraId="5C8FB7E7" w14:textId="77777777" w:rsidR="00733663" w:rsidRPr="00071F9F" w:rsidRDefault="00733663" w:rsidP="001D2768">
            <w:pPr>
              <w:keepNext/>
              <w:keepLines/>
              <w:widowControl/>
              <w:jc w:val="left"/>
              <w:rPr>
                <w:rFonts w:ascii="Arial Narrow" w:hAnsi="Arial Narrow"/>
                <w:sz w:val="20"/>
              </w:rPr>
            </w:pPr>
            <w:r w:rsidRPr="00071F9F">
              <w:rPr>
                <w:rFonts w:ascii="Arial Narrow" w:hAnsi="Arial Narrow"/>
                <w:sz w:val="20"/>
              </w:rPr>
              <w:t>Total number of vials</w:t>
            </w:r>
          </w:p>
        </w:tc>
        <w:tc>
          <w:tcPr>
            <w:tcW w:w="2081" w:type="pct"/>
            <w:shd w:val="clear" w:color="auto" w:fill="auto"/>
            <w:vAlign w:val="center"/>
          </w:tcPr>
          <w:p w14:paraId="108F015F" w14:textId="77777777" w:rsidR="00733663" w:rsidRPr="00071F9F" w:rsidRDefault="00733663" w:rsidP="001D2768">
            <w:pPr>
              <w:keepNext/>
              <w:keepLines/>
              <w:widowControl/>
              <w:jc w:val="center"/>
              <w:rPr>
                <w:rFonts w:ascii="Arial Narrow" w:hAnsi="Arial Narrow"/>
                <w:sz w:val="20"/>
              </w:rPr>
            </w:pPr>
            <w:r w:rsidRPr="00071F9F">
              <w:rPr>
                <w:rFonts w:ascii="Arial Narrow" w:hAnsi="Arial Narrow"/>
                <w:sz w:val="20"/>
              </w:rPr>
              <w:t>Not reported</w:t>
            </w:r>
          </w:p>
        </w:tc>
        <w:tc>
          <w:tcPr>
            <w:tcW w:w="1246" w:type="pct"/>
            <w:shd w:val="clear" w:color="auto" w:fill="auto"/>
            <w:vAlign w:val="center"/>
          </w:tcPr>
          <w:p w14:paraId="593454EE" w14:textId="0EAA5E2F" w:rsidR="00733663" w:rsidRPr="00432E68" w:rsidRDefault="0057339F" w:rsidP="001D2768">
            <w:pPr>
              <w:keepNext/>
              <w:keepLines/>
              <w:widowControl/>
              <w:jc w:val="center"/>
              <w:rPr>
                <w:rFonts w:ascii="Arial Narrow" w:hAnsi="Arial Narrow"/>
                <w:sz w:val="20"/>
                <w:vertAlign w:val="superscript"/>
              </w:rPr>
            </w:pPr>
            <w:r w:rsidRPr="0057339F">
              <w:rPr>
                <w:rFonts w:ascii="Arial Narrow" w:hAnsi="Arial Narrow"/>
                <w:color w:val="000000"/>
                <w:sz w:val="20"/>
                <w:shd w:val="solid" w:color="000000" w:fill="000000"/>
                <w14:textFill>
                  <w14:solidFill>
                    <w14:srgbClr w14:val="000000">
                      <w14:alpha w14:val="100000"/>
                    </w14:srgbClr>
                  </w14:solidFill>
                </w14:textFill>
              </w:rPr>
              <w:t>|</w:t>
            </w:r>
            <w:r w:rsidR="00733663" w:rsidRPr="00432E68">
              <w:rPr>
                <w:rFonts w:ascii="Arial Narrow" w:hAnsi="Arial Narrow"/>
                <w:sz w:val="20"/>
              </w:rPr>
              <w:t xml:space="preserve"> </w:t>
            </w:r>
            <w:r w:rsidR="00733663" w:rsidRPr="00432E68">
              <w:rPr>
                <w:rFonts w:ascii="Arial Narrow" w:hAnsi="Arial Narrow"/>
                <w:sz w:val="20"/>
                <w:vertAlign w:val="superscript"/>
              </w:rPr>
              <w:t>a</w:t>
            </w:r>
            <w:r w:rsidR="00B0025E">
              <w:rPr>
                <w:rFonts w:ascii="Arial Narrow" w:hAnsi="Arial Narrow"/>
                <w:sz w:val="20"/>
                <w:vertAlign w:val="superscript"/>
              </w:rPr>
              <w:t>1</w:t>
            </w:r>
          </w:p>
        </w:tc>
        <w:tc>
          <w:tcPr>
            <w:tcW w:w="845" w:type="pct"/>
            <w:shd w:val="clear" w:color="auto" w:fill="auto"/>
            <w:vAlign w:val="center"/>
          </w:tcPr>
          <w:p w14:paraId="47AB09E0" w14:textId="6FF7F747" w:rsidR="00733663" w:rsidRPr="00432E68" w:rsidRDefault="0057339F" w:rsidP="001D2768">
            <w:pPr>
              <w:keepNext/>
              <w:keepLines/>
              <w:widowControl/>
              <w:jc w:val="center"/>
              <w:rPr>
                <w:rFonts w:ascii="Arial Narrow" w:hAnsi="Arial Narrow"/>
                <w:sz w:val="20"/>
                <w:vertAlign w:val="superscript"/>
              </w:rPr>
            </w:pPr>
            <w:r w:rsidRPr="0057339F">
              <w:rPr>
                <w:rFonts w:ascii="Arial Narrow" w:hAnsi="Arial Narrow"/>
                <w:color w:val="000000"/>
                <w:sz w:val="20"/>
                <w:shd w:val="solid" w:color="000000" w:fill="000000"/>
                <w14:textFill>
                  <w14:solidFill>
                    <w14:srgbClr w14:val="000000">
                      <w14:alpha w14:val="100000"/>
                    </w14:srgbClr>
                  </w14:solidFill>
                </w14:textFill>
              </w:rPr>
              <w:t>|</w:t>
            </w:r>
            <w:r w:rsidR="00733663" w:rsidRPr="00B0025E">
              <w:rPr>
                <w:rFonts w:ascii="Arial Narrow" w:hAnsi="Arial Narrow"/>
                <w:sz w:val="20"/>
                <w:vertAlign w:val="superscript"/>
              </w:rPr>
              <w:t>b</w:t>
            </w:r>
            <w:r w:rsidR="00B0025E">
              <w:rPr>
                <w:rFonts w:ascii="Arial Narrow" w:hAnsi="Arial Narrow"/>
                <w:sz w:val="20"/>
                <w:vertAlign w:val="superscript"/>
              </w:rPr>
              <w:t>4</w:t>
            </w:r>
          </w:p>
        </w:tc>
      </w:tr>
      <w:tr w:rsidR="00733663" w:rsidRPr="00071F9F" w14:paraId="669EBB4F" w14:textId="77777777" w:rsidTr="001D2768">
        <w:tc>
          <w:tcPr>
            <w:tcW w:w="827" w:type="pct"/>
            <w:shd w:val="clear" w:color="auto" w:fill="auto"/>
            <w:vAlign w:val="center"/>
          </w:tcPr>
          <w:p w14:paraId="1E789A0A" w14:textId="77777777" w:rsidR="00733663" w:rsidRPr="00071F9F" w:rsidRDefault="00733663" w:rsidP="001D2768">
            <w:pPr>
              <w:keepNext/>
              <w:keepLines/>
              <w:rPr>
                <w:rFonts w:ascii="Arial Narrow" w:hAnsi="Arial Narrow"/>
                <w:sz w:val="20"/>
              </w:rPr>
            </w:pPr>
            <w:r w:rsidRPr="00071F9F">
              <w:rPr>
                <w:rFonts w:ascii="Arial Narrow" w:hAnsi="Arial Narrow"/>
                <w:sz w:val="20"/>
              </w:rPr>
              <w:t>Cost per vial</w:t>
            </w:r>
          </w:p>
        </w:tc>
        <w:tc>
          <w:tcPr>
            <w:tcW w:w="4173" w:type="pct"/>
            <w:gridSpan w:val="3"/>
            <w:shd w:val="clear" w:color="auto" w:fill="auto"/>
            <w:vAlign w:val="center"/>
          </w:tcPr>
          <w:p w14:paraId="13BA215D" w14:textId="04EEF4DA" w:rsidR="00733663" w:rsidRPr="00B0025E" w:rsidRDefault="00733663" w:rsidP="001D2768">
            <w:pPr>
              <w:keepNext/>
              <w:keepLines/>
              <w:jc w:val="center"/>
              <w:rPr>
                <w:rFonts w:ascii="Arial Narrow" w:hAnsi="Arial Narrow"/>
                <w:i/>
                <w:sz w:val="20"/>
                <w:vertAlign w:val="superscript"/>
              </w:rPr>
            </w:pPr>
            <w:r w:rsidRPr="00E35062">
              <w:rPr>
                <w:rFonts w:ascii="Arial Narrow" w:hAnsi="Arial Narrow"/>
                <w:i/>
                <w:sz w:val="20"/>
              </w:rPr>
              <w:t>$</w:t>
            </w:r>
            <w:r w:rsidR="0057339F" w:rsidRPr="0057339F">
              <w:rPr>
                <w:rFonts w:ascii="Arial Narrow" w:hAnsi="Arial Narrow"/>
                <w:i/>
                <w:color w:val="000000"/>
                <w:sz w:val="20"/>
                <w:shd w:val="solid" w:color="000000" w:fill="000000"/>
                <w14:textFill>
                  <w14:solidFill>
                    <w14:srgbClr w14:val="000000">
                      <w14:alpha w14:val="100000"/>
                    </w14:srgbClr>
                  </w14:solidFill>
                </w14:textFill>
              </w:rPr>
              <w:t>|</w:t>
            </w:r>
          </w:p>
        </w:tc>
      </w:tr>
      <w:tr w:rsidR="00733663" w:rsidRPr="00071F9F" w14:paraId="5131B6F4" w14:textId="77777777" w:rsidTr="001D2768">
        <w:tc>
          <w:tcPr>
            <w:tcW w:w="827" w:type="pct"/>
            <w:shd w:val="clear" w:color="auto" w:fill="auto"/>
            <w:vAlign w:val="center"/>
          </w:tcPr>
          <w:p w14:paraId="7284AD53" w14:textId="77777777" w:rsidR="00733663" w:rsidRPr="00071F9F" w:rsidRDefault="00733663" w:rsidP="001D2768">
            <w:pPr>
              <w:keepNext/>
              <w:keepLines/>
              <w:widowControl/>
              <w:jc w:val="left"/>
              <w:rPr>
                <w:rFonts w:ascii="Arial Narrow" w:hAnsi="Arial Narrow"/>
                <w:sz w:val="20"/>
              </w:rPr>
            </w:pPr>
            <w:r w:rsidRPr="00071F9F">
              <w:rPr>
                <w:rFonts w:ascii="Arial Narrow" w:hAnsi="Arial Narrow"/>
                <w:sz w:val="20"/>
              </w:rPr>
              <w:t>Cost/patient/course</w:t>
            </w:r>
          </w:p>
        </w:tc>
        <w:tc>
          <w:tcPr>
            <w:tcW w:w="2081" w:type="pct"/>
            <w:shd w:val="clear" w:color="auto" w:fill="auto"/>
            <w:vAlign w:val="center"/>
          </w:tcPr>
          <w:p w14:paraId="66FA2B02" w14:textId="77777777" w:rsidR="00733663" w:rsidRPr="00071F9F" w:rsidRDefault="00733663" w:rsidP="001D2768">
            <w:pPr>
              <w:keepNext/>
              <w:keepLines/>
              <w:widowControl/>
              <w:jc w:val="center"/>
              <w:rPr>
                <w:rFonts w:ascii="Arial Narrow" w:hAnsi="Arial Narrow"/>
                <w:sz w:val="20"/>
                <w:vertAlign w:val="superscript"/>
              </w:rPr>
            </w:pPr>
            <w:r w:rsidRPr="00071F9F">
              <w:rPr>
                <w:rFonts w:ascii="Arial Narrow" w:hAnsi="Arial Narrow"/>
                <w:sz w:val="20"/>
              </w:rPr>
              <w:t xml:space="preserve">Not calculable </w:t>
            </w:r>
            <w:r w:rsidRPr="00071F9F">
              <w:rPr>
                <w:rFonts w:ascii="Arial Narrow" w:hAnsi="Arial Narrow"/>
                <w:sz w:val="20"/>
                <w:vertAlign w:val="superscript"/>
              </w:rPr>
              <w:t>d</w:t>
            </w:r>
          </w:p>
        </w:tc>
        <w:tc>
          <w:tcPr>
            <w:tcW w:w="1246" w:type="pct"/>
            <w:shd w:val="clear" w:color="auto" w:fill="auto"/>
            <w:vAlign w:val="center"/>
          </w:tcPr>
          <w:p w14:paraId="2650CE42" w14:textId="53750686" w:rsidR="00733663" w:rsidRPr="00071F9F" w:rsidRDefault="00733663" w:rsidP="001D2768">
            <w:pPr>
              <w:keepNext/>
              <w:keepLines/>
              <w:jc w:val="center"/>
              <w:rPr>
                <w:rFonts w:ascii="Arial Narrow" w:hAnsi="Arial Narrow"/>
                <w:sz w:val="20"/>
              </w:rPr>
            </w:pPr>
            <w:r w:rsidRPr="00071F9F">
              <w:rPr>
                <w:rFonts w:ascii="Arial Narrow" w:hAnsi="Arial Narrow"/>
                <w:sz w:val="20"/>
              </w:rPr>
              <w:t>$</w:t>
            </w:r>
            <w:r w:rsidR="0057339F" w:rsidRPr="0057339F">
              <w:rPr>
                <w:rFonts w:ascii="Arial Narrow" w:hAnsi="Arial Narrow"/>
                <w:color w:val="000000"/>
                <w:spacing w:val="214"/>
                <w:sz w:val="20"/>
                <w:shd w:val="solid" w:color="000000" w:fill="000000"/>
                <w:fitText w:val="300" w:id="-1504492021"/>
                <w14:textFill>
                  <w14:solidFill>
                    <w14:srgbClr w14:val="000000">
                      <w14:alpha w14:val="100000"/>
                    </w14:srgbClr>
                  </w14:solidFill>
                </w14:textFill>
              </w:rPr>
              <w:t>|</w:t>
            </w:r>
            <w:r w:rsidR="0057339F" w:rsidRPr="0057339F">
              <w:rPr>
                <w:rFonts w:ascii="Arial Narrow" w:hAnsi="Arial Narrow"/>
                <w:color w:val="000000"/>
                <w:spacing w:val="1"/>
                <w:sz w:val="20"/>
                <w:shd w:val="solid" w:color="000000" w:fill="000000"/>
                <w:fitText w:val="300" w:id="-1504492021"/>
                <w14:textFill>
                  <w14:solidFill>
                    <w14:srgbClr w14:val="000000">
                      <w14:alpha w14:val="100000"/>
                    </w14:srgbClr>
                  </w14:solidFill>
                </w14:textFill>
              </w:rPr>
              <w:t>|</w:t>
            </w:r>
            <w:r w:rsidR="00B0025E">
              <w:rPr>
                <w:rFonts w:ascii="Arial Narrow" w:hAnsi="Arial Narrow"/>
                <w:sz w:val="20"/>
                <w:vertAlign w:val="superscript"/>
              </w:rPr>
              <w:t>2</w:t>
            </w:r>
            <w:r w:rsidRPr="00071F9F">
              <w:rPr>
                <w:rFonts w:ascii="Arial Narrow" w:hAnsi="Arial Narrow"/>
                <w:sz w:val="20"/>
              </w:rPr>
              <w:t xml:space="preserve"> (no price reductions)</w:t>
            </w:r>
          </w:p>
          <w:p w14:paraId="05058E5A" w14:textId="77CA5044" w:rsidR="00733663" w:rsidRPr="00071F9F" w:rsidRDefault="00733663" w:rsidP="001D2768">
            <w:pPr>
              <w:keepNext/>
              <w:keepLines/>
              <w:widowControl/>
              <w:jc w:val="center"/>
              <w:rPr>
                <w:rFonts w:ascii="Arial Narrow" w:hAnsi="Arial Narrow"/>
                <w:sz w:val="20"/>
              </w:rPr>
            </w:pPr>
            <w:r w:rsidRPr="00071F9F">
              <w:rPr>
                <w:rFonts w:ascii="Arial Narrow" w:hAnsi="Arial Narrow"/>
                <w:sz w:val="20"/>
              </w:rPr>
              <w:t>$</w:t>
            </w:r>
            <w:r w:rsidR="0057339F" w:rsidRPr="0057339F">
              <w:rPr>
                <w:rFonts w:ascii="Arial Narrow" w:hAnsi="Arial Narrow"/>
                <w:color w:val="000000"/>
                <w:sz w:val="20"/>
                <w:shd w:val="solid" w:color="000000" w:fill="000000"/>
                <w14:textFill>
                  <w14:solidFill>
                    <w14:srgbClr w14:val="000000">
                      <w14:alpha w14:val="100000"/>
                    </w14:srgbClr>
                  </w14:solidFill>
                </w14:textFill>
              </w:rPr>
              <w:t>|</w:t>
            </w:r>
            <w:r w:rsidR="00B0025E">
              <w:rPr>
                <w:rFonts w:ascii="Arial Narrow" w:hAnsi="Arial Narrow"/>
                <w:sz w:val="20"/>
                <w:vertAlign w:val="superscript"/>
              </w:rPr>
              <w:t xml:space="preserve">3 </w:t>
            </w:r>
            <w:r w:rsidRPr="00071F9F">
              <w:rPr>
                <w:rFonts w:ascii="Arial Narrow" w:hAnsi="Arial Narrow"/>
                <w:sz w:val="20"/>
              </w:rPr>
              <w:t xml:space="preserve">(assuming anniversary price reductions. </w:t>
            </w:r>
          </w:p>
        </w:tc>
        <w:tc>
          <w:tcPr>
            <w:tcW w:w="845" w:type="pct"/>
            <w:shd w:val="clear" w:color="auto" w:fill="auto"/>
            <w:vAlign w:val="center"/>
          </w:tcPr>
          <w:p w14:paraId="4132B40A" w14:textId="1684EB1C" w:rsidR="00733663" w:rsidRPr="00071F9F" w:rsidRDefault="00733663" w:rsidP="001D2768">
            <w:pPr>
              <w:keepNext/>
              <w:keepLines/>
              <w:widowControl/>
              <w:jc w:val="center"/>
              <w:rPr>
                <w:rFonts w:ascii="Arial Narrow" w:hAnsi="Arial Narrow"/>
                <w:i/>
                <w:sz w:val="20"/>
                <w:vertAlign w:val="superscript"/>
              </w:rPr>
            </w:pPr>
            <w:r w:rsidRPr="00432E68">
              <w:rPr>
                <w:rFonts w:ascii="Arial Narrow" w:hAnsi="Arial Narrow"/>
                <w:sz w:val="20"/>
              </w:rPr>
              <w:t>$</w:t>
            </w:r>
            <w:r w:rsidR="0057339F" w:rsidRPr="0057339F">
              <w:rPr>
                <w:rFonts w:ascii="Arial Narrow" w:hAnsi="Arial Narrow"/>
                <w:color w:val="000000"/>
                <w:spacing w:val="51"/>
                <w:sz w:val="20"/>
                <w:shd w:val="solid" w:color="000000" w:fill="000000"/>
                <w:fitText w:val="230" w:id="-1504492020"/>
                <w14:textFill>
                  <w14:solidFill>
                    <w14:srgbClr w14:val="000000">
                      <w14:alpha w14:val="100000"/>
                    </w14:srgbClr>
                  </w14:solidFill>
                </w14:textFill>
              </w:rPr>
              <w:t>||</w:t>
            </w:r>
            <w:r w:rsidR="0057339F" w:rsidRPr="0057339F">
              <w:rPr>
                <w:rFonts w:ascii="Arial Narrow" w:hAnsi="Arial Narrow"/>
                <w:color w:val="000000"/>
                <w:spacing w:val="1"/>
                <w:sz w:val="20"/>
                <w:shd w:val="solid" w:color="000000" w:fill="000000"/>
                <w:fitText w:val="230" w:id="-1504492020"/>
                <w14:textFill>
                  <w14:solidFill>
                    <w14:srgbClr w14:val="000000">
                      <w14:alpha w14:val="100000"/>
                    </w14:srgbClr>
                  </w14:solidFill>
                </w14:textFill>
              </w:rPr>
              <w:t>|</w:t>
            </w:r>
            <w:r w:rsidR="00B0025E">
              <w:rPr>
                <w:rFonts w:ascii="Arial Narrow" w:hAnsi="Arial Narrow"/>
                <w:sz w:val="20"/>
                <w:vertAlign w:val="superscript"/>
              </w:rPr>
              <w:t>5</w:t>
            </w:r>
            <w:r w:rsidRPr="00432E68">
              <w:rPr>
                <w:rFonts w:ascii="Arial Narrow" w:hAnsi="Arial Narrow"/>
                <w:sz w:val="20"/>
              </w:rPr>
              <w:t xml:space="preserve"> for first 6 years of listing</w:t>
            </w:r>
            <w:r w:rsidRPr="00071F9F">
              <w:rPr>
                <w:rFonts w:ascii="Arial Narrow" w:hAnsi="Arial Narrow"/>
                <w:i/>
                <w:sz w:val="20"/>
              </w:rPr>
              <w:t xml:space="preserve"> </w:t>
            </w:r>
            <w:r w:rsidRPr="00071F9F">
              <w:rPr>
                <w:rFonts w:ascii="Arial Narrow" w:hAnsi="Arial Narrow"/>
                <w:i/>
                <w:sz w:val="20"/>
                <w:vertAlign w:val="superscript"/>
              </w:rPr>
              <w:t>c</w:t>
            </w:r>
          </w:p>
        </w:tc>
      </w:tr>
    </w:tbl>
    <w:p w14:paraId="7B4487E0" w14:textId="0B28DAF2" w:rsidR="00733663" w:rsidRPr="00071F9F" w:rsidRDefault="00733663" w:rsidP="00733663">
      <w:pPr>
        <w:pStyle w:val="TableFooter"/>
        <w:keepNext/>
        <w:keepLines/>
      </w:pPr>
      <w:r w:rsidRPr="00071F9F">
        <w:t xml:space="preserve">Source: </w:t>
      </w:r>
      <w:proofErr w:type="spellStart"/>
      <w:r w:rsidRPr="00071F9F">
        <w:t>sebelipase</w:t>
      </w:r>
      <w:proofErr w:type="spellEnd"/>
      <w:r w:rsidRPr="00071F9F">
        <w:t xml:space="preserve"> alfa economic model.xlsx, </w:t>
      </w:r>
      <w:proofErr w:type="spellStart"/>
      <w:r w:rsidRPr="00071F9F">
        <w:t>sebelipase</w:t>
      </w:r>
      <w:proofErr w:type="spellEnd"/>
      <w:r w:rsidRPr="00071F9F">
        <w:t xml:space="preserve"> alfa BIM.xlsx and Table 2.4.12, p87 of the submission.</w:t>
      </w:r>
    </w:p>
    <w:p w14:paraId="0F1DA965" w14:textId="77777777" w:rsidR="00733663" w:rsidRPr="00071F9F" w:rsidRDefault="00733663" w:rsidP="00733663">
      <w:pPr>
        <w:pStyle w:val="TableFooter"/>
        <w:keepNext/>
        <w:keepLines/>
      </w:pPr>
      <w:r w:rsidRPr="00071F9F">
        <w:rPr>
          <w:vertAlign w:val="superscript"/>
        </w:rPr>
        <w:t>a</w:t>
      </w:r>
      <w:r w:rsidRPr="00071F9F">
        <w:t xml:space="preserve"> back calculated during the evaluation by dividing total undiscounted lifetime drug acquisition cost </w:t>
      </w:r>
      <w:proofErr w:type="gramStart"/>
      <w:r w:rsidRPr="00071F9F">
        <w:t>( assuming</w:t>
      </w:r>
      <w:proofErr w:type="gramEnd"/>
      <w:r w:rsidRPr="00071F9F">
        <w:t xml:space="preserve"> no anniversary price reductions) by vial price</w:t>
      </w:r>
    </w:p>
    <w:p w14:paraId="7FF83578" w14:textId="39642DBD" w:rsidR="00733663" w:rsidRPr="00071F9F" w:rsidRDefault="00733663" w:rsidP="00733663">
      <w:pPr>
        <w:pStyle w:val="TableFooter"/>
        <w:keepNext/>
        <w:keepLines/>
      </w:pPr>
      <w:r w:rsidRPr="00071F9F">
        <w:rPr>
          <w:vertAlign w:val="superscript"/>
        </w:rPr>
        <w:t xml:space="preserve">b </w:t>
      </w:r>
      <w:proofErr w:type="gramStart"/>
      <w:r w:rsidRPr="00071F9F">
        <w:t>Back-calculated</w:t>
      </w:r>
      <w:proofErr w:type="gramEnd"/>
      <w:r w:rsidRPr="00071F9F">
        <w:t xml:space="preserve"> during the evaluation by dividing the total PBS cost over the 6 </w:t>
      </w:r>
      <w:r w:rsidR="00B40DB6" w:rsidRPr="00071F9F">
        <w:t>years</w:t>
      </w:r>
      <w:r w:rsidRPr="00071F9F">
        <w:t xml:space="preserve"> of listing the vial price (and the dividing by the number of patients (4)</w:t>
      </w:r>
    </w:p>
    <w:p w14:paraId="70283C1E" w14:textId="77777777" w:rsidR="00733663" w:rsidRPr="00071F9F" w:rsidRDefault="00733663" w:rsidP="00733663">
      <w:pPr>
        <w:pStyle w:val="TableFooter"/>
        <w:keepNext/>
        <w:keepLines/>
      </w:pPr>
      <w:r w:rsidRPr="00071F9F">
        <w:rPr>
          <w:vertAlign w:val="superscript"/>
        </w:rPr>
        <w:t xml:space="preserve">c </w:t>
      </w:r>
      <w:r w:rsidRPr="00071F9F">
        <w:t>Calculated during the evaluation by dividing the total PBS costs over the first 6 years of listing by the number of patients (4).</w:t>
      </w:r>
    </w:p>
    <w:p w14:paraId="120EEBD9" w14:textId="533B6B80" w:rsidR="00733663" w:rsidRDefault="00733663" w:rsidP="00B0025E">
      <w:pPr>
        <w:pStyle w:val="TableFooter"/>
        <w:keepNext/>
        <w:keepLines/>
      </w:pPr>
      <w:r w:rsidRPr="00071F9F">
        <w:rPr>
          <w:vertAlign w:val="superscript"/>
        </w:rPr>
        <w:t>d</w:t>
      </w:r>
      <w:r w:rsidRPr="00071F9F">
        <w:t xml:space="preserve"> A cost per patient could not be calculated because the submission and attached CSRs did not give detailed enough dosing data to estimate number of vials used per pa</w:t>
      </w:r>
      <w:r w:rsidR="008B5E52">
        <w:t xml:space="preserve">tient. </w:t>
      </w:r>
    </w:p>
    <w:p w14:paraId="686C1F72" w14:textId="77777777" w:rsidR="00B0025E" w:rsidRDefault="00B0025E" w:rsidP="00B0025E">
      <w:pPr>
        <w:pStyle w:val="TableFooter"/>
        <w:keepNext/>
        <w:keepLines/>
      </w:pPr>
      <w:r>
        <w:t xml:space="preserve">The redacted values correspond to the following ranges: </w:t>
      </w:r>
    </w:p>
    <w:p w14:paraId="16FF45AA" w14:textId="1EBB0DF8" w:rsidR="00B0025E" w:rsidRDefault="00B0025E" w:rsidP="00B0025E">
      <w:pPr>
        <w:pStyle w:val="TableFooter"/>
        <w:keepNext/>
        <w:keepLines/>
      </w:pPr>
      <w:r w:rsidRPr="00DC6CE7">
        <w:rPr>
          <w:vertAlign w:val="superscript"/>
        </w:rPr>
        <w:t>1</w:t>
      </w:r>
      <w:r>
        <w:t xml:space="preserve"> </w:t>
      </w:r>
      <w:r w:rsidRPr="00B0025E">
        <w:rPr>
          <w:iCs/>
          <w:szCs w:val="18"/>
          <w:lang w:eastAsia="en-AU"/>
        </w:rPr>
        <w:t>30,000 to &lt; 40,000</w:t>
      </w:r>
    </w:p>
    <w:p w14:paraId="789C9CC9" w14:textId="52BF4A44" w:rsidR="00B0025E" w:rsidRPr="00B0025E" w:rsidRDefault="00B0025E" w:rsidP="00B0025E">
      <w:pPr>
        <w:pStyle w:val="TableFooter"/>
        <w:keepNext/>
        <w:keepLines/>
      </w:pPr>
      <w:r>
        <w:rPr>
          <w:vertAlign w:val="superscript"/>
        </w:rPr>
        <w:t>2</w:t>
      </w:r>
      <w:r w:rsidRPr="00B0025E">
        <w:rPr>
          <w:vertAlign w:val="superscript"/>
        </w:rPr>
        <w:t xml:space="preserve"> </w:t>
      </w:r>
      <w:r w:rsidRPr="00B0025E">
        <w:t>$200 million to &lt; $300 million</w:t>
      </w:r>
    </w:p>
    <w:p w14:paraId="70572CC1" w14:textId="2EFD9EBB" w:rsidR="00B0025E" w:rsidRPr="00B0025E" w:rsidRDefault="00B0025E" w:rsidP="00B0025E">
      <w:pPr>
        <w:pStyle w:val="TableFooter"/>
        <w:keepNext/>
        <w:keepLines/>
      </w:pPr>
      <w:r>
        <w:rPr>
          <w:vertAlign w:val="superscript"/>
        </w:rPr>
        <w:t>3</w:t>
      </w:r>
      <w:r w:rsidRPr="00B0025E">
        <w:rPr>
          <w:vertAlign w:val="superscript"/>
        </w:rPr>
        <w:t xml:space="preserve"> </w:t>
      </w:r>
      <w:r w:rsidRPr="00B0025E">
        <w:t>$100 million to &lt; $200 million</w:t>
      </w:r>
    </w:p>
    <w:p w14:paraId="5A3721EE" w14:textId="7B4F5F08" w:rsidR="00B0025E" w:rsidRPr="00B0025E" w:rsidRDefault="00B0025E" w:rsidP="00B0025E">
      <w:pPr>
        <w:pStyle w:val="TableFooter"/>
        <w:keepNext/>
        <w:keepLines/>
      </w:pPr>
      <w:r>
        <w:rPr>
          <w:vertAlign w:val="superscript"/>
        </w:rPr>
        <w:t>4</w:t>
      </w:r>
      <w:r w:rsidRPr="00B0025E">
        <w:rPr>
          <w:vertAlign w:val="superscript"/>
        </w:rPr>
        <w:t xml:space="preserve"> </w:t>
      </w:r>
      <w:r w:rsidRPr="00B0025E">
        <w:t>500 to &lt; 5,000</w:t>
      </w:r>
    </w:p>
    <w:p w14:paraId="1A07DF9E" w14:textId="71559559" w:rsidR="00B0025E" w:rsidRDefault="00B0025E" w:rsidP="00B0025E">
      <w:pPr>
        <w:pStyle w:val="TableFooter"/>
        <w:keepNext/>
        <w:keepLines/>
      </w:pPr>
      <w:r>
        <w:rPr>
          <w:vertAlign w:val="superscript"/>
        </w:rPr>
        <w:t>5</w:t>
      </w:r>
      <w:r w:rsidRPr="00B0025E">
        <w:rPr>
          <w:vertAlign w:val="superscript"/>
        </w:rPr>
        <w:t xml:space="preserve"> </w:t>
      </w:r>
      <w:r w:rsidRPr="00B0025E">
        <w:t>$0 to &lt; $10 million</w:t>
      </w:r>
    </w:p>
    <w:p w14:paraId="5CD80158" w14:textId="77777777" w:rsidR="00B0025E" w:rsidRPr="00071F9F" w:rsidRDefault="00B0025E" w:rsidP="00B0025E">
      <w:pPr>
        <w:pStyle w:val="TableFooter"/>
        <w:keepNext/>
        <w:keepLines/>
      </w:pPr>
    </w:p>
    <w:p w14:paraId="3A5B7D38" w14:textId="2B8DC600" w:rsidR="00733663" w:rsidRPr="008B5E52" w:rsidRDefault="00733663" w:rsidP="008B5E52">
      <w:pPr>
        <w:pStyle w:val="Heading2"/>
        <w:spacing w:after="100"/>
      </w:pPr>
      <w:bookmarkStart w:id="42" w:name="_Toc92287952"/>
      <w:bookmarkStart w:id="43" w:name="_Toc93485399"/>
      <w:r w:rsidRPr="00071F9F">
        <w:t>Estimated PBS usage &amp; financial implications</w:t>
      </w:r>
      <w:bookmarkEnd w:id="42"/>
      <w:bookmarkEnd w:id="43"/>
    </w:p>
    <w:p w14:paraId="6419C672" w14:textId="0A9FF77A" w:rsidR="00725B9F" w:rsidRPr="00071F9F" w:rsidRDefault="00725B9F" w:rsidP="00725B9F">
      <w:pPr>
        <w:pStyle w:val="ListParagraph"/>
        <w:widowControl/>
        <w:numPr>
          <w:ilvl w:val="1"/>
          <w:numId w:val="3"/>
        </w:numPr>
      </w:pPr>
      <w:r w:rsidRPr="00071F9F">
        <w:t>This submission w</w:t>
      </w:r>
      <w:r>
        <w:t xml:space="preserve">as </w:t>
      </w:r>
      <w:r w:rsidRPr="00071F9F">
        <w:t xml:space="preserve">considered by DUSC. The submission </w:t>
      </w:r>
      <w:r>
        <w:t>used</w:t>
      </w:r>
      <w:r w:rsidRPr="00071F9F">
        <w:t xml:space="preserve"> an epidemiological approach to estimating use. </w:t>
      </w:r>
    </w:p>
    <w:p w14:paraId="4BDEF6CE" w14:textId="26B776E1" w:rsidR="00725B9F" w:rsidRPr="00071F9F" w:rsidRDefault="00725B9F" w:rsidP="00725B9F">
      <w:pPr>
        <w:pStyle w:val="ListParagraph"/>
        <w:widowControl/>
        <w:numPr>
          <w:ilvl w:val="1"/>
          <w:numId w:val="3"/>
        </w:numPr>
        <w:jc w:val="left"/>
        <w:rPr>
          <w:color w:val="000000" w:themeColor="text1"/>
        </w:rPr>
      </w:pPr>
      <w:r w:rsidRPr="00071F9F">
        <w:rPr>
          <w:color w:val="000000" w:themeColor="text1"/>
        </w:rPr>
        <w:fldChar w:fldCharType="begin"/>
      </w:r>
      <w:r w:rsidRPr="00071F9F">
        <w:rPr>
          <w:color w:val="000000" w:themeColor="text1"/>
        </w:rPr>
        <w:instrText xml:space="preserve"> REF _Ref92563394 \h  \* MERGEFORMAT </w:instrText>
      </w:r>
      <w:r w:rsidRPr="00071F9F">
        <w:rPr>
          <w:color w:val="000000" w:themeColor="text1"/>
        </w:rPr>
      </w:r>
      <w:r w:rsidRPr="00071F9F">
        <w:rPr>
          <w:color w:val="000000" w:themeColor="text1"/>
        </w:rPr>
        <w:fldChar w:fldCharType="separate"/>
      </w:r>
      <w:r w:rsidR="00207AD2" w:rsidRPr="00207AD2">
        <w:rPr>
          <w:color w:val="000000" w:themeColor="text1"/>
        </w:rPr>
        <w:t>Table 15</w:t>
      </w:r>
      <w:r w:rsidRPr="00071F9F">
        <w:rPr>
          <w:color w:val="000000" w:themeColor="text1"/>
        </w:rPr>
        <w:fldChar w:fldCharType="end"/>
      </w:r>
      <w:r w:rsidRPr="00071F9F">
        <w:rPr>
          <w:color w:val="000000" w:themeColor="text1"/>
        </w:rPr>
        <w:t xml:space="preserve"> presents the key inputs and data sources used to estimate financial impact.</w:t>
      </w:r>
    </w:p>
    <w:p w14:paraId="43AF0C2F" w14:textId="724B79CA" w:rsidR="00725B9F" w:rsidRPr="00071F9F" w:rsidRDefault="00725B9F" w:rsidP="00725B9F">
      <w:pPr>
        <w:keepNext/>
        <w:keepLines/>
        <w:rPr>
          <w:rStyle w:val="CommentReference"/>
        </w:rPr>
      </w:pPr>
      <w:bookmarkStart w:id="44" w:name="_Ref92563394"/>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15</w:t>
      </w:r>
      <w:r w:rsidRPr="00071F9F">
        <w:rPr>
          <w:rStyle w:val="CommentReference"/>
        </w:rPr>
        <w:fldChar w:fldCharType="end"/>
      </w:r>
      <w:bookmarkEnd w:id="44"/>
      <w:r w:rsidRPr="00071F9F">
        <w:rPr>
          <w:rStyle w:val="CommentReference"/>
        </w:rPr>
        <w:t>: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153"/>
        <w:gridCol w:w="1246"/>
        <w:gridCol w:w="1403"/>
        <w:gridCol w:w="5215"/>
      </w:tblGrid>
      <w:tr w:rsidR="00725B9F" w:rsidRPr="00071F9F" w14:paraId="59C46856" w14:textId="77777777" w:rsidTr="00F40009">
        <w:trPr>
          <w:tblHeader/>
        </w:trPr>
        <w:tc>
          <w:tcPr>
            <w:tcW w:w="1153" w:type="dxa"/>
            <w:vAlign w:val="center"/>
          </w:tcPr>
          <w:p w14:paraId="2D734EA0" w14:textId="77777777" w:rsidR="00725B9F" w:rsidRPr="00071F9F" w:rsidRDefault="00725B9F" w:rsidP="00296F26">
            <w:pPr>
              <w:pStyle w:val="Tabletext"/>
              <w:keepNext/>
              <w:keepLines/>
              <w:rPr>
                <w:b/>
              </w:rPr>
            </w:pPr>
            <w:r w:rsidRPr="00071F9F">
              <w:rPr>
                <w:b/>
              </w:rPr>
              <w:t>Data</w:t>
            </w:r>
          </w:p>
        </w:tc>
        <w:tc>
          <w:tcPr>
            <w:tcW w:w="1246" w:type="dxa"/>
            <w:vAlign w:val="center"/>
          </w:tcPr>
          <w:p w14:paraId="3B9C2B03" w14:textId="77777777" w:rsidR="00725B9F" w:rsidRPr="00071F9F" w:rsidRDefault="00725B9F" w:rsidP="00296F26">
            <w:pPr>
              <w:pStyle w:val="Tabletext"/>
              <w:keepNext/>
              <w:keepLines/>
              <w:jc w:val="center"/>
              <w:rPr>
                <w:b/>
              </w:rPr>
            </w:pPr>
            <w:r w:rsidRPr="00071F9F">
              <w:rPr>
                <w:b/>
              </w:rPr>
              <w:t>Value</w:t>
            </w:r>
          </w:p>
        </w:tc>
        <w:tc>
          <w:tcPr>
            <w:tcW w:w="1403" w:type="dxa"/>
            <w:vAlign w:val="center"/>
          </w:tcPr>
          <w:p w14:paraId="712AF897" w14:textId="77777777" w:rsidR="00725B9F" w:rsidRPr="00071F9F" w:rsidRDefault="00725B9F" w:rsidP="00296F26">
            <w:pPr>
              <w:pStyle w:val="Tabletext"/>
              <w:keepNext/>
              <w:keepLines/>
              <w:jc w:val="center"/>
              <w:rPr>
                <w:b/>
              </w:rPr>
            </w:pPr>
            <w:r w:rsidRPr="00071F9F">
              <w:rPr>
                <w:b/>
              </w:rPr>
              <w:t>Source</w:t>
            </w:r>
          </w:p>
        </w:tc>
        <w:tc>
          <w:tcPr>
            <w:tcW w:w="5215" w:type="dxa"/>
            <w:vAlign w:val="center"/>
          </w:tcPr>
          <w:p w14:paraId="188FA548" w14:textId="77777777" w:rsidR="00725B9F" w:rsidRPr="00071F9F" w:rsidRDefault="00725B9F" w:rsidP="00296F26">
            <w:pPr>
              <w:pStyle w:val="Tabletext"/>
              <w:keepNext/>
              <w:keepLines/>
              <w:jc w:val="center"/>
              <w:rPr>
                <w:b/>
              </w:rPr>
            </w:pPr>
            <w:r w:rsidRPr="00071F9F">
              <w:rPr>
                <w:b/>
              </w:rPr>
              <w:t>Comment</w:t>
            </w:r>
          </w:p>
        </w:tc>
      </w:tr>
      <w:tr w:rsidR="00725B9F" w:rsidRPr="00071F9F" w14:paraId="5C804541" w14:textId="77777777" w:rsidTr="00F40009">
        <w:tc>
          <w:tcPr>
            <w:tcW w:w="9017" w:type="dxa"/>
            <w:gridSpan w:val="4"/>
            <w:vAlign w:val="center"/>
          </w:tcPr>
          <w:p w14:paraId="5EE39963" w14:textId="77777777" w:rsidR="00725B9F" w:rsidRPr="00071F9F" w:rsidRDefault="00725B9F" w:rsidP="00296F26">
            <w:pPr>
              <w:pStyle w:val="Tabletext"/>
              <w:keepNext/>
              <w:keepLines/>
              <w:rPr>
                <w:b/>
              </w:rPr>
            </w:pPr>
            <w:r w:rsidRPr="00071F9F">
              <w:rPr>
                <w:b/>
              </w:rPr>
              <w:t>Eligible population</w:t>
            </w:r>
          </w:p>
        </w:tc>
      </w:tr>
      <w:tr w:rsidR="00725B9F" w:rsidRPr="00071F9F" w14:paraId="442F936A" w14:textId="77777777" w:rsidTr="00F40009">
        <w:tc>
          <w:tcPr>
            <w:tcW w:w="1153" w:type="dxa"/>
            <w:vAlign w:val="center"/>
          </w:tcPr>
          <w:p w14:paraId="4D667ED8" w14:textId="77777777" w:rsidR="00725B9F" w:rsidRPr="00071F9F" w:rsidRDefault="00725B9F" w:rsidP="00296F26">
            <w:pPr>
              <w:pStyle w:val="Tabletext"/>
              <w:keepNext/>
              <w:keepLines/>
            </w:pPr>
            <w:r w:rsidRPr="00071F9F">
              <w:t>Incidence rate</w:t>
            </w:r>
          </w:p>
        </w:tc>
        <w:tc>
          <w:tcPr>
            <w:tcW w:w="1246" w:type="dxa"/>
            <w:vAlign w:val="center"/>
          </w:tcPr>
          <w:p w14:paraId="701D1143" w14:textId="77777777" w:rsidR="00725B9F" w:rsidRPr="00071F9F" w:rsidRDefault="00725B9F" w:rsidP="00296F26">
            <w:pPr>
              <w:pStyle w:val="Tabletext"/>
              <w:keepNext/>
              <w:keepLines/>
              <w:jc w:val="center"/>
            </w:pPr>
            <w:r w:rsidRPr="00071F9F">
              <w:t>1/704,000</w:t>
            </w:r>
          </w:p>
        </w:tc>
        <w:tc>
          <w:tcPr>
            <w:tcW w:w="1403" w:type="dxa"/>
            <w:vAlign w:val="center"/>
          </w:tcPr>
          <w:p w14:paraId="262C2DA7" w14:textId="77777777" w:rsidR="00725B9F" w:rsidRPr="00071F9F" w:rsidRDefault="00725B9F" w:rsidP="00296F26">
            <w:pPr>
              <w:pStyle w:val="Tabletext"/>
              <w:keepNext/>
              <w:keepLines/>
              <w:jc w:val="center"/>
            </w:pPr>
            <w:r w:rsidRPr="00071F9F">
              <w:t>Meikle et al 1999</w:t>
            </w:r>
          </w:p>
        </w:tc>
        <w:tc>
          <w:tcPr>
            <w:tcW w:w="5215" w:type="dxa"/>
            <w:vAlign w:val="center"/>
          </w:tcPr>
          <w:p w14:paraId="07E03251" w14:textId="77777777" w:rsidR="00725B9F" w:rsidRPr="00071F9F" w:rsidRDefault="00725B9F" w:rsidP="00296F26">
            <w:pPr>
              <w:pStyle w:val="Tabletext"/>
              <w:keepNext/>
              <w:keepLines/>
            </w:pPr>
            <w:r w:rsidRPr="00071F9F">
              <w:t>The incidence rate was estimated from retrospective data on enzymatic diagnosis from patient referrals and prenatal diagnoses for the period of Jan 1, 1980, to Dec 31, 1996 in the two centres for which the data was collect represented all enzymatic analyses performed in Australia during that time.</w:t>
            </w:r>
          </w:p>
          <w:p w14:paraId="3EF70E50" w14:textId="77777777" w:rsidR="00725B9F" w:rsidRPr="00071F9F" w:rsidRDefault="00725B9F" w:rsidP="00296F26">
            <w:pPr>
              <w:pStyle w:val="Tabletext"/>
              <w:keepNext/>
              <w:keepLines/>
            </w:pPr>
          </w:p>
          <w:p w14:paraId="26ECF871" w14:textId="77777777" w:rsidR="00725B9F" w:rsidRPr="00B2648F" w:rsidRDefault="00725B9F" w:rsidP="00296F26">
            <w:pPr>
              <w:pStyle w:val="Tabletext"/>
              <w:keepNext/>
              <w:keepLines/>
              <w:rPr>
                <w:iCs/>
              </w:rPr>
            </w:pPr>
            <w:r w:rsidRPr="00B2648F">
              <w:rPr>
                <w:iCs/>
              </w:rPr>
              <w:t xml:space="preserve">Meikle 1999’s estimate of LAL-D (Wolman’s disease) </w:t>
            </w:r>
            <w:proofErr w:type="gramStart"/>
            <w:r w:rsidRPr="00B2648F">
              <w:rPr>
                <w:iCs/>
              </w:rPr>
              <w:t>were</w:t>
            </w:r>
            <w:proofErr w:type="gramEnd"/>
            <w:r w:rsidRPr="00B2648F">
              <w:rPr>
                <w:iCs/>
              </w:rPr>
              <w:t xml:space="preserve"> based on a very low number of diagnoses over the 16 years analysed (n=8), and no confidence intervals were presented in the estimates of incidence. The median age of diagnosis reported was 0.6 years, and that the maximum age of diagnosis was 5.5 years, which was inconsistent with the evidence with LAL-1-NH01 and in the economic evaluation which suggested no patient with LAL-D survived to 5 years with BSC alone.</w:t>
            </w:r>
          </w:p>
          <w:p w14:paraId="6C03D7AC" w14:textId="77777777" w:rsidR="00725B9F" w:rsidRPr="00B2648F" w:rsidRDefault="00725B9F" w:rsidP="00296F26">
            <w:pPr>
              <w:pStyle w:val="Tabletext"/>
              <w:keepNext/>
              <w:keepLines/>
              <w:rPr>
                <w:iCs/>
              </w:rPr>
            </w:pPr>
          </w:p>
          <w:p w14:paraId="6A75CC68" w14:textId="77777777" w:rsidR="00725B9F" w:rsidRPr="00071F9F" w:rsidRDefault="00725B9F" w:rsidP="00296F26">
            <w:pPr>
              <w:pStyle w:val="Tabletext"/>
              <w:keepNext/>
              <w:keepLines/>
              <w:rPr>
                <w:i/>
                <w:iCs/>
              </w:rPr>
            </w:pPr>
            <w:r w:rsidRPr="00B2648F">
              <w:rPr>
                <w:iCs/>
              </w:rPr>
              <w:t xml:space="preserve">It was noted during the evaluation that the NICE appraisal for </w:t>
            </w:r>
            <w:proofErr w:type="spellStart"/>
            <w:r w:rsidRPr="00B2648F">
              <w:rPr>
                <w:iCs/>
              </w:rPr>
              <w:t>sebelipase</w:t>
            </w:r>
            <w:proofErr w:type="spellEnd"/>
            <w:r w:rsidRPr="00B2648F">
              <w:rPr>
                <w:iCs/>
              </w:rPr>
              <w:t xml:space="preserve"> alfa stated, “The estimated incidence of LAL deficiency is 1 in 500,000 to 1 in 1,000,000 in children presenting in infancy.’ (p4, NICE ID 737). This was reasonably consistent with the Meikle 1999 estimate.</w:t>
            </w:r>
          </w:p>
        </w:tc>
      </w:tr>
      <w:tr w:rsidR="00725B9F" w:rsidRPr="00071F9F" w14:paraId="0C799459" w14:textId="77777777" w:rsidTr="00F40009">
        <w:tc>
          <w:tcPr>
            <w:tcW w:w="9017" w:type="dxa"/>
            <w:gridSpan w:val="4"/>
            <w:vAlign w:val="center"/>
          </w:tcPr>
          <w:p w14:paraId="703716FB" w14:textId="77777777" w:rsidR="00725B9F" w:rsidRPr="00071F9F" w:rsidRDefault="00725B9F" w:rsidP="00296F26">
            <w:pPr>
              <w:pStyle w:val="Tabletext"/>
              <w:keepNext/>
              <w:keepLines/>
              <w:rPr>
                <w:b/>
              </w:rPr>
            </w:pPr>
            <w:r w:rsidRPr="00071F9F">
              <w:rPr>
                <w:b/>
              </w:rPr>
              <w:t>Treatment utilisation</w:t>
            </w:r>
          </w:p>
        </w:tc>
      </w:tr>
      <w:tr w:rsidR="00725B9F" w:rsidRPr="00071F9F" w14:paraId="696BC9D1" w14:textId="77777777" w:rsidTr="00F40009">
        <w:tc>
          <w:tcPr>
            <w:tcW w:w="1153" w:type="dxa"/>
            <w:vAlign w:val="center"/>
          </w:tcPr>
          <w:p w14:paraId="2F3CC2DF" w14:textId="77777777" w:rsidR="00725B9F" w:rsidRPr="00071F9F" w:rsidRDefault="00725B9F" w:rsidP="00296F26">
            <w:pPr>
              <w:pStyle w:val="Tabletext"/>
              <w:keepNext/>
              <w:keepLines/>
            </w:pPr>
            <w:r w:rsidRPr="00071F9F">
              <w:t>Uptake rate</w:t>
            </w:r>
          </w:p>
        </w:tc>
        <w:tc>
          <w:tcPr>
            <w:tcW w:w="1246" w:type="dxa"/>
            <w:vAlign w:val="center"/>
          </w:tcPr>
          <w:p w14:paraId="490CA2C1" w14:textId="77777777" w:rsidR="00725B9F" w:rsidRPr="00071F9F" w:rsidRDefault="00725B9F" w:rsidP="00296F26">
            <w:pPr>
              <w:pStyle w:val="Tabletext"/>
              <w:keepNext/>
              <w:keepLines/>
              <w:jc w:val="center"/>
            </w:pPr>
            <w:r w:rsidRPr="00071F9F">
              <w:t>100%</w:t>
            </w:r>
          </w:p>
        </w:tc>
        <w:tc>
          <w:tcPr>
            <w:tcW w:w="1403" w:type="dxa"/>
            <w:vAlign w:val="center"/>
          </w:tcPr>
          <w:p w14:paraId="04CC935E" w14:textId="77777777" w:rsidR="00725B9F" w:rsidRPr="00071F9F" w:rsidRDefault="00725B9F" w:rsidP="00296F26">
            <w:pPr>
              <w:pStyle w:val="Tabletext"/>
              <w:keepNext/>
              <w:keepLines/>
              <w:jc w:val="center"/>
            </w:pPr>
            <w:r w:rsidRPr="00071F9F">
              <w:t>Assumption</w:t>
            </w:r>
          </w:p>
        </w:tc>
        <w:tc>
          <w:tcPr>
            <w:tcW w:w="5215" w:type="dxa"/>
            <w:vAlign w:val="center"/>
          </w:tcPr>
          <w:p w14:paraId="373E3B0A" w14:textId="77777777" w:rsidR="00725B9F" w:rsidRPr="00B2648F" w:rsidRDefault="00725B9F" w:rsidP="00296F26">
            <w:pPr>
              <w:pStyle w:val="Tabletext"/>
              <w:keepNext/>
              <w:keepLines/>
              <w:rPr>
                <w:iCs/>
              </w:rPr>
            </w:pPr>
            <w:r w:rsidRPr="00B2648F">
              <w:rPr>
                <w:iCs/>
              </w:rPr>
              <w:t>Reasonable given the severity of the condition and the absence of other options.</w:t>
            </w:r>
          </w:p>
        </w:tc>
      </w:tr>
      <w:tr w:rsidR="00725B9F" w:rsidRPr="00071F9F" w14:paraId="2FCC1D57" w14:textId="77777777" w:rsidTr="00F40009">
        <w:tc>
          <w:tcPr>
            <w:tcW w:w="1153" w:type="dxa"/>
            <w:vAlign w:val="center"/>
          </w:tcPr>
          <w:p w14:paraId="672A594D" w14:textId="77777777" w:rsidR="00725B9F" w:rsidRPr="00071F9F" w:rsidRDefault="00725B9F" w:rsidP="00296F26">
            <w:pPr>
              <w:pStyle w:val="Tabletext"/>
              <w:keepNext/>
              <w:keepLines/>
              <w:rPr>
                <w:rFonts w:cs="Calibri"/>
                <w:color w:val="000000"/>
                <w:szCs w:val="18"/>
              </w:rPr>
            </w:pPr>
            <w:r w:rsidRPr="00071F9F">
              <w:rPr>
                <w:rFonts w:cs="Calibri"/>
                <w:color w:val="000000"/>
                <w:szCs w:val="18"/>
              </w:rPr>
              <w:t>Probability discontinuation during Year 1 and Year 2</w:t>
            </w:r>
          </w:p>
        </w:tc>
        <w:tc>
          <w:tcPr>
            <w:tcW w:w="1246" w:type="dxa"/>
            <w:vAlign w:val="center"/>
          </w:tcPr>
          <w:p w14:paraId="5EB0BAE8" w14:textId="77777777" w:rsidR="00725B9F" w:rsidRPr="00071F9F" w:rsidRDefault="00725B9F" w:rsidP="00296F26">
            <w:pPr>
              <w:pStyle w:val="Tabletext"/>
              <w:keepNext/>
              <w:keepLines/>
              <w:jc w:val="center"/>
              <w:rPr>
                <w:szCs w:val="18"/>
              </w:rPr>
            </w:pPr>
            <w:r w:rsidRPr="00071F9F">
              <w:rPr>
                <w:rFonts w:cs="Calibri"/>
                <w:color w:val="000000" w:themeColor="text1"/>
                <w:szCs w:val="18"/>
              </w:rPr>
              <w:t>0%</w:t>
            </w:r>
          </w:p>
        </w:tc>
        <w:tc>
          <w:tcPr>
            <w:tcW w:w="1403" w:type="dxa"/>
            <w:vAlign w:val="center"/>
          </w:tcPr>
          <w:p w14:paraId="3CFF519D" w14:textId="77777777" w:rsidR="00725B9F" w:rsidRPr="00071F9F" w:rsidRDefault="00725B9F" w:rsidP="00296F26">
            <w:pPr>
              <w:pStyle w:val="Tabletext"/>
              <w:keepNext/>
              <w:keepLines/>
              <w:jc w:val="center"/>
            </w:pPr>
            <w:r w:rsidRPr="00071F9F">
              <w:t>Assumption.</w:t>
            </w:r>
          </w:p>
        </w:tc>
        <w:tc>
          <w:tcPr>
            <w:tcW w:w="5215" w:type="dxa"/>
            <w:vAlign w:val="center"/>
          </w:tcPr>
          <w:p w14:paraId="29EACD20" w14:textId="77777777" w:rsidR="00725B9F" w:rsidRPr="00071F9F" w:rsidRDefault="00725B9F" w:rsidP="00296F26">
            <w:pPr>
              <w:pStyle w:val="Tabletext"/>
              <w:keepNext/>
              <w:keepLines/>
              <w:rPr>
                <w:i/>
                <w:iCs/>
              </w:rPr>
            </w:pPr>
            <w:r w:rsidRPr="00071F9F">
              <w:t xml:space="preserve">Six out of 19 (31.5%) total patients died in LAL-CL03 and LAL-CL08 in the first two </w:t>
            </w:r>
            <w:proofErr w:type="gramStart"/>
            <w:r w:rsidRPr="00071F9F">
              <w:t>years</w:t>
            </w:r>
            <w:proofErr w:type="gramEnd"/>
            <w:r w:rsidRPr="00071F9F">
              <w:t xml:space="preserve"> but the financial estimates assumed all patients treated with </w:t>
            </w:r>
            <w:proofErr w:type="spellStart"/>
            <w:r w:rsidRPr="00071F9F">
              <w:t>sebelipase</w:t>
            </w:r>
            <w:proofErr w:type="spellEnd"/>
            <w:r w:rsidRPr="00071F9F">
              <w:t xml:space="preserve"> alfa will survive. </w:t>
            </w:r>
            <w:r w:rsidRPr="00B2648F">
              <w:rPr>
                <w:iCs/>
              </w:rPr>
              <w:t>Given the very low estimated population in the first six years of listing, assuming no discontinuation may not be conservative as it was impossible to estimate fractional patients, unlike a cohort level estimate.</w:t>
            </w:r>
          </w:p>
        </w:tc>
      </w:tr>
      <w:tr w:rsidR="00725B9F" w:rsidRPr="00071F9F" w14:paraId="273F1EF3" w14:textId="77777777" w:rsidTr="00F40009">
        <w:tc>
          <w:tcPr>
            <w:tcW w:w="9017" w:type="dxa"/>
            <w:gridSpan w:val="4"/>
            <w:vAlign w:val="center"/>
          </w:tcPr>
          <w:p w14:paraId="448E6ED8" w14:textId="77777777" w:rsidR="00725B9F" w:rsidRPr="00071F9F" w:rsidRDefault="00725B9F" w:rsidP="00296F26">
            <w:pPr>
              <w:pStyle w:val="Tabletext"/>
              <w:keepNext/>
              <w:keepLines/>
              <w:rPr>
                <w:b/>
              </w:rPr>
            </w:pPr>
            <w:r w:rsidRPr="00071F9F">
              <w:rPr>
                <w:b/>
              </w:rPr>
              <w:t>Costs</w:t>
            </w:r>
          </w:p>
        </w:tc>
      </w:tr>
      <w:tr w:rsidR="00725B9F" w:rsidRPr="00071F9F" w14:paraId="27AA4453" w14:textId="77777777" w:rsidTr="00F40009">
        <w:tc>
          <w:tcPr>
            <w:tcW w:w="1153" w:type="dxa"/>
            <w:vAlign w:val="center"/>
          </w:tcPr>
          <w:p w14:paraId="3B9318E2" w14:textId="5B3732CE" w:rsidR="00725B9F" w:rsidRPr="00071F9F" w:rsidRDefault="00725B9F" w:rsidP="00296F26">
            <w:pPr>
              <w:pStyle w:val="Tabletext"/>
              <w:keepNext/>
              <w:keepLines/>
            </w:pPr>
            <w:r w:rsidRPr="00071F9F">
              <w:t xml:space="preserve">EMP for </w:t>
            </w:r>
            <w:proofErr w:type="spellStart"/>
            <w:r w:rsidRPr="00071F9F">
              <w:t>sebelipase</w:t>
            </w:r>
            <w:proofErr w:type="spellEnd"/>
            <w:r w:rsidRPr="00071F9F">
              <w:t xml:space="preserve"> alfa</w:t>
            </w:r>
          </w:p>
        </w:tc>
        <w:tc>
          <w:tcPr>
            <w:tcW w:w="1246" w:type="dxa"/>
            <w:vAlign w:val="center"/>
          </w:tcPr>
          <w:p w14:paraId="152E7051" w14:textId="4464B937" w:rsidR="00725B9F" w:rsidRPr="00071F9F" w:rsidRDefault="00725B9F" w:rsidP="00296F26">
            <w:pPr>
              <w:pStyle w:val="Tabletext"/>
              <w:keepNext/>
              <w:keepLines/>
              <w:jc w:val="center"/>
            </w:pPr>
            <w:r w:rsidRPr="00E35062">
              <w:t>$</w:t>
            </w:r>
            <w:r w:rsidR="0057339F" w:rsidRPr="0057339F">
              <w:rPr>
                <w:color w:val="000000"/>
                <w:shd w:val="solid" w:color="000000" w:fill="000000"/>
                <w14:textFill>
                  <w14:solidFill>
                    <w14:srgbClr w14:val="000000">
                      <w14:alpha w14:val="100000"/>
                    </w14:srgbClr>
                  </w14:solidFill>
                </w14:textFill>
              </w:rPr>
              <w:t>|</w:t>
            </w:r>
          </w:p>
        </w:tc>
        <w:tc>
          <w:tcPr>
            <w:tcW w:w="1403" w:type="dxa"/>
            <w:vAlign w:val="center"/>
          </w:tcPr>
          <w:p w14:paraId="3197A194" w14:textId="77777777" w:rsidR="00725B9F" w:rsidRPr="00071F9F" w:rsidRDefault="00725B9F" w:rsidP="00296F26">
            <w:pPr>
              <w:pStyle w:val="Tabletext"/>
              <w:keepNext/>
              <w:keepLines/>
              <w:jc w:val="center"/>
            </w:pPr>
            <w:r w:rsidRPr="00071F9F">
              <w:t>Requested price</w:t>
            </w:r>
          </w:p>
        </w:tc>
        <w:tc>
          <w:tcPr>
            <w:tcW w:w="5215" w:type="dxa"/>
            <w:vAlign w:val="center"/>
          </w:tcPr>
          <w:p w14:paraId="211E6F8D" w14:textId="636F0E6E" w:rsidR="00725B9F" w:rsidRPr="00B2648F" w:rsidRDefault="00725B9F" w:rsidP="00323EE4">
            <w:pPr>
              <w:pStyle w:val="Tabletext"/>
              <w:keepNext/>
              <w:keepLines/>
              <w:rPr>
                <w:iCs/>
              </w:rPr>
            </w:pPr>
            <w:r w:rsidRPr="00B2648F">
              <w:rPr>
                <w:iCs/>
              </w:rPr>
              <w:t xml:space="preserve">Consistent with the </w:t>
            </w:r>
            <w:r w:rsidR="00323EE4">
              <w:rPr>
                <w:iCs/>
              </w:rPr>
              <w:t>corrected base case economic model.</w:t>
            </w:r>
            <w:r w:rsidR="00323EE4" w:rsidRPr="00B2648F">
              <w:rPr>
                <w:iCs/>
              </w:rPr>
              <w:t xml:space="preserve"> </w:t>
            </w:r>
            <w:r w:rsidRPr="00B2648F">
              <w:rPr>
                <w:iCs/>
              </w:rPr>
              <w:t xml:space="preserve"> </w:t>
            </w:r>
          </w:p>
        </w:tc>
      </w:tr>
      <w:tr w:rsidR="003E5EA1" w:rsidRPr="00071F9F" w14:paraId="6C987B28" w14:textId="77777777" w:rsidTr="00F40009">
        <w:tc>
          <w:tcPr>
            <w:tcW w:w="1153" w:type="dxa"/>
            <w:vAlign w:val="center"/>
          </w:tcPr>
          <w:p w14:paraId="04C18C96" w14:textId="58B2A6CF" w:rsidR="003E5EA1" w:rsidRPr="00071F9F" w:rsidDel="00C51128" w:rsidRDefault="003E5EA1" w:rsidP="00296F26">
            <w:pPr>
              <w:pStyle w:val="Tabletext"/>
              <w:keepNext/>
              <w:keepLines/>
            </w:pPr>
            <w:r>
              <w:t>Dose</w:t>
            </w:r>
          </w:p>
        </w:tc>
        <w:tc>
          <w:tcPr>
            <w:tcW w:w="1246" w:type="dxa"/>
            <w:vAlign w:val="center"/>
          </w:tcPr>
          <w:p w14:paraId="5D8C0A72" w14:textId="422E5650" w:rsidR="003E5EA1" w:rsidRDefault="003E5EA1" w:rsidP="00744E87">
            <w:pPr>
              <w:pStyle w:val="Tabletext"/>
              <w:keepNext/>
              <w:keepLines/>
            </w:pPr>
            <w:r>
              <w:t>2.9 mg/kg once week for the first 2 years. After 2 years, 3.9 mg/kg once per week.</w:t>
            </w:r>
          </w:p>
          <w:p w14:paraId="6233F80C" w14:textId="77777777" w:rsidR="00744E87" w:rsidRDefault="00744E87" w:rsidP="00744E87">
            <w:pPr>
              <w:pStyle w:val="Tabletext"/>
              <w:keepNext/>
              <w:keepLines/>
            </w:pPr>
          </w:p>
          <w:p w14:paraId="103AF764" w14:textId="4B9A64C5" w:rsidR="004B6087" w:rsidRPr="00071F9F" w:rsidRDefault="00744E87" w:rsidP="00744E87">
            <w:pPr>
              <w:pStyle w:val="Tabletext"/>
              <w:keepNext/>
              <w:keepLines/>
            </w:pPr>
            <w:r>
              <w:t>Patient weight</w:t>
            </w:r>
            <w:r w:rsidR="004B6087">
              <w:t xml:space="preserve"> 25</w:t>
            </w:r>
            <w:r w:rsidR="004B6087" w:rsidRPr="004B6087">
              <w:rPr>
                <w:vertAlign w:val="superscript"/>
              </w:rPr>
              <w:t>th</w:t>
            </w:r>
            <w:r w:rsidR="004B6087">
              <w:t xml:space="preserve"> WFA percentile.  </w:t>
            </w:r>
          </w:p>
        </w:tc>
        <w:tc>
          <w:tcPr>
            <w:tcW w:w="1403" w:type="dxa"/>
            <w:vAlign w:val="center"/>
          </w:tcPr>
          <w:p w14:paraId="413160D7" w14:textId="5B1CB206" w:rsidR="003E5EA1" w:rsidRPr="00071F9F" w:rsidRDefault="003E5EA1" w:rsidP="00296F26">
            <w:pPr>
              <w:pStyle w:val="Tabletext"/>
              <w:keepNext/>
              <w:keepLines/>
              <w:jc w:val="center"/>
            </w:pPr>
            <w:r>
              <w:t>LAL-CL03 and LAL-CL08</w:t>
            </w:r>
          </w:p>
        </w:tc>
        <w:tc>
          <w:tcPr>
            <w:tcW w:w="5215" w:type="dxa"/>
            <w:vAlign w:val="center"/>
          </w:tcPr>
          <w:p w14:paraId="1E5CE3B6" w14:textId="6D638581" w:rsidR="003E5EA1" w:rsidRPr="00B2648F" w:rsidRDefault="003E5EA1" w:rsidP="003E5EA1">
            <w:pPr>
              <w:pStyle w:val="Tabletext"/>
              <w:keepNext/>
              <w:keepLines/>
              <w:rPr>
                <w:iCs/>
              </w:rPr>
            </w:pPr>
            <w:r w:rsidRPr="003E5EA1">
              <w:rPr>
                <w:iCs/>
              </w:rPr>
              <w:t xml:space="preserve">In LAL-CL03, patients used a starting dose of 0.35 mg/kg once-a-week before the dose was escalated to 1 mg/kg once-a-week. In LAL-CL08, </w:t>
            </w:r>
            <w:proofErr w:type="spellStart"/>
            <w:r w:rsidRPr="003E5EA1">
              <w:rPr>
                <w:iCs/>
              </w:rPr>
              <w:t>sebelipase</w:t>
            </w:r>
            <w:proofErr w:type="spellEnd"/>
            <w:r w:rsidRPr="003E5EA1">
              <w:rPr>
                <w:iCs/>
              </w:rPr>
              <w:t xml:space="preserve"> alfa was able to be titrat</w:t>
            </w:r>
            <w:r>
              <w:rPr>
                <w:iCs/>
              </w:rPr>
              <w:t>ed up to 7.5 mg/kg once-a-week</w:t>
            </w:r>
            <w:r w:rsidRPr="003E5EA1">
              <w:rPr>
                <w:iCs/>
              </w:rPr>
              <w:t xml:space="preserve">. </w:t>
            </w:r>
            <w:r>
              <w:rPr>
                <w:iCs/>
              </w:rPr>
              <w:t xml:space="preserve">The </w:t>
            </w:r>
            <w:r w:rsidRPr="003E5EA1">
              <w:rPr>
                <w:iCs/>
              </w:rPr>
              <w:t xml:space="preserve">DUSC </w:t>
            </w:r>
            <w:r>
              <w:rPr>
                <w:iCs/>
              </w:rPr>
              <w:t xml:space="preserve">noted there was </w:t>
            </w:r>
            <w:r w:rsidRPr="003E5EA1">
              <w:rPr>
                <w:iCs/>
              </w:rPr>
              <w:t>substantial variation in dose escalation and titration endpoints between t</w:t>
            </w:r>
            <w:r w:rsidR="004B6087">
              <w:rPr>
                <w:iCs/>
              </w:rPr>
              <w:t xml:space="preserve">he studies and considered </w:t>
            </w:r>
            <w:r w:rsidRPr="003E5EA1">
              <w:rPr>
                <w:iCs/>
              </w:rPr>
              <w:t>the submission’s calculation of average dose</w:t>
            </w:r>
            <w:r>
              <w:rPr>
                <w:iCs/>
              </w:rPr>
              <w:t xml:space="preserve"> was uncertain</w:t>
            </w:r>
            <w:r w:rsidRPr="003E5EA1">
              <w:rPr>
                <w:iCs/>
              </w:rPr>
              <w:t>.</w:t>
            </w:r>
          </w:p>
        </w:tc>
      </w:tr>
    </w:tbl>
    <w:p w14:paraId="4A0BDE4C" w14:textId="70F0A6AD" w:rsidR="00725B9F" w:rsidRPr="00071F9F" w:rsidRDefault="00725B9F" w:rsidP="00725B9F">
      <w:pPr>
        <w:pStyle w:val="TableFooter"/>
        <w:keepNext/>
        <w:keepLines/>
        <w:rPr>
          <w:sz w:val="20"/>
        </w:rPr>
      </w:pPr>
      <w:r w:rsidRPr="00071F9F">
        <w:t>Source: Tables 4.1.1 and 4.1.2, p198 of the submission. EMP = ex-manufacturer price; DPMQ = dispensed price per maximum quantity kg = kilogram; MBS = Medicare Benefits Schedule; mg = milligram; PBS = Pharmaceutical Benefits Scheme</w:t>
      </w:r>
    </w:p>
    <w:p w14:paraId="445BE1A6" w14:textId="77777777" w:rsidR="00725B9F" w:rsidRPr="00071F9F" w:rsidRDefault="00725B9F" w:rsidP="00725B9F">
      <w:pPr>
        <w:widowControl/>
        <w:rPr>
          <w:color w:val="000000" w:themeColor="text1"/>
        </w:rPr>
      </w:pPr>
    </w:p>
    <w:p w14:paraId="74191BCA" w14:textId="52446136" w:rsidR="00725B9F" w:rsidRPr="00071F9F" w:rsidRDefault="00725B9F" w:rsidP="00725B9F">
      <w:pPr>
        <w:pStyle w:val="ListParagraph"/>
        <w:widowControl/>
        <w:numPr>
          <w:ilvl w:val="1"/>
          <w:numId w:val="3"/>
        </w:numPr>
        <w:rPr>
          <w:snapToGrid/>
          <w:color w:val="000000" w:themeColor="text1"/>
        </w:rPr>
      </w:pPr>
      <w:r w:rsidRPr="00071F9F">
        <w:rPr>
          <w:snapToGrid/>
          <w:color w:val="000000" w:themeColor="text1"/>
          <w:lang w:eastAsia="en-AU"/>
        </w:rPr>
        <w:fldChar w:fldCharType="begin"/>
      </w:r>
      <w:r w:rsidRPr="00071F9F">
        <w:rPr>
          <w:snapToGrid/>
          <w:color w:val="000000" w:themeColor="text1"/>
          <w:lang w:eastAsia="en-AU"/>
        </w:rPr>
        <w:instrText xml:space="preserve"> REF _Ref92564283 \h  \* MERGEFORMAT </w:instrText>
      </w:r>
      <w:r w:rsidRPr="00071F9F">
        <w:rPr>
          <w:snapToGrid/>
          <w:color w:val="000000" w:themeColor="text1"/>
          <w:lang w:eastAsia="en-AU"/>
        </w:rPr>
      </w:r>
      <w:r w:rsidRPr="00071F9F">
        <w:rPr>
          <w:snapToGrid/>
          <w:color w:val="000000" w:themeColor="text1"/>
          <w:lang w:eastAsia="en-AU"/>
        </w:rPr>
        <w:fldChar w:fldCharType="separate"/>
      </w:r>
      <w:r w:rsidR="00207AD2" w:rsidRPr="00207AD2">
        <w:rPr>
          <w:snapToGrid/>
          <w:color w:val="000000" w:themeColor="text1"/>
          <w:lang w:eastAsia="en-AU"/>
        </w:rPr>
        <w:t>Table 16</w:t>
      </w:r>
      <w:r w:rsidRPr="00071F9F">
        <w:rPr>
          <w:snapToGrid/>
          <w:color w:val="000000" w:themeColor="text1"/>
          <w:lang w:eastAsia="en-AU"/>
        </w:rPr>
        <w:fldChar w:fldCharType="end"/>
      </w:r>
      <w:r w:rsidRPr="00071F9F">
        <w:rPr>
          <w:snapToGrid/>
          <w:color w:val="000000" w:themeColor="text1"/>
          <w:lang w:eastAsia="en-AU"/>
        </w:rPr>
        <w:t xml:space="preserve"> summarises the estimated use and financial implications.</w:t>
      </w:r>
    </w:p>
    <w:p w14:paraId="024BFFFC" w14:textId="3F398019" w:rsidR="00725B9F" w:rsidRPr="00071F9F" w:rsidRDefault="00725B9F" w:rsidP="00FE4794">
      <w:pPr>
        <w:keepNext/>
        <w:keepLines/>
        <w:widowControl/>
        <w:rPr>
          <w:rStyle w:val="CommentReference"/>
        </w:rPr>
      </w:pPr>
      <w:bookmarkStart w:id="45" w:name="_Ref92564283"/>
      <w:r w:rsidRPr="00071F9F">
        <w:rPr>
          <w:rStyle w:val="CommentReference"/>
        </w:rPr>
        <w:lastRenderedPageBreak/>
        <w:t xml:space="preserve">Table </w:t>
      </w:r>
      <w:r w:rsidRPr="00071F9F">
        <w:rPr>
          <w:rStyle w:val="CommentReference"/>
        </w:rPr>
        <w:fldChar w:fldCharType="begin"/>
      </w:r>
      <w:r w:rsidRPr="00071F9F">
        <w:rPr>
          <w:rStyle w:val="CommentReference"/>
        </w:rPr>
        <w:instrText xml:space="preserve"> SEQ Table \* ARABIC </w:instrText>
      </w:r>
      <w:r w:rsidRPr="00071F9F">
        <w:rPr>
          <w:rStyle w:val="CommentReference"/>
        </w:rPr>
        <w:fldChar w:fldCharType="separate"/>
      </w:r>
      <w:r w:rsidR="00207AD2">
        <w:rPr>
          <w:rStyle w:val="CommentReference"/>
          <w:noProof/>
        </w:rPr>
        <w:t>16</w:t>
      </w:r>
      <w:r w:rsidRPr="00071F9F">
        <w:rPr>
          <w:rStyle w:val="CommentReference"/>
        </w:rPr>
        <w:fldChar w:fldCharType="end"/>
      </w:r>
      <w:bookmarkEnd w:id="45"/>
      <w:r w:rsidRPr="00071F9F">
        <w:rPr>
          <w:rStyle w:val="CommentReference"/>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39"/>
        <w:gridCol w:w="1163"/>
        <w:gridCol w:w="1163"/>
        <w:gridCol w:w="1163"/>
        <w:gridCol w:w="1163"/>
        <w:gridCol w:w="1163"/>
        <w:gridCol w:w="1163"/>
      </w:tblGrid>
      <w:tr w:rsidR="00725B9F" w:rsidRPr="00071F9F" w14:paraId="66CC7C6A" w14:textId="77777777" w:rsidTr="00296F26">
        <w:trPr>
          <w:tblHeader/>
        </w:trPr>
        <w:tc>
          <w:tcPr>
            <w:tcW w:w="1130" w:type="pct"/>
            <w:shd w:val="clear" w:color="auto" w:fill="auto"/>
            <w:vAlign w:val="center"/>
          </w:tcPr>
          <w:p w14:paraId="38A813BB" w14:textId="77777777" w:rsidR="00725B9F" w:rsidRPr="00071F9F" w:rsidRDefault="00725B9F" w:rsidP="00FE4794">
            <w:pPr>
              <w:pStyle w:val="Tabletext"/>
              <w:keepNext/>
              <w:keepLines/>
            </w:pPr>
          </w:p>
        </w:tc>
        <w:tc>
          <w:tcPr>
            <w:tcW w:w="645" w:type="pct"/>
            <w:shd w:val="clear" w:color="auto" w:fill="auto"/>
            <w:vAlign w:val="center"/>
          </w:tcPr>
          <w:p w14:paraId="2309B4B8" w14:textId="77777777" w:rsidR="00725B9F" w:rsidRPr="00071F9F" w:rsidRDefault="00725B9F" w:rsidP="00FE4794">
            <w:pPr>
              <w:pStyle w:val="Tabletext"/>
              <w:keepNext/>
              <w:keepLines/>
              <w:jc w:val="center"/>
              <w:rPr>
                <w:b/>
              </w:rPr>
            </w:pPr>
            <w:r w:rsidRPr="00071F9F">
              <w:rPr>
                <w:b/>
              </w:rPr>
              <w:t>Year 1</w:t>
            </w:r>
          </w:p>
        </w:tc>
        <w:tc>
          <w:tcPr>
            <w:tcW w:w="645" w:type="pct"/>
            <w:shd w:val="clear" w:color="auto" w:fill="auto"/>
            <w:vAlign w:val="center"/>
          </w:tcPr>
          <w:p w14:paraId="4666C1C6" w14:textId="77777777" w:rsidR="00725B9F" w:rsidRPr="00071F9F" w:rsidRDefault="00725B9F" w:rsidP="00FE4794">
            <w:pPr>
              <w:pStyle w:val="Tabletext"/>
              <w:keepNext/>
              <w:keepLines/>
              <w:jc w:val="center"/>
              <w:rPr>
                <w:b/>
              </w:rPr>
            </w:pPr>
            <w:r w:rsidRPr="00071F9F">
              <w:rPr>
                <w:b/>
              </w:rPr>
              <w:t>Year 2</w:t>
            </w:r>
          </w:p>
        </w:tc>
        <w:tc>
          <w:tcPr>
            <w:tcW w:w="645" w:type="pct"/>
            <w:shd w:val="clear" w:color="auto" w:fill="auto"/>
            <w:vAlign w:val="center"/>
          </w:tcPr>
          <w:p w14:paraId="6F2494FB" w14:textId="77777777" w:rsidR="00725B9F" w:rsidRPr="00071F9F" w:rsidRDefault="00725B9F" w:rsidP="00FE4794">
            <w:pPr>
              <w:pStyle w:val="Tabletext"/>
              <w:keepNext/>
              <w:keepLines/>
              <w:jc w:val="center"/>
              <w:rPr>
                <w:b/>
              </w:rPr>
            </w:pPr>
            <w:r w:rsidRPr="00071F9F">
              <w:rPr>
                <w:b/>
              </w:rPr>
              <w:t>Year 3</w:t>
            </w:r>
          </w:p>
        </w:tc>
        <w:tc>
          <w:tcPr>
            <w:tcW w:w="645" w:type="pct"/>
            <w:shd w:val="clear" w:color="auto" w:fill="auto"/>
            <w:vAlign w:val="center"/>
          </w:tcPr>
          <w:p w14:paraId="69744908" w14:textId="77777777" w:rsidR="00725B9F" w:rsidRPr="00071F9F" w:rsidRDefault="00725B9F" w:rsidP="00FE4794">
            <w:pPr>
              <w:pStyle w:val="Tabletext"/>
              <w:keepNext/>
              <w:keepLines/>
              <w:jc w:val="center"/>
              <w:rPr>
                <w:b/>
              </w:rPr>
            </w:pPr>
            <w:r w:rsidRPr="00071F9F">
              <w:rPr>
                <w:b/>
              </w:rPr>
              <w:t>Year 4</w:t>
            </w:r>
          </w:p>
        </w:tc>
        <w:tc>
          <w:tcPr>
            <w:tcW w:w="645" w:type="pct"/>
            <w:shd w:val="clear" w:color="auto" w:fill="auto"/>
            <w:vAlign w:val="center"/>
          </w:tcPr>
          <w:p w14:paraId="2D22AED2" w14:textId="77777777" w:rsidR="00725B9F" w:rsidRPr="00071F9F" w:rsidRDefault="00725B9F" w:rsidP="00FE4794">
            <w:pPr>
              <w:pStyle w:val="Tabletext"/>
              <w:keepNext/>
              <w:keepLines/>
              <w:jc w:val="center"/>
              <w:rPr>
                <w:b/>
              </w:rPr>
            </w:pPr>
            <w:r w:rsidRPr="00071F9F">
              <w:rPr>
                <w:b/>
              </w:rPr>
              <w:t>Year 5</w:t>
            </w:r>
          </w:p>
        </w:tc>
        <w:tc>
          <w:tcPr>
            <w:tcW w:w="645" w:type="pct"/>
          </w:tcPr>
          <w:p w14:paraId="26996BE2" w14:textId="77777777" w:rsidR="00725B9F" w:rsidRPr="00071F9F" w:rsidRDefault="00725B9F" w:rsidP="00FE4794">
            <w:pPr>
              <w:pStyle w:val="Tabletext"/>
              <w:keepNext/>
              <w:keepLines/>
              <w:jc w:val="center"/>
              <w:rPr>
                <w:b/>
              </w:rPr>
            </w:pPr>
            <w:r w:rsidRPr="00071F9F">
              <w:rPr>
                <w:b/>
              </w:rPr>
              <w:t>Year 6</w:t>
            </w:r>
          </w:p>
        </w:tc>
      </w:tr>
      <w:tr w:rsidR="00725B9F" w:rsidRPr="00071F9F" w14:paraId="6D578FCD" w14:textId="77777777" w:rsidTr="00296F26">
        <w:tc>
          <w:tcPr>
            <w:tcW w:w="5000" w:type="pct"/>
            <w:gridSpan w:val="7"/>
            <w:shd w:val="clear" w:color="auto" w:fill="auto"/>
            <w:vAlign w:val="center"/>
          </w:tcPr>
          <w:p w14:paraId="4DCDDB01" w14:textId="77777777" w:rsidR="00725B9F" w:rsidRPr="00071F9F" w:rsidRDefault="00725B9F" w:rsidP="00FE4794">
            <w:pPr>
              <w:pStyle w:val="Tabletext"/>
              <w:keepNext/>
              <w:keepLines/>
              <w:rPr>
                <w:b/>
                <w:bCs/>
                <w:color w:val="000000"/>
              </w:rPr>
            </w:pPr>
            <w:r w:rsidRPr="00071F9F">
              <w:rPr>
                <w:b/>
                <w:bCs/>
                <w:color w:val="000000"/>
              </w:rPr>
              <w:t>Estimated extent of use</w:t>
            </w:r>
          </w:p>
        </w:tc>
      </w:tr>
      <w:tr w:rsidR="00725B9F" w:rsidRPr="00071F9F" w14:paraId="6460B305" w14:textId="77777777" w:rsidTr="00296F26">
        <w:tc>
          <w:tcPr>
            <w:tcW w:w="1130" w:type="pct"/>
            <w:shd w:val="clear" w:color="auto" w:fill="auto"/>
          </w:tcPr>
          <w:p w14:paraId="53348E87" w14:textId="77777777" w:rsidR="00725B9F" w:rsidRPr="00071F9F" w:rsidRDefault="00725B9F" w:rsidP="00FE4794">
            <w:pPr>
              <w:pStyle w:val="Tabletext"/>
              <w:keepNext/>
              <w:keepLines/>
              <w:rPr>
                <w:rFonts w:ascii="Times" w:hAnsi="Times"/>
              </w:rPr>
            </w:pPr>
            <w:r w:rsidRPr="00071F9F">
              <w:rPr>
                <w:rFonts w:cs="Calibri"/>
              </w:rPr>
              <w:t>Australian births per year</w:t>
            </w:r>
          </w:p>
        </w:tc>
        <w:tc>
          <w:tcPr>
            <w:tcW w:w="645" w:type="pct"/>
            <w:shd w:val="clear" w:color="auto" w:fill="auto"/>
          </w:tcPr>
          <w:p w14:paraId="224CAFFB" w14:textId="77777777" w:rsidR="00725B9F" w:rsidRPr="00071F9F" w:rsidRDefault="00725B9F" w:rsidP="00FE4794">
            <w:pPr>
              <w:pStyle w:val="Tabletext"/>
              <w:keepNext/>
              <w:keepLines/>
              <w:jc w:val="center"/>
              <w:rPr>
                <w:bCs/>
                <w:color w:val="000000"/>
              </w:rPr>
            </w:pPr>
            <w:r w:rsidRPr="00071F9F">
              <w:rPr>
                <w:szCs w:val="18"/>
              </w:rPr>
              <w:t>310,231</w:t>
            </w:r>
          </w:p>
        </w:tc>
        <w:tc>
          <w:tcPr>
            <w:tcW w:w="645" w:type="pct"/>
            <w:shd w:val="clear" w:color="auto" w:fill="auto"/>
          </w:tcPr>
          <w:p w14:paraId="7307E8FA" w14:textId="77777777" w:rsidR="00725B9F" w:rsidRPr="00071F9F" w:rsidRDefault="00725B9F" w:rsidP="00FE4794">
            <w:pPr>
              <w:pStyle w:val="Tabletext"/>
              <w:keepNext/>
              <w:keepLines/>
              <w:jc w:val="center"/>
              <w:rPr>
                <w:bCs/>
                <w:color w:val="000000"/>
              </w:rPr>
            </w:pPr>
            <w:r w:rsidRPr="00071F9F">
              <w:rPr>
                <w:szCs w:val="18"/>
              </w:rPr>
              <w:t>310,648</w:t>
            </w:r>
          </w:p>
        </w:tc>
        <w:tc>
          <w:tcPr>
            <w:tcW w:w="645" w:type="pct"/>
            <w:shd w:val="clear" w:color="auto" w:fill="auto"/>
          </w:tcPr>
          <w:p w14:paraId="1181B2E3" w14:textId="77777777" w:rsidR="00725B9F" w:rsidRPr="00071F9F" w:rsidRDefault="00725B9F" w:rsidP="00FE4794">
            <w:pPr>
              <w:pStyle w:val="Tabletext"/>
              <w:keepNext/>
              <w:keepLines/>
              <w:jc w:val="center"/>
              <w:rPr>
                <w:bCs/>
                <w:color w:val="000000"/>
              </w:rPr>
            </w:pPr>
            <w:r w:rsidRPr="00071F9F">
              <w:rPr>
                <w:szCs w:val="18"/>
              </w:rPr>
              <w:t>311,065</w:t>
            </w:r>
          </w:p>
        </w:tc>
        <w:tc>
          <w:tcPr>
            <w:tcW w:w="645" w:type="pct"/>
            <w:shd w:val="clear" w:color="auto" w:fill="auto"/>
          </w:tcPr>
          <w:p w14:paraId="37B86FE1" w14:textId="77777777" w:rsidR="00725B9F" w:rsidRPr="00071F9F" w:rsidRDefault="00725B9F" w:rsidP="00FE4794">
            <w:pPr>
              <w:pStyle w:val="Tabletext"/>
              <w:keepNext/>
              <w:keepLines/>
              <w:jc w:val="center"/>
              <w:rPr>
                <w:bCs/>
                <w:color w:val="000000"/>
              </w:rPr>
            </w:pPr>
            <w:r w:rsidRPr="00071F9F">
              <w:rPr>
                <w:szCs w:val="18"/>
              </w:rPr>
              <w:t>311,481</w:t>
            </w:r>
          </w:p>
        </w:tc>
        <w:tc>
          <w:tcPr>
            <w:tcW w:w="645" w:type="pct"/>
            <w:shd w:val="clear" w:color="auto" w:fill="auto"/>
          </w:tcPr>
          <w:p w14:paraId="39A8D42B" w14:textId="77777777" w:rsidR="00725B9F" w:rsidRPr="00071F9F" w:rsidRDefault="00725B9F" w:rsidP="00FE4794">
            <w:pPr>
              <w:pStyle w:val="Tabletext"/>
              <w:keepNext/>
              <w:keepLines/>
              <w:jc w:val="center"/>
              <w:rPr>
                <w:bCs/>
                <w:color w:val="000000"/>
              </w:rPr>
            </w:pPr>
            <w:r w:rsidRPr="00071F9F">
              <w:rPr>
                <w:szCs w:val="18"/>
              </w:rPr>
              <w:t>311,898</w:t>
            </w:r>
          </w:p>
        </w:tc>
        <w:tc>
          <w:tcPr>
            <w:tcW w:w="645" w:type="pct"/>
          </w:tcPr>
          <w:p w14:paraId="1CE04FC3" w14:textId="77777777" w:rsidR="00725B9F" w:rsidRPr="00071F9F" w:rsidRDefault="00725B9F" w:rsidP="00FE4794">
            <w:pPr>
              <w:pStyle w:val="Tabletext"/>
              <w:keepNext/>
              <w:keepLines/>
              <w:jc w:val="center"/>
              <w:rPr>
                <w:bCs/>
                <w:color w:val="000000"/>
              </w:rPr>
            </w:pPr>
            <w:r w:rsidRPr="00071F9F">
              <w:rPr>
                <w:szCs w:val="18"/>
              </w:rPr>
              <w:t>312,315</w:t>
            </w:r>
          </w:p>
        </w:tc>
      </w:tr>
      <w:tr w:rsidR="00725B9F" w:rsidRPr="00071F9F" w14:paraId="47B10582" w14:textId="77777777" w:rsidTr="00296F26">
        <w:tc>
          <w:tcPr>
            <w:tcW w:w="1130" w:type="pct"/>
            <w:shd w:val="clear" w:color="auto" w:fill="auto"/>
          </w:tcPr>
          <w:p w14:paraId="6CC0B615" w14:textId="77777777" w:rsidR="00725B9F" w:rsidRPr="00071F9F" w:rsidRDefault="00725B9F" w:rsidP="00FE4794">
            <w:pPr>
              <w:pStyle w:val="Tabletext"/>
              <w:keepNext/>
              <w:keepLines/>
            </w:pPr>
            <w:r w:rsidRPr="00071F9F">
              <w:rPr>
                <w:rFonts w:cs="Calibri"/>
              </w:rPr>
              <w:t>Incidence rate</w:t>
            </w:r>
          </w:p>
        </w:tc>
        <w:tc>
          <w:tcPr>
            <w:tcW w:w="3870" w:type="pct"/>
            <w:gridSpan w:val="6"/>
            <w:shd w:val="clear" w:color="auto" w:fill="auto"/>
          </w:tcPr>
          <w:p w14:paraId="381639B7" w14:textId="77777777" w:rsidR="00725B9F" w:rsidRPr="00071F9F" w:rsidRDefault="00725B9F" w:rsidP="00FE4794">
            <w:pPr>
              <w:pStyle w:val="Tabletext"/>
              <w:keepNext/>
              <w:keepLines/>
              <w:jc w:val="center"/>
              <w:rPr>
                <w:bCs/>
                <w:color w:val="000000"/>
              </w:rPr>
            </w:pPr>
            <w:r w:rsidRPr="00071F9F">
              <w:rPr>
                <w:szCs w:val="18"/>
              </w:rPr>
              <w:t>1/704,000 births</w:t>
            </w:r>
          </w:p>
        </w:tc>
      </w:tr>
      <w:tr w:rsidR="00725B9F" w:rsidRPr="00071F9F" w14:paraId="664931C6" w14:textId="77777777" w:rsidTr="00296F26">
        <w:tc>
          <w:tcPr>
            <w:tcW w:w="1130" w:type="pct"/>
            <w:shd w:val="clear" w:color="auto" w:fill="auto"/>
          </w:tcPr>
          <w:p w14:paraId="6D2D38DF" w14:textId="77777777" w:rsidR="00725B9F" w:rsidRPr="00071F9F" w:rsidRDefault="00725B9F" w:rsidP="00FE4794">
            <w:pPr>
              <w:pStyle w:val="Tabletext"/>
              <w:keepNext/>
              <w:keepLines/>
            </w:pPr>
            <w:r w:rsidRPr="00071F9F">
              <w:rPr>
                <w:rFonts w:cs="Calibri"/>
                <w:szCs w:val="18"/>
              </w:rPr>
              <w:t xml:space="preserve">Incident population </w:t>
            </w:r>
          </w:p>
        </w:tc>
        <w:tc>
          <w:tcPr>
            <w:tcW w:w="645" w:type="pct"/>
            <w:shd w:val="clear" w:color="auto" w:fill="auto"/>
          </w:tcPr>
          <w:p w14:paraId="7AEBAB62" w14:textId="77777777" w:rsidR="00725B9F" w:rsidRPr="00071F9F" w:rsidRDefault="00725B9F" w:rsidP="00FE4794">
            <w:pPr>
              <w:pStyle w:val="Tabletext"/>
              <w:keepNext/>
              <w:keepLines/>
              <w:jc w:val="center"/>
              <w:rPr>
                <w:bCs/>
                <w:color w:val="000000"/>
              </w:rPr>
            </w:pPr>
            <w:r w:rsidRPr="00071F9F">
              <w:rPr>
                <w:szCs w:val="18"/>
              </w:rPr>
              <w:t>1</w:t>
            </w:r>
          </w:p>
        </w:tc>
        <w:tc>
          <w:tcPr>
            <w:tcW w:w="645" w:type="pct"/>
            <w:shd w:val="clear" w:color="auto" w:fill="auto"/>
          </w:tcPr>
          <w:p w14:paraId="3E1ACFDA" w14:textId="77777777" w:rsidR="00725B9F" w:rsidRPr="00071F9F" w:rsidRDefault="00725B9F" w:rsidP="00FE4794">
            <w:pPr>
              <w:pStyle w:val="Tabletext"/>
              <w:keepNext/>
              <w:keepLines/>
              <w:jc w:val="center"/>
              <w:rPr>
                <w:bCs/>
                <w:color w:val="000000"/>
              </w:rPr>
            </w:pPr>
            <w:r w:rsidRPr="00071F9F">
              <w:rPr>
                <w:szCs w:val="18"/>
              </w:rPr>
              <w:t>0</w:t>
            </w:r>
          </w:p>
        </w:tc>
        <w:tc>
          <w:tcPr>
            <w:tcW w:w="645" w:type="pct"/>
            <w:shd w:val="clear" w:color="auto" w:fill="auto"/>
          </w:tcPr>
          <w:p w14:paraId="25A4C4C6" w14:textId="77777777" w:rsidR="00725B9F" w:rsidRPr="00071F9F" w:rsidRDefault="00725B9F" w:rsidP="00FE4794">
            <w:pPr>
              <w:pStyle w:val="Tabletext"/>
              <w:keepNext/>
              <w:keepLines/>
              <w:jc w:val="center"/>
              <w:rPr>
                <w:bCs/>
                <w:color w:val="000000"/>
              </w:rPr>
            </w:pPr>
            <w:r w:rsidRPr="00071F9F">
              <w:rPr>
                <w:szCs w:val="18"/>
              </w:rPr>
              <w:t>1</w:t>
            </w:r>
          </w:p>
        </w:tc>
        <w:tc>
          <w:tcPr>
            <w:tcW w:w="645" w:type="pct"/>
            <w:shd w:val="clear" w:color="auto" w:fill="auto"/>
          </w:tcPr>
          <w:p w14:paraId="3D1DACF5" w14:textId="77777777" w:rsidR="00725B9F" w:rsidRPr="00071F9F" w:rsidRDefault="00725B9F" w:rsidP="00FE4794">
            <w:pPr>
              <w:pStyle w:val="Tabletext"/>
              <w:keepNext/>
              <w:keepLines/>
              <w:jc w:val="center"/>
              <w:rPr>
                <w:bCs/>
                <w:color w:val="000000"/>
              </w:rPr>
            </w:pPr>
            <w:r w:rsidRPr="00071F9F">
              <w:rPr>
                <w:szCs w:val="18"/>
              </w:rPr>
              <w:t>0</w:t>
            </w:r>
          </w:p>
        </w:tc>
        <w:tc>
          <w:tcPr>
            <w:tcW w:w="645" w:type="pct"/>
            <w:shd w:val="clear" w:color="auto" w:fill="auto"/>
          </w:tcPr>
          <w:p w14:paraId="3681025B" w14:textId="77777777" w:rsidR="00725B9F" w:rsidRPr="00071F9F" w:rsidRDefault="00725B9F" w:rsidP="00FE4794">
            <w:pPr>
              <w:pStyle w:val="Tabletext"/>
              <w:keepNext/>
              <w:keepLines/>
              <w:jc w:val="center"/>
              <w:rPr>
                <w:bCs/>
                <w:color w:val="000000"/>
              </w:rPr>
            </w:pPr>
            <w:r w:rsidRPr="00071F9F">
              <w:rPr>
                <w:szCs w:val="18"/>
              </w:rPr>
              <w:t>1</w:t>
            </w:r>
          </w:p>
        </w:tc>
        <w:tc>
          <w:tcPr>
            <w:tcW w:w="645" w:type="pct"/>
          </w:tcPr>
          <w:p w14:paraId="0E441E40" w14:textId="77777777" w:rsidR="00725B9F" w:rsidRPr="00071F9F" w:rsidRDefault="00725B9F" w:rsidP="00FE4794">
            <w:pPr>
              <w:pStyle w:val="Tabletext"/>
              <w:keepNext/>
              <w:keepLines/>
              <w:jc w:val="center"/>
              <w:rPr>
                <w:bCs/>
                <w:color w:val="000000"/>
              </w:rPr>
            </w:pPr>
            <w:r w:rsidRPr="00071F9F">
              <w:rPr>
                <w:szCs w:val="18"/>
              </w:rPr>
              <w:t>0</w:t>
            </w:r>
          </w:p>
        </w:tc>
      </w:tr>
      <w:tr w:rsidR="00725B9F" w:rsidRPr="00071F9F" w14:paraId="4EEDEA92" w14:textId="77777777" w:rsidTr="00296F26">
        <w:tc>
          <w:tcPr>
            <w:tcW w:w="1130" w:type="pct"/>
            <w:shd w:val="clear" w:color="auto" w:fill="auto"/>
          </w:tcPr>
          <w:p w14:paraId="21075F6F" w14:textId="77777777" w:rsidR="00725B9F" w:rsidRPr="00071F9F" w:rsidRDefault="00725B9F" w:rsidP="00FE4794">
            <w:pPr>
              <w:pStyle w:val="Tabletext"/>
              <w:keepNext/>
              <w:keepLines/>
            </w:pPr>
            <w:r w:rsidRPr="00071F9F">
              <w:rPr>
                <w:rFonts w:cs="Calibri"/>
                <w:szCs w:val="18"/>
              </w:rPr>
              <w:t xml:space="preserve">Accumulated eligible </w:t>
            </w:r>
            <w:proofErr w:type="spellStart"/>
            <w:r w:rsidRPr="00071F9F">
              <w:rPr>
                <w:rFonts w:cs="Calibri"/>
                <w:szCs w:val="18"/>
              </w:rPr>
              <w:t>population</w:t>
            </w:r>
            <w:r w:rsidRPr="00071F9F">
              <w:rPr>
                <w:rFonts w:cs="Calibri"/>
                <w:szCs w:val="18"/>
                <w:vertAlign w:val="superscript"/>
              </w:rPr>
              <w:t>a</w:t>
            </w:r>
            <w:proofErr w:type="spellEnd"/>
          </w:p>
        </w:tc>
        <w:tc>
          <w:tcPr>
            <w:tcW w:w="645" w:type="pct"/>
            <w:shd w:val="clear" w:color="auto" w:fill="auto"/>
            <w:vAlign w:val="center"/>
          </w:tcPr>
          <w:p w14:paraId="32E4EB62" w14:textId="77777777" w:rsidR="00725B9F" w:rsidRPr="00071F9F" w:rsidRDefault="00725B9F" w:rsidP="00FE4794">
            <w:pPr>
              <w:pStyle w:val="Tabletext"/>
              <w:keepNext/>
              <w:keepLines/>
              <w:jc w:val="center"/>
              <w:rPr>
                <w:bCs/>
                <w:color w:val="000000"/>
              </w:rPr>
            </w:pPr>
            <w:r w:rsidRPr="00071F9F">
              <w:rPr>
                <w:szCs w:val="18"/>
              </w:rPr>
              <w:t>2</w:t>
            </w:r>
          </w:p>
        </w:tc>
        <w:tc>
          <w:tcPr>
            <w:tcW w:w="645" w:type="pct"/>
            <w:shd w:val="clear" w:color="auto" w:fill="auto"/>
            <w:vAlign w:val="center"/>
          </w:tcPr>
          <w:p w14:paraId="1326E213" w14:textId="77777777" w:rsidR="00725B9F" w:rsidRPr="00071F9F" w:rsidRDefault="00725B9F" w:rsidP="00FE4794">
            <w:pPr>
              <w:pStyle w:val="Tabletext"/>
              <w:keepNext/>
              <w:keepLines/>
              <w:jc w:val="center"/>
              <w:rPr>
                <w:bCs/>
                <w:color w:val="000000"/>
              </w:rPr>
            </w:pPr>
            <w:r w:rsidRPr="00071F9F">
              <w:rPr>
                <w:szCs w:val="18"/>
              </w:rPr>
              <w:t>2</w:t>
            </w:r>
          </w:p>
        </w:tc>
        <w:tc>
          <w:tcPr>
            <w:tcW w:w="645" w:type="pct"/>
            <w:shd w:val="clear" w:color="auto" w:fill="auto"/>
            <w:vAlign w:val="center"/>
          </w:tcPr>
          <w:p w14:paraId="55BBB3B7" w14:textId="77777777" w:rsidR="00725B9F" w:rsidRPr="00071F9F" w:rsidRDefault="00725B9F" w:rsidP="00FE4794">
            <w:pPr>
              <w:pStyle w:val="Tabletext"/>
              <w:keepNext/>
              <w:keepLines/>
              <w:jc w:val="center"/>
              <w:rPr>
                <w:bCs/>
                <w:color w:val="000000"/>
              </w:rPr>
            </w:pPr>
            <w:r w:rsidRPr="00071F9F">
              <w:rPr>
                <w:szCs w:val="18"/>
              </w:rPr>
              <w:t>3</w:t>
            </w:r>
          </w:p>
        </w:tc>
        <w:tc>
          <w:tcPr>
            <w:tcW w:w="645" w:type="pct"/>
            <w:shd w:val="clear" w:color="auto" w:fill="auto"/>
            <w:vAlign w:val="center"/>
          </w:tcPr>
          <w:p w14:paraId="1CEA51E5" w14:textId="77777777" w:rsidR="00725B9F" w:rsidRPr="00071F9F" w:rsidRDefault="00725B9F" w:rsidP="00FE4794">
            <w:pPr>
              <w:pStyle w:val="Tabletext"/>
              <w:keepNext/>
              <w:keepLines/>
              <w:jc w:val="center"/>
              <w:rPr>
                <w:bCs/>
                <w:color w:val="000000"/>
              </w:rPr>
            </w:pPr>
            <w:r w:rsidRPr="00071F9F">
              <w:rPr>
                <w:szCs w:val="18"/>
              </w:rPr>
              <w:t>3</w:t>
            </w:r>
          </w:p>
        </w:tc>
        <w:tc>
          <w:tcPr>
            <w:tcW w:w="645" w:type="pct"/>
            <w:shd w:val="clear" w:color="auto" w:fill="auto"/>
            <w:vAlign w:val="center"/>
          </w:tcPr>
          <w:p w14:paraId="64546C92" w14:textId="77777777" w:rsidR="00725B9F" w:rsidRPr="00071F9F" w:rsidRDefault="00725B9F" w:rsidP="00FE4794">
            <w:pPr>
              <w:pStyle w:val="Tabletext"/>
              <w:keepNext/>
              <w:keepLines/>
              <w:jc w:val="center"/>
              <w:rPr>
                <w:bCs/>
                <w:color w:val="000000"/>
              </w:rPr>
            </w:pPr>
            <w:r w:rsidRPr="00071F9F">
              <w:rPr>
                <w:szCs w:val="18"/>
              </w:rPr>
              <w:t>4</w:t>
            </w:r>
          </w:p>
        </w:tc>
        <w:tc>
          <w:tcPr>
            <w:tcW w:w="645" w:type="pct"/>
            <w:vAlign w:val="center"/>
          </w:tcPr>
          <w:p w14:paraId="15D60797" w14:textId="77777777" w:rsidR="00725B9F" w:rsidRPr="00071F9F" w:rsidRDefault="00725B9F" w:rsidP="00FE4794">
            <w:pPr>
              <w:pStyle w:val="Tabletext"/>
              <w:keepNext/>
              <w:keepLines/>
              <w:jc w:val="center"/>
              <w:rPr>
                <w:bCs/>
                <w:color w:val="000000"/>
              </w:rPr>
            </w:pPr>
            <w:r w:rsidRPr="00071F9F">
              <w:rPr>
                <w:szCs w:val="18"/>
              </w:rPr>
              <w:t>4</w:t>
            </w:r>
          </w:p>
        </w:tc>
      </w:tr>
      <w:tr w:rsidR="00725B9F" w:rsidRPr="00071F9F" w14:paraId="5327B336" w14:textId="77777777" w:rsidTr="00296F26">
        <w:tc>
          <w:tcPr>
            <w:tcW w:w="5000" w:type="pct"/>
            <w:gridSpan w:val="7"/>
            <w:shd w:val="clear" w:color="auto" w:fill="auto"/>
            <w:vAlign w:val="center"/>
          </w:tcPr>
          <w:p w14:paraId="184CBE28" w14:textId="77777777" w:rsidR="00725B9F" w:rsidRPr="00071F9F" w:rsidRDefault="00725B9F" w:rsidP="00FE4794">
            <w:pPr>
              <w:pStyle w:val="Tabletext"/>
              <w:keepNext/>
              <w:keepLines/>
              <w:rPr>
                <w:b/>
                <w:bCs/>
                <w:color w:val="000000"/>
              </w:rPr>
            </w:pPr>
            <w:r w:rsidRPr="00071F9F">
              <w:rPr>
                <w:b/>
                <w:bCs/>
              </w:rPr>
              <w:t xml:space="preserve">Number of units </w:t>
            </w:r>
            <w:proofErr w:type="spellStart"/>
            <w:r w:rsidRPr="00071F9F">
              <w:rPr>
                <w:b/>
                <w:bCs/>
              </w:rPr>
              <w:t>dispensed</w:t>
            </w:r>
            <w:r w:rsidRPr="00071F9F">
              <w:rPr>
                <w:b/>
                <w:bCs/>
                <w:vertAlign w:val="superscript"/>
              </w:rPr>
              <w:t>a</w:t>
            </w:r>
            <w:proofErr w:type="spellEnd"/>
          </w:p>
        </w:tc>
      </w:tr>
      <w:tr w:rsidR="00725B9F" w:rsidRPr="00071F9F" w14:paraId="6011CAA3" w14:textId="77777777" w:rsidTr="0057339F">
        <w:tc>
          <w:tcPr>
            <w:tcW w:w="1130" w:type="pct"/>
            <w:shd w:val="clear" w:color="auto" w:fill="auto"/>
          </w:tcPr>
          <w:p w14:paraId="3512FEAD" w14:textId="77777777" w:rsidR="00725B9F" w:rsidRPr="00071F9F" w:rsidRDefault="00725B9F" w:rsidP="00FE4794">
            <w:pPr>
              <w:pStyle w:val="Tabletext"/>
              <w:keepNext/>
              <w:keepLines/>
            </w:pPr>
            <w:r w:rsidRPr="00071F9F">
              <w:rPr>
                <w:szCs w:val="18"/>
              </w:rPr>
              <w:t>Grandfathered patient</w:t>
            </w:r>
          </w:p>
        </w:tc>
        <w:tc>
          <w:tcPr>
            <w:tcW w:w="645" w:type="pct"/>
            <w:tcBorders>
              <w:bottom w:val="single" w:sz="4" w:space="0" w:color="auto"/>
            </w:tcBorders>
            <w:shd w:val="clear" w:color="auto" w:fill="auto"/>
          </w:tcPr>
          <w:p w14:paraId="34C10771" w14:textId="71EDE3B6" w:rsidR="00725B9F" w:rsidRPr="00E35062" w:rsidRDefault="0057339F" w:rsidP="00FE4794">
            <w:pPr>
              <w:pStyle w:val="Tabletext"/>
              <w:keepNext/>
              <w:keepLines/>
              <w:jc w:val="center"/>
              <w:rPr>
                <w:bCs/>
                <w:color w:val="000000"/>
                <w:highlight w:val="yellow"/>
                <w:vertAlign w:val="superscript"/>
              </w:rPr>
            </w:pPr>
            <w:r w:rsidRPr="00207AD2">
              <w:rPr>
                <w:rFonts w:hint="eastAsia"/>
                <w:color w:val="000000"/>
                <w:w w:val="15"/>
                <w:szCs w:val="18"/>
                <w:shd w:val="solid" w:color="000000" w:fill="000000"/>
                <w:fitText w:val="20" w:id="-1504492019"/>
                <w14:textFill>
                  <w14:solidFill>
                    <w14:srgbClr w14:val="000000">
                      <w14:alpha w14:val="100000"/>
                    </w14:srgbClr>
                  </w14:solidFill>
                </w14:textFill>
              </w:rPr>
              <w:t xml:space="preserve">　</w:t>
            </w:r>
            <w:r w:rsidRPr="00207AD2">
              <w:rPr>
                <w:color w:val="000000"/>
                <w:w w:val="15"/>
                <w:szCs w:val="18"/>
                <w:shd w:val="solid" w:color="000000" w:fill="000000"/>
                <w:fitText w:val="20" w:id="-1504492019"/>
                <w14:textFill>
                  <w14:solidFill>
                    <w14:srgbClr w14:val="000000">
                      <w14:alpha w14:val="100000"/>
                    </w14:srgbClr>
                  </w14:solidFill>
                </w14:textFill>
              </w:rPr>
              <w:t>|</w:t>
            </w:r>
            <w:r w:rsidRPr="00207AD2">
              <w:rPr>
                <w:rFonts w:hint="eastAsia"/>
                <w:color w:val="000000"/>
                <w:spacing w:val="-45"/>
                <w:w w:val="15"/>
                <w:szCs w:val="18"/>
                <w:shd w:val="solid" w:color="000000" w:fill="000000"/>
                <w:fitText w:val="20" w:id="-1504492019"/>
                <w14:textFill>
                  <w14:solidFill>
                    <w14:srgbClr w14:val="000000">
                      <w14:alpha w14:val="100000"/>
                    </w14:srgbClr>
                  </w14:solidFill>
                </w14:textFill>
              </w:rPr>
              <w:t xml:space="preserve">　</w:t>
            </w:r>
            <w:r w:rsidR="00E35062" w:rsidRPr="00E35062">
              <w:rPr>
                <w:szCs w:val="18"/>
                <w:vertAlign w:val="superscript"/>
              </w:rPr>
              <w:t>1</w:t>
            </w:r>
          </w:p>
        </w:tc>
        <w:tc>
          <w:tcPr>
            <w:tcW w:w="645" w:type="pct"/>
            <w:tcBorders>
              <w:bottom w:val="single" w:sz="4" w:space="0" w:color="auto"/>
            </w:tcBorders>
            <w:shd w:val="clear" w:color="auto" w:fill="auto"/>
          </w:tcPr>
          <w:p w14:paraId="6C4756A9" w14:textId="1F5E1485" w:rsidR="00725B9F" w:rsidRPr="00E35062" w:rsidRDefault="0057339F" w:rsidP="00FE4794">
            <w:pPr>
              <w:pStyle w:val="Tabletext"/>
              <w:keepNext/>
              <w:keepLines/>
              <w:jc w:val="center"/>
              <w:rPr>
                <w:bCs/>
                <w:color w:val="000000"/>
                <w:highlight w:val="yellow"/>
              </w:rPr>
            </w:pPr>
            <w:r w:rsidRPr="00207AD2">
              <w:rPr>
                <w:rFonts w:hint="eastAsia"/>
                <w:color w:val="000000"/>
                <w:w w:val="15"/>
                <w:szCs w:val="18"/>
                <w:shd w:val="solid" w:color="000000" w:fill="000000"/>
                <w:fitText w:val="20" w:id="-1504492018"/>
                <w14:textFill>
                  <w14:solidFill>
                    <w14:srgbClr w14:val="000000">
                      <w14:alpha w14:val="100000"/>
                    </w14:srgbClr>
                  </w14:solidFill>
                </w14:textFill>
              </w:rPr>
              <w:t xml:space="preserve">　</w:t>
            </w:r>
            <w:r w:rsidRPr="00207AD2">
              <w:rPr>
                <w:color w:val="000000"/>
                <w:w w:val="15"/>
                <w:szCs w:val="18"/>
                <w:shd w:val="solid" w:color="000000" w:fill="000000"/>
                <w:fitText w:val="20" w:id="-1504492018"/>
                <w14:textFill>
                  <w14:solidFill>
                    <w14:srgbClr w14:val="000000">
                      <w14:alpha w14:val="100000"/>
                    </w14:srgbClr>
                  </w14:solidFill>
                </w14:textFill>
              </w:rPr>
              <w:t>|</w:t>
            </w:r>
            <w:r w:rsidRPr="00207AD2">
              <w:rPr>
                <w:rFonts w:hint="eastAsia"/>
                <w:color w:val="000000"/>
                <w:spacing w:val="-45"/>
                <w:w w:val="15"/>
                <w:szCs w:val="18"/>
                <w:shd w:val="solid" w:color="000000" w:fill="000000"/>
                <w:fitText w:val="20" w:id="-1504492018"/>
                <w14:textFill>
                  <w14:solidFill>
                    <w14:srgbClr w14:val="000000">
                      <w14:alpha w14:val="100000"/>
                    </w14:srgbClr>
                  </w14:solidFill>
                </w14:textFill>
              </w:rPr>
              <w:t xml:space="preserve">　</w:t>
            </w:r>
            <w:r w:rsidR="00E35062" w:rsidRPr="00E35062">
              <w:rPr>
                <w:szCs w:val="18"/>
                <w:vertAlign w:val="superscript"/>
              </w:rPr>
              <w:t>1</w:t>
            </w:r>
          </w:p>
        </w:tc>
        <w:tc>
          <w:tcPr>
            <w:tcW w:w="645" w:type="pct"/>
            <w:tcBorders>
              <w:bottom w:val="single" w:sz="4" w:space="0" w:color="auto"/>
            </w:tcBorders>
            <w:shd w:val="clear" w:color="auto" w:fill="auto"/>
          </w:tcPr>
          <w:p w14:paraId="07D47EB8" w14:textId="480EFE5C" w:rsidR="00725B9F" w:rsidRPr="00E35062" w:rsidRDefault="0057339F" w:rsidP="00FE4794">
            <w:pPr>
              <w:pStyle w:val="Tabletext"/>
              <w:keepNext/>
              <w:keepLines/>
              <w:jc w:val="center"/>
              <w:rPr>
                <w:bCs/>
                <w:color w:val="000000"/>
                <w:highlight w:val="yellow"/>
              </w:rPr>
            </w:pPr>
            <w:r w:rsidRPr="00207AD2">
              <w:rPr>
                <w:rFonts w:hint="eastAsia"/>
                <w:color w:val="000000"/>
                <w:w w:val="15"/>
                <w:szCs w:val="18"/>
                <w:shd w:val="solid" w:color="000000" w:fill="000000"/>
                <w:fitText w:val="20" w:id="-1504492017"/>
                <w14:textFill>
                  <w14:solidFill>
                    <w14:srgbClr w14:val="000000">
                      <w14:alpha w14:val="100000"/>
                    </w14:srgbClr>
                  </w14:solidFill>
                </w14:textFill>
              </w:rPr>
              <w:t xml:space="preserve">　</w:t>
            </w:r>
            <w:r w:rsidRPr="00207AD2">
              <w:rPr>
                <w:color w:val="000000"/>
                <w:w w:val="15"/>
                <w:szCs w:val="18"/>
                <w:shd w:val="solid" w:color="000000" w:fill="000000"/>
                <w:fitText w:val="20" w:id="-1504492017"/>
                <w14:textFill>
                  <w14:solidFill>
                    <w14:srgbClr w14:val="000000">
                      <w14:alpha w14:val="100000"/>
                    </w14:srgbClr>
                  </w14:solidFill>
                </w14:textFill>
              </w:rPr>
              <w:t>|</w:t>
            </w:r>
            <w:r w:rsidRPr="00207AD2">
              <w:rPr>
                <w:rFonts w:hint="eastAsia"/>
                <w:color w:val="000000"/>
                <w:spacing w:val="-45"/>
                <w:w w:val="15"/>
                <w:szCs w:val="18"/>
                <w:shd w:val="solid" w:color="000000" w:fill="000000"/>
                <w:fitText w:val="20" w:id="-1504492017"/>
                <w14:textFill>
                  <w14:solidFill>
                    <w14:srgbClr w14:val="000000">
                      <w14:alpha w14:val="100000"/>
                    </w14:srgbClr>
                  </w14:solidFill>
                </w14:textFill>
              </w:rPr>
              <w:t xml:space="preserve">　</w:t>
            </w:r>
            <w:r w:rsidR="00E35062" w:rsidRPr="00E35062">
              <w:rPr>
                <w:szCs w:val="18"/>
                <w:vertAlign w:val="superscript"/>
              </w:rPr>
              <w:t>1</w:t>
            </w:r>
          </w:p>
        </w:tc>
        <w:tc>
          <w:tcPr>
            <w:tcW w:w="645" w:type="pct"/>
            <w:tcBorders>
              <w:bottom w:val="single" w:sz="4" w:space="0" w:color="auto"/>
            </w:tcBorders>
            <w:shd w:val="clear" w:color="auto" w:fill="auto"/>
          </w:tcPr>
          <w:p w14:paraId="7E0E0CEA" w14:textId="76C09D2D" w:rsidR="00725B9F" w:rsidRPr="00E35062" w:rsidRDefault="0057339F" w:rsidP="00FE4794">
            <w:pPr>
              <w:pStyle w:val="Tabletext"/>
              <w:keepNext/>
              <w:keepLines/>
              <w:jc w:val="center"/>
              <w:rPr>
                <w:bCs/>
                <w:color w:val="000000"/>
                <w:highlight w:val="yellow"/>
              </w:rPr>
            </w:pPr>
            <w:r w:rsidRPr="00207AD2">
              <w:rPr>
                <w:rFonts w:hint="eastAsia"/>
                <w:color w:val="000000"/>
                <w:w w:val="15"/>
                <w:szCs w:val="18"/>
                <w:shd w:val="solid" w:color="000000" w:fill="000000"/>
                <w:fitText w:val="20" w:id="-1504492016"/>
                <w14:textFill>
                  <w14:solidFill>
                    <w14:srgbClr w14:val="000000">
                      <w14:alpha w14:val="100000"/>
                    </w14:srgbClr>
                  </w14:solidFill>
                </w14:textFill>
              </w:rPr>
              <w:t xml:space="preserve">　</w:t>
            </w:r>
            <w:r w:rsidRPr="00207AD2">
              <w:rPr>
                <w:color w:val="000000"/>
                <w:w w:val="15"/>
                <w:szCs w:val="18"/>
                <w:shd w:val="solid" w:color="000000" w:fill="000000"/>
                <w:fitText w:val="20" w:id="-1504492016"/>
                <w14:textFill>
                  <w14:solidFill>
                    <w14:srgbClr w14:val="000000">
                      <w14:alpha w14:val="100000"/>
                    </w14:srgbClr>
                  </w14:solidFill>
                </w14:textFill>
              </w:rPr>
              <w:t>|</w:t>
            </w:r>
            <w:r w:rsidRPr="00207AD2">
              <w:rPr>
                <w:rFonts w:hint="eastAsia"/>
                <w:color w:val="000000"/>
                <w:spacing w:val="-45"/>
                <w:w w:val="15"/>
                <w:szCs w:val="18"/>
                <w:shd w:val="solid" w:color="000000" w:fill="000000"/>
                <w:fitText w:val="20" w:id="-1504492016"/>
                <w14:textFill>
                  <w14:solidFill>
                    <w14:srgbClr w14:val="000000">
                      <w14:alpha w14:val="100000"/>
                    </w14:srgbClr>
                  </w14:solidFill>
                </w14:textFill>
              </w:rPr>
              <w:t xml:space="preserve">　</w:t>
            </w:r>
            <w:r w:rsidR="00E35062" w:rsidRPr="00E35062">
              <w:rPr>
                <w:szCs w:val="18"/>
                <w:vertAlign w:val="superscript"/>
              </w:rPr>
              <w:t>1</w:t>
            </w:r>
          </w:p>
        </w:tc>
        <w:tc>
          <w:tcPr>
            <w:tcW w:w="645" w:type="pct"/>
            <w:tcBorders>
              <w:bottom w:val="single" w:sz="4" w:space="0" w:color="auto"/>
            </w:tcBorders>
            <w:shd w:val="clear" w:color="auto" w:fill="auto"/>
          </w:tcPr>
          <w:p w14:paraId="7C12766C" w14:textId="5A96BD46" w:rsidR="00725B9F" w:rsidRPr="00E35062" w:rsidRDefault="0057339F" w:rsidP="00FE4794">
            <w:pPr>
              <w:pStyle w:val="Tabletext"/>
              <w:keepNext/>
              <w:keepLines/>
              <w:jc w:val="center"/>
              <w:rPr>
                <w:bCs/>
                <w:color w:val="000000"/>
                <w:highlight w:val="yellow"/>
              </w:rPr>
            </w:pPr>
            <w:r w:rsidRPr="00207AD2">
              <w:rPr>
                <w:rFonts w:hint="eastAsia"/>
                <w:color w:val="000000"/>
                <w:w w:val="15"/>
                <w:szCs w:val="18"/>
                <w:shd w:val="solid" w:color="000000" w:fill="000000"/>
                <w:fitText w:val="20" w:id="-1504492032"/>
                <w14:textFill>
                  <w14:solidFill>
                    <w14:srgbClr w14:val="000000">
                      <w14:alpha w14:val="100000"/>
                    </w14:srgbClr>
                  </w14:solidFill>
                </w14:textFill>
              </w:rPr>
              <w:t xml:space="preserve">　</w:t>
            </w:r>
            <w:r w:rsidRPr="00207AD2">
              <w:rPr>
                <w:color w:val="000000"/>
                <w:w w:val="15"/>
                <w:szCs w:val="18"/>
                <w:shd w:val="solid" w:color="000000" w:fill="000000"/>
                <w:fitText w:val="20" w:id="-1504492032"/>
                <w14:textFill>
                  <w14:solidFill>
                    <w14:srgbClr w14:val="000000">
                      <w14:alpha w14:val="100000"/>
                    </w14:srgbClr>
                  </w14:solidFill>
                </w14:textFill>
              </w:rPr>
              <w:t>|</w:t>
            </w:r>
            <w:r w:rsidRPr="00207AD2">
              <w:rPr>
                <w:rFonts w:hint="eastAsia"/>
                <w:color w:val="000000"/>
                <w:spacing w:val="-45"/>
                <w:w w:val="15"/>
                <w:szCs w:val="18"/>
                <w:shd w:val="solid" w:color="000000" w:fill="000000"/>
                <w:fitText w:val="20" w:id="-1504492032"/>
                <w14:textFill>
                  <w14:solidFill>
                    <w14:srgbClr w14:val="000000">
                      <w14:alpha w14:val="100000"/>
                    </w14:srgbClr>
                  </w14:solidFill>
                </w14:textFill>
              </w:rPr>
              <w:t xml:space="preserve">　</w:t>
            </w:r>
            <w:r w:rsidR="00E35062" w:rsidRPr="00E35062">
              <w:rPr>
                <w:szCs w:val="18"/>
                <w:vertAlign w:val="superscript"/>
              </w:rPr>
              <w:t>1</w:t>
            </w:r>
          </w:p>
        </w:tc>
        <w:tc>
          <w:tcPr>
            <w:tcW w:w="645" w:type="pct"/>
            <w:tcBorders>
              <w:bottom w:val="single" w:sz="4" w:space="0" w:color="auto"/>
            </w:tcBorders>
          </w:tcPr>
          <w:p w14:paraId="6B561288" w14:textId="18AF8F59" w:rsidR="00725B9F" w:rsidRPr="00E35062" w:rsidRDefault="0057339F" w:rsidP="00FE4794">
            <w:pPr>
              <w:pStyle w:val="Tabletext"/>
              <w:keepNext/>
              <w:keepLines/>
              <w:jc w:val="center"/>
              <w:rPr>
                <w:bCs/>
                <w:color w:val="000000"/>
                <w:highlight w:val="yellow"/>
              </w:rPr>
            </w:pPr>
            <w:r w:rsidRPr="00207AD2">
              <w:rPr>
                <w:rFonts w:hint="eastAsia"/>
                <w:color w:val="000000"/>
                <w:w w:val="15"/>
                <w:szCs w:val="18"/>
                <w:shd w:val="solid" w:color="000000" w:fill="000000"/>
                <w:fitText w:val="20" w:id="-1504492031"/>
                <w14:textFill>
                  <w14:solidFill>
                    <w14:srgbClr w14:val="000000">
                      <w14:alpha w14:val="100000"/>
                    </w14:srgbClr>
                  </w14:solidFill>
                </w14:textFill>
              </w:rPr>
              <w:t xml:space="preserve">　</w:t>
            </w:r>
            <w:r w:rsidRPr="00207AD2">
              <w:rPr>
                <w:color w:val="000000"/>
                <w:w w:val="15"/>
                <w:szCs w:val="18"/>
                <w:shd w:val="solid" w:color="000000" w:fill="000000"/>
                <w:fitText w:val="20" w:id="-1504492031"/>
                <w14:textFill>
                  <w14:solidFill>
                    <w14:srgbClr w14:val="000000">
                      <w14:alpha w14:val="100000"/>
                    </w14:srgbClr>
                  </w14:solidFill>
                </w14:textFill>
              </w:rPr>
              <w:t>|</w:t>
            </w:r>
            <w:r w:rsidRPr="00207AD2">
              <w:rPr>
                <w:rFonts w:hint="eastAsia"/>
                <w:color w:val="000000"/>
                <w:spacing w:val="-45"/>
                <w:w w:val="15"/>
                <w:szCs w:val="18"/>
                <w:shd w:val="solid" w:color="000000" w:fill="000000"/>
                <w:fitText w:val="20" w:id="-1504492031"/>
                <w14:textFill>
                  <w14:solidFill>
                    <w14:srgbClr w14:val="000000">
                      <w14:alpha w14:val="100000"/>
                    </w14:srgbClr>
                  </w14:solidFill>
                </w14:textFill>
              </w:rPr>
              <w:t xml:space="preserve">　</w:t>
            </w:r>
            <w:r w:rsidR="00E35062" w:rsidRPr="00E35062">
              <w:rPr>
                <w:szCs w:val="18"/>
                <w:vertAlign w:val="superscript"/>
              </w:rPr>
              <w:t>1</w:t>
            </w:r>
          </w:p>
        </w:tc>
      </w:tr>
      <w:tr w:rsidR="00725B9F" w:rsidRPr="00071F9F" w14:paraId="30BC476A" w14:textId="77777777" w:rsidTr="0057339F">
        <w:tc>
          <w:tcPr>
            <w:tcW w:w="1130" w:type="pct"/>
            <w:shd w:val="clear" w:color="auto" w:fill="auto"/>
          </w:tcPr>
          <w:p w14:paraId="2597CA53" w14:textId="77777777" w:rsidR="00725B9F" w:rsidRPr="00071F9F" w:rsidRDefault="00725B9F" w:rsidP="00FE4794">
            <w:pPr>
              <w:pStyle w:val="Tabletext"/>
              <w:keepNext/>
              <w:keepLines/>
            </w:pPr>
            <w:r w:rsidRPr="00071F9F">
              <w:rPr>
                <w:szCs w:val="18"/>
              </w:rPr>
              <w:t>Patient 1</w:t>
            </w:r>
          </w:p>
        </w:tc>
        <w:tc>
          <w:tcPr>
            <w:tcW w:w="645" w:type="pct"/>
            <w:tcBorders>
              <w:bottom w:val="single" w:sz="4" w:space="0" w:color="auto"/>
            </w:tcBorders>
            <w:shd w:val="solid" w:color="000000" w:fill="000000"/>
          </w:tcPr>
          <w:p w14:paraId="4B399656" w14:textId="67CD81F6"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tcBorders>
              <w:bottom w:val="single" w:sz="4" w:space="0" w:color="auto"/>
            </w:tcBorders>
            <w:shd w:val="solid" w:color="000000" w:fill="000000"/>
          </w:tcPr>
          <w:p w14:paraId="7B494651" w14:textId="0EA6BDBB"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tcBorders>
              <w:bottom w:val="single" w:sz="4" w:space="0" w:color="auto"/>
            </w:tcBorders>
            <w:shd w:val="solid" w:color="000000" w:fill="000000"/>
          </w:tcPr>
          <w:p w14:paraId="451B92E7" w14:textId="15520E91"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tcBorders>
              <w:bottom w:val="single" w:sz="4" w:space="0" w:color="auto"/>
            </w:tcBorders>
            <w:shd w:val="solid" w:color="000000" w:fill="000000"/>
          </w:tcPr>
          <w:p w14:paraId="4DDF7CF6" w14:textId="6A807C3A"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tcBorders>
              <w:bottom w:val="single" w:sz="4" w:space="0" w:color="auto"/>
            </w:tcBorders>
            <w:shd w:val="solid" w:color="000000" w:fill="000000"/>
          </w:tcPr>
          <w:p w14:paraId="11C9C96E" w14:textId="2B4B8C1E"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tcBorders>
              <w:bottom w:val="single" w:sz="4" w:space="0" w:color="auto"/>
            </w:tcBorders>
            <w:shd w:val="solid" w:color="000000" w:fill="000000"/>
          </w:tcPr>
          <w:p w14:paraId="05412F32" w14:textId="766DEB84"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r>
      <w:tr w:rsidR="00725B9F" w:rsidRPr="00071F9F" w14:paraId="336E6BD7" w14:textId="77777777" w:rsidTr="0057339F">
        <w:tc>
          <w:tcPr>
            <w:tcW w:w="1130" w:type="pct"/>
            <w:shd w:val="clear" w:color="auto" w:fill="auto"/>
          </w:tcPr>
          <w:p w14:paraId="420C7477" w14:textId="77777777" w:rsidR="00725B9F" w:rsidRPr="00071F9F" w:rsidRDefault="00725B9F" w:rsidP="00FE4794">
            <w:pPr>
              <w:pStyle w:val="Tabletext"/>
              <w:keepNext/>
              <w:keepLines/>
            </w:pPr>
            <w:r w:rsidRPr="00071F9F">
              <w:rPr>
                <w:szCs w:val="18"/>
              </w:rPr>
              <w:t>Patient 2</w:t>
            </w:r>
          </w:p>
        </w:tc>
        <w:tc>
          <w:tcPr>
            <w:tcW w:w="645" w:type="pct"/>
            <w:tcBorders>
              <w:bottom w:val="single" w:sz="4" w:space="0" w:color="auto"/>
            </w:tcBorders>
            <w:shd w:val="solid" w:color="000000" w:fill="000000"/>
          </w:tcPr>
          <w:p w14:paraId="72DCD397" w14:textId="2B06EAE1"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tcBorders>
              <w:bottom w:val="single" w:sz="4" w:space="0" w:color="auto"/>
            </w:tcBorders>
            <w:shd w:val="solid" w:color="000000" w:fill="000000"/>
          </w:tcPr>
          <w:p w14:paraId="1CAE4A4F" w14:textId="79AD229B"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tcBorders>
              <w:bottom w:val="single" w:sz="4" w:space="0" w:color="auto"/>
            </w:tcBorders>
            <w:shd w:val="solid" w:color="000000" w:fill="000000"/>
          </w:tcPr>
          <w:p w14:paraId="65657550" w14:textId="2B108EB9"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tcBorders>
              <w:bottom w:val="single" w:sz="4" w:space="0" w:color="auto"/>
            </w:tcBorders>
            <w:shd w:val="solid" w:color="000000" w:fill="000000"/>
          </w:tcPr>
          <w:p w14:paraId="00527C3F" w14:textId="1DECD7B2"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tcBorders>
              <w:bottom w:val="single" w:sz="4" w:space="0" w:color="auto"/>
            </w:tcBorders>
            <w:shd w:val="solid" w:color="000000" w:fill="000000"/>
          </w:tcPr>
          <w:p w14:paraId="77752BDD" w14:textId="710EBE52"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tcBorders>
              <w:bottom w:val="single" w:sz="4" w:space="0" w:color="auto"/>
            </w:tcBorders>
            <w:shd w:val="solid" w:color="000000" w:fill="000000"/>
          </w:tcPr>
          <w:p w14:paraId="6520B937" w14:textId="66900548"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r>
      <w:tr w:rsidR="00725B9F" w:rsidRPr="00071F9F" w14:paraId="1EE8E13B" w14:textId="77777777" w:rsidTr="0057339F">
        <w:tc>
          <w:tcPr>
            <w:tcW w:w="1130" w:type="pct"/>
            <w:shd w:val="clear" w:color="auto" w:fill="auto"/>
          </w:tcPr>
          <w:p w14:paraId="2E2BF06C" w14:textId="77777777" w:rsidR="00725B9F" w:rsidRPr="00071F9F" w:rsidRDefault="00725B9F" w:rsidP="00FE4794">
            <w:pPr>
              <w:pStyle w:val="Tabletext"/>
              <w:keepNext/>
              <w:keepLines/>
            </w:pPr>
            <w:r w:rsidRPr="00071F9F">
              <w:rPr>
                <w:szCs w:val="18"/>
              </w:rPr>
              <w:t>Patient 3</w:t>
            </w:r>
          </w:p>
        </w:tc>
        <w:tc>
          <w:tcPr>
            <w:tcW w:w="645" w:type="pct"/>
            <w:shd w:val="solid" w:color="000000" w:fill="000000"/>
          </w:tcPr>
          <w:p w14:paraId="66B3267D" w14:textId="4C057FD6"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shd w:val="solid" w:color="000000" w:fill="000000"/>
          </w:tcPr>
          <w:p w14:paraId="01D87FA7" w14:textId="21A449F2"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shd w:val="solid" w:color="000000" w:fill="000000"/>
          </w:tcPr>
          <w:p w14:paraId="69A5CEE8" w14:textId="78C60DCA"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shd w:val="solid" w:color="000000" w:fill="000000"/>
          </w:tcPr>
          <w:p w14:paraId="18FF7EB1" w14:textId="1AE5E88F"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shd w:val="solid" w:color="000000" w:fill="000000"/>
          </w:tcPr>
          <w:p w14:paraId="1CABFFB4" w14:textId="25FD5C16"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c>
          <w:tcPr>
            <w:tcW w:w="645" w:type="pct"/>
            <w:shd w:val="solid" w:color="000000" w:fill="000000"/>
          </w:tcPr>
          <w:p w14:paraId="0D7D6719" w14:textId="7577CF86" w:rsidR="00725B9F" w:rsidRPr="0057339F" w:rsidRDefault="0057339F" w:rsidP="00FE4794">
            <w:pPr>
              <w:pStyle w:val="Tabletext"/>
              <w:keepNext/>
              <w:keepLines/>
              <w:jc w:val="center"/>
              <w:rPr>
                <w:bCs/>
                <w:color w:val="000000"/>
              </w:rPr>
            </w:pPr>
            <w:r w:rsidRPr="0057339F">
              <w:rPr>
                <w:color w:val="000000"/>
                <w:szCs w:val="18"/>
                <w14:textFill>
                  <w14:solidFill>
                    <w14:srgbClr w14:val="000000">
                      <w14:alpha w14:val="100000"/>
                    </w14:srgbClr>
                  </w14:solidFill>
                </w14:textFill>
              </w:rPr>
              <w:t>|</w:t>
            </w:r>
          </w:p>
        </w:tc>
      </w:tr>
      <w:tr w:rsidR="00725B9F" w:rsidRPr="00071F9F" w14:paraId="5AEDBF74" w14:textId="77777777" w:rsidTr="00296F26">
        <w:tc>
          <w:tcPr>
            <w:tcW w:w="1130" w:type="pct"/>
            <w:shd w:val="clear" w:color="auto" w:fill="auto"/>
          </w:tcPr>
          <w:p w14:paraId="67156248" w14:textId="77777777" w:rsidR="00725B9F" w:rsidRPr="00071F9F" w:rsidRDefault="00725B9F" w:rsidP="00FE4794">
            <w:pPr>
              <w:pStyle w:val="Tabletext"/>
              <w:keepNext/>
              <w:keepLines/>
              <w:rPr>
                <w:bCs/>
              </w:rPr>
            </w:pPr>
            <w:r w:rsidRPr="00071F9F">
              <w:rPr>
                <w:bCs/>
                <w:szCs w:val="18"/>
              </w:rPr>
              <w:t>Total</w:t>
            </w:r>
          </w:p>
        </w:tc>
        <w:tc>
          <w:tcPr>
            <w:tcW w:w="645" w:type="pct"/>
            <w:shd w:val="clear" w:color="auto" w:fill="auto"/>
          </w:tcPr>
          <w:p w14:paraId="3A6859CB" w14:textId="634E396B" w:rsidR="00725B9F" w:rsidRPr="00E35062" w:rsidRDefault="0057339F" w:rsidP="00FE4794">
            <w:pPr>
              <w:pStyle w:val="Tabletext"/>
              <w:keepNext/>
              <w:keepLines/>
              <w:jc w:val="center"/>
              <w:rPr>
                <w:bCs/>
                <w:color w:val="000000"/>
                <w:highlight w:val="yellow"/>
              </w:rPr>
            </w:pPr>
            <w:r w:rsidRPr="00207AD2">
              <w:rPr>
                <w:rFonts w:hint="eastAsia"/>
                <w:bCs/>
                <w:color w:val="000000"/>
                <w:w w:val="15"/>
                <w:szCs w:val="18"/>
                <w:shd w:val="solid" w:color="000000" w:fill="000000"/>
                <w:fitText w:val="20" w:id="-1504492030"/>
                <w14:textFill>
                  <w14:solidFill>
                    <w14:srgbClr w14:val="000000">
                      <w14:alpha w14:val="100000"/>
                    </w14:srgbClr>
                  </w14:solidFill>
                </w14:textFill>
              </w:rPr>
              <w:t xml:space="preserve">　</w:t>
            </w:r>
            <w:r w:rsidRPr="00207AD2">
              <w:rPr>
                <w:bCs/>
                <w:color w:val="000000"/>
                <w:w w:val="15"/>
                <w:szCs w:val="18"/>
                <w:shd w:val="solid" w:color="000000" w:fill="000000"/>
                <w:fitText w:val="20" w:id="-1504492030"/>
                <w14:textFill>
                  <w14:solidFill>
                    <w14:srgbClr w14:val="000000">
                      <w14:alpha w14:val="100000"/>
                    </w14:srgbClr>
                  </w14:solidFill>
                </w14:textFill>
              </w:rPr>
              <w:t>|</w:t>
            </w:r>
            <w:r w:rsidRPr="00207AD2">
              <w:rPr>
                <w:rFonts w:hint="eastAsia"/>
                <w:bCs/>
                <w:color w:val="000000"/>
                <w:spacing w:val="-45"/>
                <w:w w:val="15"/>
                <w:szCs w:val="18"/>
                <w:shd w:val="solid" w:color="000000" w:fill="000000"/>
                <w:fitText w:val="20" w:id="-1504492030"/>
                <w14:textFill>
                  <w14:solidFill>
                    <w14:srgbClr w14:val="000000">
                      <w14:alpha w14:val="100000"/>
                    </w14:srgbClr>
                  </w14:solidFill>
                </w14:textFill>
              </w:rPr>
              <w:t xml:space="preserve">　</w:t>
            </w:r>
            <w:r w:rsidR="00E35062" w:rsidRPr="00E35062">
              <w:rPr>
                <w:szCs w:val="18"/>
                <w:vertAlign w:val="superscript"/>
              </w:rPr>
              <w:t>1</w:t>
            </w:r>
          </w:p>
        </w:tc>
        <w:tc>
          <w:tcPr>
            <w:tcW w:w="645" w:type="pct"/>
            <w:shd w:val="clear" w:color="auto" w:fill="auto"/>
          </w:tcPr>
          <w:p w14:paraId="5049A154" w14:textId="0303C582" w:rsidR="00725B9F" w:rsidRPr="00E35062" w:rsidRDefault="0057339F" w:rsidP="00FE4794">
            <w:pPr>
              <w:pStyle w:val="Tabletext"/>
              <w:keepNext/>
              <w:keepLines/>
              <w:jc w:val="center"/>
              <w:rPr>
                <w:bCs/>
                <w:color w:val="000000"/>
                <w:highlight w:val="yellow"/>
              </w:rPr>
            </w:pPr>
            <w:r w:rsidRPr="00207AD2">
              <w:rPr>
                <w:rFonts w:hint="eastAsia"/>
                <w:bCs/>
                <w:color w:val="000000"/>
                <w:w w:val="15"/>
                <w:szCs w:val="18"/>
                <w:shd w:val="solid" w:color="000000" w:fill="000000"/>
                <w:fitText w:val="20" w:id="-1504492029"/>
                <w14:textFill>
                  <w14:solidFill>
                    <w14:srgbClr w14:val="000000">
                      <w14:alpha w14:val="100000"/>
                    </w14:srgbClr>
                  </w14:solidFill>
                </w14:textFill>
              </w:rPr>
              <w:t xml:space="preserve">　</w:t>
            </w:r>
            <w:r w:rsidRPr="00207AD2">
              <w:rPr>
                <w:bCs/>
                <w:color w:val="000000"/>
                <w:w w:val="15"/>
                <w:szCs w:val="18"/>
                <w:shd w:val="solid" w:color="000000" w:fill="000000"/>
                <w:fitText w:val="20" w:id="-1504492029"/>
                <w14:textFill>
                  <w14:solidFill>
                    <w14:srgbClr w14:val="000000">
                      <w14:alpha w14:val="100000"/>
                    </w14:srgbClr>
                  </w14:solidFill>
                </w14:textFill>
              </w:rPr>
              <w:t>|</w:t>
            </w:r>
            <w:r w:rsidRPr="00207AD2">
              <w:rPr>
                <w:rFonts w:hint="eastAsia"/>
                <w:bCs/>
                <w:color w:val="000000"/>
                <w:spacing w:val="-45"/>
                <w:w w:val="15"/>
                <w:szCs w:val="18"/>
                <w:shd w:val="solid" w:color="000000" w:fill="000000"/>
                <w:fitText w:val="20" w:id="-1504492029"/>
                <w14:textFill>
                  <w14:solidFill>
                    <w14:srgbClr w14:val="000000">
                      <w14:alpha w14:val="100000"/>
                    </w14:srgbClr>
                  </w14:solidFill>
                </w14:textFill>
              </w:rPr>
              <w:t xml:space="preserve">　</w:t>
            </w:r>
            <w:r w:rsidR="00E35062" w:rsidRPr="00E35062">
              <w:rPr>
                <w:szCs w:val="18"/>
                <w:vertAlign w:val="superscript"/>
              </w:rPr>
              <w:t>1</w:t>
            </w:r>
          </w:p>
        </w:tc>
        <w:tc>
          <w:tcPr>
            <w:tcW w:w="645" w:type="pct"/>
            <w:shd w:val="clear" w:color="auto" w:fill="auto"/>
          </w:tcPr>
          <w:p w14:paraId="33BEF287" w14:textId="5B523487" w:rsidR="00725B9F" w:rsidRPr="00E35062" w:rsidRDefault="0057339F" w:rsidP="00FE4794">
            <w:pPr>
              <w:pStyle w:val="Tabletext"/>
              <w:keepNext/>
              <w:keepLines/>
              <w:jc w:val="center"/>
              <w:rPr>
                <w:bCs/>
                <w:color w:val="000000"/>
                <w:highlight w:val="yellow"/>
              </w:rPr>
            </w:pPr>
            <w:r w:rsidRPr="00207AD2">
              <w:rPr>
                <w:rFonts w:hint="eastAsia"/>
                <w:bCs/>
                <w:color w:val="000000"/>
                <w:w w:val="15"/>
                <w:szCs w:val="18"/>
                <w:shd w:val="solid" w:color="000000" w:fill="000000"/>
                <w:fitText w:val="20" w:id="-1504492028"/>
                <w14:textFill>
                  <w14:solidFill>
                    <w14:srgbClr w14:val="000000">
                      <w14:alpha w14:val="100000"/>
                    </w14:srgbClr>
                  </w14:solidFill>
                </w14:textFill>
              </w:rPr>
              <w:t xml:space="preserve">　</w:t>
            </w:r>
            <w:r w:rsidRPr="00207AD2">
              <w:rPr>
                <w:bCs/>
                <w:color w:val="000000"/>
                <w:w w:val="15"/>
                <w:szCs w:val="18"/>
                <w:shd w:val="solid" w:color="000000" w:fill="000000"/>
                <w:fitText w:val="20" w:id="-1504492028"/>
                <w14:textFill>
                  <w14:solidFill>
                    <w14:srgbClr w14:val="000000">
                      <w14:alpha w14:val="100000"/>
                    </w14:srgbClr>
                  </w14:solidFill>
                </w14:textFill>
              </w:rPr>
              <w:t>|</w:t>
            </w:r>
            <w:r w:rsidRPr="00207AD2">
              <w:rPr>
                <w:rFonts w:hint="eastAsia"/>
                <w:bCs/>
                <w:color w:val="000000"/>
                <w:spacing w:val="-45"/>
                <w:w w:val="15"/>
                <w:szCs w:val="18"/>
                <w:shd w:val="solid" w:color="000000" w:fill="000000"/>
                <w:fitText w:val="20" w:id="-1504492028"/>
                <w14:textFill>
                  <w14:solidFill>
                    <w14:srgbClr w14:val="000000">
                      <w14:alpha w14:val="100000"/>
                    </w14:srgbClr>
                  </w14:solidFill>
                </w14:textFill>
              </w:rPr>
              <w:t xml:space="preserve">　</w:t>
            </w:r>
            <w:r w:rsidR="00E35062" w:rsidRPr="00E35062">
              <w:rPr>
                <w:szCs w:val="18"/>
                <w:vertAlign w:val="superscript"/>
              </w:rPr>
              <w:t>1</w:t>
            </w:r>
          </w:p>
        </w:tc>
        <w:tc>
          <w:tcPr>
            <w:tcW w:w="645" w:type="pct"/>
            <w:shd w:val="clear" w:color="auto" w:fill="auto"/>
          </w:tcPr>
          <w:p w14:paraId="3F6AE4CF" w14:textId="505DFC9C" w:rsidR="00725B9F" w:rsidRPr="00E35062" w:rsidRDefault="0057339F" w:rsidP="00FE4794">
            <w:pPr>
              <w:pStyle w:val="Tabletext"/>
              <w:keepNext/>
              <w:keepLines/>
              <w:jc w:val="center"/>
              <w:rPr>
                <w:bCs/>
                <w:color w:val="000000"/>
                <w:highlight w:val="yellow"/>
              </w:rPr>
            </w:pPr>
            <w:r w:rsidRPr="00207AD2">
              <w:rPr>
                <w:rFonts w:hint="eastAsia"/>
                <w:bCs/>
                <w:color w:val="000000"/>
                <w:w w:val="15"/>
                <w:szCs w:val="18"/>
                <w:shd w:val="solid" w:color="000000" w:fill="000000"/>
                <w:fitText w:val="20" w:id="-1504492027"/>
                <w14:textFill>
                  <w14:solidFill>
                    <w14:srgbClr w14:val="000000">
                      <w14:alpha w14:val="100000"/>
                    </w14:srgbClr>
                  </w14:solidFill>
                </w14:textFill>
              </w:rPr>
              <w:t xml:space="preserve">　</w:t>
            </w:r>
            <w:r w:rsidRPr="00207AD2">
              <w:rPr>
                <w:bCs/>
                <w:color w:val="000000"/>
                <w:w w:val="15"/>
                <w:szCs w:val="18"/>
                <w:shd w:val="solid" w:color="000000" w:fill="000000"/>
                <w:fitText w:val="20" w:id="-1504492027"/>
                <w14:textFill>
                  <w14:solidFill>
                    <w14:srgbClr w14:val="000000">
                      <w14:alpha w14:val="100000"/>
                    </w14:srgbClr>
                  </w14:solidFill>
                </w14:textFill>
              </w:rPr>
              <w:t>|</w:t>
            </w:r>
            <w:r w:rsidRPr="00207AD2">
              <w:rPr>
                <w:rFonts w:hint="eastAsia"/>
                <w:bCs/>
                <w:color w:val="000000"/>
                <w:spacing w:val="-45"/>
                <w:w w:val="15"/>
                <w:szCs w:val="18"/>
                <w:shd w:val="solid" w:color="000000" w:fill="000000"/>
                <w:fitText w:val="20" w:id="-1504492027"/>
                <w14:textFill>
                  <w14:solidFill>
                    <w14:srgbClr w14:val="000000">
                      <w14:alpha w14:val="100000"/>
                    </w14:srgbClr>
                  </w14:solidFill>
                </w14:textFill>
              </w:rPr>
              <w:t xml:space="preserve">　</w:t>
            </w:r>
            <w:r w:rsidR="00E35062" w:rsidRPr="00E35062">
              <w:rPr>
                <w:szCs w:val="18"/>
                <w:vertAlign w:val="superscript"/>
              </w:rPr>
              <w:t>1</w:t>
            </w:r>
          </w:p>
        </w:tc>
        <w:tc>
          <w:tcPr>
            <w:tcW w:w="645" w:type="pct"/>
            <w:shd w:val="clear" w:color="auto" w:fill="auto"/>
          </w:tcPr>
          <w:p w14:paraId="02D8A2C8" w14:textId="2A5223EB" w:rsidR="00725B9F" w:rsidRPr="00E35062" w:rsidRDefault="0057339F" w:rsidP="00FE4794">
            <w:pPr>
              <w:pStyle w:val="Tabletext"/>
              <w:keepNext/>
              <w:keepLines/>
              <w:jc w:val="center"/>
              <w:rPr>
                <w:bCs/>
                <w:color w:val="000000"/>
                <w:highlight w:val="yellow"/>
              </w:rPr>
            </w:pPr>
            <w:r w:rsidRPr="00207AD2">
              <w:rPr>
                <w:rFonts w:hint="eastAsia"/>
                <w:bCs/>
                <w:color w:val="000000"/>
                <w:w w:val="15"/>
                <w:szCs w:val="18"/>
                <w:shd w:val="solid" w:color="000000" w:fill="000000"/>
                <w:fitText w:val="20" w:id="-1504492026"/>
                <w14:textFill>
                  <w14:solidFill>
                    <w14:srgbClr w14:val="000000">
                      <w14:alpha w14:val="100000"/>
                    </w14:srgbClr>
                  </w14:solidFill>
                </w14:textFill>
              </w:rPr>
              <w:t xml:space="preserve">　</w:t>
            </w:r>
            <w:r w:rsidRPr="00207AD2">
              <w:rPr>
                <w:bCs/>
                <w:color w:val="000000"/>
                <w:w w:val="15"/>
                <w:szCs w:val="18"/>
                <w:shd w:val="solid" w:color="000000" w:fill="000000"/>
                <w:fitText w:val="20" w:id="-1504492026"/>
                <w14:textFill>
                  <w14:solidFill>
                    <w14:srgbClr w14:val="000000">
                      <w14:alpha w14:val="100000"/>
                    </w14:srgbClr>
                  </w14:solidFill>
                </w14:textFill>
              </w:rPr>
              <w:t>|</w:t>
            </w:r>
            <w:r w:rsidRPr="00207AD2">
              <w:rPr>
                <w:rFonts w:hint="eastAsia"/>
                <w:bCs/>
                <w:color w:val="000000"/>
                <w:spacing w:val="-45"/>
                <w:w w:val="15"/>
                <w:szCs w:val="18"/>
                <w:shd w:val="solid" w:color="000000" w:fill="000000"/>
                <w:fitText w:val="20" w:id="-1504492026"/>
                <w14:textFill>
                  <w14:solidFill>
                    <w14:srgbClr w14:val="000000">
                      <w14:alpha w14:val="100000"/>
                    </w14:srgbClr>
                  </w14:solidFill>
                </w14:textFill>
              </w:rPr>
              <w:t xml:space="preserve">　</w:t>
            </w:r>
            <w:r w:rsidR="00E35062">
              <w:rPr>
                <w:szCs w:val="18"/>
                <w:vertAlign w:val="superscript"/>
              </w:rPr>
              <w:t>3</w:t>
            </w:r>
          </w:p>
        </w:tc>
        <w:tc>
          <w:tcPr>
            <w:tcW w:w="645" w:type="pct"/>
          </w:tcPr>
          <w:p w14:paraId="4BE9945E" w14:textId="61E88F85" w:rsidR="00725B9F" w:rsidRPr="00E35062" w:rsidRDefault="0057339F" w:rsidP="00FE4794">
            <w:pPr>
              <w:pStyle w:val="Tabletext"/>
              <w:keepNext/>
              <w:keepLines/>
              <w:jc w:val="center"/>
              <w:rPr>
                <w:bCs/>
                <w:color w:val="000000"/>
                <w:highlight w:val="yellow"/>
              </w:rPr>
            </w:pPr>
            <w:r w:rsidRPr="00207AD2">
              <w:rPr>
                <w:rFonts w:hint="eastAsia"/>
                <w:bCs/>
                <w:color w:val="000000"/>
                <w:w w:val="15"/>
                <w:szCs w:val="18"/>
                <w:shd w:val="solid" w:color="000000" w:fill="000000"/>
                <w:fitText w:val="20" w:id="-1504492025"/>
                <w14:textFill>
                  <w14:solidFill>
                    <w14:srgbClr w14:val="000000">
                      <w14:alpha w14:val="100000"/>
                    </w14:srgbClr>
                  </w14:solidFill>
                </w14:textFill>
              </w:rPr>
              <w:t xml:space="preserve">　</w:t>
            </w:r>
            <w:r w:rsidRPr="00207AD2">
              <w:rPr>
                <w:bCs/>
                <w:color w:val="000000"/>
                <w:w w:val="15"/>
                <w:szCs w:val="18"/>
                <w:shd w:val="solid" w:color="000000" w:fill="000000"/>
                <w:fitText w:val="20" w:id="-1504492025"/>
                <w14:textFill>
                  <w14:solidFill>
                    <w14:srgbClr w14:val="000000">
                      <w14:alpha w14:val="100000"/>
                    </w14:srgbClr>
                  </w14:solidFill>
                </w14:textFill>
              </w:rPr>
              <w:t>|</w:t>
            </w:r>
            <w:r w:rsidRPr="00207AD2">
              <w:rPr>
                <w:rFonts w:hint="eastAsia"/>
                <w:bCs/>
                <w:color w:val="000000"/>
                <w:spacing w:val="-45"/>
                <w:w w:val="15"/>
                <w:szCs w:val="18"/>
                <w:shd w:val="solid" w:color="000000" w:fill="000000"/>
                <w:fitText w:val="20" w:id="-1504492025"/>
                <w14:textFill>
                  <w14:solidFill>
                    <w14:srgbClr w14:val="000000">
                      <w14:alpha w14:val="100000"/>
                    </w14:srgbClr>
                  </w14:solidFill>
                </w14:textFill>
              </w:rPr>
              <w:t xml:space="preserve">　</w:t>
            </w:r>
            <w:r w:rsidR="00E35062">
              <w:rPr>
                <w:szCs w:val="18"/>
                <w:vertAlign w:val="superscript"/>
              </w:rPr>
              <w:t>3</w:t>
            </w:r>
          </w:p>
        </w:tc>
      </w:tr>
      <w:tr w:rsidR="00725B9F" w:rsidRPr="00071F9F" w14:paraId="5EA36916" w14:textId="77777777" w:rsidTr="00296F26">
        <w:tc>
          <w:tcPr>
            <w:tcW w:w="5000" w:type="pct"/>
            <w:gridSpan w:val="7"/>
            <w:shd w:val="clear" w:color="auto" w:fill="auto"/>
            <w:vAlign w:val="center"/>
          </w:tcPr>
          <w:p w14:paraId="6DD6A5CC" w14:textId="7C23C4B9" w:rsidR="00725B9F" w:rsidRPr="00B0025E" w:rsidRDefault="00725B9F" w:rsidP="00FE4794">
            <w:pPr>
              <w:pStyle w:val="Tabletext"/>
              <w:keepNext/>
              <w:keepLines/>
              <w:rPr>
                <w:b/>
                <w:bCs/>
                <w:color w:val="000000"/>
              </w:rPr>
            </w:pPr>
            <w:r w:rsidRPr="00071F9F">
              <w:rPr>
                <w:b/>
                <w:bCs/>
                <w:color w:val="000000"/>
              </w:rPr>
              <w:t xml:space="preserve">Estimated financial implications of </w:t>
            </w:r>
            <w:proofErr w:type="spellStart"/>
            <w:r w:rsidRPr="00071F9F">
              <w:rPr>
                <w:b/>
                <w:bCs/>
                <w:color w:val="000000"/>
              </w:rPr>
              <w:t>sebelipase</w:t>
            </w:r>
            <w:proofErr w:type="spellEnd"/>
            <w:r w:rsidRPr="00071F9F">
              <w:rPr>
                <w:b/>
                <w:bCs/>
                <w:color w:val="000000"/>
              </w:rPr>
              <w:t xml:space="preserve"> </w:t>
            </w:r>
            <w:proofErr w:type="spellStart"/>
            <w:r w:rsidRPr="00071F9F">
              <w:rPr>
                <w:b/>
                <w:bCs/>
                <w:color w:val="000000"/>
              </w:rPr>
              <w:t>alfa</w:t>
            </w:r>
            <w:r w:rsidRPr="00071F9F">
              <w:rPr>
                <w:b/>
                <w:bCs/>
                <w:color w:val="000000"/>
                <w:vertAlign w:val="superscript"/>
              </w:rPr>
              <w:t>b</w:t>
            </w:r>
            <w:proofErr w:type="spellEnd"/>
            <w:r w:rsidR="00B0025E">
              <w:rPr>
                <w:b/>
                <w:bCs/>
                <w:color w:val="000000"/>
                <w:vertAlign w:val="superscript"/>
              </w:rPr>
              <w:t xml:space="preserve"> </w:t>
            </w:r>
            <w:r w:rsidR="00B0025E">
              <w:rPr>
                <w:b/>
                <w:bCs/>
                <w:color w:val="000000"/>
              </w:rPr>
              <w:t>($)</w:t>
            </w:r>
          </w:p>
        </w:tc>
      </w:tr>
      <w:tr w:rsidR="00725B9F" w:rsidRPr="00071F9F" w14:paraId="3C89596C" w14:textId="77777777" w:rsidTr="00296F26">
        <w:tc>
          <w:tcPr>
            <w:tcW w:w="1130" w:type="pct"/>
            <w:shd w:val="clear" w:color="auto" w:fill="auto"/>
          </w:tcPr>
          <w:p w14:paraId="3E035313" w14:textId="77777777" w:rsidR="00725B9F" w:rsidRPr="00071F9F" w:rsidRDefault="00725B9F" w:rsidP="00FE4794">
            <w:pPr>
              <w:pStyle w:val="Tabletext"/>
              <w:keepNext/>
              <w:keepLines/>
              <w:rPr>
                <w:rFonts w:ascii="Times" w:hAnsi="Times"/>
              </w:rPr>
            </w:pPr>
            <w:r w:rsidRPr="00071F9F">
              <w:t>Grandfathered patient</w:t>
            </w:r>
          </w:p>
        </w:tc>
        <w:tc>
          <w:tcPr>
            <w:tcW w:w="645" w:type="pct"/>
            <w:shd w:val="clear" w:color="auto" w:fill="auto"/>
            <w:vAlign w:val="center"/>
          </w:tcPr>
          <w:p w14:paraId="2096D0D4" w14:textId="22CF72A4" w:rsidR="00725B9F" w:rsidRPr="00B0025E" w:rsidRDefault="0057339F" w:rsidP="00FE4794">
            <w:pPr>
              <w:pStyle w:val="Tabletext"/>
              <w:keepNext/>
              <w:keepLines/>
              <w:jc w:val="center"/>
              <w:rPr>
                <w:bCs/>
                <w:color w:val="000000"/>
                <w:highlight w:val="yellow"/>
                <w:vertAlign w:val="superscript"/>
              </w:rPr>
            </w:pPr>
            <w:r w:rsidRPr="00207AD2">
              <w:rPr>
                <w:rFonts w:hint="eastAsia"/>
                <w:color w:val="000000"/>
                <w:w w:val="15"/>
                <w:shd w:val="solid" w:color="000000" w:fill="000000"/>
                <w:fitText w:val="20" w:id="-1504492024"/>
                <w14:textFill>
                  <w14:solidFill>
                    <w14:srgbClr w14:val="000000">
                      <w14:alpha w14:val="100000"/>
                    </w14:srgbClr>
                  </w14:solidFill>
                </w14:textFill>
              </w:rPr>
              <w:t xml:space="preserve">　</w:t>
            </w:r>
            <w:r w:rsidRPr="00207AD2">
              <w:rPr>
                <w:color w:val="000000"/>
                <w:w w:val="15"/>
                <w:shd w:val="solid" w:color="000000" w:fill="000000"/>
                <w:fitText w:val="20" w:id="-1504492024"/>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4"/>
                <w14:textFill>
                  <w14:solidFill>
                    <w14:srgbClr w14:val="000000">
                      <w14:alpha w14:val="100000"/>
                    </w14:srgbClr>
                  </w14:solidFill>
                </w14:textFill>
              </w:rPr>
              <w:t xml:space="preserve">　</w:t>
            </w:r>
            <w:r w:rsidR="00E35062">
              <w:rPr>
                <w:vertAlign w:val="superscript"/>
              </w:rPr>
              <w:t>2</w:t>
            </w:r>
          </w:p>
        </w:tc>
        <w:tc>
          <w:tcPr>
            <w:tcW w:w="645" w:type="pct"/>
            <w:shd w:val="clear" w:color="auto" w:fill="auto"/>
            <w:vAlign w:val="center"/>
          </w:tcPr>
          <w:p w14:paraId="54D60F16" w14:textId="7CFC1B54"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23"/>
                <w14:textFill>
                  <w14:solidFill>
                    <w14:srgbClr w14:val="000000">
                      <w14:alpha w14:val="100000"/>
                    </w14:srgbClr>
                  </w14:solidFill>
                </w14:textFill>
              </w:rPr>
              <w:t xml:space="preserve">　</w:t>
            </w:r>
            <w:r w:rsidRPr="00207AD2">
              <w:rPr>
                <w:color w:val="000000"/>
                <w:w w:val="15"/>
                <w:shd w:val="solid" w:color="000000" w:fill="000000"/>
                <w:fitText w:val="20" w:id="-1504492023"/>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3"/>
                <w14:textFill>
                  <w14:solidFill>
                    <w14:srgbClr w14:val="000000">
                      <w14:alpha w14:val="100000"/>
                    </w14:srgbClr>
                  </w14:solidFill>
                </w14:textFill>
              </w:rPr>
              <w:t xml:space="preserve">　</w:t>
            </w:r>
            <w:r w:rsidR="00E35062">
              <w:rPr>
                <w:vertAlign w:val="superscript"/>
              </w:rPr>
              <w:t>2</w:t>
            </w:r>
          </w:p>
        </w:tc>
        <w:tc>
          <w:tcPr>
            <w:tcW w:w="645" w:type="pct"/>
            <w:shd w:val="clear" w:color="auto" w:fill="auto"/>
            <w:vAlign w:val="center"/>
          </w:tcPr>
          <w:p w14:paraId="330D9011" w14:textId="2195D306"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22"/>
                <w14:textFill>
                  <w14:solidFill>
                    <w14:srgbClr w14:val="000000">
                      <w14:alpha w14:val="100000"/>
                    </w14:srgbClr>
                  </w14:solidFill>
                </w14:textFill>
              </w:rPr>
              <w:t xml:space="preserve">　</w:t>
            </w:r>
            <w:r w:rsidRPr="00207AD2">
              <w:rPr>
                <w:color w:val="000000"/>
                <w:w w:val="15"/>
                <w:shd w:val="solid" w:color="000000" w:fill="000000"/>
                <w:fitText w:val="20" w:id="-1504492022"/>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2"/>
                <w14:textFill>
                  <w14:solidFill>
                    <w14:srgbClr w14:val="000000">
                      <w14:alpha w14:val="100000"/>
                    </w14:srgbClr>
                  </w14:solidFill>
                </w14:textFill>
              </w:rPr>
              <w:t xml:space="preserve">　</w:t>
            </w:r>
            <w:r w:rsidR="00E35062">
              <w:rPr>
                <w:vertAlign w:val="superscript"/>
              </w:rPr>
              <w:t>2</w:t>
            </w:r>
          </w:p>
        </w:tc>
        <w:tc>
          <w:tcPr>
            <w:tcW w:w="645" w:type="pct"/>
            <w:shd w:val="clear" w:color="auto" w:fill="auto"/>
            <w:vAlign w:val="center"/>
          </w:tcPr>
          <w:p w14:paraId="2A5CA42F" w14:textId="04BCE650"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21"/>
                <w14:textFill>
                  <w14:solidFill>
                    <w14:srgbClr w14:val="000000">
                      <w14:alpha w14:val="100000"/>
                    </w14:srgbClr>
                  </w14:solidFill>
                </w14:textFill>
              </w:rPr>
              <w:t xml:space="preserve">　</w:t>
            </w:r>
            <w:r w:rsidRPr="00207AD2">
              <w:rPr>
                <w:color w:val="000000"/>
                <w:w w:val="15"/>
                <w:shd w:val="solid" w:color="000000" w:fill="000000"/>
                <w:fitText w:val="20" w:id="-1504492021"/>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1"/>
                <w14:textFill>
                  <w14:solidFill>
                    <w14:srgbClr w14:val="000000">
                      <w14:alpha w14:val="100000"/>
                    </w14:srgbClr>
                  </w14:solidFill>
                </w14:textFill>
              </w:rPr>
              <w:t xml:space="preserve">　</w:t>
            </w:r>
            <w:r w:rsidR="00E35062">
              <w:rPr>
                <w:vertAlign w:val="superscript"/>
              </w:rPr>
              <w:t>2</w:t>
            </w:r>
          </w:p>
        </w:tc>
        <w:tc>
          <w:tcPr>
            <w:tcW w:w="645" w:type="pct"/>
            <w:shd w:val="clear" w:color="auto" w:fill="auto"/>
            <w:vAlign w:val="center"/>
          </w:tcPr>
          <w:p w14:paraId="3F1367E8" w14:textId="363407CF"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20"/>
                <w14:textFill>
                  <w14:solidFill>
                    <w14:srgbClr w14:val="000000">
                      <w14:alpha w14:val="100000"/>
                    </w14:srgbClr>
                  </w14:solidFill>
                </w14:textFill>
              </w:rPr>
              <w:t xml:space="preserve">　</w:t>
            </w:r>
            <w:r w:rsidRPr="00207AD2">
              <w:rPr>
                <w:color w:val="000000"/>
                <w:w w:val="15"/>
                <w:shd w:val="solid" w:color="000000" w:fill="000000"/>
                <w:fitText w:val="20" w:id="-1504492020"/>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0"/>
                <w14:textFill>
                  <w14:solidFill>
                    <w14:srgbClr w14:val="000000">
                      <w14:alpha w14:val="100000"/>
                    </w14:srgbClr>
                  </w14:solidFill>
                </w14:textFill>
              </w:rPr>
              <w:t xml:space="preserve">　</w:t>
            </w:r>
            <w:r w:rsidR="00E35062">
              <w:rPr>
                <w:vertAlign w:val="superscript"/>
              </w:rPr>
              <w:t>2</w:t>
            </w:r>
          </w:p>
        </w:tc>
        <w:tc>
          <w:tcPr>
            <w:tcW w:w="645" w:type="pct"/>
            <w:vAlign w:val="center"/>
          </w:tcPr>
          <w:p w14:paraId="6685F809" w14:textId="5E34D0E2"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19"/>
                <w14:textFill>
                  <w14:solidFill>
                    <w14:srgbClr w14:val="000000">
                      <w14:alpha w14:val="100000"/>
                    </w14:srgbClr>
                  </w14:solidFill>
                </w14:textFill>
              </w:rPr>
              <w:t xml:space="preserve">　</w:t>
            </w:r>
            <w:r w:rsidRPr="00207AD2">
              <w:rPr>
                <w:color w:val="000000"/>
                <w:w w:val="15"/>
                <w:shd w:val="solid" w:color="000000" w:fill="000000"/>
                <w:fitText w:val="20" w:id="-1504492019"/>
                <w14:textFill>
                  <w14:solidFill>
                    <w14:srgbClr w14:val="000000">
                      <w14:alpha w14:val="100000"/>
                    </w14:srgbClr>
                  </w14:solidFill>
                </w14:textFill>
              </w:rPr>
              <w:t>|</w:t>
            </w:r>
            <w:r w:rsidRPr="00207AD2">
              <w:rPr>
                <w:rFonts w:hint="eastAsia"/>
                <w:color w:val="000000"/>
                <w:spacing w:val="-45"/>
                <w:w w:val="15"/>
                <w:shd w:val="solid" w:color="000000" w:fill="000000"/>
                <w:fitText w:val="20" w:id="-1504492019"/>
                <w14:textFill>
                  <w14:solidFill>
                    <w14:srgbClr w14:val="000000">
                      <w14:alpha w14:val="100000"/>
                    </w14:srgbClr>
                  </w14:solidFill>
                </w14:textFill>
              </w:rPr>
              <w:t xml:space="preserve">　</w:t>
            </w:r>
            <w:r w:rsidR="00E35062">
              <w:rPr>
                <w:vertAlign w:val="superscript"/>
              </w:rPr>
              <w:t>2</w:t>
            </w:r>
          </w:p>
        </w:tc>
      </w:tr>
      <w:tr w:rsidR="00725B9F" w:rsidRPr="00071F9F" w14:paraId="0C66B4D4" w14:textId="77777777" w:rsidTr="00296F26">
        <w:tc>
          <w:tcPr>
            <w:tcW w:w="1130" w:type="pct"/>
            <w:shd w:val="clear" w:color="auto" w:fill="auto"/>
          </w:tcPr>
          <w:p w14:paraId="7C384A24" w14:textId="77777777" w:rsidR="00725B9F" w:rsidRPr="00071F9F" w:rsidRDefault="00725B9F" w:rsidP="00FE4794">
            <w:pPr>
              <w:pStyle w:val="Tabletext"/>
              <w:keepNext/>
              <w:keepLines/>
              <w:rPr>
                <w:sz w:val="19"/>
                <w:szCs w:val="19"/>
              </w:rPr>
            </w:pPr>
            <w:r w:rsidRPr="00071F9F">
              <w:t>Patient 1</w:t>
            </w:r>
          </w:p>
        </w:tc>
        <w:tc>
          <w:tcPr>
            <w:tcW w:w="645" w:type="pct"/>
            <w:shd w:val="clear" w:color="auto" w:fill="auto"/>
          </w:tcPr>
          <w:p w14:paraId="168132FA" w14:textId="27D46A90"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18"/>
                <w14:textFill>
                  <w14:solidFill>
                    <w14:srgbClr w14:val="000000">
                      <w14:alpha w14:val="100000"/>
                    </w14:srgbClr>
                  </w14:solidFill>
                </w14:textFill>
              </w:rPr>
              <w:t xml:space="preserve">　</w:t>
            </w:r>
            <w:r w:rsidRPr="00207AD2">
              <w:rPr>
                <w:color w:val="000000"/>
                <w:w w:val="15"/>
                <w:shd w:val="solid" w:color="000000" w:fill="000000"/>
                <w:fitText w:val="20" w:id="-1504492018"/>
                <w14:textFill>
                  <w14:solidFill>
                    <w14:srgbClr w14:val="000000">
                      <w14:alpha w14:val="100000"/>
                    </w14:srgbClr>
                  </w14:solidFill>
                </w14:textFill>
              </w:rPr>
              <w:t>|</w:t>
            </w:r>
            <w:r w:rsidRPr="00207AD2">
              <w:rPr>
                <w:rFonts w:hint="eastAsia"/>
                <w:color w:val="000000"/>
                <w:spacing w:val="-45"/>
                <w:w w:val="15"/>
                <w:shd w:val="solid" w:color="000000" w:fill="000000"/>
                <w:fitText w:val="20" w:id="-1504492018"/>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758D69DF" w14:textId="672D678F"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17"/>
                <w14:textFill>
                  <w14:solidFill>
                    <w14:srgbClr w14:val="000000">
                      <w14:alpha w14:val="100000"/>
                    </w14:srgbClr>
                  </w14:solidFill>
                </w14:textFill>
              </w:rPr>
              <w:t xml:space="preserve">　</w:t>
            </w:r>
            <w:r w:rsidRPr="00207AD2">
              <w:rPr>
                <w:color w:val="000000"/>
                <w:w w:val="15"/>
                <w:shd w:val="solid" w:color="000000" w:fill="000000"/>
                <w:fitText w:val="20" w:id="-1504492017"/>
                <w14:textFill>
                  <w14:solidFill>
                    <w14:srgbClr w14:val="000000">
                      <w14:alpha w14:val="100000"/>
                    </w14:srgbClr>
                  </w14:solidFill>
                </w14:textFill>
              </w:rPr>
              <w:t>|</w:t>
            </w:r>
            <w:r w:rsidRPr="00207AD2">
              <w:rPr>
                <w:rFonts w:hint="eastAsia"/>
                <w:color w:val="000000"/>
                <w:spacing w:val="-45"/>
                <w:w w:val="15"/>
                <w:shd w:val="solid" w:color="000000" w:fill="000000"/>
                <w:fitText w:val="20" w:id="-1504492017"/>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4D239409" w14:textId="77C0864D"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16"/>
                <w14:textFill>
                  <w14:solidFill>
                    <w14:srgbClr w14:val="000000">
                      <w14:alpha w14:val="100000"/>
                    </w14:srgbClr>
                  </w14:solidFill>
                </w14:textFill>
              </w:rPr>
              <w:t xml:space="preserve">　</w:t>
            </w:r>
            <w:r w:rsidRPr="00207AD2">
              <w:rPr>
                <w:color w:val="000000"/>
                <w:w w:val="15"/>
                <w:shd w:val="solid" w:color="000000" w:fill="000000"/>
                <w:fitText w:val="20" w:id="-1504492016"/>
                <w14:textFill>
                  <w14:solidFill>
                    <w14:srgbClr w14:val="000000">
                      <w14:alpha w14:val="100000"/>
                    </w14:srgbClr>
                  </w14:solidFill>
                </w14:textFill>
              </w:rPr>
              <w:t>|</w:t>
            </w:r>
            <w:r w:rsidRPr="00207AD2">
              <w:rPr>
                <w:rFonts w:hint="eastAsia"/>
                <w:color w:val="000000"/>
                <w:spacing w:val="-45"/>
                <w:w w:val="15"/>
                <w:shd w:val="solid" w:color="000000" w:fill="000000"/>
                <w:fitText w:val="20" w:id="-1504492016"/>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68F2F934" w14:textId="34265F7C"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32"/>
                <w14:textFill>
                  <w14:solidFill>
                    <w14:srgbClr w14:val="000000">
                      <w14:alpha w14:val="100000"/>
                    </w14:srgbClr>
                  </w14:solidFill>
                </w14:textFill>
              </w:rPr>
              <w:t xml:space="preserve">　</w:t>
            </w:r>
            <w:r w:rsidRPr="00207AD2">
              <w:rPr>
                <w:color w:val="000000"/>
                <w:w w:val="15"/>
                <w:shd w:val="solid" w:color="000000" w:fill="000000"/>
                <w:fitText w:val="20" w:id="-1504492032"/>
                <w14:textFill>
                  <w14:solidFill>
                    <w14:srgbClr w14:val="000000">
                      <w14:alpha w14:val="100000"/>
                    </w14:srgbClr>
                  </w14:solidFill>
                </w14:textFill>
              </w:rPr>
              <w:t>|</w:t>
            </w:r>
            <w:r w:rsidRPr="00207AD2">
              <w:rPr>
                <w:rFonts w:hint="eastAsia"/>
                <w:color w:val="000000"/>
                <w:spacing w:val="-45"/>
                <w:w w:val="15"/>
                <w:shd w:val="solid" w:color="000000" w:fill="000000"/>
                <w:fitText w:val="20" w:id="-1504492032"/>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4C4F3B39" w14:textId="2FC94654"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31"/>
                <w14:textFill>
                  <w14:solidFill>
                    <w14:srgbClr w14:val="000000">
                      <w14:alpha w14:val="100000"/>
                    </w14:srgbClr>
                  </w14:solidFill>
                </w14:textFill>
              </w:rPr>
              <w:t xml:space="preserve">　</w:t>
            </w:r>
            <w:r w:rsidRPr="00207AD2">
              <w:rPr>
                <w:color w:val="000000"/>
                <w:w w:val="15"/>
                <w:shd w:val="solid" w:color="000000" w:fill="000000"/>
                <w:fitText w:val="20" w:id="-1504492031"/>
                <w14:textFill>
                  <w14:solidFill>
                    <w14:srgbClr w14:val="000000">
                      <w14:alpha w14:val="100000"/>
                    </w14:srgbClr>
                  </w14:solidFill>
                </w14:textFill>
              </w:rPr>
              <w:t>|</w:t>
            </w:r>
            <w:r w:rsidRPr="00207AD2">
              <w:rPr>
                <w:rFonts w:hint="eastAsia"/>
                <w:color w:val="000000"/>
                <w:spacing w:val="-45"/>
                <w:w w:val="15"/>
                <w:shd w:val="solid" w:color="000000" w:fill="000000"/>
                <w:fitText w:val="20" w:id="-1504492031"/>
                <w14:textFill>
                  <w14:solidFill>
                    <w14:srgbClr w14:val="000000">
                      <w14:alpha w14:val="100000"/>
                    </w14:srgbClr>
                  </w14:solidFill>
                </w14:textFill>
              </w:rPr>
              <w:t xml:space="preserve">　</w:t>
            </w:r>
            <w:r w:rsidR="00E35062">
              <w:rPr>
                <w:vertAlign w:val="superscript"/>
              </w:rPr>
              <w:t>2</w:t>
            </w:r>
          </w:p>
        </w:tc>
        <w:tc>
          <w:tcPr>
            <w:tcW w:w="645" w:type="pct"/>
          </w:tcPr>
          <w:p w14:paraId="169FD2CD" w14:textId="43A27E2A"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30"/>
                <w14:textFill>
                  <w14:solidFill>
                    <w14:srgbClr w14:val="000000">
                      <w14:alpha w14:val="100000"/>
                    </w14:srgbClr>
                  </w14:solidFill>
                </w14:textFill>
              </w:rPr>
              <w:t xml:space="preserve">　</w:t>
            </w:r>
            <w:r w:rsidRPr="00207AD2">
              <w:rPr>
                <w:color w:val="000000"/>
                <w:w w:val="15"/>
                <w:shd w:val="solid" w:color="000000" w:fill="000000"/>
                <w:fitText w:val="20" w:id="-1504492030"/>
                <w14:textFill>
                  <w14:solidFill>
                    <w14:srgbClr w14:val="000000">
                      <w14:alpha w14:val="100000"/>
                    </w14:srgbClr>
                  </w14:solidFill>
                </w14:textFill>
              </w:rPr>
              <w:t>|</w:t>
            </w:r>
            <w:r w:rsidRPr="00207AD2">
              <w:rPr>
                <w:rFonts w:hint="eastAsia"/>
                <w:color w:val="000000"/>
                <w:spacing w:val="-45"/>
                <w:w w:val="15"/>
                <w:shd w:val="solid" w:color="000000" w:fill="000000"/>
                <w:fitText w:val="20" w:id="-1504492030"/>
                <w14:textFill>
                  <w14:solidFill>
                    <w14:srgbClr w14:val="000000">
                      <w14:alpha w14:val="100000"/>
                    </w14:srgbClr>
                  </w14:solidFill>
                </w14:textFill>
              </w:rPr>
              <w:t xml:space="preserve">　</w:t>
            </w:r>
            <w:r w:rsidR="00E35062">
              <w:rPr>
                <w:vertAlign w:val="superscript"/>
              </w:rPr>
              <w:t>2</w:t>
            </w:r>
          </w:p>
        </w:tc>
      </w:tr>
      <w:tr w:rsidR="00725B9F" w:rsidRPr="00071F9F" w14:paraId="2F1EEADB" w14:textId="77777777" w:rsidTr="00296F26">
        <w:tc>
          <w:tcPr>
            <w:tcW w:w="1130" w:type="pct"/>
            <w:shd w:val="clear" w:color="auto" w:fill="auto"/>
          </w:tcPr>
          <w:p w14:paraId="5B33DEE3" w14:textId="77777777" w:rsidR="00725B9F" w:rsidRPr="00071F9F" w:rsidRDefault="00725B9F" w:rsidP="00FE4794">
            <w:pPr>
              <w:pStyle w:val="Tabletext"/>
              <w:keepNext/>
              <w:keepLines/>
              <w:rPr>
                <w:sz w:val="19"/>
                <w:szCs w:val="19"/>
              </w:rPr>
            </w:pPr>
            <w:r w:rsidRPr="00071F9F">
              <w:t>Patient 2</w:t>
            </w:r>
          </w:p>
        </w:tc>
        <w:tc>
          <w:tcPr>
            <w:tcW w:w="645" w:type="pct"/>
            <w:shd w:val="clear" w:color="auto" w:fill="auto"/>
          </w:tcPr>
          <w:p w14:paraId="6FFA9B4E" w14:textId="77777777" w:rsidR="00725B9F" w:rsidRPr="004F0AD8" w:rsidRDefault="00725B9F" w:rsidP="00FE4794">
            <w:pPr>
              <w:pStyle w:val="Tabletext"/>
              <w:keepNext/>
              <w:keepLines/>
              <w:jc w:val="center"/>
              <w:rPr>
                <w:bCs/>
                <w:color w:val="000000"/>
              </w:rPr>
            </w:pPr>
            <w:r w:rsidRPr="004F0AD8">
              <w:t>$0</w:t>
            </w:r>
          </w:p>
        </w:tc>
        <w:tc>
          <w:tcPr>
            <w:tcW w:w="645" w:type="pct"/>
            <w:shd w:val="clear" w:color="auto" w:fill="auto"/>
          </w:tcPr>
          <w:p w14:paraId="7C24EE4D" w14:textId="77777777" w:rsidR="00725B9F" w:rsidRPr="004F0AD8" w:rsidRDefault="00725B9F" w:rsidP="00FE4794">
            <w:pPr>
              <w:pStyle w:val="Tabletext"/>
              <w:keepNext/>
              <w:keepLines/>
              <w:jc w:val="center"/>
              <w:rPr>
                <w:bCs/>
                <w:color w:val="000000"/>
              </w:rPr>
            </w:pPr>
            <w:r w:rsidRPr="004F0AD8">
              <w:t>$0</w:t>
            </w:r>
          </w:p>
        </w:tc>
        <w:tc>
          <w:tcPr>
            <w:tcW w:w="645" w:type="pct"/>
            <w:shd w:val="clear" w:color="auto" w:fill="auto"/>
          </w:tcPr>
          <w:p w14:paraId="2FD700A0" w14:textId="45E6593D"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29"/>
                <w14:textFill>
                  <w14:solidFill>
                    <w14:srgbClr w14:val="000000">
                      <w14:alpha w14:val="100000"/>
                    </w14:srgbClr>
                  </w14:solidFill>
                </w14:textFill>
              </w:rPr>
              <w:t xml:space="preserve">　</w:t>
            </w:r>
            <w:r w:rsidRPr="00207AD2">
              <w:rPr>
                <w:color w:val="000000"/>
                <w:w w:val="15"/>
                <w:shd w:val="solid" w:color="000000" w:fill="000000"/>
                <w:fitText w:val="20" w:id="-1504492029"/>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9"/>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663FCF51" w14:textId="507149B9"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28"/>
                <w14:textFill>
                  <w14:solidFill>
                    <w14:srgbClr w14:val="000000">
                      <w14:alpha w14:val="100000"/>
                    </w14:srgbClr>
                  </w14:solidFill>
                </w14:textFill>
              </w:rPr>
              <w:t xml:space="preserve">　</w:t>
            </w:r>
            <w:r w:rsidRPr="00207AD2">
              <w:rPr>
                <w:color w:val="000000"/>
                <w:w w:val="15"/>
                <w:shd w:val="solid" w:color="000000" w:fill="000000"/>
                <w:fitText w:val="20" w:id="-1504492028"/>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8"/>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3901446C" w14:textId="27C4BE28"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27"/>
                <w14:textFill>
                  <w14:solidFill>
                    <w14:srgbClr w14:val="000000">
                      <w14:alpha w14:val="100000"/>
                    </w14:srgbClr>
                  </w14:solidFill>
                </w14:textFill>
              </w:rPr>
              <w:t xml:space="preserve">　</w:t>
            </w:r>
            <w:r w:rsidRPr="00207AD2">
              <w:rPr>
                <w:color w:val="000000"/>
                <w:w w:val="15"/>
                <w:shd w:val="solid" w:color="000000" w:fill="000000"/>
                <w:fitText w:val="20" w:id="-1504492027"/>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7"/>
                <w14:textFill>
                  <w14:solidFill>
                    <w14:srgbClr w14:val="000000">
                      <w14:alpha w14:val="100000"/>
                    </w14:srgbClr>
                  </w14:solidFill>
                </w14:textFill>
              </w:rPr>
              <w:t xml:space="preserve">　</w:t>
            </w:r>
            <w:r w:rsidR="00E35062">
              <w:rPr>
                <w:vertAlign w:val="superscript"/>
              </w:rPr>
              <w:t>2</w:t>
            </w:r>
          </w:p>
        </w:tc>
        <w:tc>
          <w:tcPr>
            <w:tcW w:w="645" w:type="pct"/>
          </w:tcPr>
          <w:p w14:paraId="00AAAF97" w14:textId="7697ECCE"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26"/>
                <w14:textFill>
                  <w14:solidFill>
                    <w14:srgbClr w14:val="000000">
                      <w14:alpha w14:val="100000"/>
                    </w14:srgbClr>
                  </w14:solidFill>
                </w14:textFill>
              </w:rPr>
              <w:t xml:space="preserve">　</w:t>
            </w:r>
            <w:r w:rsidRPr="00207AD2">
              <w:rPr>
                <w:color w:val="000000"/>
                <w:w w:val="15"/>
                <w:shd w:val="solid" w:color="000000" w:fill="000000"/>
                <w:fitText w:val="20" w:id="-1504492026"/>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6"/>
                <w14:textFill>
                  <w14:solidFill>
                    <w14:srgbClr w14:val="000000">
                      <w14:alpha w14:val="100000"/>
                    </w14:srgbClr>
                  </w14:solidFill>
                </w14:textFill>
              </w:rPr>
              <w:t xml:space="preserve">　</w:t>
            </w:r>
            <w:r w:rsidR="00E35062">
              <w:rPr>
                <w:vertAlign w:val="superscript"/>
              </w:rPr>
              <w:t>2</w:t>
            </w:r>
          </w:p>
        </w:tc>
      </w:tr>
      <w:tr w:rsidR="00725B9F" w:rsidRPr="00071F9F" w14:paraId="7D033FA2" w14:textId="77777777" w:rsidTr="00296F26">
        <w:tc>
          <w:tcPr>
            <w:tcW w:w="1130" w:type="pct"/>
            <w:shd w:val="clear" w:color="auto" w:fill="auto"/>
          </w:tcPr>
          <w:p w14:paraId="50249379" w14:textId="77777777" w:rsidR="00725B9F" w:rsidRPr="00071F9F" w:rsidRDefault="00725B9F" w:rsidP="00FE4794">
            <w:pPr>
              <w:pStyle w:val="Tabletext"/>
              <w:keepNext/>
              <w:keepLines/>
              <w:rPr>
                <w:sz w:val="19"/>
                <w:szCs w:val="19"/>
              </w:rPr>
            </w:pPr>
            <w:r w:rsidRPr="00071F9F">
              <w:t>Patient 3</w:t>
            </w:r>
          </w:p>
        </w:tc>
        <w:tc>
          <w:tcPr>
            <w:tcW w:w="645" w:type="pct"/>
            <w:shd w:val="clear" w:color="auto" w:fill="auto"/>
          </w:tcPr>
          <w:p w14:paraId="263A6BFA" w14:textId="77777777" w:rsidR="00725B9F" w:rsidRPr="004F0AD8" w:rsidRDefault="00725B9F" w:rsidP="00FE4794">
            <w:pPr>
              <w:pStyle w:val="Tabletext"/>
              <w:keepNext/>
              <w:keepLines/>
              <w:jc w:val="center"/>
              <w:rPr>
                <w:bCs/>
                <w:color w:val="000000"/>
              </w:rPr>
            </w:pPr>
            <w:r w:rsidRPr="004F0AD8">
              <w:t>$0</w:t>
            </w:r>
          </w:p>
        </w:tc>
        <w:tc>
          <w:tcPr>
            <w:tcW w:w="645" w:type="pct"/>
            <w:shd w:val="clear" w:color="auto" w:fill="auto"/>
          </w:tcPr>
          <w:p w14:paraId="2A4D1DE7" w14:textId="77777777" w:rsidR="00725B9F" w:rsidRPr="004F0AD8" w:rsidRDefault="00725B9F" w:rsidP="00FE4794">
            <w:pPr>
              <w:pStyle w:val="Tabletext"/>
              <w:keepNext/>
              <w:keepLines/>
              <w:jc w:val="center"/>
              <w:rPr>
                <w:bCs/>
                <w:color w:val="000000"/>
              </w:rPr>
            </w:pPr>
            <w:r w:rsidRPr="004F0AD8">
              <w:t>$0</w:t>
            </w:r>
          </w:p>
        </w:tc>
        <w:tc>
          <w:tcPr>
            <w:tcW w:w="645" w:type="pct"/>
            <w:shd w:val="clear" w:color="auto" w:fill="auto"/>
          </w:tcPr>
          <w:p w14:paraId="6B80F6B7" w14:textId="77777777" w:rsidR="00725B9F" w:rsidRPr="004F0AD8" w:rsidRDefault="00725B9F" w:rsidP="00FE4794">
            <w:pPr>
              <w:pStyle w:val="Tabletext"/>
              <w:keepNext/>
              <w:keepLines/>
              <w:jc w:val="center"/>
              <w:rPr>
                <w:bCs/>
                <w:color w:val="000000"/>
              </w:rPr>
            </w:pPr>
            <w:r w:rsidRPr="004F0AD8">
              <w:t>$0</w:t>
            </w:r>
          </w:p>
        </w:tc>
        <w:tc>
          <w:tcPr>
            <w:tcW w:w="645" w:type="pct"/>
            <w:shd w:val="clear" w:color="auto" w:fill="auto"/>
          </w:tcPr>
          <w:p w14:paraId="4D85B57A" w14:textId="44C8F6AF" w:rsidR="00725B9F" w:rsidRPr="004F0AD8" w:rsidRDefault="00725B9F" w:rsidP="00FE4794">
            <w:pPr>
              <w:pStyle w:val="Tabletext"/>
              <w:keepNext/>
              <w:keepLines/>
              <w:jc w:val="center"/>
              <w:rPr>
                <w:bCs/>
                <w:color w:val="000000"/>
              </w:rPr>
            </w:pPr>
            <w:r w:rsidRPr="004F0AD8">
              <w:t>$0</w:t>
            </w:r>
          </w:p>
        </w:tc>
        <w:tc>
          <w:tcPr>
            <w:tcW w:w="645" w:type="pct"/>
            <w:shd w:val="clear" w:color="auto" w:fill="auto"/>
          </w:tcPr>
          <w:p w14:paraId="1D8FF1D9" w14:textId="5A70B111"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25"/>
                <w14:textFill>
                  <w14:solidFill>
                    <w14:srgbClr w14:val="000000">
                      <w14:alpha w14:val="100000"/>
                    </w14:srgbClr>
                  </w14:solidFill>
                </w14:textFill>
              </w:rPr>
              <w:t xml:space="preserve">　</w:t>
            </w:r>
            <w:r w:rsidRPr="00207AD2">
              <w:rPr>
                <w:color w:val="000000"/>
                <w:w w:val="15"/>
                <w:shd w:val="solid" w:color="000000" w:fill="000000"/>
                <w:fitText w:val="20" w:id="-1504492025"/>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5"/>
                <w14:textFill>
                  <w14:solidFill>
                    <w14:srgbClr w14:val="000000">
                      <w14:alpha w14:val="100000"/>
                    </w14:srgbClr>
                  </w14:solidFill>
                </w14:textFill>
              </w:rPr>
              <w:t xml:space="preserve">　</w:t>
            </w:r>
            <w:r w:rsidR="00E35062">
              <w:rPr>
                <w:vertAlign w:val="superscript"/>
              </w:rPr>
              <w:t>2</w:t>
            </w:r>
          </w:p>
        </w:tc>
        <w:tc>
          <w:tcPr>
            <w:tcW w:w="645" w:type="pct"/>
          </w:tcPr>
          <w:p w14:paraId="363DD438" w14:textId="76184D03" w:rsidR="00725B9F" w:rsidRPr="00B0025E" w:rsidRDefault="0057339F" w:rsidP="00FE4794">
            <w:pPr>
              <w:pStyle w:val="Tabletext"/>
              <w:keepNext/>
              <w:keepLines/>
              <w:jc w:val="center"/>
              <w:rPr>
                <w:bCs/>
                <w:color w:val="000000"/>
                <w:highlight w:val="yellow"/>
              </w:rPr>
            </w:pPr>
            <w:r w:rsidRPr="00207AD2">
              <w:rPr>
                <w:rFonts w:hint="eastAsia"/>
                <w:color w:val="000000"/>
                <w:w w:val="15"/>
                <w:shd w:val="solid" w:color="000000" w:fill="000000"/>
                <w:fitText w:val="20" w:id="-1504492024"/>
                <w14:textFill>
                  <w14:solidFill>
                    <w14:srgbClr w14:val="000000">
                      <w14:alpha w14:val="100000"/>
                    </w14:srgbClr>
                  </w14:solidFill>
                </w14:textFill>
              </w:rPr>
              <w:t xml:space="preserve">　</w:t>
            </w:r>
            <w:r w:rsidRPr="00207AD2">
              <w:rPr>
                <w:color w:val="000000"/>
                <w:w w:val="15"/>
                <w:shd w:val="solid" w:color="000000" w:fill="000000"/>
                <w:fitText w:val="20" w:id="-1504492024"/>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4"/>
                <w14:textFill>
                  <w14:solidFill>
                    <w14:srgbClr w14:val="000000">
                      <w14:alpha w14:val="100000"/>
                    </w14:srgbClr>
                  </w14:solidFill>
                </w14:textFill>
              </w:rPr>
              <w:t xml:space="preserve">　</w:t>
            </w:r>
            <w:r w:rsidR="00E35062">
              <w:rPr>
                <w:vertAlign w:val="superscript"/>
              </w:rPr>
              <w:t>2</w:t>
            </w:r>
          </w:p>
        </w:tc>
      </w:tr>
      <w:tr w:rsidR="00725B9F" w:rsidRPr="00071F9F" w14:paraId="063D750E" w14:textId="77777777" w:rsidTr="00296F26">
        <w:tc>
          <w:tcPr>
            <w:tcW w:w="1130" w:type="pct"/>
            <w:shd w:val="clear" w:color="auto" w:fill="auto"/>
          </w:tcPr>
          <w:p w14:paraId="00AD1B26" w14:textId="77777777" w:rsidR="00725B9F" w:rsidRPr="00071F9F" w:rsidRDefault="00725B9F" w:rsidP="00FE4794">
            <w:pPr>
              <w:pStyle w:val="Tabletext"/>
              <w:keepNext/>
              <w:keepLines/>
              <w:rPr>
                <w:bCs/>
                <w:sz w:val="19"/>
                <w:szCs w:val="19"/>
              </w:rPr>
            </w:pPr>
            <w:r w:rsidRPr="00071F9F">
              <w:rPr>
                <w:bCs/>
              </w:rPr>
              <w:t>Net cost to PBS</w:t>
            </w:r>
            <w:r>
              <w:rPr>
                <w:bCs/>
              </w:rPr>
              <w:t xml:space="preserve"> </w:t>
            </w:r>
          </w:p>
        </w:tc>
        <w:tc>
          <w:tcPr>
            <w:tcW w:w="645" w:type="pct"/>
            <w:shd w:val="clear" w:color="auto" w:fill="auto"/>
          </w:tcPr>
          <w:p w14:paraId="0BF7267F" w14:textId="0E29F6B5"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23"/>
                <w14:textFill>
                  <w14:solidFill>
                    <w14:srgbClr w14:val="000000">
                      <w14:alpha w14:val="100000"/>
                    </w14:srgbClr>
                  </w14:solidFill>
                </w14:textFill>
              </w:rPr>
              <w:t xml:space="preserve">　</w:t>
            </w:r>
            <w:r w:rsidRPr="00207AD2">
              <w:rPr>
                <w:bCs/>
                <w:color w:val="000000"/>
                <w:w w:val="15"/>
                <w:shd w:val="solid" w:color="000000" w:fill="000000"/>
                <w:fitText w:val="20" w:id="-1504492023"/>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23"/>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238C97A1" w14:textId="5B67B727"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22"/>
                <w14:textFill>
                  <w14:solidFill>
                    <w14:srgbClr w14:val="000000">
                      <w14:alpha w14:val="100000"/>
                    </w14:srgbClr>
                  </w14:solidFill>
                </w14:textFill>
              </w:rPr>
              <w:t xml:space="preserve">　</w:t>
            </w:r>
            <w:r w:rsidRPr="00207AD2">
              <w:rPr>
                <w:bCs/>
                <w:color w:val="000000"/>
                <w:w w:val="15"/>
                <w:shd w:val="solid" w:color="000000" w:fill="000000"/>
                <w:fitText w:val="20" w:id="-1504492022"/>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22"/>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63A1B106" w14:textId="7788BE37"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21"/>
                <w14:textFill>
                  <w14:solidFill>
                    <w14:srgbClr w14:val="000000">
                      <w14:alpha w14:val="100000"/>
                    </w14:srgbClr>
                  </w14:solidFill>
                </w14:textFill>
              </w:rPr>
              <w:t xml:space="preserve">　</w:t>
            </w:r>
            <w:r w:rsidRPr="00207AD2">
              <w:rPr>
                <w:bCs/>
                <w:color w:val="000000"/>
                <w:w w:val="15"/>
                <w:shd w:val="solid" w:color="000000" w:fill="000000"/>
                <w:fitText w:val="20" w:id="-1504492021"/>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21"/>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4D1117D8" w14:textId="2035417C"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20"/>
                <w14:textFill>
                  <w14:solidFill>
                    <w14:srgbClr w14:val="000000">
                      <w14:alpha w14:val="100000"/>
                    </w14:srgbClr>
                  </w14:solidFill>
                </w14:textFill>
              </w:rPr>
              <w:t xml:space="preserve">　</w:t>
            </w:r>
            <w:r w:rsidRPr="00207AD2">
              <w:rPr>
                <w:bCs/>
                <w:color w:val="000000"/>
                <w:w w:val="15"/>
                <w:shd w:val="solid" w:color="000000" w:fill="000000"/>
                <w:fitText w:val="20" w:id="-1504492020"/>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20"/>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23CCA7C4" w14:textId="738CB719"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19"/>
                <w14:textFill>
                  <w14:solidFill>
                    <w14:srgbClr w14:val="000000">
                      <w14:alpha w14:val="100000"/>
                    </w14:srgbClr>
                  </w14:solidFill>
                </w14:textFill>
              </w:rPr>
              <w:t xml:space="preserve">　</w:t>
            </w:r>
            <w:r w:rsidRPr="00207AD2">
              <w:rPr>
                <w:bCs/>
                <w:color w:val="000000"/>
                <w:w w:val="15"/>
                <w:shd w:val="solid" w:color="000000" w:fill="000000"/>
                <w:fitText w:val="20" w:id="-1504492019"/>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19"/>
                <w14:textFill>
                  <w14:solidFill>
                    <w14:srgbClr w14:val="000000">
                      <w14:alpha w14:val="100000"/>
                    </w14:srgbClr>
                  </w14:solidFill>
                </w14:textFill>
              </w:rPr>
              <w:t xml:space="preserve">　</w:t>
            </w:r>
            <w:r w:rsidR="00E35062">
              <w:rPr>
                <w:vertAlign w:val="superscript"/>
              </w:rPr>
              <w:t>2</w:t>
            </w:r>
          </w:p>
        </w:tc>
        <w:tc>
          <w:tcPr>
            <w:tcW w:w="645" w:type="pct"/>
          </w:tcPr>
          <w:p w14:paraId="7D4CCC10" w14:textId="33CB904D"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18"/>
                <w14:textFill>
                  <w14:solidFill>
                    <w14:srgbClr w14:val="000000">
                      <w14:alpha w14:val="100000"/>
                    </w14:srgbClr>
                  </w14:solidFill>
                </w14:textFill>
              </w:rPr>
              <w:t xml:space="preserve">　</w:t>
            </w:r>
            <w:r w:rsidRPr="00207AD2">
              <w:rPr>
                <w:bCs/>
                <w:color w:val="000000"/>
                <w:w w:val="15"/>
                <w:shd w:val="solid" w:color="000000" w:fill="000000"/>
                <w:fitText w:val="20" w:id="-1504492018"/>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18"/>
                <w14:textFill>
                  <w14:solidFill>
                    <w14:srgbClr w14:val="000000">
                      <w14:alpha w14:val="100000"/>
                    </w14:srgbClr>
                  </w14:solidFill>
                </w14:textFill>
              </w:rPr>
              <w:t xml:space="preserve">　</w:t>
            </w:r>
            <w:r w:rsidR="00E35062">
              <w:rPr>
                <w:vertAlign w:val="superscript"/>
              </w:rPr>
              <w:t>2</w:t>
            </w:r>
          </w:p>
        </w:tc>
      </w:tr>
      <w:tr w:rsidR="00725B9F" w:rsidRPr="00071F9F" w14:paraId="3488C6AC" w14:textId="77777777" w:rsidTr="00296F26">
        <w:tc>
          <w:tcPr>
            <w:tcW w:w="5000" w:type="pct"/>
            <w:gridSpan w:val="7"/>
            <w:shd w:val="clear" w:color="auto" w:fill="auto"/>
            <w:vAlign w:val="center"/>
          </w:tcPr>
          <w:p w14:paraId="7EC05BA5" w14:textId="3D2A1A9C" w:rsidR="00725B9F" w:rsidRPr="00071F9F" w:rsidRDefault="00725B9F" w:rsidP="00FE4794">
            <w:pPr>
              <w:pStyle w:val="Tabletext"/>
              <w:keepNext/>
              <w:keepLines/>
              <w:rPr>
                <w:b/>
                <w:bCs/>
                <w:color w:val="000000"/>
              </w:rPr>
            </w:pPr>
            <w:r w:rsidRPr="00071F9F">
              <w:rPr>
                <w:b/>
                <w:bCs/>
                <w:color w:val="000000"/>
              </w:rPr>
              <w:t>Net financial implications</w:t>
            </w:r>
            <w:r w:rsidRPr="00B0025E">
              <w:rPr>
                <w:b/>
                <w:bCs/>
              </w:rPr>
              <w:t xml:space="preserve"> </w:t>
            </w:r>
            <w:r w:rsidR="00B0025E" w:rsidRPr="00B0025E">
              <w:rPr>
                <w:b/>
                <w:bCs/>
              </w:rPr>
              <w:t>($)</w:t>
            </w:r>
          </w:p>
        </w:tc>
      </w:tr>
      <w:tr w:rsidR="00725B9F" w:rsidRPr="00071F9F" w14:paraId="4D97BD06" w14:textId="77777777" w:rsidTr="00296F26">
        <w:tc>
          <w:tcPr>
            <w:tcW w:w="1130" w:type="pct"/>
            <w:shd w:val="clear" w:color="auto" w:fill="auto"/>
            <w:vAlign w:val="center"/>
          </w:tcPr>
          <w:p w14:paraId="7E3A8687" w14:textId="77777777" w:rsidR="00725B9F" w:rsidRPr="00071F9F" w:rsidRDefault="00725B9F" w:rsidP="00FE4794">
            <w:pPr>
              <w:pStyle w:val="Tabletext"/>
              <w:keepNext/>
              <w:keepLines/>
              <w:rPr>
                <w:sz w:val="19"/>
                <w:szCs w:val="19"/>
              </w:rPr>
            </w:pPr>
            <w:r w:rsidRPr="00071F9F">
              <w:rPr>
                <w:sz w:val="19"/>
                <w:szCs w:val="19"/>
              </w:rPr>
              <w:t>Net cost to PBS</w:t>
            </w:r>
          </w:p>
        </w:tc>
        <w:tc>
          <w:tcPr>
            <w:tcW w:w="645" w:type="pct"/>
            <w:shd w:val="clear" w:color="auto" w:fill="auto"/>
          </w:tcPr>
          <w:p w14:paraId="2647E547" w14:textId="4E1E1F8D"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17"/>
                <w14:textFill>
                  <w14:solidFill>
                    <w14:srgbClr w14:val="000000">
                      <w14:alpha w14:val="100000"/>
                    </w14:srgbClr>
                  </w14:solidFill>
                </w14:textFill>
              </w:rPr>
              <w:t xml:space="preserve">　</w:t>
            </w:r>
            <w:r w:rsidRPr="00207AD2">
              <w:rPr>
                <w:bCs/>
                <w:color w:val="000000"/>
                <w:w w:val="15"/>
                <w:shd w:val="solid" w:color="000000" w:fill="000000"/>
                <w:fitText w:val="20" w:id="-1504492017"/>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17"/>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2F338E90" w14:textId="289E9979"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16"/>
                <w14:textFill>
                  <w14:solidFill>
                    <w14:srgbClr w14:val="000000">
                      <w14:alpha w14:val="100000"/>
                    </w14:srgbClr>
                  </w14:solidFill>
                </w14:textFill>
              </w:rPr>
              <w:t xml:space="preserve">　</w:t>
            </w:r>
            <w:r w:rsidRPr="00207AD2">
              <w:rPr>
                <w:bCs/>
                <w:color w:val="000000"/>
                <w:w w:val="15"/>
                <w:shd w:val="solid" w:color="000000" w:fill="000000"/>
                <w:fitText w:val="20" w:id="-1504492016"/>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16"/>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67F105DF" w14:textId="2A6606D8"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32"/>
                <w14:textFill>
                  <w14:solidFill>
                    <w14:srgbClr w14:val="000000">
                      <w14:alpha w14:val="100000"/>
                    </w14:srgbClr>
                  </w14:solidFill>
                </w14:textFill>
              </w:rPr>
              <w:t xml:space="preserve">　</w:t>
            </w:r>
            <w:r w:rsidRPr="00207AD2">
              <w:rPr>
                <w:bCs/>
                <w:color w:val="000000"/>
                <w:w w:val="15"/>
                <w:shd w:val="solid" w:color="000000" w:fill="000000"/>
                <w:fitText w:val="20" w:id="-1504492032"/>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32"/>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247B3ADE" w14:textId="724CEDF6"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31"/>
                <w14:textFill>
                  <w14:solidFill>
                    <w14:srgbClr w14:val="000000">
                      <w14:alpha w14:val="100000"/>
                    </w14:srgbClr>
                  </w14:solidFill>
                </w14:textFill>
              </w:rPr>
              <w:t xml:space="preserve">　</w:t>
            </w:r>
            <w:r w:rsidRPr="00207AD2">
              <w:rPr>
                <w:bCs/>
                <w:color w:val="000000"/>
                <w:w w:val="15"/>
                <w:shd w:val="solid" w:color="000000" w:fill="000000"/>
                <w:fitText w:val="20" w:id="-1504492031"/>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31"/>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268E1DFB" w14:textId="22C30865"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30"/>
                <w14:textFill>
                  <w14:solidFill>
                    <w14:srgbClr w14:val="000000">
                      <w14:alpha w14:val="100000"/>
                    </w14:srgbClr>
                  </w14:solidFill>
                </w14:textFill>
              </w:rPr>
              <w:t xml:space="preserve">　</w:t>
            </w:r>
            <w:r w:rsidRPr="00207AD2">
              <w:rPr>
                <w:bCs/>
                <w:color w:val="000000"/>
                <w:w w:val="15"/>
                <w:shd w:val="solid" w:color="000000" w:fill="000000"/>
                <w:fitText w:val="20" w:id="-1504492030"/>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30"/>
                <w14:textFill>
                  <w14:solidFill>
                    <w14:srgbClr w14:val="000000">
                      <w14:alpha w14:val="100000"/>
                    </w14:srgbClr>
                  </w14:solidFill>
                </w14:textFill>
              </w:rPr>
              <w:t xml:space="preserve">　</w:t>
            </w:r>
            <w:r w:rsidR="00E35062">
              <w:rPr>
                <w:vertAlign w:val="superscript"/>
              </w:rPr>
              <w:t>2</w:t>
            </w:r>
          </w:p>
        </w:tc>
        <w:tc>
          <w:tcPr>
            <w:tcW w:w="645" w:type="pct"/>
          </w:tcPr>
          <w:p w14:paraId="3520FD07" w14:textId="6D20DC6B" w:rsidR="00725B9F" w:rsidRPr="00B0025E" w:rsidRDefault="0057339F" w:rsidP="00FE4794">
            <w:pPr>
              <w:pStyle w:val="Tabletext"/>
              <w:keepNext/>
              <w:keepLines/>
              <w:jc w:val="center"/>
              <w:rPr>
                <w:bCs/>
                <w:color w:val="000000"/>
                <w:highlight w:val="yellow"/>
              </w:rPr>
            </w:pPr>
            <w:r w:rsidRPr="00207AD2">
              <w:rPr>
                <w:rFonts w:hint="eastAsia"/>
                <w:bCs/>
                <w:color w:val="000000"/>
                <w:w w:val="15"/>
                <w:shd w:val="solid" w:color="000000" w:fill="000000"/>
                <w:fitText w:val="20" w:id="-1504492029"/>
                <w14:textFill>
                  <w14:solidFill>
                    <w14:srgbClr w14:val="000000">
                      <w14:alpha w14:val="100000"/>
                    </w14:srgbClr>
                  </w14:solidFill>
                </w14:textFill>
              </w:rPr>
              <w:t xml:space="preserve">　</w:t>
            </w:r>
            <w:r w:rsidRPr="00207AD2">
              <w:rPr>
                <w:bCs/>
                <w:color w:val="000000"/>
                <w:w w:val="15"/>
                <w:shd w:val="solid" w:color="000000" w:fill="000000"/>
                <w:fitText w:val="20" w:id="-1504492029"/>
                <w14:textFill>
                  <w14:solidFill>
                    <w14:srgbClr w14:val="000000">
                      <w14:alpha w14:val="100000"/>
                    </w14:srgbClr>
                  </w14:solidFill>
                </w14:textFill>
              </w:rPr>
              <w:t>|</w:t>
            </w:r>
            <w:r w:rsidRPr="00207AD2">
              <w:rPr>
                <w:rFonts w:hint="eastAsia"/>
                <w:bCs/>
                <w:color w:val="000000"/>
                <w:spacing w:val="-45"/>
                <w:w w:val="15"/>
                <w:shd w:val="solid" w:color="000000" w:fill="000000"/>
                <w:fitText w:val="20" w:id="-1504492029"/>
                <w14:textFill>
                  <w14:solidFill>
                    <w14:srgbClr w14:val="000000">
                      <w14:alpha w14:val="100000"/>
                    </w14:srgbClr>
                  </w14:solidFill>
                </w14:textFill>
              </w:rPr>
              <w:t xml:space="preserve">　</w:t>
            </w:r>
            <w:r w:rsidR="00E35062">
              <w:rPr>
                <w:vertAlign w:val="superscript"/>
              </w:rPr>
              <w:t>2</w:t>
            </w:r>
          </w:p>
        </w:tc>
      </w:tr>
      <w:tr w:rsidR="00725B9F" w:rsidRPr="00071F9F" w14:paraId="01BC4442" w14:textId="77777777" w:rsidTr="00296F26">
        <w:tc>
          <w:tcPr>
            <w:tcW w:w="1130" w:type="pct"/>
            <w:shd w:val="clear" w:color="auto" w:fill="auto"/>
            <w:vAlign w:val="center"/>
          </w:tcPr>
          <w:p w14:paraId="513B73F5" w14:textId="77777777" w:rsidR="00725B9F" w:rsidRPr="00071F9F" w:rsidRDefault="00725B9F" w:rsidP="00FE4794">
            <w:pPr>
              <w:pStyle w:val="Tabletext"/>
              <w:keepNext/>
              <w:keepLines/>
              <w:rPr>
                <w:rFonts w:ascii="Times" w:hAnsi="Times"/>
              </w:rPr>
            </w:pPr>
            <w:r w:rsidRPr="00071F9F">
              <w:rPr>
                <w:sz w:val="19"/>
                <w:szCs w:val="19"/>
              </w:rPr>
              <w:t>Net cost to MBS</w:t>
            </w:r>
          </w:p>
        </w:tc>
        <w:tc>
          <w:tcPr>
            <w:tcW w:w="645" w:type="pct"/>
            <w:shd w:val="clear" w:color="auto" w:fill="auto"/>
          </w:tcPr>
          <w:p w14:paraId="70DC639B" w14:textId="149817C8" w:rsidR="00725B9F" w:rsidRPr="00B0025E" w:rsidRDefault="0057339F" w:rsidP="00FE4794">
            <w:pPr>
              <w:pStyle w:val="Tabletext"/>
              <w:keepNext/>
              <w:keepLines/>
              <w:jc w:val="center"/>
              <w:rPr>
                <w:color w:val="000000"/>
                <w:highlight w:val="yellow"/>
              </w:rPr>
            </w:pPr>
            <w:r w:rsidRPr="00207AD2">
              <w:rPr>
                <w:rFonts w:hint="eastAsia"/>
                <w:color w:val="000000"/>
                <w:w w:val="15"/>
                <w:shd w:val="solid" w:color="000000" w:fill="000000"/>
                <w:fitText w:val="20" w:id="-1504492028"/>
                <w:lang w:eastAsia="en-GB"/>
                <w14:textFill>
                  <w14:solidFill>
                    <w14:srgbClr w14:val="000000">
                      <w14:alpha w14:val="100000"/>
                    </w14:srgbClr>
                  </w14:solidFill>
                </w14:textFill>
              </w:rPr>
              <w:t xml:space="preserve">　</w:t>
            </w:r>
            <w:r w:rsidRPr="00207AD2">
              <w:rPr>
                <w:color w:val="000000"/>
                <w:w w:val="15"/>
                <w:shd w:val="solid" w:color="000000" w:fill="000000"/>
                <w:fitText w:val="20" w:id="-1504492028"/>
                <w:lang w:eastAsia="en-GB"/>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8"/>
                <w:lang w:eastAsia="en-GB"/>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51E616D6" w14:textId="73A48012" w:rsidR="00725B9F" w:rsidRPr="00B0025E" w:rsidRDefault="0057339F" w:rsidP="00FE4794">
            <w:pPr>
              <w:pStyle w:val="Tabletext"/>
              <w:keepNext/>
              <w:keepLines/>
              <w:jc w:val="center"/>
              <w:rPr>
                <w:color w:val="000000"/>
                <w:highlight w:val="yellow"/>
              </w:rPr>
            </w:pPr>
            <w:r w:rsidRPr="00207AD2">
              <w:rPr>
                <w:rFonts w:hint="eastAsia"/>
                <w:color w:val="000000"/>
                <w:w w:val="15"/>
                <w:shd w:val="solid" w:color="000000" w:fill="000000"/>
                <w:fitText w:val="20" w:id="-1504492027"/>
                <w:lang w:eastAsia="en-GB"/>
                <w14:textFill>
                  <w14:solidFill>
                    <w14:srgbClr w14:val="000000">
                      <w14:alpha w14:val="100000"/>
                    </w14:srgbClr>
                  </w14:solidFill>
                </w14:textFill>
              </w:rPr>
              <w:t xml:space="preserve">　</w:t>
            </w:r>
            <w:r w:rsidRPr="00207AD2">
              <w:rPr>
                <w:color w:val="000000"/>
                <w:w w:val="15"/>
                <w:shd w:val="solid" w:color="000000" w:fill="000000"/>
                <w:fitText w:val="20" w:id="-1504492027"/>
                <w:lang w:eastAsia="en-GB"/>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7"/>
                <w:lang w:eastAsia="en-GB"/>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0306EE61" w14:textId="6B8CCF16" w:rsidR="00725B9F" w:rsidRPr="00B0025E" w:rsidRDefault="0057339F" w:rsidP="00FE4794">
            <w:pPr>
              <w:pStyle w:val="Tabletext"/>
              <w:keepNext/>
              <w:keepLines/>
              <w:jc w:val="center"/>
              <w:rPr>
                <w:color w:val="000000"/>
                <w:highlight w:val="yellow"/>
              </w:rPr>
            </w:pPr>
            <w:r w:rsidRPr="00207AD2">
              <w:rPr>
                <w:rFonts w:hint="eastAsia"/>
                <w:color w:val="000000"/>
                <w:w w:val="15"/>
                <w:shd w:val="solid" w:color="000000" w:fill="000000"/>
                <w:fitText w:val="20" w:id="-1504492026"/>
                <w:lang w:eastAsia="en-GB"/>
                <w14:textFill>
                  <w14:solidFill>
                    <w14:srgbClr w14:val="000000">
                      <w14:alpha w14:val="100000"/>
                    </w14:srgbClr>
                  </w14:solidFill>
                </w14:textFill>
              </w:rPr>
              <w:t xml:space="preserve">　</w:t>
            </w:r>
            <w:r w:rsidRPr="00207AD2">
              <w:rPr>
                <w:color w:val="000000"/>
                <w:w w:val="15"/>
                <w:shd w:val="solid" w:color="000000" w:fill="000000"/>
                <w:fitText w:val="20" w:id="-1504492026"/>
                <w:lang w:eastAsia="en-GB"/>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6"/>
                <w:lang w:eastAsia="en-GB"/>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3BF3C286" w14:textId="6938DC7E" w:rsidR="00725B9F" w:rsidRPr="00B0025E" w:rsidRDefault="0057339F" w:rsidP="00FE4794">
            <w:pPr>
              <w:pStyle w:val="Tabletext"/>
              <w:keepNext/>
              <w:keepLines/>
              <w:jc w:val="center"/>
              <w:rPr>
                <w:color w:val="000000"/>
                <w:highlight w:val="yellow"/>
              </w:rPr>
            </w:pPr>
            <w:r w:rsidRPr="00207AD2">
              <w:rPr>
                <w:rFonts w:hint="eastAsia"/>
                <w:color w:val="000000"/>
                <w:w w:val="15"/>
                <w:shd w:val="solid" w:color="000000" w:fill="000000"/>
                <w:fitText w:val="20" w:id="-1504492025"/>
                <w:lang w:eastAsia="en-GB"/>
                <w14:textFill>
                  <w14:solidFill>
                    <w14:srgbClr w14:val="000000">
                      <w14:alpha w14:val="100000"/>
                    </w14:srgbClr>
                  </w14:solidFill>
                </w14:textFill>
              </w:rPr>
              <w:t xml:space="preserve">　</w:t>
            </w:r>
            <w:r w:rsidRPr="00207AD2">
              <w:rPr>
                <w:color w:val="000000"/>
                <w:w w:val="15"/>
                <w:shd w:val="solid" w:color="000000" w:fill="000000"/>
                <w:fitText w:val="20" w:id="-1504492025"/>
                <w:lang w:eastAsia="en-GB"/>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5"/>
                <w:lang w:eastAsia="en-GB"/>
                <w14:textFill>
                  <w14:solidFill>
                    <w14:srgbClr w14:val="000000">
                      <w14:alpha w14:val="100000"/>
                    </w14:srgbClr>
                  </w14:solidFill>
                </w14:textFill>
              </w:rPr>
              <w:t xml:space="preserve">　</w:t>
            </w:r>
            <w:r w:rsidR="00E35062">
              <w:rPr>
                <w:vertAlign w:val="superscript"/>
              </w:rPr>
              <w:t>2</w:t>
            </w:r>
          </w:p>
        </w:tc>
        <w:tc>
          <w:tcPr>
            <w:tcW w:w="645" w:type="pct"/>
            <w:shd w:val="clear" w:color="auto" w:fill="auto"/>
          </w:tcPr>
          <w:p w14:paraId="117A6CDF" w14:textId="3080FC96" w:rsidR="00725B9F" w:rsidRPr="00B0025E" w:rsidRDefault="0057339F" w:rsidP="00FE4794">
            <w:pPr>
              <w:pStyle w:val="Tabletext"/>
              <w:keepNext/>
              <w:keepLines/>
              <w:jc w:val="center"/>
              <w:rPr>
                <w:color w:val="000000"/>
                <w:highlight w:val="yellow"/>
              </w:rPr>
            </w:pPr>
            <w:r w:rsidRPr="00207AD2">
              <w:rPr>
                <w:rFonts w:hint="eastAsia"/>
                <w:color w:val="000000"/>
                <w:w w:val="15"/>
                <w:shd w:val="solid" w:color="000000" w:fill="000000"/>
                <w:fitText w:val="20" w:id="-1504492024"/>
                <w:lang w:eastAsia="en-GB"/>
                <w14:textFill>
                  <w14:solidFill>
                    <w14:srgbClr w14:val="000000">
                      <w14:alpha w14:val="100000"/>
                    </w14:srgbClr>
                  </w14:solidFill>
                </w14:textFill>
              </w:rPr>
              <w:t xml:space="preserve">　</w:t>
            </w:r>
            <w:r w:rsidRPr="00207AD2">
              <w:rPr>
                <w:color w:val="000000"/>
                <w:w w:val="15"/>
                <w:shd w:val="solid" w:color="000000" w:fill="000000"/>
                <w:fitText w:val="20" w:id="-1504492024"/>
                <w:lang w:eastAsia="en-GB"/>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4"/>
                <w:lang w:eastAsia="en-GB"/>
                <w14:textFill>
                  <w14:solidFill>
                    <w14:srgbClr w14:val="000000">
                      <w14:alpha w14:val="100000"/>
                    </w14:srgbClr>
                  </w14:solidFill>
                </w14:textFill>
              </w:rPr>
              <w:t xml:space="preserve">　</w:t>
            </w:r>
            <w:r w:rsidR="00E35062">
              <w:rPr>
                <w:vertAlign w:val="superscript"/>
              </w:rPr>
              <w:t>2</w:t>
            </w:r>
          </w:p>
        </w:tc>
        <w:tc>
          <w:tcPr>
            <w:tcW w:w="645" w:type="pct"/>
          </w:tcPr>
          <w:p w14:paraId="20AF577E" w14:textId="5C63FEC3" w:rsidR="00725B9F" w:rsidRPr="00B0025E" w:rsidRDefault="0057339F" w:rsidP="00FE4794">
            <w:pPr>
              <w:pStyle w:val="Tabletext"/>
              <w:keepNext/>
              <w:keepLines/>
              <w:jc w:val="center"/>
              <w:rPr>
                <w:color w:val="000000"/>
                <w:highlight w:val="yellow"/>
              </w:rPr>
            </w:pPr>
            <w:r w:rsidRPr="00207AD2">
              <w:rPr>
                <w:rFonts w:hint="eastAsia"/>
                <w:color w:val="000000"/>
                <w:w w:val="15"/>
                <w:shd w:val="solid" w:color="000000" w:fill="000000"/>
                <w:fitText w:val="20" w:id="-1504492023"/>
                <w:lang w:eastAsia="en-GB"/>
                <w14:textFill>
                  <w14:solidFill>
                    <w14:srgbClr w14:val="000000">
                      <w14:alpha w14:val="100000"/>
                    </w14:srgbClr>
                  </w14:solidFill>
                </w14:textFill>
              </w:rPr>
              <w:t xml:space="preserve">　</w:t>
            </w:r>
            <w:r w:rsidRPr="00207AD2">
              <w:rPr>
                <w:color w:val="000000"/>
                <w:w w:val="15"/>
                <w:shd w:val="solid" w:color="000000" w:fill="000000"/>
                <w:fitText w:val="20" w:id="-1504492023"/>
                <w:lang w:eastAsia="en-GB"/>
                <w14:textFill>
                  <w14:solidFill>
                    <w14:srgbClr w14:val="000000">
                      <w14:alpha w14:val="100000"/>
                    </w14:srgbClr>
                  </w14:solidFill>
                </w14:textFill>
              </w:rPr>
              <w:t>|</w:t>
            </w:r>
            <w:r w:rsidRPr="00207AD2">
              <w:rPr>
                <w:rFonts w:hint="eastAsia"/>
                <w:color w:val="000000"/>
                <w:spacing w:val="-45"/>
                <w:w w:val="15"/>
                <w:shd w:val="solid" w:color="000000" w:fill="000000"/>
                <w:fitText w:val="20" w:id="-1504492023"/>
                <w:lang w:eastAsia="en-GB"/>
                <w14:textFill>
                  <w14:solidFill>
                    <w14:srgbClr w14:val="000000">
                      <w14:alpha w14:val="100000"/>
                    </w14:srgbClr>
                  </w14:solidFill>
                </w14:textFill>
              </w:rPr>
              <w:t xml:space="preserve">　</w:t>
            </w:r>
            <w:r w:rsidR="00E35062">
              <w:rPr>
                <w:vertAlign w:val="superscript"/>
              </w:rPr>
              <w:t>2</w:t>
            </w:r>
          </w:p>
        </w:tc>
      </w:tr>
      <w:tr w:rsidR="00725B9F" w:rsidRPr="00071F9F" w14:paraId="0FE3E4D9" w14:textId="77777777" w:rsidTr="00296F26">
        <w:tc>
          <w:tcPr>
            <w:tcW w:w="1130" w:type="pct"/>
            <w:shd w:val="clear" w:color="auto" w:fill="auto"/>
            <w:vAlign w:val="center"/>
          </w:tcPr>
          <w:p w14:paraId="2E935665" w14:textId="77777777" w:rsidR="00725B9F" w:rsidRPr="00071F9F" w:rsidRDefault="00725B9F" w:rsidP="00FE4794">
            <w:pPr>
              <w:pStyle w:val="Tabletext"/>
              <w:keepNext/>
              <w:keepLines/>
              <w:rPr>
                <w:b/>
                <w:bCs/>
                <w:sz w:val="19"/>
                <w:szCs w:val="19"/>
              </w:rPr>
            </w:pPr>
            <w:r w:rsidRPr="00071F9F">
              <w:rPr>
                <w:b/>
                <w:bCs/>
                <w:sz w:val="19"/>
                <w:szCs w:val="19"/>
              </w:rPr>
              <w:t>Net cost to Government</w:t>
            </w:r>
          </w:p>
        </w:tc>
        <w:tc>
          <w:tcPr>
            <w:tcW w:w="645" w:type="pct"/>
            <w:shd w:val="clear" w:color="auto" w:fill="auto"/>
            <w:vAlign w:val="center"/>
          </w:tcPr>
          <w:p w14:paraId="65661FEE" w14:textId="78C9FE6D" w:rsidR="00725B9F" w:rsidRPr="00B0025E" w:rsidRDefault="0057339F" w:rsidP="00FE4794">
            <w:pPr>
              <w:pStyle w:val="Tabletext"/>
              <w:keepNext/>
              <w:keepLines/>
              <w:jc w:val="center"/>
              <w:rPr>
                <w:bCs/>
                <w:color w:val="000000"/>
                <w:highlight w:val="yellow"/>
              </w:rPr>
            </w:pPr>
            <w:r w:rsidRPr="0057339F">
              <w:rPr>
                <w:rFonts w:hint="eastAsia"/>
                <w:b/>
                <w:bCs/>
                <w:color w:val="000000"/>
                <w:w w:val="15"/>
                <w:szCs w:val="18"/>
                <w:shd w:val="solid" w:color="000000" w:fill="000000"/>
                <w:fitText w:val="60" w:id="-1504492022"/>
                <w14:textFill>
                  <w14:solidFill>
                    <w14:srgbClr w14:val="000000">
                      <w14:alpha w14:val="100000"/>
                    </w14:srgbClr>
                  </w14:solidFill>
                </w14:textFill>
              </w:rPr>
              <w:t xml:space="preserve">　</w:t>
            </w:r>
            <w:r w:rsidRPr="0057339F">
              <w:rPr>
                <w:b/>
                <w:bCs/>
                <w:color w:val="000000"/>
                <w:w w:val="15"/>
                <w:szCs w:val="18"/>
                <w:shd w:val="solid" w:color="000000" w:fill="000000"/>
                <w:fitText w:val="60" w:id="-1504492022"/>
                <w14:textFill>
                  <w14:solidFill>
                    <w14:srgbClr w14:val="000000">
                      <w14:alpha w14:val="100000"/>
                    </w14:srgbClr>
                  </w14:solidFill>
                </w14:textFill>
              </w:rPr>
              <w:t>|</w:t>
            </w:r>
            <w:r w:rsidRPr="0057339F">
              <w:rPr>
                <w:rFonts w:hint="eastAsia"/>
                <w:b/>
                <w:bCs/>
                <w:color w:val="000000"/>
                <w:spacing w:val="-6"/>
                <w:w w:val="15"/>
                <w:szCs w:val="18"/>
                <w:shd w:val="solid" w:color="000000" w:fill="000000"/>
                <w:fitText w:val="60" w:id="-1504492022"/>
                <w14:textFill>
                  <w14:solidFill>
                    <w14:srgbClr w14:val="000000">
                      <w14:alpha w14:val="100000"/>
                    </w14:srgbClr>
                  </w14:solidFill>
                </w14:textFill>
              </w:rPr>
              <w:t xml:space="preserve">　</w:t>
            </w:r>
            <w:r w:rsidR="00E35062">
              <w:rPr>
                <w:vertAlign w:val="superscript"/>
              </w:rPr>
              <w:t>2</w:t>
            </w:r>
          </w:p>
        </w:tc>
        <w:tc>
          <w:tcPr>
            <w:tcW w:w="645" w:type="pct"/>
            <w:shd w:val="clear" w:color="auto" w:fill="auto"/>
            <w:vAlign w:val="center"/>
          </w:tcPr>
          <w:p w14:paraId="19E3E9FF" w14:textId="398FD9B0" w:rsidR="00725B9F" w:rsidRPr="00B0025E" w:rsidRDefault="0057339F" w:rsidP="00FE4794">
            <w:pPr>
              <w:pStyle w:val="Tabletext"/>
              <w:keepNext/>
              <w:keepLines/>
              <w:jc w:val="center"/>
              <w:rPr>
                <w:bCs/>
                <w:color w:val="000000"/>
                <w:highlight w:val="yellow"/>
              </w:rPr>
            </w:pPr>
            <w:r w:rsidRPr="0057339F">
              <w:rPr>
                <w:rFonts w:hint="eastAsia"/>
                <w:b/>
                <w:bCs/>
                <w:color w:val="000000"/>
                <w:w w:val="15"/>
                <w:szCs w:val="18"/>
                <w:shd w:val="solid" w:color="000000" w:fill="000000"/>
                <w:fitText w:val="60" w:id="-1504492021"/>
                <w14:textFill>
                  <w14:solidFill>
                    <w14:srgbClr w14:val="000000">
                      <w14:alpha w14:val="100000"/>
                    </w14:srgbClr>
                  </w14:solidFill>
                </w14:textFill>
              </w:rPr>
              <w:t xml:space="preserve">　</w:t>
            </w:r>
            <w:r w:rsidRPr="0057339F">
              <w:rPr>
                <w:b/>
                <w:bCs/>
                <w:color w:val="000000"/>
                <w:w w:val="15"/>
                <w:szCs w:val="18"/>
                <w:shd w:val="solid" w:color="000000" w:fill="000000"/>
                <w:fitText w:val="60" w:id="-1504492021"/>
                <w14:textFill>
                  <w14:solidFill>
                    <w14:srgbClr w14:val="000000">
                      <w14:alpha w14:val="100000"/>
                    </w14:srgbClr>
                  </w14:solidFill>
                </w14:textFill>
              </w:rPr>
              <w:t>|</w:t>
            </w:r>
            <w:r w:rsidRPr="0057339F">
              <w:rPr>
                <w:rFonts w:hint="eastAsia"/>
                <w:b/>
                <w:bCs/>
                <w:color w:val="000000"/>
                <w:spacing w:val="-6"/>
                <w:w w:val="15"/>
                <w:szCs w:val="18"/>
                <w:shd w:val="solid" w:color="000000" w:fill="000000"/>
                <w:fitText w:val="60" w:id="-1504492021"/>
                <w14:textFill>
                  <w14:solidFill>
                    <w14:srgbClr w14:val="000000">
                      <w14:alpha w14:val="100000"/>
                    </w14:srgbClr>
                  </w14:solidFill>
                </w14:textFill>
              </w:rPr>
              <w:t xml:space="preserve">　</w:t>
            </w:r>
            <w:r w:rsidR="00E35062">
              <w:rPr>
                <w:vertAlign w:val="superscript"/>
              </w:rPr>
              <w:t>2</w:t>
            </w:r>
          </w:p>
        </w:tc>
        <w:tc>
          <w:tcPr>
            <w:tcW w:w="645" w:type="pct"/>
            <w:shd w:val="clear" w:color="auto" w:fill="auto"/>
            <w:vAlign w:val="center"/>
          </w:tcPr>
          <w:p w14:paraId="57948AC4" w14:textId="1AA690AB" w:rsidR="00725B9F" w:rsidRPr="00B0025E" w:rsidRDefault="0057339F" w:rsidP="00FE4794">
            <w:pPr>
              <w:pStyle w:val="Tabletext"/>
              <w:keepNext/>
              <w:keepLines/>
              <w:jc w:val="center"/>
              <w:rPr>
                <w:bCs/>
                <w:color w:val="000000"/>
                <w:highlight w:val="yellow"/>
              </w:rPr>
            </w:pPr>
            <w:r w:rsidRPr="0057339F">
              <w:rPr>
                <w:rFonts w:hint="eastAsia"/>
                <w:b/>
                <w:bCs/>
                <w:color w:val="000000"/>
                <w:w w:val="15"/>
                <w:szCs w:val="18"/>
                <w:shd w:val="solid" w:color="000000" w:fill="000000"/>
                <w:fitText w:val="60" w:id="-1504492020"/>
                <w14:textFill>
                  <w14:solidFill>
                    <w14:srgbClr w14:val="000000">
                      <w14:alpha w14:val="100000"/>
                    </w14:srgbClr>
                  </w14:solidFill>
                </w14:textFill>
              </w:rPr>
              <w:t xml:space="preserve">　</w:t>
            </w:r>
            <w:r w:rsidRPr="0057339F">
              <w:rPr>
                <w:b/>
                <w:bCs/>
                <w:color w:val="000000"/>
                <w:w w:val="15"/>
                <w:szCs w:val="18"/>
                <w:shd w:val="solid" w:color="000000" w:fill="000000"/>
                <w:fitText w:val="60" w:id="-1504492020"/>
                <w14:textFill>
                  <w14:solidFill>
                    <w14:srgbClr w14:val="000000">
                      <w14:alpha w14:val="100000"/>
                    </w14:srgbClr>
                  </w14:solidFill>
                </w14:textFill>
              </w:rPr>
              <w:t>|</w:t>
            </w:r>
            <w:r w:rsidRPr="0057339F">
              <w:rPr>
                <w:rFonts w:hint="eastAsia"/>
                <w:b/>
                <w:bCs/>
                <w:color w:val="000000"/>
                <w:spacing w:val="-6"/>
                <w:w w:val="15"/>
                <w:szCs w:val="18"/>
                <w:shd w:val="solid" w:color="000000" w:fill="000000"/>
                <w:fitText w:val="60" w:id="-1504492020"/>
                <w14:textFill>
                  <w14:solidFill>
                    <w14:srgbClr w14:val="000000">
                      <w14:alpha w14:val="100000"/>
                    </w14:srgbClr>
                  </w14:solidFill>
                </w14:textFill>
              </w:rPr>
              <w:t xml:space="preserve">　</w:t>
            </w:r>
            <w:r w:rsidR="00E35062">
              <w:rPr>
                <w:vertAlign w:val="superscript"/>
              </w:rPr>
              <w:t>2</w:t>
            </w:r>
          </w:p>
        </w:tc>
        <w:tc>
          <w:tcPr>
            <w:tcW w:w="645" w:type="pct"/>
            <w:shd w:val="clear" w:color="auto" w:fill="auto"/>
            <w:vAlign w:val="center"/>
          </w:tcPr>
          <w:p w14:paraId="789C64B4" w14:textId="1D3A30D7" w:rsidR="00725B9F" w:rsidRPr="00B0025E" w:rsidRDefault="0057339F" w:rsidP="00FE4794">
            <w:pPr>
              <w:pStyle w:val="Tabletext"/>
              <w:keepNext/>
              <w:keepLines/>
              <w:jc w:val="center"/>
              <w:rPr>
                <w:bCs/>
                <w:color w:val="000000"/>
                <w:highlight w:val="yellow"/>
              </w:rPr>
            </w:pPr>
            <w:r w:rsidRPr="0057339F">
              <w:rPr>
                <w:rFonts w:hint="eastAsia"/>
                <w:b/>
                <w:bCs/>
                <w:color w:val="000000"/>
                <w:w w:val="15"/>
                <w:szCs w:val="18"/>
                <w:shd w:val="solid" w:color="000000" w:fill="000000"/>
                <w:fitText w:val="60" w:id="-1504492019"/>
                <w14:textFill>
                  <w14:solidFill>
                    <w14:srgbClr w14:val="000000">
                      <w14:alpha w14:val="100000"/>
                    </w14:srgbClr>
                  </w14:solidFill>
                </w14:textFill>
              </w:rPr>
              <w:t xml:space="preserve">　</w:t>
            </w:r>
            <w:r w:rsidRPr="0057339F">
              <w:rPr>
                <w:b/>
                <w:bCs/>
                <w:color w:val="000000"/>
                <w:w w:val="15"/>
                <w:szCs w:val="18"/>
                <w:shd w:val="solid" w:color="000000" w:fill="000000"/>
                <w:fitText w:val="60" w:id="-1504492019"/>
                <w14:textFill>
                  <w14:solidFill>
                    <w14:srgbClr w14:val="000000">
                      <w14:alpha w14:val="100000"/>
                    </w14:srgbClr>
                  </w14:solidFill>
                </w14:textFill>
              </w:rPr>
              <w:t>|</w:t>
            </w:r>
            <w:r w:rsidRPr="0057339F">
              <w:rPr>
                <w:rFonts w:hint="eastAsia"/>
                <w:b/>
                <w:bCs/>
                <w:color w:val="000000"/>
                <w:spacing w:val="-6"/>
                <w:w w:val="15"/>
                <w:szCs w:val="18"/>
                <w:shd w:val="solid" w:color="000000" w:fill="000000"/>
                <w:fitText w:val="60" w:id="-1504492019"/>
                <w14:textFill>
                  <w14:solidFill>
                    <w14:srgbClr w14:val="000000">
                      <w14:alpha w14:val="100000"/>
                    </w14:srgbClr>
                  </w14:solidFill>
                </w14:textFill>
              </w:rPr>
              <w:t xml:space="preserve">　</w:t>
            </w:r>
            <w:r w:rsidR="00E35062">
              <w:rPr>
                <w:vertAlign w:val="superscript"/>
              </w:rPr>
              <w:t>2</w:t>
            </w:r>
          </w:p>
        </w:tc>
        <w:tc>
          <w:tcPr>
            <w:tcW w:w="645" w:type="pct"/>
            <w:shd w:val="clear" w:color="auto" w:fill="auto"/>
            <w:vAlign w:val="center"/>
          </w:tcPr>
          <w:p w14:paraId="22D055FD" w14:textId="631FAD7C" w:rsidR="00725B9F" w:rsidRPr="00B0025E" w:rsidRDefault="0057339F" w:rsidP="00FE4794">
            <w:pPr>
              <w:pStyle w:val="Tabletext"/>
              <w:keepNext/>
              <w:keepLines/>
              <w:jc w:val="center"/>
              <w:rPr>
                <w:bCs/>
                <w:color w:val="000000"/>
                <w:highlight w:val="yellow"/>
              </w:rPr>
            </w:pPr>
            <w:r w:rsidRPr="0057339F">
              <w:rPr>
                <w:rFonts w:hint="eastAsia"/>
                <w:b/>
                <w:bCs/>
                <w:color w:val="000000"/>
                <w:w w:val="15"/>
                <w:szCs w:val="18"/>
                <w:shd w:val="solid" w:color="000000" w:fill="000000"/>
                <w:fitText w:val="60" w:id="-1504492018"/>
                <w14:textFill>
                  <w14:solidFill>
                    <w14:srgbClr w14:val="000000">
                      <w14:alpha w14:val="100000"/>
                    </w14:srgbClr>
                  </w14:solidFill>
                </w14:textFill>
              </w:rPr>
              <w:t xml:space="preserve">　</w:t>
            </w:r>
            <w:r w:rsidRPr="0057339F">
              <w:rPr>
                <w:b/>
                <w:bCs/>
                <w:color w:val="000000"/>
                <w:w w:val="15"/>
                <w:szCs w:val="18"/>
                <w:shd w:val="solid" w:color="000000" w:fill="000000"/>
                <w:fitText w:val="60" w:id="-1504492018"/>
                <w14:textFill>
                  <w14:solidFill>
                    <w14:srgbClr w14:val="000000">
                      <w14:alpha w14:val="100000"/>
                    </w14:srgbClr>
                  </w14:solidFill>
                </w14:textFill>
              </w:rPr>
              <w:t>|</w:t>
            </w:r>
            <w:r w:rsidRPr="0057339F">
              <w:rPr>
                <w:rFonts w:hint="eastAsia"/>
                <w:b/>
                <w:bCs/>
                <w:color w:val="000000"/>
                <w:spacing w:val="-6"/>
                <w:w w:val="15"/>
                <w:szCs w:val="18"/>
                <w:shd w:val="solid" w:color="000000" w:fill="000000"/>
                <w:fitText w:val="60" w:id="-1504492018"/>
                <w14:textFill>
                  <w14:solidFill>
                    <w14:srgbClr w14:val="000000">
                      <w14:alpha w14:val="100000"/>
                    </w14:srgbClr>
                  </w14:solidFill>
                </w14:textFill>
              </w:rPr>
              <w:t xml:space="preserve">　</w:t>
            </w:r>
            <w:r w:rsidR="00E35062">
              <w:rPr>
                <w:vertAlign w:val="superscript"/>
              </w:rPr>
              <w:t>2</w:t>
            </w:r>
          </w:p>
        </w:tc>
        <w:tc>
          <w:tcPr>
            <w:tcW w:w="645" w:type="pct"/>
            <w:vAlign w:val="center"/>
          </w:tcPr>
          <w:p w14:paraId="2D7F837C" w14:textId="0C44C457" w:rsidR="00725B9F" w:rsidRPr="00B0025E" w:rsidRDefault="0057339F" w:rsidP="00FE4794">
            <w:pPr>
              <w:pStyle w:val="Tabletext"/>
              <w:keepNext/>
              <w:keepLines/>
              <w:jc w:val="center"/>
              <w:rPr>
                <w:bCs/>
                <w:color w:val="000000"/>
                <w:highlight w:val="yellow"/>
              </w:rPr>
            </w:pPr>
            <w:r w:rsidRPr="0057339F">
              <w:rPr>
                <w:rFonts w:hint="eastAsia"/>
                <w:b/>
                <w:bCs/>
                <w:color w:val="000000"/>
                <w:w w:val="15"/>
                <w:szCs w:val="18"/>
                <w:shd w:val="solid" w:color="000000" w:fill="000000"/>
                <w:fitText w:val="60" w:id="-1504492017"/>
                <w14:textFill>
                  <w14:solidFill>
                    <w14:srgbClr w14:val="000000">
                      <w14:alpha w14:val="100000"/>
                    </w14:srgbClr>
                  </w14:solidFill>
                </w14:textFill>
              </w:rPr>
              <w:t xml:space="preserve">　</w:t>
            </w:r>
            <w:r w:rsidRPr="0057339F">
              <w:rPr>
                <w:b/>
                <w:bCs/>
                <w:color w:val="000000"/>
                <w:w w:val="15"/>
                <w:szCs w:val="18"/>
                <w:shd w:val="solid" w:color="000000" w:fill="000000"/>
                <w:fitText w:val="60" w:id="-1504492017"/>
                <w14:textFill>
                  <w14:solidFill>
                    <w14:srgbClr w14:val="000000">
                      <w14:alpha w14:val="100000"/>
                    </w14:srgbClr>
                  </w14:solidFill>
                </w14:textFill>
              </w:rPr>
              <w:t>|</w:t>
            </w:r>
            <w:r w:rsidRPr="0057339F">
              <w:rPr>
                <w:rFonts w:hint="eastAsia"/>
                <w:b/>
                <w:bCs/>
                <w:color w:val="000000"/>
                <w:spacing w:val="-6"/>
                <w:w w:val="15"/>
                <w:szCs w:val="18"/>
                <w:shd w:val="solid" w:color="000000" w:fill="000000"/>
                <w:fitText w:val="60" w:id="-1504492017"/>
                <w14:textFill>
                  <w14:solidFill>
                    <w14:srgbClr w14:val="000000">
                      <w14:alpha w14:val="100000"/>
                    </w14:srgbClr>
                  </w14:solidFill>
                </w14:textFill>
              </w:rPr>
              <w:t xml:space="preserve">　</w:t>
            </w:r>
            <w:r w:rsidR="00E35062">
              <w:rPr>
                <w:vertAlign w:val="superscript"/>
              </w:rPr>
              <w:t>2</w:t>
            </w:r>
          </w:p>
        </w:tc>
      </w:tr>
    </w:tbl>
    <w:p w14:paraId="34CF002C" w14:textId="77777777" w:rsidR="00725B9F" w:rsidRPr="00071F9F" w:rsidRDefault="00725B9F" w:rsidP="00FE4794">
      <w:pPr>
        <w:pStyle w:val="TableFooter"/>
        <w:keepNext/>
        <w:keepLines/>
      </w:pPr>
      <w:r w:rsidRPr="00071F9F">
        <w:t>Source: Tables 4.2.1 – 4.2.5, pp200-204 and Tables 4.5.3- 4.5.3, p206 of the submission.</w:t>
      </w:r>
    </w:p>
    <w:p w14:paraId="04465953" w14:textId="77777777" w:rsidR="00725B9F" w:rsidRPr="00071F9F" w:rsidRDefault="00725B9F" w:rsidP="00FE4794">
      <w:pPr>
        <w:pStyle w:val="TableFooter"/>
        <w:keepNext/>
        <w:keepLines/>
        <w:rPr>
          <w:b/>
          <w:sz w:val="20"/>
          <w:szCs w:val="16"/>
        </w:rPr>
      </w:pPr>
      <w:r w:rsidRPr="00071F9F">
        <w:t>MBS = Medicare Benefits Schedule; PBS = Pharmaceutical Benefits Schedule</w:t>
      </w:r>
    </w:p>
    <w:p w14:paraId="19DD879E" w14:textId="77777777" w:rsidR="00725B9F" w:rsidRPr="00071F9F" w:rsidRDefault="00725B9F" w:rsidP="00FE4794">
      <w:pPr>
        <w:pStyle w:val="TableFooter"/>
        <w:keepNext/>
        <w:keepLines/>
        <w:tabs>
          <w:tab w:val="left" w:pos="142"/>
        </w:tabs>
      </w:pPr>
      <w:proofErr w:type="spellStart"/>
      <w:proofErr w:type="gramStart"/>
      <w:r w:rsidRPr="00071F9F">
        <w:rPr>
          <w:vertAlign w:val="superscript"/>
        </w:rPr>
        <w:t>a</w:t>
      </w:r>
      <w:proofErr w:type="spellEnd"/>
      <w:proofErr w:type="gramEnd"/>
      <w:r w:rsidRPr="00071F9F">
        <w:tab/>
        <w:t>Assuming 2.9</w:t>
      </w:r>
      <w:r>
        <w:t xml:space="preserve"> </w:t>
      </w:r>
      <w:r w:rsidRPr="00071F9F">
        <w:t>mg/kg dose in Year 1, then 3.9</w:t>
      </w:r>
      <w:r>
        <w:t xml:space="preserve"> </w:t>
      </w:r>
      <w:r w:rsidRPr="00071F9F">
        <w:t>mg/Kg dose after and weight for age (WFA dosing) described in Section 3 and 4.</w:t>
      </w:r>
    </w:p>
    <w:p w14:paraId="62A8704B" w14:textId="1D1CB768" w:rsidR="00725B9F" w:rsidRDefault="00725B9F" w:rsidP="00FE4794">
      <w:pPr>
        <w:pStyle w:val="TableFooter"/>
        <w:keepNext/>
        <w:keepLines/>
        <w:tabs>
          <w:tab w:val="left" w:pos="142"/>
        </w:tabs>
      </w:pPr>
      <w:r w:rsidRPr="00071F9F">
        <w:rPr>
          <w:vertAlign w:val="superscript"/>
        </w:rPr>
        <w:t>b</w:t>
      </w:r>
      <w:r w:rsidRPr="00071F9F">
        <w:t xml:space="preserve"> based on a requested vial price of $</w:t>
      </w:r>
      <w:proofErr w:type="gramStart"/>
      <w:r w:rsidR="0057339F" w:rsidRPr="0057339F">
        <w:rPr>
          <w:color w:val="000000"/>
          <w:spacing w:val="40"/>
          <w:shd w:val="solid" w:color="000000" w:fill="000000"/>
          <w:fitText w:val="280" w:id="-1504492016"/>
          <w14:textFill>
            <w14:solidFill>
              <w14:srgbClr w14:val="000000">
                <w14:alpha w14:val="100000"/>
              </w14:srgbClr>
            </w14:solidFill>
          </w14:textFill>
        </w:rPr>
        <w:t xml:space="preserve">|  </w:t>
      </w:r>
      <w:r w:rsidR="0057339F" w:rsidRPr="0057339F">
        <w:rPr>
          <w:color w:val="000000"/>
          <w:spacing w:val="2"/>
          <w:shd w:val="solid" w:color="000000" w:fill="000000"/>
          <w:fitText w:val="280" w:id="-1504492016"/>
          <w14:textFill>
            <w14:solidFill>
              <w14:srgbClr w14:val="000000">
                <w14:alpha w14:val="100000"/>
              </w14:srgbClr>
            </w14:solidFill>
          </w14:textFill>
        </w:rPr>
        <w:t>|</w:t>
      </w:r>
      <w:proofErr w:type="gramEnd"/>
    </w:p>
    <w:p w14:paraId="220E4719" w14:textId="77777777" w:rsidR="00B0025E" w:rsidRPr="00B0025E" w:rsidRDefault="00B0025E" w:rsidP="00B0025E">
      <w:pPr>
        <w:rPr>
          <w:rFonts w:ascii="Arial Narrow" w:hAnsi="Arial Narrow"/>
          <w:iCs/>
          <w:sz w:val="18"/>
          <w:szCs w:val="18"/>
          <w:lang w:eastAsia="en-AU"/>
        </w:rPr>
      </w:pPr>
      <w:r w:rsidRPr="00B0025E">
        <w:rPr>
          <w:rFonts w:ascii="Arial Narrow" w:hAnsi="Arial Narrow"/>
          <w:iCs/>
          <w:sz w:val="18"/>
          <w:szCs w:val="18"/>
          <w:lang w:eastAsia="en-AU"/>
        </w:rPr>
        <w:t xml:space="preserve">The redacted values correspond to the following ranges: </w:t>
      </w:r>
    </w:p>
    <w:p w14:paraId="0D27B5B8" w14:textId="55F85DC4" w:rsidR="00E23790" w:rsidRDefault="00B0025E" w:rsidP="004F0AD8">
      <w:pPr>
        <w:rPr>
          <w:rFonts w:ascii="Arial Narrow" w:hAnsi="Arial Narrow"/>
          <w:iCs/>
          <w:sz w:val="18"/>
          <w:szCs w:val="18"/>
          <w:lang w:eastAsia="en-AU"/>
        </w:rPr>
      </w:pPr>
      <w:r w:rsidRPr="00B0025E">
        <w:rPr>
          <w:rFonts w:ascii="Arial Narrow" w:hAnsi="Arial Narrow"/>
          <w:iCs/>
          <w:sz w:val="18"/>
          <w:szCs w:val="18"/>
          <w:vertAlign w:val="superscript"/>
          <w:lang w:eastAsia="en-AU"/>
        </w:rPr>
        <w:t>1</w:t>
      </w:r>
      <w:r w:rsidRPr="00B0025E">
        <w:rPr>
          <w:rFonts w:ascii="Arial Narrow" w:hAnsi="Arial Narrow"/>
          <w:iCs/>
          <w:sz w:val="18"/>
          <w:szCs w:val="18"/>
          <w:lang w:eastAsia="en-AU"/>
        </w:rPr>
        <w:t xml:space="preserve"> </w:t>
      </w:r>
      <w:r w:rsidR="00E23790">
        <w:rPr>
          <w:rFonts w:ascii="Arial Narrow" w:hAnsi="Arial Narrow"/>
          <w:iCs/>
          <w:sz w:val="18"/>
          <w:szCs w:val="18"/>
          <w:lang w:eastAsia="en-AU"/>
        </w:rPr>
        <w:t>&lt; 500</w:t>
      </w:r>
    </w:p>
    <w:p w14:paraId="0AFD34B9" w14:textId="2470B501" w:rsidR="004F0AD8" w:rsidRPr="004F0AD8" w:rsidRDefault="00E23790" w:rsidP="004F0AD8">
      <w:pPr>
        <w:rPr>
          <w:rFonts w:ascii="Arial Narrow" w:hAnsi="Arial Narrow"/>
          <w:iCs/>
          <w:sz w:val="18"/>
          <w:szCs w:val="18"/>
          <w:lang w:eastAsia="en-AU"/>
        </w:rPr>
      </w:pPr>
      <w:r w:rsidRPr="00E23790">
        <w:rPr>
          <w:rFonts w:ascii="Arial Narrow" w:hAnsi="Arial Narrow"/>
          <w:sz w:val="18"/>
          <w:szCs w:val="16"/>
          <w:vertAlign w:val="superscript"/>
        </w:rPr>
        <w:t>2</w:t>
      </w:r>
      <w:r>
        <w:rPr>
          <w:vertAlign w:val="superscript"/>
        </w:rPr>
        <w:t xml:space="preserve"> </w:t>
      </w:r>
      <w:r w:rsidR="004F0AD8" w:rsidRPr="004F0AD8">
        <w:rPr>
          <w:rFonts w:ascii="Arial Narrow" w:hAnsi="Arial Narrow"/>
          <w:iCs/>
          <w:sz w:val="18"/>
          <w:szCs w:val="18"/>
          <w:lang w:eastAsia="en-AU"/>
        </w:rPr>
        <w:t>$0 to &lt; $10 million</w:t>
      </w:r>
    </w:p>
    <w:p w14:paraId="18CA3F95" w14:textId="694375D1" w:rsidR="00B0025E" w:rsidRPr="00E23790" w:rsidRDefault="00E23790" w:rsidP="00B0025E">
      <w:pPr>
        <w:rPr>
          <w:rFonts w:ascii="Arial Narrow" w:hAnsi="Arial Narrow"/>
          <w:iCs/>
          <w:sz w:val="18"/>
          <w:szCs w:val="18"/>
          <w:lang w:eastAsia="en-AU"/>
        </w:rPr>
      </w:pPr>
      <w:r>
        <w:rPr>
          <w:rFonts w:ascii="Arial Narrow" w:hAnsi="Arial Narrow"/>
          <w:iCs/>
          <w:sz w:val="18"/>
          <w:szCs w:val="18"/>
          <w:vertAlign w:val="superscript"/>
          <w:lang w:eastAsia="en-AU"/>
        </w:rPr>
        <w:t>3</w:t>
      </w:r>
      <w:r>
        <w:rPr>
          <w:rFonts w:ascii="Arial Narrow" w:hAnsi="Arial Narrow"/>
          <w:iCs/>
          <w:sz w:val="18"/>
          <w:szCs w:val="18"/>
          <w:lang w:eastAsia="en-AU"/>
        </w:rPr>
        <w:t xml:space="preserve"> 500 to &lt; 5000</w:t>
      </w:r>
    </w:p>
    <w:p w14:paraId="72E8DA6A" w14:textId="77777777" w:rsidR="00725B9F" w:rsidRPr="00071F9F" w:rsidRDefault="00725B9F" w:rsidP="00725B9F">
      <w:pPr>
        <w:widowControl/>
        <w:rPr>
          <w:snapToGrid/>
          <w:color w:val="000000" w:themeColor="text1"/>
        </w:rPr>
      </w:pPr>
    </w:p>
    <w:p w14:paraId="6A10074C" w14:textId="19619A55" w:rsidR="00725B9F" w:rsidRPr="00071F9F" w:rsidRDefault="00725B9F" w:rsidP="00BF4277">
      <w:pPr>
        <w:pStyle w:val="ListParagraph"/>
        <w:widowControl/>
        <w:numPr>
          <w:ilvl w:val="1"/>
          <w:numId w:val="3"/>
        </w:numPr>
      </w:pPr>
      <w:r w:rsidRPr="00071F9F">
        <w:t xml:space="preserve">The submission estimated that one grandfathered patient and three incident patients would be treated with </w:t>
      </w:r>
      <w:proofErr w:type="spellStart"/>
      <w:r w:rsidRPr="00071F9F">
        <w:t>sebelipase</w:t>
      </w:r>
      <w:proofErr w:type="spellEnd"/>
      <w:r w:rsidRPr="00071F9F">
        <w:t xml:space="preserve"> alfa over the first six years of listing.</w:t>
      </w:r>
    </w:p>
    <w:p w14:paraId="03F4D2F1" w14:textId="6A6B97BA" w:rsidR="00725B9F" w:rsidRPr="00071F9F" w:rsidRDefault="00725B9F" w:rsidP="004F0AD8">
      <w:pPr>
        <w:pStyle w:val="ListParagraph"/>
        <w:widowControl/>
        <w:numPr>
          <w:ilvl w:val="1"/>
          <w:numId w:val="3"/>
        </w:numPr>
      </w:pPr>
      <w:r w:rsidRPr="00071F9F">
        <w:t xml:space="preserve">The submission estimated that the net cost to government would be </w:t>
      </w:r>
      <w:r w:rsidR="004F0AD8" w:rsidRPr="004F0AD8">
        <w:t>$0 to &lt; $10 million</w:t>
      </w:r>
      <w:r w:rsidRPr="00071F9F">
        <w:t xml:space="preserve"> in Year 1 increasing to </w:t>
      </w:r>
      <w:r w:rsidR="004F0AD8" w:rsidRPr="004F0AD8">
        <w:t>$0 to &lt; $10 million</w:t>
      </w:r>
      <w:r w:rsidR="004F0AD8" w:rsidRPr="00071F9F">
        <w:t xml:space="preserve"> </w:t>
      </w:r>
      <w:r w:rsidRPr="00071F9F">
        <w:t xml:space="preserve">in Year 6, for a total of </w:t>
      </w:r>
      <w:r w:rsidR="004F0AD8" w:rsidRPr="004F0AD8">
        <w:t>$20 million to &lt; $30 million</w:t>
      </w:r>
      <w:r w:rsidR="004F0AD8">
        <w:t xml:space="preserve"> </w:t>
      </w:r>
      <w:r w:rsidRPr="00071F9F">
        <w:t xml:space="preserve">over the first six years of listing. </w:t>
      </w:r>
    </w:p>
    <w:p w14:paraId="2B9CFB35" w14:textId="1DEFEDCA" w:rsidR="00725B9F" w:rsidRPr="00AE3537" w:rsidRDefault="00725B9F" w:rsidP="002D71C4">
      <w:pPr>
        <w:pStyle w:val="ListParagraph"/>
        <w:numPr>
          <w:ilvl w:val="1"/>
          <w:numId w:val="3"/>
        </w:numPr>
        <w:spacing w:after="0"/>
        <w:rPr>
          <w:i/>
          <w:iCs/>
        </w:rPr>
      </w:pPr>
      <w:bookmarkStart w:id="46" w:name="_Ref99972606"/>
      <w:r w:rsidRPr="00AE3537">
        <w:t xml:space="preserve">The DUSC considered the estimates presented in the submission to be underestimated. The main issues </w:t>
      </w:r>
      <w:r w:rsidR="007F0E19" w:rsidRPr="00AE3537">
        <w:t>were</w:t>
      </w:r>
      <w:r w:rsidRPr="00AE3537">
        <w:t>:</w:t>
      </w:r>
      <w:bookmarkEnd w:id="46"/>
    </w:p>
    <w:p w14:paraId="405DEE1B" w14:textId="6AC9096C" w:rsidR="00725B9F" w:rsidRPr="004F0AD8" w:rsidRDefault="00725B9F" w:rsidP="004F0AD8">
      <w:pPr>
        <w:pStyle w:val="ListParagraph"/>
        <w:widowControl/>
        <w:numPr>
          <w:ilvl w:val="0"/>
          <w:numId w:val="43"/>
        </w:numPr>
        <w:spacing w:after="120"/>
        <w:ind w:left="1134" w:hanging="425"/>
        <w:rPr>
          <w:i/>
        </w:rPr>
      </w:pPr>
      <w:r w:rsidRPr="00AE3537">
        <w:t>The</w:t>
      </w:r>
      <w:r w:rsidR="003E5EA1">
        <w:t xml:space="preserve"> drug cost</w:t>
      </w:r>
      <w:r w:rsidRPr="00AE3537">
        <w:t xml:space="preserve"> per patient var</w:t>
      </w:r>
      <w:r w:rsidR="003E5EA1">
        <w:t xml:space="preserve">ies </w:t>
      </w:r>
      <w:r w:rsidRPr="00AE3537">
        <w:t xml:space="preserve">greatly based on weight and age. As the cumulative number of patients would be expected to increase, and continuing patients would have a higher weight as they get older, the financial impact of the first six years of listing was a poor indicator of the total costs expected with treatment with </w:t>
      </w:r>
      <w:proofErr w:type="spellStart"/>
      <w:r w:rsidRPr="00AE3537">
        <w:t>sebelipase</w:t>
      </w:r>
      <w:proofErr w:type="spellEnd"/>
      <w:r w:rsidRPr="00AE3537">
        <w:t xml:space="preserve"> alfa. </w:t>
      </w:r>
      <w:r w:rsidR="00287E85" w:rsidRPr="00287E85">
        <w:t xml:space="preserve">For example, the net cost for listing in the first six years was estimated to be </w:t>
      </w:r>
      <w:r w:rsidR="004F0AD8" w:rsidRPr="004F0AD8">
        <w:t>$20 million to &lt; $30 million</w:t>
      </w:r>
      <w:r w:rsidR="00287E85" w:rsidRPr="00287E85">
        <w:t xml:space="preserve"> (for four patients), but a sensitivity analysis conducted during the evaluation considering a further six years of listing estimated costs of </w:t>
      </w:r>
      <w:r w:rsidR="004F0AD8" w:rsidRPr="004F0AD8">
        <w:t>$70 million to &lt; $80 million</w:t>
      </w:r>
      <w:r w:rsidR="004F0AD8">
        <w:t xml:space="preserve"> </w:t>
      </w:r>
      <w:r w:rsidR="00287E85" w:rsidRPr="00287E85">
        <w:t>(for seven patients) for years 7-12 of listing.</w:t>
      </w:r>
    </w:p>
    <w:p w14:paraId="6E845115" w14:textId="48793C59" w:rsidR="00725B9F" w:rsidRPr="00AE3537" w:rsidRDefault="00725B9F" w:rsidP="002D71C4">
      <w:pPr>
        <w:pStyle w:val="ListParagraph"/>
        <w:widowControl/>
        <w:numPr>
          <w:ilvl w:val="0"/>
          <w:numId w:val="43"/>
        </w:numPr>
        <w:spacing w:after="120"/>
        <w:ind w:left="1134" w:hanging="425"/>
      </w:pPr>
      <w:r w:rsidRPr="00AE3537">
        <w:lastRenderedPageBreak/>
        <w:t xml:space="preserve">The restriction </w:t>
      </w:r>
      <w:r w:rsidR="003E5EA1">
        <w:t xml:space="preserve">(as proposed in Section 3) </w:t>
      </w:r>
      <w:r w:rsidRPr="00AE3537">
        <w:t xml:space="preserve">did not define an age limit (only specifying “infant”). There is potential for use outside the proposed restriction to older children and adults, as </w:t>
      </w:r>
      <w:proofErr w:type="spellStart"/>
      <w:r w:rsidRPr="00AE3537">
        <w:t>sebelipase</w:t>
      </w:r>
      <w:proofErr w:type="spellEnd"/>
      <w:r w:rsidRPr="00AE3537">
        <w:t xml:space="preserve"> alfa is TGA registered for the long-term treatment of patients of all ages </w:t>
      </w:r>
      <w:r w:rsidR="00BF4277">
        <w:t>with</w:t>
      </w:r>
      <w:r w:rsidRPr="00AE3537">
        <w:t xml:space="preserve"> LAL-D. The restriction did not specify a maximum dose. There is a potential for patients </w:t>
      </w:r>
      <w:r w:rsidR="00BF4277">
        <w:t xml:space="preserve">with </w:t>
      </w:r>
      <w:r w:rsidRPr="00AE3537">
        <w:t xml:space="preserve">ADAs requiring a higher dose. </w:t>
      </w:r>
    </w:p>
    <w:p w14:paraId="65277336" w14:textId="29390E74" w:rsidR="00725B9F" w:rsidRPr="00AE3537" w:rsidRDefault="00725B9F" w:rsidP="002D71C4">
      <w:pPr>
        <w:pStyle w:val="ListParagraph"/>
        <w:widowControl/>
        <w:numPr>
          <w:ilvl w:val="0"/>
          <w:numId w:val="43"/>
        </w:numPr>
        <w:spacing w:after="120"/>
        <w:ind w:left="1134" w:hanging="425"/>
      </w:pPr>
      <w:r w:rsidRPr="00AE3537">
        <w:t xml:space="preserve">The average dose/age and average weight/age calculated in the submission were likely underestimated, when compared to the LAL-CL03 and LAL-CL08 trial data. </w:t>
      </w:r>
    </w:p>
    <w:p w14:paraId="5CE1D0FF" w14:textId="0CEC52E2" w:rsidR="00E75A32" w:rsidRDefault="00725B9F" w:rsidP="00BF4277">
      <w:pPr>
        <w:pStyle w:val="ListParagraph"/>
        <w:widowControl/>
        <w:numPr>
          <w:ilvl w:val="0"/>
          <w:numId w:val="43"/>
        </w:numPr>
        <w:ind w:left="1134" w:hanging="425"/>
      </w:pPr>
      <w:r w:rsidRPr="00AE3537">
        <w:t xml:space="preserve">The </w:t>
      </w:r>
      <w:r w:rsidRPr="002D71C4">
        <w:t xml:space="preserve">costs associated with using haematopoietic stem cell transplants to treat patients with ADAs (whole gene deletions) were not included in the financial estimates. </w:t>
      </w:r>
    </w:p>
    <w:p w14:paraId="61345A4D" w14:textId="5AEBF88B" w:rsidR="00492FEE" w:rsidRPr="00492FEE" w:rsidRDefault="00492FEE" w:rsidP="00492FEE">
      <w:pPr>
        <w:pStyle w:val="ListParagraph"/>
        <w:widowControl/>
        <w:numPr>
          <w:ilvl w:val="1"/>
          <w:numId w:val="3"/>
        </w:numPr>
        <w:spacing w:after="120"/>
      </w:pPr>
      <w:r>
        <w:t xml:space="preserve">The pre-PBAC response provided a sensitivity analysis </w:t>
      </w:r>
      <w:r w:rsidRPr="00492FEE">
        <w:t>which assume</w:t>
      </w:r>
      <w:r>
        <w:t>d</w:t>
      </w:r>
      <w:r w:rsidRPr="00492FEE">
        <w:t xml:space="preserve"> all patients will receive </w:t>
      </w:r>
      <w:r w:rsidR="004F0AD8" w:rsidRPr="00492FEE">
        <w:t>5</w:t>
      </w:r>
      <w:r w:rsidR="004F0AD8">
        <w:t> </w:t>
      </w:r>
      <w:r w:rsidRPr="00492FEE">
        <w:t xml:space="preserve">mg/kg once-a-week </w:t>
      </w:r>
      <w:r>
        <w:t xml:space="preserve">from 1 year of age </w:t>
      </w:r>
      <w:r w:rsidRPr="00492FEE">
        <w:t>and will weigh in the 50th WHO WFA percentile</w:t>
      </w:r>
      <w:r>
        <w:t xml:space="preserve"> which increased the net cost over 6 years from </w:t>
      </w:r>
      <w:r w:rsidR="004F0AD8" w:rsidRPr="004F0AD8">
        <w:t>$20 million to &lt; $30 million</w:t>
      </w:r>
      <w:r w:rsidR="004F0AD8" w:rsidRPr="00287E85">
        <w:t xml:space="preserve"> </w:t>
      </w:r>
      <w:r>
        <w:t xml:space="preserve">to </w:t>
      </w:r>
      <w:r w:rsidR="004F0AD8" w:rsidRPr="004F0AD8">
        <w:t>$</w:t>
      </w:r>
      <w:r w:rsidR="004F0AD8">
        <w:t>3</w:t>
      </w:r>
      <w:r w:rsidR="004F0AD8" w:rsidRPr="004F0AD8">
        <w:t>0 million to &lt; $</w:t>
      </w:r>
      <w:r w:rsidR="004F0AD8">
        <w:t>4</w:t>
      </w:r>
      <w:r w:rsidR="004F0AD8" w:rsidRPr="004F0AD8">
        <w:t>0 </w:t>
      </w:r>
      <w:proofErr w:type="gramStart"/>
      <w:r w:rsidR="004F0AD8" w:rsidRPr="004F0AD8">
        <w:t>million</w:t>
      </w:r>
      <w:r w:rsidR="004F0AD8" w:rsidRPr="00287E85">
        <w:t xml:space="preserve"> </w:t>
      </w:r>
      <w:r>
        <w:t>.</w:t>
      </w:r>
      <w:proofErr w:type="gramEnd"/>
    </w:p>
    <w:p w14:paraId="3D6F2804" w14:textId="1C48D494" w:rsidR="00733663" w:rsidRPr="002D71C4" w:rsidRDefault="00733663" w:rsidP="008B5E52">
      <w:pPr>
        <w:pStyle w:val="Heading2"/>
        <w:spacing w:after="100"/>
      </w:pPr>
      <w:bookmarkStart w:id="47" w:name="_Toc92287953"/>
      <w:bookmarkStart w:id="48" w:name="_Toc93485400"/>
      <w:r w:rsidRPr="002D71C4">
        <w:t>Quality Use of Medicines</w:t>
      </w:r>
      <w:bookmarkEnd w:id="47"/>
      <w:bookmarkEnd w:id="48"/>
    </w:p>
    <w:p w14:paraId="6C5EF79E" w14:textId="77777777" w:rsidR="00733663" w:rsidRPr="00071F9F" w:rsidRDefault="00733663" w:rsidP="008B5E52">
      <w:pPr>
        <w:pStyle w:val="ListParagraph"/>
        <w:widowControl/>
        <w:numPr>
          <w:ilvl w:val="1"/>
          <w:numId w:val="3"/>
        </w:numPr>
        <w:spacing w:after="120"/>
      </w:pPr>
      <w:r w:rsidRPr="002D71C4">
        <w:t>The submission noted that the sponsor was committed to the Quality Use of Medicines (QUM) through implementation of TGA approved label wording and consumer medicines</w:t>
      </w:r>
      <w:r w:rsidRPr="00071F9F">
        <w:t xml:space="preserve"> information.</w:t>
      </w:r>
    </w:p>
    <w:p w14:paraId="124E6442" w14:textId="502D7570" w:rsidR="00733663" w:rsidRPr="00071F9F" w:rsidRDefault="00733663" w:rsidP="00733663">
      <w:pPr>
        <w:pStyle w:val="ListParagraph"/>
        <w:widowControl/>
        <w:numPr>
          <w:ilvl w:val="1"/>
          <w:numId w:val="3"/>
        </w:numPr>
      </w:pPr>
      <w:r w:rsidRPr="00071F9F">
        <w:t xml:space="preserve">The submission also noted that </w:t>
      </w:r>
      <w:r w:rsidR="00E9752D">
        <w:t>a</w:t>
      </w:r>
      <w:r w:rsidRPr="00071F9F">
        <w:t xml:space="preserve"> Global LAL-D registry has been established and forms part of the sponsor’s pharmacovigilance activities.</w:t>
      </w:r>
    </w:p>
    <w:p w14:paraId="6468F531" w14:textId="77777777" w:rsidR="00733663" w:rsidRPr="00071F9F" w:rsidRDefault="00733663" w:rsidP="008B5E52">
      <w:pPr>
        <w:pStyle w:val="ListParagraph"/>
        <w:widowControl/>
        <w:numPr>
          <w:ilvl w:val="1"/>
          <w:numId w:val="3"/>
        </w:numPr>
        <w:spacing w:after="120"/>
      </w:pPr>
      <w:r w:rsidRPr="00071F9F">
        <w:t xml:space="preserve">The submission stated that the Global LAL-D registry was established for the purpose of understanding the disease, its progression, associated complications and to evaluate the long-term effectiveness and safety of </w:t>
      </w:r>
      <w:proofErr w:type="spellStart"/>
      <w:r w:rsidRPr="00071F9F">
        <w:t>sebelipase</w:t>
      </w:r>
      <w:proofErr w:type="spellEnd"/>
      <w:r w:rsidRPr="00071F9F">
        <w:t xml:space="preserve"> alfa.</w:t>
      </w:r>
    </w:p>
    <w:p w14:paraId="29934200" w14:textId="77777777" w:rsidR="00733663" w:rsidRPr="00071F9F" w:rsidRDefault="00733663" w:rsidP="008B5E52">
      <w:pPr>
        <w:pStyle w:val="Heading2"/>
        <w:spacing w:after="120"/>
      </w:pPr>
      <w:bookmarkStart w:id="49" w:name="_Toc92287954"/>
      <w:bookmarkStart w:id="50" w:name="_Toc93485401"/>
      <w:r w:rsidRPr="00071F9F">
        <w:t>Financial Management – Risk Sharing Arrangements</w:t>
      </w:r>
      <w:bookmarkEnd w:id="49"/>
      <w:bookmarkEnd w:id="50"/>
    </w:p>
    <w:p w14:paraId="6A1A02F0" w14:textId="75792EA3" w:rsidR="00956AA2" w:rsidRDefault="007421D6" w:rsidP="00956AA2">
      <w:pPr>
        <w:pStyle w:val="ListParagraph"/>
        <w:widowControl/>
        <w:numPr>
          <w:ilvl w:val="1"/>
          <w:numId w:val="3"/>
        </w:numPr>
        <w:rPr>
          <w:color w:val="000000" w:themeColor="text1"/>
        </w:rPr>
      </w:pPr>
      <w:r>
        <w:rPr>
          <w:color w:val="000000" w:themeColor="text1"/>
        </w:rPr>
        <w:t>The submission did not propose a risk sharing arrangement</w:t>
      </w:r>
      <w:r w:rsidR="00733663" w:rsidRPr="00071F9F">
        <w:rPr>
          <w:color w:val="000000" w:themeColor="text1"/>
        </w:rPr>
        <w:t xml:space="preserve">. </w:t>
      </w:r>
      <w:bookmarkStart w:id="51" w:name="_Toc92287955"/>
      <w:bookmarkStart w:id="52" w:name="_Toc93485402"/>
    </w:p>
    <w:p w14:paraId="1C45BC66" w14:textId="054472D8" w:rsidR="00E75A32" w:rsidRPr="00E75A32" w:rsidRDefault="00E75A32" w:rsidP="00E75A32">
      <w:pPr>
        <w:widowControl/>
        <w:rPr>
          <w:color w:val="000000" w:themeColor="text1"/>
        </w:rPr>
      </w:pPr>
      <w:r w:rsidRPr="00D575A4">
        <w:rPr>
          <w:rFonts w:asciiTheme="minorHAnsi" w:hAnsiTheme="minorHAnsi"/>
          <w:i/>
        </w:rPr>
        <w:t>For more detail on PBAC’s view, see section 7 PBAC outcome</w:t>
      </w:r>
      <w:bookmarkEnd w:id="51"/>
      <w:bookmarkEnd w:id="52"/>
    </w:p>
    <w:p w14:paraId="1FFA94B2" w14:textId="77777777" w:rsidR="00E75A32" w:rsidRDefault="00E75A32" w:rsidP="00E75A32">
      <w:pPr>
        <w:pStyle w:val="PBACHeading1"/>
        <w:numPr>
          <w:ilvl w:val="0"/>
          <w:numId w:val="3"/>
        </w:numPr>
        <w:spacing w:before="120" w:after="120"/>
        <w:outlineLvl w:val="0"/>
      </w:pPr>
      <w:r>
        <w:t>PBAC outcome</w:t>
      </w:r>
    </w:p>
    <w:p w14:paraId="1ABA2A0F" w14:textId="29AAD10D" w:rsidR="00D575A4" w:rsidRPr="00D575A4" w:rsidRDefault="00D575A4" w:rsidP="00D575A4">
      <w:pPr>
        <w:pStyle w:val="ListParagraph"/>
        <w:numPr>
          <w:ilvl w:val="1"/>
          <w:numId w:val="3"/>
        </w:numPr>
      </w:pPr>
      <w:r w:rsidRPr="00D575A4">
        <w:t xml:space="preserve">The PBAC did not recommend the Section 100 (Highly Specialised Drugs Program) listing of </w:t>
      </w:r>
      <w:proofErr w:type="spellStart"/>
      <w:r w:rsidR="00240769">
        <w:t>sebelipase</w:t>
      </w:r>
      <w:proofErr w:type="spellEnd"/>
      <w:r w:rsidR="00240769">
        <w:t xml:space="preserve"> alfa </w:t>
      </w:r>
      <w:r w:rsidRPr="00D575A4">
        <w:t xml:space="preserve">for the treatment of </w:t>
      </w:r>
      <w:r w:rsidR="00240769" w:rsidRPr="00071F9F">
        <w:t>infantile onset lysosomal</w:t>
      </w:r>
      <w:r w:rsidR="00240769">
        <w:t xml:space="preserve"> acid lipase deficiency (LAL-D)</w:t>
      </w:r>
      <w:r w:rsidRPr="00D575A4">
        <w:t xml:space="preserve">. </w:t>
      </w:r>
      <w:r w:rsidR="00240769">
        <w:t xml:space="preserve">The PBAC considered </w:t>
      </w:r>
      <w:proofErr w:type="spellStart"/>
      <w:r w:rsidR="00240769">
        <w:t>sebelipase</w:t>
      </w:r>
      <w:proofErr w:type="spellEnd"/>
      <w:r w:rsidR="00240769">
        <w:t xml:space="preserve"> alfa</w:t>
      </w:r>
      <w:r w:rsidRPr="00D575A4">
        <w:t xml:space="preserve"> was an effective treatment for </w:t>
      </w:r>
      <w:r w:rsidR="00240769">
        <w:t xml:space="preserve">infantile onset LAL-D; however, </w:t>
      </w:r>
      <w:r w:rsidRPr="00D575A4">
        <w:t>the incremental cost eff</w:t>
      </w:r>
      <w:r w:rsidR="00240769">
        <w:t xml:space="preserve">ectiveness ratio (ICER) for </w:t>
      </w:r>
      <w:proofErr w:type="spellStart"/>
      <w:r w:rsidR="00240769">
        <w:t>sebelipase</w:t>
      </w:r>
      <w:proofErr w:type="spellEnd"/>
      <w:r w:rsidR="00240769">
        <w:t xml:space="preserve"> alfa</w:t>
      </w:r>
      <w:r w:rsidRPr="00D575A4">
        <w:t xml:space="preserve"> compared to </w:t>
      </w:r>
      <w:r w:rsidR="00240769">
        <w:t xml:space="preserve">best supportive care </w:t>
      </w:r>
      <w:r w:rsidRPr="00D575A4">
        <w:t xml:space="preserve">was </w:t>
      </w:r>
      <w:r w:rsidR="00240769">
        <w:t xml:space="preserve">extremely </w:t>
      </w:r>
      <w:r w:rsidRPr="00D575A4">
        <w:t>high and uncertain.</w:t>
      </w:r>
    </w:p>
    <w:p w14:paraId="1FFBD832" w14:textId="62D6EAC3" w:rsidR="006D20B5" w:rsidRDefault="006D20B5" w:rsidP="00E75A32">
      <w:pPr>
        <w:pStyle w:val="ListParagraph"/>
        <w:widowControl/>
        <w:numPr>
          <w:ilvl w:val="1"/>
          <w:numId w:val="3"/>
        </w:numPr>
      </w:pPr>
      <w:r>
        <w:t>The PBAC noted the consumer comment received for this item w</w:t>
      </w:r>
      <w:r w:rsidR="0013009D">
        <w:t>as</w:t>
      </w:r>
      <w:r>
        <w:t xml:space="preserve"> supportive of making </w:t>
      </w:r>
      <w:proofErr w:type="spellStart"/>
      <w:r>
        <w:t>sebelipase</w:t>
      </w:r>
      <w:proofErr w:type="spellEnd"/>
      <w:r>
        <w:t xml:space="preserve"> alfa available for infants with this very rare condition.</w:t>
      </w:r>
      <w:r w:rsidR="00D77121">
        <w:t xml:space="preserve"> The PBAC noted </w:t>
      </w:r>
      <w:r w:rsidR="0013009D">
        <w:t xml:space="preserve">the health care professional that provided a consumer comment </w:t>
      </w:r>
      <w:r w:rsidR="00D77121">
        <w:t xml:space="preserve">had also </w:t>
      </w:r>
      <w:r w:rsidR="00D77121">
        <w:lastRenderedPageBreak/>
        <w:t xml:space="preserve">successfully treated an adolescent patient with </w:t>
      </w:r>
      <w:r w:rsidR="007570F3">
        <w:rPr>
          <w:iCs/>
        </w:rPr>
        <w:t xml:space="preserve">cholesteryl </w:t>
      </w:r>
      <w:r w:rsidR="00D77121" w:rsidRPr="00F965DB">
        <w:rPr>
          <w:iCs/>
        </w:rPr>
        <w:t xml:space="preserve">ester storage disease </w:t>
      </w:r>
      <w:r w:rsidR="00D77121">
        <w:rPr>
          <w:iCs/>
        </w:rPr>
        <w:t>(</w:t>
      </w:r>
      <w:r w:rsidR="00D77121">
        <w:t xml:space="preserve">CESD) with </w:t>
      </w:r>
      <w:proofErr w:type="spellStart"/>
      <w:r w:rsidR="00D77121">
        <w:t>sebelipase</w:t>
      </w:r>
      <w:proofErr w:type="spellEnd"/>
      <w:r w:rsidR="00D77121">
        <w:t xml:space="preserve"> alfa, which is not the subject of this submission.</w:t>
      </w:r>
    </w:p>
    <w:p w14:paraId="242B93D8" w14:textId="69F91846" w:rsidR="00E75A32" w:rsidRDefault="00131B1E" w:rsidP="00E75A32">
      <w:pPr>
        <w:pStyle w:val="ListParagraph"/>
        <w:widowControl/>
        <w:numPr>
          <w:ilvl w:val="1"/>
          <w:numId w:val="3"/>
        </w:numPr>
      </w:pPr>
      <w:r>
        <w:t xml:space="preserve">The PBAC noted the submission nominated best supportive care </w:t>
      </w:r>
      <w:r w:rsidR="006D20B5">
        <w:t xml:space="preserve">(defined as </w:t>
      </w:r>
      <w:r w:rsidR="006D20B5" w:rsidRPr="00071F9F">
        <w:t xml:space="preserve">nutritional support, blood transfusions, </w:t>
      </w:r>
      <w:proofErr w:type="gramStart"/>
      <w:r w:rsidR="006D20B5" w:rsidRPr="00071F9F">
        <w:t>steroids</w:t>
      </w:r>
      <w:proofErr w:type="gramEnd"/>
      <w:r w:rsidR="006D20B5" w:rsidRPr="00071F9F">
        <w:t xml:space="preserve"> and lipid-lowering treatments</w:t>
      </w:r>
      <w:r w:rsidR="006D20B5">
        <w:t xml:space="preserve">) </w:t>
      </w:r>
      <w:r>
        <w:t>as the comparator and c</w:t>
      </w:r>
      <w:r w:rsidR="00E2129A">
        <w:t xml:space="preserve">onsidered this was reasonable. </w:t>
      </w:r>
      <w:r w:rsidR="00AA3231">
        <w:t xml:space="preserve">The PBAC noted the prognosis for patients with infantile onset LAL-D </w:t>
      </w:r>
      <w:r w:rsidR="00E2129A">
        <w:t xml:space="preserve">treated with best supportive care </w:t>
      </w:r>
      <w:r w:rsidR="00AA3231">
        <w:t xml:space="preserve">is </w:t>
      </w:r>
      <w:r w:rsidR="00E2129A">
        <w:t xml:space="preserve">generally </w:t>
      </w:r>
      <w:r w:rsidR="00AA3231">
        <w:t>poor with</w:t>
      </w:r>
      <w:r w:rsidR="00E2129A">
        <w:t xml:space="preserve"> none surviving beyond 12 months of age.</w:t>
      </w:r>
    </w:p>
    <w:p w14:paraId="2728BEFB" w14:textId="6FB01A3E" w:rsidR="00E75A32" w:rsidRPr="004D1479" w:rsidRDefault="00AA3231" w:rsidP="00AA3231">
      <w:pPr>
        <w:pStyle w:val="ListParagraph"/>
        <w:widowControl/>
        <w:numPr>
          <w:ilvl w:val="1"/>
          <w:numId w:val="3"/>
        </w:numPr>
      </w:pPr>
      <w:r w:rsidRPr="00AA3231">
        <w:t xml:space="preserve">The PBAC noted the limitation of the clinical data in this rare disease. </w:t>
      </w:r>
      <w:r>
        <w:t xml:space="preserve">The PBAC noted the submission presented results from two single-arm, open-label studies of </w:t>
      </w:r>
      <w:proofErr w:type="spellStart"/>
      <w:r>
        <w:t>sebelipase</w:t>
      </w:r>
      <w:proofErr w:type="spellEnd"/>
      <w:r>
        <w:t xml:space="preserve"> alfa (</w:t>
      </w:r>
      <w:r w:rsidR="000F0C53">
        <w:t>LAL-CL03, n= 9 and LAL-CL08, n=10</w:t>
      </w:r>
      <w:r>
        <w:t xml:space="preserve">) and a subgroup of untreated patients with early growth failure from a natural history study (n=21). </w:t>
      </w:r>
      <w:r w:rsidR="000F0C53">
        <w:t xml:space="preserve">The PBAC noted that 79% of patients treated with </w:t>
      </w:r>
      <w:proofErr w:type="spellStart"/>
      <w:r w:rsidR="000F0C53">
        <w:t>sebelipase</w:t>
      </w:r>
      <w:proofErr w:type="spellEnd"/>
      <w:r w:rsidR="000F0C53">
        <w:t xml:space="preserve"> alfa survived to 12 months and 68% of patients survived to 24 months, compared to none in the natural history study. </w:t>
      </w:r>
      <w:r w:rsidR="007570F3">
        <w:t xml:space="preserve">The PBAC noted </w:t>
      </w:r>
      <w:proofErr w:type="spellStart"/>
      <w:r w:rsidR="007570F3">
        <w:t>sebelipase</w:t>
      </w:r>
      <w:proofErr w:type="spellEnd"/>
      <w:r w:rsidR="007570F3">
        <w:t xml:space="preserve"> alfa increased median weight for age percentiles and length or height for age percentiles compared to a decrease in these outcomes in patients in </w:t>
      </w:r>
      <w:r w:rsidR="007570F3" w:rsidRPr="004D1479">
        <w:t>the natural history study.</w:t>
      </w:r>
    </w:p>
    <w:p w14:paraId="73A821C0" w14:textId="33946D9A" w:rsidR="003150D9" w:rsidRPr="004D1479" w:rsidRDefault="004D1479" w:rsidP="003150D9">
      <w:pPr>
        <w:pStyle w:val="ListParagraph"/>
        <w:widowControl/>
        <w:numPr>
          <w:ilvl w:val="1"/>
          <w:numId w:val="3"/>
        </w:numPr>
      </w:pPr>
      <w:r w:rsidRPr="004D1479">
        <w:t>The PBAC noted 10</w:t>
      </w:r>
      <w:r w:rsidR="00245F2C">
        <w:t>/</w:t>
      </w:r>
      <w:r w:rsidRPr="004D1479">
        <w:t xml:space="preserve">19 patients treated with </w:t>
      </w:r>
      <w:proofErr w:type="spellStart"/>
      <w:r w:rsidRPr="004D1479">
        <w:t>sebelipase</w:t>
      </w:r>
      <w:proofErr w:type="spellEnd"/>
      <w:r w:rsidRPr="004D1479">
        <w:t xml:space="preserve"> alfa developed anti-drug antibodies</w:t>
      </w:r>
      <w:r w:rsidR="00245F2C">
        <w:t xml:space="preserve"> (ADAs), with the development of high-titre ADAs found to correlate with reduced clinical response to treatment. The PBAC noted patients with high-titre ADAs and loss of efficacy required an increase in </w:t>
      </w:r>
      <w:proofErr w:type="spellStart"/>
      <w:r w:rsidR="00245F2C">
        <w:t>sebelipase</w:t>
      </w:r>
      <w:proofErr w:type="spellEnd"/>
      <w:r w:rsidR="00245F2C">
        <w:t xml:space="preserve"> alfa dose (including to doses higher than </w:t>
      </w:r>
      <w:r w:rsidR="004F0AD8">
        <w:t>5 </w:t>
      </w:r>
      <w:r w:rsidR="00245F2C">
        <w:t xml:space="preserve">mg/kg) and other clinical measures including the addition of immunomodulatory therapy and HSCT or bone marrow transplants. The PBAC noted the development of high-titre ADAs may be associated with the deletion of the entire </w:t>
      </w:r>
      <w:r w:rsidR="00245F2C" w:rsidRPr="00245F2C">
        <w:rPr>
          <w:i/>
        </w:rPr>
        <w:t>LIPA</w:t>
      </w:r>
      <w:r w:rsidR="00245F2C">
        <w:t xml:space="preserve"> gene</w:t>
      </w:r>
      <w:r w:rsidR="005B2425">
        <w:t xml:space="preserve"> which was observed in 3/19 patients in the clinical studies</w:t>
      </w:r>
      <w:r w:rsidR="00245F2C">
        <w:t>.</w:t>
      </w:r>
    </w:p>
    <w:p w14:paraId="535A2ED1" w14:textId="30B0FDFD" w:rsidR="007570F3" w:rsidRDefault="003150D9" w:rsidP="003150D9">
      <w:pPr>
        <w:pStyle w:val="ListParagraph"/>
        <w:widowControl/>
        <w:numPr>
          <w:ilvl w:val="1"/>
          <w:numId w:val="3"/>
        </w:numPr>
      </w:pPr>
      <w:r>
        <w:t>The PBAC noted all patients experienced treatment emergent adverse events (TEAE)</w:t>
      </w:r>
      <w:r w:rsidR="00E10892">
        <w:t xml:space="preserve"> with the most common</w:t>
      </w:r>
      <w:r>
        <w:t xml:space="preserve"> events including diarrhoea, vomiting and pyrexia. The PBAC noted infusion-associated reactions occurred in 13/19 (68%) of patients and may have </w:t>
      </w:r>
      <w:r w:rsidR="00E10892">
        <w:t xml:space="preserve">been </w:t>
      </w:r>
      <w:r>
        <w:t>more common in patients with the development of ADA. The PBAC noted no patient withdrew from the studies due to TEAEs and considered</w:t>
      </w:r>
      <w:r w:rsidR="00CE11CE">
        <w:t xml:space="preserve"> that, </w:t>
      </w:r>
      <w:r w:rsidR="005C1A2F">
        <w:t>overall,</w:t>
      </w:r>
      <w:r>
        <w:t xml:space="preserve"> the safety of </w:t>
      </w:r>
      <w:proofErr w:type="spellStart"/>
      <w:r>
        <w:t>sebelipase</w:t>
      </w:r>
      <w:proofErr w:type="spellEnd"/>
      <w:r>
        <w:t xml:space="preserve"> alfa was manageable.</w:t>
      </w:r>
    </w:p>
    <w:p w14:paraId="0C61010D" w14:textId="712D83CD" w:rsidR="00EA7EC0" w:rsidRPr="00EA7EC0" w:rsidRDefault="00EA7EC0" w:rsidP="00EA7EC0">
      <w:pPr>
        <w:pStyle w:val="ListParagraph"/>
        <w:numPr>
          <w:ilvl w:val="1"/>
          <w:numId w:val="3"/>
        </w:numPr>
      </w:pPr>
      <w:r w:rsidRPr="00EA7EC0">
        <w:t xml:space="preserve">The PBAC noted the cost of treating patients with sebelipase alfa over a lifetime was very uncertain with costs likely to be higher than estimated in the submission due to weight gain by patients, </w:t>
      </w:r>
      <w:r w:rsidR="00C51128">
        <w:t xml:space="preserve">due to </w:t>
      </w:r>
      <w:r w:rsidRPr="00EA7EC0">
        <w:t xml:space="preserve">an initial improvement in </w:t>
      </w:r>
      <w:r w:rsidR="0013009D">
        <w:t>weight for age</w:t>
      </w:r>
      <w:r w:rsidRPr="00EA7EC0">
        <w:t xml:space="preserve"> percentiles</w:t>
      </w:r>
      <w:r w:rsidR="0013009D">
        <w:t xml:space="preserve">, </w:t>
      </w:r>
      <w:r w:rsidRPr="00EA7EC0">
        <w:t xml:space="preserve">increasing age and increasing dose due to waning response. The PBAC noted this had a significant impact on the cost effectiveness </w:t>
      </w:r>
      <w:r w:rsidR="00C51128">
        <w:t xml:space="preserve">of sebelipase alfa </w:t>
      </w:r>
      <w:r w:rsidRPr="00EA7EC0">
        <w:t>and the financial</w:t>
      </w:r>
      <w:r w:rsidR="00817097">
        <w:t xml:space="preserve"> implications</w:t>
      </w:r>
      <w:r w:rsidR="00C51128">
        <w:t xml:space="preserve"> of listing on the PBS for infantile LAL-D</w:t>
      </w:r>
      <w:r w:rsidRPr="00EA7EC0">
        <w:t xml:space="preserve">. </w:t>
      </w:r>
    </w:p>
    <w:p w14:paraId="4AC14E23" w14:textId="413849CF" w:rsidR="007570F3" w:rsidRPr="00744E87" w:rsidRDefault="00245F2C" w:rsidP="004F0AD8">
      <w:pPr>
        <w:pStyle w:val="ListParagraph"/>
        <w:widowControl/>
        <w:numPr>
          <w:ilvl w:val="1"/>
          <w:numId w:val="3"/>
        </w:numPr>
      </w:pPr>
      <w:r>
        <w:t xml:space="preserve">The PBAC noted the corrected base case ICER was </w:t>
      </w:r>
      <w:r w:rsidR="004F0AD8" w:rsidRPr="004F0AD8">
        <w:t>&gt; $1,055,000</w:t>
      </w:r>
      <w:r>
        <w:t xml:space="preserve">/ QALY </w:t>
      </w:r>
      <w:r w:rsidRPr="00046B97">
        <w:t>and</w:t>
      </w:r>
      <w:r w:rsidR="00046B97">
        <w:t xml:space="preserve"> considered this was likely to be underestimated as the base case assumptions were highly optimistic and favoured sebelipase alfa (refer to paragraph </w:t>
      </w:r>
      <w:r w:rsidR="00046B97">
        <w:fldChar w:fldCharType="begin"/>
      </w:r>
      <w:r w:rsidR="00046B97">
        <w:instrText xml:space="preserve"> REF _Ref98933829 \r \h </w:instrText>
      </w:r>
      <w:r w:rsidR="00046B97">
        <w:lastRenderedPageBreak/>
      </w:r>
      <w:r w:rsidR="00046B97">
        <w:fldChar w:fldCharType="separate"/>
      </w:r>
      <w:r w:rsidR="00207AD2">
        <w:t>6.46</w:t>
      </w:r>
      <w:r w:rsidR="00046B97">
        <w:fldChar w:fldCharType="end"/>
      </w:r>
      <w:r w:rsidR="00046B97">
        <w:t xml:space="preserve">). </w:t>
      </w:r>
      <w:r w:rsidR="001A79D7">
        <w:t>The PBAC acknowledged a reasonable scenario whereby sebelipase alfa was cost-effective for infantile</w:t>
      </w:r>
      <w:r w:rsidR="00722011">
        <w:t xml:space="preserve"> onset</w:t>
      </w:r>
      <w:r w:rsidR="001A79D7">
        <w:t xml:space="preserve"> LAL-</w:t>
      </w:r>
      <w:r w:rsidR="001A79D7" w:rsidRPr="00744E87">
        <w:t xml:space="preserve">D was </w:t>
      </w:r>
      <w:r w:rsidR="00722011" w:rsidRPr="00744E87">
        <w:t>not able to be determined</w:t>
      </w:r>
      <w:r w:rsidR="001A79D7" w:rsidRPr="00744E87">
        <w:t>.</w:t>
      </w:r>
    </w:p>
    <w:p w14:paraId="7F9F9785" w14:textId="3714C678" w:rsidR="005E031B" w:rsidRPr="00744E87" w:rsidRDefault="00D10D78" w:rsidP="00AA3231">
      <w:pPr>
        <w:pStyle w:val="ListParagraph"/>
        <w:widowControl/>
        <w:numPr>
          <w:ilvl w:val="1"/>
          <w:numId w:val="3"/>
        </w:numPr>
      </w:pPr>
      <w:r>
        <w:t xml:space="preserve">The PBAC </w:t>
      </w:r>
      <w:r w:rsidR="00817097">
        <w:t xml:space="preserve">agreed with the DUSC that the financial estimates provided in the submission were underestimated for the reasons outlined in paragraph </w:t>
      </w:r>
      <w:r w:rsidR="00817097">
        <w:fldChar w:fldCharType="begin"/>
      </w:r>
      <w:r w:rsidR="00817097">
        <w:instrText xml:space="preserve"> REF _Ref99972606 \r \h </w:instrText>
      </w:r>
      <w:r w:rsidR="00817097">
        <w:fldChar w:fldCharType="separate"/>
      </w:r>
      <w:r w:rsidR="00207AD2">
        <w:t>6.56</w:t>
      </w:r>
      <w:r w:rsidR="00817097">
        <w:fldChar w:fldCharType="end"/>
      </w:r>
      <w:r w:rsidR="00817097">
        <w:t xml:space="preserve">. The PBAC </w:t>
      </w:r>
      <w:r w:rsidR="00E640C0">
        <w:t xml:space="preserve">considered the financial estimates </w:t>
      </w:r>
      <w:r w:rsidR="00287E85">
        <w:t>(</w:t>
      </w:r>
      <w:r w:rsidR="00F323B6">
        <w:t xml:space="preserve">over 6 years) </w:t>
      </w:r>
      <w:r w:rsidR="00E640C0">
        <w:t>d</w:t>
      </w:r>
      <w:r w:rsidR="00F323B6">
        <w:t>id</w:t>
      </w:r>
      <w:r w:rsidR="00E640C0">
        <w:t xml:space="preserve"> not accurately represent the </w:t>
      </w:r>
      <w:r w:rsidR="00F323B6" w:rsidRPr="00287E85">
        <w:t>opportunity</w:t>
      </w:r>
      <w:r w:rsidR="00F323B6">
        <w:t xml:space="preserve"> </w:t>
      </w:r>
      <w:r w:rsidR="00E640C0">
        <w:t>cost of listing sebelipase alfa on the PBS</w:t>
      </w:r>
      <w:r w:rsidR="00F323B6">
        <w:t xml:space="preserve"> as it </w:t>
      </w:r>
      <w:r w:rsidR="00287E85">
        <w:t xml:space="preserve">reflected the cost of treating 4 patients up to a maximum of 6 years of age and the cost per patient would increase </w:t>
      </w:r>
      <w:r w:rsidR="005B2425">
        <w:t xml:space="preserve">substantially </w:t>
      </w:r>
      <w:r w:rsidR="00287E85">
        <w:t xml:space="preserve">as </w:t>
      </w:r>
      <w:r w:rsidR="00375166">
        <w:t xml:space="preserve">a </w:t>
      </w:r>
      <w:r w:rsidR="00287E85">
        <w:t>patient</w:t>
      </w:r>
      <w:r w:rsidR="00375166">
        <w:t xml:space="preserve"> </w:t>
      </w:r>
      <w:r w:rsidR="00287E85">
        <w:t>age</w:t>
      </w:r>
      <w:r w:rsidR="00375166">
        <w:t>s and their weight increases</w:t>
      </w:r>
      <w:r w:rsidR="00287E85">
        <w:t xml:space="preserve">. </w:t>
      </w:r>
      <w:r w:rsidR="00F104A8">
        <w:t>The PBAC also considered that the financial estimates were highly uncertain, as they were based on an assumption that one new patient would be added every 2.3 years, but this was inherently highly uncertain (</w:t>
      </w:r>
      <w:proofErr w:type="gramStart"/>
      <w:r w:rsidR="00F104A8">
        <w:t>e.g.</w:t>
      </w:r>
      <w:proofErr w:type="gramEnd"/>
      <w:r w:rsidR="00F104A8">
        <w:t xml:space="preserve"> it is plausible that the number of new patients added could be much higher or lower due to chance). The PBAC noted that no RSA was </w:t>
      </w:r>
      <w:r w:rsidR="0073240C">
        <w:t>proposed to share this risk.</w:t>
      </w:r>
    </w:p>
    <w:p w14:paraId="2E1080D3" w14:textId="78E24431" w:rsidR="002D71C4" w:rsidRDefault="002D71C4" w:rsidP="002D71C4">
      <w:pPr>
        <w:pStyle w:val="ListParagraph"/>
        <w:widowControl/>
        <w:numPr>
          <w:ilvl w:val="1"/>
          <w:numId w:val="3"/>
        </w:numPr>
      </w:pPr>
      <w:r w:rsidRPr="00744E87">
        <w:t>The PBAC considered</w:t>
      </w:r>
      <w:r w:rsidR="005965E5" w:rsidRPr="00744E87">
        <w:t xml:space="preserve"> </w:t>
      </w:r>
      <w:r w:rsidRPr="00744E87">
        <w:t>the following additional changes to the restriction criteria would</w:t>
      </w:r>
      <w:r>
        <w:t xml:space="preserve"> be appropriate</w:t>
      </w:r>
      <w:r w:rsidR="00722011">
        <w:t xml:space="preserve"> in a resubmission</w:t>
      </w:r>
      <w:r>
        <w:t>:</w:t>
      </w:r>
    </w:p>
    <w:p w14:paraId="269746C6" w14:textId="4736CF17" w:rsidR="007073D8" w:rsidRDefault="007073D8" w:rsidP="007073D8">
      <w:pPr>
        <w:pStyle w:val="ListParagraph"/>
        <w:widowControl/>
        <w:numPr>
          <w:ilvl w:val="0"/>
          <w:numId w:val="45"/>
        </w:numPr>
      </w:pPr>
      <w:r>
        <w:t>Deletion of the clinical criteria: ‘</w:t>
      </w:r>
      <w:r w:rsidRPr="007073D8">
        <w:t>The condition must have documented abnormalities in the lysosomal acid lipase (LAL) gene</w:t>
      </w:r>
      <w:r>
        <w:t xml:space="preserve">’; </w:t>
      </w:r>
    </w:p>
    <w:p w14:paraId="475A33F5" w14:textId="76040F75" w:rsidR="002D71C4" w:rsidRDefault="007073D8" w:rsidP="007073D8">
      <w:pPr>
        <w:pStyle w:val="ListParagraph"/>
        <w:widowControl/>
        <w:numPr>
          <w:ilvl w:val="0"/>
          <w:numId w:val="45"/>
        </w:numPr>
      </w:pPr>
      <w:r>
        <w:t xml:space="preserve">Addition </w:t>
      </w:r>
      <w:r w:rsidR="002D71C4">
        <w:t xml:space="preserve">of the </w:t>
      </w:r>
      <w:r w:rsidR="002D71C4" w:rsidRPr="002D71C4">
        <w:t>clinical criteria</w:t>
      </w:r>
      <w:r w:rsidR="002D71C4">
        <w:t>:</w:t>
      </w:r>
      <w:r w:rsidR="002D71C4" w:rsidRPr="002D71C4">
        <w:t xml:space="preserve"> </w:t>
      </w:r>
      <w:r>
        <w:t>‘</w:t>
      </w:r>
      <w:r w:rsidR="002D71C4" w:rsidRPr="002D71C4">
        <w:t xml:space="preserve">(i) The condition must be diagnosed by leukocyte-based assay </w:t>
      </w:r>
      <w:r w:rsidR="0013009D">
        <w:t>with or without</w:t>
      </w:r>
      <w:r w:rsidR="002D71C4" w:rsidRPr="002D71C4">
        <w:t xml:space="preserve"> genetic testing and (ii) The condition must have</w:t>
      </w:r>
      <w:r w:rsidR="002D71C4">
        <w:t xml:space="preserve"> a residual LAL enzyme activity of </w:t>
      </w:r>
      <w:r w:rsidR="0013009D">
        <w:t xml:space="preserve">less than </w:t>
      </w:r>
      <w:r w:rsidR="002D71C4">
        <w:t>1%</w:t>
      </w:r>
      <w:r>
        <w:t>’</w:t>
      </w:r>
      <w:r w:rsidR="002D71C4" w:rsidRPr="002D71C4">
        <w:t xml:space="preserve">. </w:t>
      </w:r>
    </w:p>
    <w:p w14:paraId="4A2AF472" w14:textId="1F2F8E47" w:rsidR="002D71C4" w:rsidRDefault="002D71C4" w:rsidP="002D71C4">
      <w:pPr>
        <w:pStyle w:val="ListParagraph"/>
        <w:widowControl/>
        <w:numPr>
          <w:ilvl w:val="0"/>
          <w:numId w:val="45"/>
        </w:numPr>
      </w:pPr>
      <w:r>
        <w:t>The clinical criteria regarding a diagnosis in infancy should specify diagnosis of LAL-D in infants under 12 months of age;</w:t>
      </w:r>
    </w:p>
    <w:p w14:paraId="642E57B5" w14:textId="77777777" w:rsidR="002D71C4" w:rsidRDefault="002D71C4" w:rsidP="002D71C4">
      <w:pPr>
        <w:pStyle w:val="ListParagraph"/>
        <w:widowControl/>
        <w:numPr>
          <w:ilvl w:val="0"/>
          <w:numId w:val="45"/>
        </w:numPr>
      </w:pPr>
      <w:r>
        <w:t xml:space="preserve">The Prescribing Instructions should specify a maximum dose of 5 mg/kg.  </w:t>
      </w:r>
    </w:p>
    <w:p w14:paraId="61E7F9E3" w14:textId="0B8157E9" w:rsidR="007570F3" w:rsidRDefault="007570F3" w:rsidP="007570F3">
      <w:pPr>
        <w:pStyle w:val="ListParagraph"/>
        <w:widowControl/>
        <w:numPr>
          <w:ilvl w:val="1"/>
          <w:numId w:val="3"/>
        </w:numPr>
      </w:pPr>
      <w:r w:rsidRPr="007570F3">
        <w:t>The PBAC noted th</w:t>
      </w:r>
      <w:r>
        <w:t xml:space="preserve">at this submission is </w:t>
      </w:r>
      <w:r w:rsidRPr="007570F3">
        <w:t>eligible for an Independent Review</w:t>
      </w:r>
      <w:r>
        <w:t>.</w:t>
      </w:r>
    </w:p>
    <w:p w14:paraId="5E963984" w14:textId="77777777" w:rsidR="00E75A32" w:rsidRPr="00525B39" w:rsidRDefault="00E75A32" w:rsidP="00E75A32">
      <w:pPr>
        <w:spacing w:before="240"/>
        <w:rPr>
          <w:rFonts w:asciiTheme="minorHAnsi" w:hAnsiTheme="minorHAnsi"/>
          <w:b/>
          <w:bCs/>
          <w:lang w:val="en-GB"/>
        </w:rPr>
      </w:pPr>
      <w:r w:rsidRPr="00525B39">
        <w:rPr>
          <w:rFonts w:asciiTheme="minorHAnsi" w:hAnsiTheme="minorHAnsi"/>
          <w:b/>
          <w:bCs/>
          <w:lang w:val="en-GB"/>
        </w:rPr>
        <w:t>Outcome:</w:t>
      </w:r>
    </w:p>
    <w:p w14:paraId="1DD07BCD" w14:textId="45A8C292" w:rsidR="00E75A32" w:rsidRDefault="00E75A32" w:rsidP="00E75A32">
      <w:pPr>
        <w:widowControl/>
        <w:rPr>
          <w:rFonts w:asciiTheme="minorHAnsi" w:hAnsiTheme="minorHAnsi"/>
          <w:bCs/>
          <w:lang w:val="en-GB"/>
        </w:rPr>
      </w:pPr>
      <w:r w:rsidRPr="000F0C53">
        <w:rPr>
          <w:rFonts w:asciiTheme="minorHAnsi" w:hAnsiTheme="minorHAnsi"/>
          <w:bCs/>
          <w:lang w:val="en-GB"/>
        </w:rPr>
        <w:t xml:space="preserve">Not recommended </w:t>
      </w:r>
    </w:p>
    <w:p w14:paraId="05589972" w14:textId="77777777" w:rsidR="00E75A32" w:rsidRDefault="00E75A32" w:rsidP="00E75A32">
      <w:pPr>
        <w:widowControl/>
        <w:rPr>
          <w:rFonts w:asciiTheme="minorHAnsi" w:hAnsiTheme="minorHAnsi"/>
          <w:bCs/>
          <w:lang w:val="en-GB"/>
        </w:rPr>
      </w:pPr>
    </w:p>
    <w:p w14:paraId="28ADE74B" w14:textId="5F1BCA72" w:rsidR="004F0AD8" w:rsidRPr="00C13B15" w:rsidRDefault="00C13B15" w:rsidP="00C13B15">
      <w:pPr>
        <w:pStyle w:val="PBACHeading1"/>
      </w:pPr>
      <w:r>
        <w:t>8</w:t>
      </w:r>
      <w:r>
        <w:tab/>
      </w:r>
      <w:r w:rsidR="004F0AD8" w:rsidRPr="00C13B15">
        <w:t>Context for Decision</w:t>
      </w:r>
    </w:p>
    <w:p w14:paraId="328EDDE5" w14:textId="257C8D3B" w:rsidR="004F0AD8" w:rsidRDefault="004F0AD8" w:rsidP="00C13B15">
      <w:pPr>
        <w:pStyle w:val="BodyText"/>
        <w:ind w:left="720"/>
        <w:jc w:val="both"/>
      </w:pPr>
      <w: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642CC14" w14:textId="77777777" w:rsidR="00C13B15" w:rsidRDefault="00C13B15" w:rsidP="00C13B15">
      <w:pPr>
        <w:pStyle w:val="BodyText"/>
        <w:ind w:left="720"/>
        <w:jc w:val="both"/>
      </w:pPr>
    </w:p>
    <w:p w14:paraId="3CB6F7F5" w14:textId="77777777" w:rsidR="00C13B15" w:rsidRDefault="00C13B15" w:rsidP="004F0AD8">
      <w:pPr>
        <w:widowControl/>
      </w:pPr>
    </w:p>
    <w:p w14:paraId="2DE37621" w14:textId="6254BAD6" w:rsidR="004F0AD8" w:rsidRDefault="00C13B15" w:rsidP="00C13B15">
      <w:pPr>
        <w:pStyle w:val="PBACHeading1"/>
      </w:pPr>
      <w:r>
        <w:lastRenderedPageBreak/>
        <w:t>9</w:t>
      </w:r>
      <w:r>
        <w:tab/>
      </w:r>
      <w:r w:rsidR="004F0AD8">
        <w:t>Sponsor’s Comment</w:t>
      </w:r>
    </w:p>
    <w:p w14:paraId="1F7D5041" w14:textId="77777777" w:rsidR="00C13B15" w:rsidRDefault="00C13B15" w:rsidP="00C13B15">
      <w:pPr>
        <w:pStyle w:val="BodyText"/>
        <w:ind w:firstLine="720"/>
        <w:jc w:val="both"/>
      </w:pPr>
    </w:p>
    <w:p w14:paraId="61D22841" w14:textId="4928BCB8" w:rsidR="004E43B2" w:rsidRPr="004B2003" w:rsidRDefault="004B2003">
      <w:pPr>
        <w:widowControl/>
        <w:jc w:val="left"/>
        <w:rPr>
          <w:bCs/>
        </w:rPr>
      </w:pPr>
      <w:r w:rsidRPr="004B2003">
        <w:rPr>
          <w:bCs/>
        </w:rPr>
        <w:t>Alexion welcomes the PBAC’s acknowledgment that sebelipase alfa is an effective treatment for infantile onset LAL-D, an ultra-rare disease. We will continue to pursue funding for this life-saving medicine where there are no alternative therapies available.</w:t>
      </w:r>
    </w:p>
    <w:sectPr w:rsidR="004E43B2" w:rsidRPr="004B2003" w:rsidSect="00C575FA">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AAEAF" w14:textId="77777777" w:rsidR="00863BBF" w:rsidRDefault="00863BBF" w:rsidP="00124A51">
      <w:r>
        <w:separator/>
      </w:r>
    </w:p>
    <w:p w14:paraId="2D3C3004" w14:textId="77777777" w:rsidR="00863BBF" w:rsidRDefault="00863BBF"/>
  </w:endnote>
  <w:endnote w:type="continuationSeparator" w:id="0">
    <w:p w14:paraId="2D353A2B" w14:textId="77777777" w:rsidR="00863BBF" w:rsidRDefault="00863BBF" w:rsidP="00124A51">
      <w:r>
        <w:continuationSeparator/>
      </w:r>
    </w:p>
    <w:p w14:paraId="6E054614" w14:textId="77777777" w:rsidR="00863BBF" w:rsidRDefault="00863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9C261" w14:textId="77777777" w:rsidR="0057339F" w:rsidRDefault="00573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407E8" w14:textId="0E61F4C8" w:rsidR="00863BBF" w:rsidRDefault="00863BBF" w:rsidP="00010664">
    <w:pPr>
      <w:pStyle w:val="Footer"/>
      <w:jc w:val="center"/>
    </w:pPr>
  </w:p>
  <w:p w14:paraId="5EF8456A" w14:textId="15E82B41" w:rsidR="00863BBF" w:rsidRPr="00BA665D" w:rsidRDefault="00863BBF" w:rsidP="00010664">
    <w:pPr>
      <w:pStyle w:val="Footer"/>
      <w:jc w:val="center"/>
      <w:rPr>
        <w:b/>
      </w:rPr>
    </w:pPr>
    <w:r w:rsidRPr="00BA665D">
      <w:rPr>
        <w:b/>
      </w:rPr>
      <w:fldChar w:fldCharType="begin"/>
    </w:r>
    <w:r w:rsidRPr="00BA665D">
      <w:rPr>
        <w:b/>
      </w:rPr>
      <w:instrText xml:space="preserve"> PAGE   \* MERGEFORMAT </w:instrText>
    </w:r>
    <w:r w:rsidRPr="00BA665D">
      <w:rPr>
        <w:b/>
      </w:rPr>
      <w:fldChar w:fldCharType="separate"/>
    </w:r>
    <w:r>
      <w:rPr>
        <w:b/>
        <w:noProof/>
      </w:rPr>
      <w:t>30</w:t>
    </w:r>
    <w:r w:rsidRPr="00BA665D">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853D9" w14:textId="77777777" w:rsidR="0057339F" w:rsidRDefault="00573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28E9C" w14:textId="77777777" w:rsidR="00863BBF" w:rsidRDefault="00863BBF" w:rsidP="00124A51">
      <w:r>
        <w:separator/>
      </w:r>
    </w:p>
    <w:p w14:paraId="7B15C2CC" w14:textId="77777777" w:rsidR="00863BBF" w:rsidRDefault="00863BBF"/>
  </w:footnote>
  <w:footnote w:type="continuationSeparator" w:id="0">
    <w:p w14:paraId="614D48D0" w14:textId="77777777" w:rsidR="00863BBF" w:rsidRDefault="00863BBF" w:rsidP="00124A51">
      <w:r>
        <w:continuationSeparator/>
      </w:r>
    </w:p>
    <w:p w14:paraId="6CEF30EC" w14:textId="77777777" w:rsidR="00863BBF" w:rsidRDefault="00863BBF"/>
  </w:footnote>
  <w:footnote w:id="1">
    <w:p w14:paraId="7DF8A1BB" w14:textId="219CF662" w:rsidR="00863BBF" w:rsidRDefault="00863BBF">
      <w:pPr>
        <w:pStyle w:val="FootnoteText"/>
      </w:pPr>
      <w:r>
        <w:rPr>
          <w:rStyle w:val="FootnoteReference"/>
        </w:rPr>
        <w:footnoteRef/>
      </w:r>
      <w:r>
        <w:t xml:space="preserve"> </w:t>
      </w:r>
      <w:r w:rsidRPr="009273AE">
        <w:rPr>
          <w:i/>
        </w:rPr>
        <w:t>https://www.tga.gov.au/sites/default/files/auspar-sebelipase-alfa-180614.pdf</w:t>
      </w:r>
    </w:p>
  </w:footnote>
  <w:footnote w:id="2">
    <w:p w14:paraId="184A07EC" w14:textId="6510E9C8" w:rsidR="00863BBF" w:rsidRDefault="00863BBF">
      <w:pPr>
        <w:pStyle w:val="FootnoteText"/>
      </w:pPr>
      <w:r>
        <w:rPr>
          <w:rStyle w:val="FootnoteReference"/>
        </w:rPr>
        <w:footnoteRef/>
      </w:r>
      <w:hyperlink r:id="rId1" w:history="1">
        <w:r w:rsidRPr="00040FC8">
          <w:rPr>
            <w:rStyle w:val="Hyperlink"/>
          </w:rPr>
          <w:t>https://www.nice.org.uk/guidance/gid-lysosomalacidlipasedeficiencysebelipasealfaid737/documents/committee-papers-3</w:t>
        </w:r>
      </w:hyperlink>
      <w:r>
        <w:t xml:space="preserve"> </w:t>
      </w:r>
    </w:p>
  </w:footnote>
  <w:footnote w:id="3">
    <w:p w14:paraId="63FB7C78" w14:textId="77777777" w:rsidR="00863BBF" w:rsidRPr="00146CA8" w:rsidRDefault="00863BBF" w:rsidP="00317D77">
      <w:pPr>
        <w:rPr>
          <w:rFonts w:ascii="Arial Narrow" w:hAnsi="Arial Narrow"/>
          <w:sz w:val="18"/>
          <w:lang w:eastAsia="en-AU"/>
        </w:rPr>
      </w:pPr>
      <w:r>
        <w:rPr>
          <w:rStyle w:val="FootnoteReference"/>
        </w:rPr>
        <w:footnoteRef/>
      </w:r>
      <w:r>
        <w:t xml:space="preserve"> </w:t>
      </w:r>
      <w:r w:rsidRPr="00146CA8">
        <w:rPr>
          <w:rFonts w:ascii="Arial Narrow" w:hAnsi="Arial Narrow"/>
          <w:sz w:val="18"/>
          <w:lang w:eastAsia="en-AU"/>
        </w:rPr>
        <w:t xml:space="preserve">Note that the </w:t>
      </w:r>
      <w:r>
        <w:rPr>
          <w:rFonts w:ascii="Arial Narrow" w:hAnsi="Arial Narrow"/>
          <w:sz w:val="18"/>
          <w:lang w:eastAsia="en-AU"/>
        </w:rPr>
        <w:t>HR calculation was</w:t>
      </w:r>
      <w:r w:rsidRPr="00146CA8">
        <w:rPr>
          <w:rFonts w:ascii="Arial Narrow" w:hAnsi="Arial Narrow"/>
          <w:sz w:val="18"/>
          <w:lang w:eastAsia="en-AU"/>
        </w:rPr>
        <w:t xml:space="preserve"> conducted by the applicant</w:t>
      </w:r>
      <w:r>
        <w:rPr>
          <w:rFonts w:ascii="Arial Narrow" w:hAnsi="Arial Narrow"/>
          <w:sz w:val="18"/>
          <w:lang w:eastAsia="en-AU"/>
        </w:rPr>
        <w:t xml:space="preserve"> </w:t>
      </w:r>
      <w:r w:rsidRPr="00146CA8">
        <w:rPr>
          <w:rFonts w:ascii="Arial Narrow" w:hAnsi="Arial Narrow"/>
          <w:sz w:val="18"/>
          <w:lang w:eastAsia="en-AU"/>
        </w:rPr>
        <w:t>specifically for the purposes of informing the PBAC consideration. Interpretation of the results and their application should therefore be limited to seeking to understand the basis for the PBAC outcome and should not be used for any other purpose.</w:t>
      </w:r>
    </w:p>
    <w:p w14:paraId="019C3540" w14:textId="41E2F06B" w:rsidR="00863BBF" w:rsidRDefault="00863BBF">
      <w:pPr>
        <w:pStyle w:val="FootnoteText"/>
      </w:pPr>
    </w:p>
  </w:footnote>
  <w:footnote w:id="4">
    <w:p w14:paraId="3E8A551E" w14:textId="77777777" w:rsidR="00863BBF" w:rsidRPr="00146CA8" w:rsidRDefault="00863BBF" w:rsidP="00863BBF">
      <w:pPr>
        <w:rPr>
          <w:rFonts w:ascii="Arial Narrow" w:hAnsi="Arial Narrow"/>
          <w:sz w:val="18"/>
          <w:lang w:eastAsia="en-AU"/>
        </w:rPr>
      </w:pPr>
      <w:r>
        <w:rPr>
          <w:rStyle w:val="FootnoteReference"/>
        </w:rPr>
        <w:footnoteRef/>
      </w:r>
      <w:r>
        <w:t xml:space="preserve"> </w:t>
      </w:r>
      <w:r w:rsidRPr="00146CA8">
        <w:rPr>
          <w:rFonts w:ascii="Arial Narrow" w:hAnsi="Arial Narrow"/>
          <w:sz w:val="18"/>
          <w:lang w:eastAsia="en-AU"/>
        </w:rPr>
        <w:t xml:space="preserve">Note that the </w:t>
      </w:r>
      <w:r>
        <w:rPr>
          <w:rFonts w:ascii="Arial Narrow" w:hAnsi="Arial Narrow"/>
          <w:sz w:val="18"/>
          <w:lang w:eastAsia="en-AU"/>
        </w:rPr>
        <w:t>HR calculation was</w:t>
      </w:r>
      <w:r w:rsidRPr="00146CA8">
        <w:rPr>
          <w:rFonts w:ascii="Arial Narrow" w:hAnsi="Arial Narrow"/>
          <w:sz w:val="18"/>
          <w:lang w:eastAsia="en-AU"/>
        </w:rPr>
        <w:t xml:space="preserve"> conducted by the applicant</w:t>
      </w:r>
      <w:r>
        <w:rPr>
          <w:rFonts w:ascii="Arial Narrow" w:hAnsi="Arial Narrow"/>
          <w:sz w:val="18"/>
          <w:lang w:eastAsia="en-AU"/>
        </w:rPr>
        <w:t xml:space="preserve"> </w:t>
      </w:r>
      <w:r w:rsidRPr="00146CA8">
        <w:rPr>
          <w:rFonts w:ascii="Arial Narrow" w:hAnsi="Arial Narrow"/>
          <w:sz w:val="18"/>
          <w:lang w:eastAsia="en-AU"/>
        </w:rPr>
        <w:t>specifically for the purposes of informing the PBAC consideration. Interpretation of the results and their application should therefore be limited to seeking to understand the basis for the PBAC outcome and should not be used for any other purpose.</w:t>
      </w:r>
    </w:p>
    <w:p w14:paraId="4C665F5E" w14:textId="5BF03CCF" w:rsidR="00863BBF" w:rsidRDefault="00863BBF">
      <w:pPr>
        <w:pStyle w:val="FootnoteText"/>
      </w:pPr>
    </w:p>
  </w:footnote>
  <w:footnote w:id="5">
    <w:p w14:paraId="0B9D2208" w14:textId="77777777" w:rsidR="00863BBF" w:rsidRDefault="00863BBF" w:rsidP="00071F9F">
      <w:pPr>
        <w:pStyle w:val="FootnoteText"/>
      </w:pPr>
      <w:r>
        <w:rPr>
          <w:rStyle w:val="FootnoteReference"/>
        </w:rPr>
        <w:footnoteRef/>
      </w:r>
      <w:r>
        <w:t xml:space="preserve"> </w:t>
      </w:r>
      <w:hyperlink r:id="rId2" w:history="1">
        <w:r w:rsidRPr="008B496B">
          <w:rPr>
            <w:rStyle w:val="Hyperlink"/>
          </w:rPr>
          <w:t>https://www.abs.gov.au/articles/how-healthy-typical-australian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1574A" w14:textId="77777777" w:rsidR="0057339F" w:rsidRDefault="00573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4AB1" w14:textId="70CC31C5" w:rsidR="00863BBF" w:rsidRPr="00056684" w:rsidRDefault="00863BBF" w:rsidP="00E75A32">
    <w:pPr>
      <w:pStyle w:val="Header"/>
      <w:keepNext/>
      <w:ind w:left="360"/>
      <w:jc w:val="center"/>
      <w:rPr>
        <w:rFonts w:asciiTheme="minorHAnsi" w:hAnsiTheme="minorHAnsi"/>
        <w:i/>
        <w:color w:val="808080"/>
      </w:rPr>
    </w:pPr>
    <w:bookmarkStart w:id="53" w:name="_Hlk76375146"/>
    <w:r>
      <w:rPr>
        <w:rFonts w:asciiTheme="minorHAnsi" w:hAnsiTheme="minorHAnsi"/>
        <w:i/>
        <w:color w:val="808080"/>
      </w:rPr>
      <w:t>Public Summary Document</w:t>
    </w:r>
    <w:r w:rsidRPr="00056684">
      <w:rPr>
        <w:rFonts w:asciiTheme="minorHAnsi" w:hAnsiTheme="minorHAnsi"/>
        <w:i/>
        <w:color w:val="808080"/>
      </w:rPr>
      <w:t xml:space="preserve"> –</w:t>
    </w:r>
    <w:r>
      <w:rPr>
        <w:rFonts w:asciiTheme="minorHAnsi" w:hAnsiTheme="minorHAnsi"/>
        <w:i/>
        <w:color w:val="808080"/>
      </w:rPr>
      <w:t xml:space="preserve"> March 2022</w:t>
    </w:r>
    <w:r w:rsidRPr="00056684">
      <w:rPr>
        <w:rFonts w:asciiTheme="minorHAnsi" w:hAnsiTheme="minorHAnsi"/>
        <w:i/>
        <w:color w:val="808080"/>
      </w:rPr>
      <w:t xml:space="preserve"> PBAC Meeting</w:t>
    </w:r>
  </w:p>
  <w:bookmarkEnd w:id="53"/>
  <w:p w14:paraId="5E83BD6D" w14:textId="10E1D259" w:rsidR="00863BBF" w:rsidRDefault="00863B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3A9F9" w14:textId="77777777" w:rsidR="0057339F" w:rsidRDefault="00573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B8A54FA"/>
    <w:lvl w:ilvl="0">
      <w:start w:val="1"/>
      <w:numFmt w:val="decimal"/>
      <w:lvlText w:val="%1."/>
      <w:lvlJc w:val="left"/>
      <w:pPr>
        <w:tabs>
          <w:tab w:val="num" w:pos="360"/>
        </w:tabs>
        <w:ind w:left="360" w:hanging="360"/>
      </w:pPr>
    </w:lvl>
  </w:abstractNum>
  <w:abstractNum w:abstractNumId="1" w15:restartNumberingAfterBreak="0">
    <w:nsid w:val="024C3D5A"/>
    <w:multiLevelType w:val="multilevel"/>
    <w:tmpl w:val="D8D01B1C"/>
    <w:lvl w:ilvl="0">
      <w:start w:val="47"/>
      <w:numFmt w:val="decimal"/>
      <w:lvlText w:val="%1"/>
      <w:lvlJc w:val="left"/>
      <w:pPr>
        <w:ind w:left="468" w:hanging="468"/>
      </w:pPr>
      <w:rPr>
        <w:rFonts w:hint="default"/>
        <w:i/>
      </w:rPr>
    </w:lvl>
    <w:lvl w:ilvl="1">
      <w:start w:val="2"/>
      <w:numFmt w:val="decimal"/>
      <w:lvlText w:val="%1.%2"/>
      <w:lvlJc w:val="left"/>
      <w:pPr>
        <w:ind w:left="468" w:hanging="468"/>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468FD"/>
    <w:multiLevelType w:val="hybridMultilevel"/>
    <w:tmpl w:val="75C46A9A"/>
    <w:lvl w:ilvl="0" w:tplc="242E86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F816D1"/>
    <w:multiLevelType w:val="hybridMultilevel"/>
    <w:tmpl w:val="EB48B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994BC5"/>
    <w:multiLevelType w:val="hybridMultilevel"/>
    <w:tmpl w:val="8E7EEEEE"/>
    <w:lvl w:ilvl="0" w:tplc="0C090015">
      <w:start w:val="1"/>
      <w:numFmt w:val="upperLetter"/>
      <w:lvlText w:val="%1."/>
      <w:lvlJc w:val="left"/>
      <w:pPr>
        <w:ind w:left="2912" w:hanging="360"/>
      </w:p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7" w15:restartNumberingAfterBreak="0">
    <w:nsid w:val="0EEE6A54"/>
    <w:multiLevelType w:val="hybridMultilevel"/>
    <w:tmpl w:val="DC066AB6"/>
    <w:lvl w:ilvl="0" w:tplc="32844492">
      <w:start w:val="1"/>
      <w:numFmt w:val="bullet"/>
      <w:lvlText w:val="•"/>
      <w:lvlJc w:val="left"/>
      <w:pPr>
        <w:tabs>
          <w:tab w:val="num" w:pos="720"/>
        </w:tabs>
        <w:ind w:left="720" w:hanging="360"/>
      </w:pPr>
      <w:rPr>
        <w:rFonts w:ascii="Arial" w:hAnsi="Arial" w:hint="default"/>
      </w:rPr>
    </w:lvl>
    <w:lvl w:ilvl="1" w:tplc="EA7C5EE4">
      <w:start w:val="1"/>
      <w:numFmt w:val="bullet"/>
      <w:lvlText w:val="•"/>
      <w:lvlJc w:val="left"/>
      <w:pPr>
        <w:tabs>
          <w:tab w:val="num" w:pos="1440"/>
        </w:tabs>
        <w:ind w:left="1440" w:hanging="360"/>
      </w:pPr>
      <w:rPr>
        <w:rFonts w:ascii="Arial" w:hAnsi="Arial" w:hint="default"/>
      </w:rPr>
    </w:lvl>
    <w:lvl w:ilvl="2" w:tplc="B81A752A" w:tentative="1">
      <w:start w:val="1"/>
      <w:numFmt w:val="bullet"/>
      <w:lvlText w:val="•"/>
      <w:lvlJc w:val="left"/>
      <w:pPr>
        <w:tabs>
          <w:tab w:val="num" w:pos="2160"/>
        </w:tabs>
        <w:ind w:left="2160" w:hanging="360"/>
      </w:pPr>
      <w:rPr>
        <w:rFonts w:ascii="Arial" w:hAnsi="Arial" w:hint="default"/>
      </w:rPr>
    </w:lvl>
    <w:lvl w:ilvl="3" w:tplc="3E64D70A" w:tentative="1">
      <w:start w:val="1"/>
      <w:numFmt w:val="bullet"/>
      <w:lvlText w:val="•"/>
      <w:lvlJc w:val="left"/>
      <w:pPr>
        <w:tabs>
          <w:tab w:val="num" w:pos="2880"/>
        </w:tabs>
        <w:ind w:left="2880" w:hanging="360"/>
      </w:pPr>
      <w:rPr>
        <w:rFonts w:ascii="Arial" w:hAnsi="Arial" w:hint="default"/>
      </w:rPr>
    </w:lvl>
    <w:lvl w:ilvl="4" w:tplc="4D7C22A6" w:tentative="1">
      <w:start w:val="1"/>
      <w:numFmt w:val="bullet"/>
      <w:lvlText w:val="•"/>
      <w:lvlJc w:val="left"/>
      <w:pPr>
        <w:tabs>
          <w:tab w:val="num" w:pos="3600"/>
        </w:tabs>
        <w:ind w:left="3600" w:hanging="360"/>
      </w:pPr>
      <w:rPr>
        <w:rFonts w:ascii="Arial" w:hAnsi="Arial" w:hint="default"/>
      </w:rPr>
    </w:lvl>
    <w:lvl w:ilvl="5" w:tplc="AD52AD84" w:tentative="1">
      <w:start w:val="1"/>
      <w:numFmt w:val="bullet"/>
      <w:lvlText w:val="•"/>
      <w:lvlJc w:val="left"/>
      <w:pPr>
        <w:tabs>
          <w:tab w:val="num" w:pos="4320"/>
        </w:tabs>
        <w:ind w:left="4320" w:hanging="360"/>
      </w:pPr>
      <w:rPr>
        <w:rFonts w:ascii="Arial" w:hAnsi="Arial" w:hint="default"/>
      </w:rPr>
    </w:lvl>
    <w:lvl w:ilvl="6" w:tplc="36D86A52" w:tentative="1">
      <w:start w:val="1"/>
      <w:numFmt w:val="bullet"/>
      <w:lvlText w:val="•"/>
      <w:lvlJc w:val="left"/>
      <w:pPr>
        <w:tabs>
          <w:tab w:val="num" w:pos="5040"/>
        </w:tabs>
        <w:ind w:left="5040" w:hanging="360"/>
      </w:pPr>
      <w:rPr>
        <w:rFonts w:ascii="Arial" w:hAnsi="Arial" w:hint="default"/>
      </w:rPr>
    </w:lvl>
    <w:lvl w:ilvl="7" w:tplc="3FA86E16" w:tentative="1">
      <w:start w:val="1"/>
      <w:numFmt w:val="bullet"/>
      <w:lvlText w:val="•"/>
      <w:lvlJc w:val="left"/>
      <w:pPr>
        <w:tabs>
          <w:tab w:val="num" w:pos="5760"/>
        </w:tabs>
        <w:ind w:left="5760" w:hanging="360"/>
      </w:pPr>
      <w:rPr>
        <w:rFonts w:ascii="Arial" w:hAnsi="Arial" w:hint="default"/>
      </w:rPr>
    </w:lvl>
    <w:lvl w:ilvl="8" w:tplc="A7A885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F42B2D"/>
    <w:multiLevelType w:val="multilevel"/>
    <w:tmpl w:val="1570B2F6"/>
    <w:lvl w:ilvl="0">
      <w:start w:val="6"/>
      <w:numFmt w:val="decimal"/>
      <w:lvlText w:val="%1"/>
      <w:lvlJc w:val="left"/>
      <w:pPr>
        <w:ind w:left="468" w:hanging="468"/>
      </w:pPr>
      <w:rPr>
        <w:rFonts w:eastAsia="Times New Roman" w:cs="Arial" w:hint="default"/>
      </w:rPr>
    </w:lvl>
    <w:lvl w:ilvl="1">
      <w:start w:val="4"/>
      <w:numFmt w:val="decimal"/>
      <w:lvlText w:val="%1.%2"/>
      <w:lvlJc w:val="left"/>
      <w:pPr>
        <w:ind w:left="468" w:hanging="468"/>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720" w:hanging="72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080" w:hanging="108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440" w:hanging="144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9" w15:restartNumberingAfterBreak="0">
    <w:nsid w:val="17E26636"/>
    <w:multiLevelType w:val="hybridMultilevel"/>
    <w:tmpl w:val="C0D66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B3595"/>
    <w:multiLevelType w:val="hybridMultilevel"/>
    <w:tmpl w:val="729C5E6E"/>
    <w:lvl w:ilvl="0" w:tplc="CAB6679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63178C"/>
    <w:multiLevelType w:val="hybridMultilevel"/>
    <w:tmpl w:val="61E873D0"/>
    <w:lvl w:ilvl="0" w:tplc="A2BA3E6E">
      <w:start w:val="2"/>
      <w:numFmt w:val="decimal"/>
      <w:lvlText w:val="%1"/>
      <w:lvlJc w:val="left"/>
      <w:pPr>
        <w:ind w:left="1080" w:hanging="720"/>
      </w:pPr>
      <w:rPr>
        <w:rFonts w:ascii="Arial Narrow" w:hAnsi="Arial Narrow"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121B6F"/>
    <w:multiLevelType w:val="hybridMultilevel"/>
    <w:tmpl w:val="4C1643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7F1F39"/>
    <w:multiLevelType w:val="multilevel"/>
    <w:tmpl w:val="105E3834"/>
    <w:lvl w:ilvl="0">
      <w:start w:val="12"/>
      <w:numFmt w:val="decimal"/>
      <w:lvlText w:val="%1.0"/>
      <w:lvlJc w:val="left"/>
      <w:pPr>
        <w:ind w:left="468" w:hanging="468"/>
      </w:pPr>
      <w:rPr>
        <w:rFonts w:cs="Times New Roman" w:hint="default"/>
      </w:rPr>
    </w:lvl>
    <w:lvl w:ilvl="1">
      <w:start w:val="1"/>
      <w:numFmt w:val="decimal"/>
      <w:lvlText w:val="%1.%2"/>
      <w:lvlJc w:val="left"/>
      <w:pPr>
        <w:ind w:left="1188" w:hanging="468"/>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32CB4AFB"/>
    <w:multiLevelType w:val="hybridMultilevel"/>
    <w:tmpl w:val="6B68D390"/>
    <w:lvl w:ilvl="0" w:tplc="EDF6B6D0">
      <w:start w:val="1"/>
      <w:numFmt w:val="bullet"/>
      <w:lvlText w:val="•"/>
      <w:lvlJc w:val="left"/>
      <w:pPr>
        <w:tabs>
          <w:tab w:val="num" w:pos="720"/>
        </w:tabs>
        <w:ind w:left="720" w:hanging="360"/>
      </w:pPr>
      <w:rPr>
        <w:rFonts w:ascii="Arial" w:hAnsi="Arial" w:hint="default"/>
      </w:rPr>
    </w:lvl>
    <w:lvl w:ilvl="1" w:tplc="F7365556">
      <w:start w:val="1"/>
      <w:numFmt w:val="bullet"/>
      <w:lvlText w:val="•"/>
      <w:lvlJc w:val="left"/>
      <w:pPr>
        <w:tabs>
          <w:tab w:val="num" w:pos="1440"/>
        </w:tabs>
        <w:ind w:left="1440" w:hanging="360"/>
      </w:pPr>
      <w:rPr>
        <w:rFonts w:ascii="Arial" w:hAnsi="Arial" w:hint="default"/>
      </w:rPr>
    </w:lvl>
    <w:lvl w:ilvl="2" w:tplc="57165BB2">
      <w:start w:val="154"/>
      <w:numFmt w:val="bullet"/>
      <w:lvlText w:val=""/>
      <w:lvlJc w:val="left"/>
      <w:pPr>
        <w:tabs>
          <w:tab w:val="num" w:pos="2160"/>
        </w:tabs>
        <w:ind w:left="2160" w:hanging="360"/>
      </w:pPr>
      <w:rPr>
        <w:rFonts w:ascii="Wingdings" w:hAnsi="Wingdings" w:hint="default"/>
      </w:rPr>
    </w:lvl>
    <w:lvl w:ilvl="3" w:tplc="37E6BC92" w:tentative="1">
      <w:start w:val="1"/>
      <w:numFmt w:val="bullet"/>
      <w:lvlText w:val="•"/>
      <w:lvlJc w:val="left"/>
      <w:pPr>
        <w:tabs>
          <w:tab w:val="num" w:pos="2880"/>
        </w:tabs>
        <w:ind w:left="2880" w:hanging="360"/>
      </w:pPr>
      <w:rPr>
        <w:rFonts w:ascii="Arial" w:hAnsi="Arial" w:hint="default"/>
      </w:rPr>
    </w:lvl>
    <w:lvl w:ilvl="4" w:tplc="E216148A" w:tentative="1">
      <w:start w:val="1"/>
      <w:numFmt w:val="bullet"/>
      <w:lvlText w:val="•"/>
      <w:lvlJc w:val="left"/>
      <w:pPr>
        <w:tabs>
          <w:tab w:val="num" w:pos="3600"/>
        </w:tabs>
        <w:ind w:left="3600" w:hanging="360"/>
      </w:pPr>
      <w:rPr>
        <w:rFonts w:ascii="Arial" w:hAnsi="Arial" w:hint="default"/>
      </w:rPr>
    </w:lvl>
    <w:lvl w:ilvl="5" w:tplc="5E5A1A1A" w:tentative="1">
      <w:start w:val="1"/>
      <w:numFmt w:val="bullet"/>
      <w:lvlText w:val="•"/>
      <w:lvlJc w:val="left"/>
      <w:pPr>
        <w:tabs>
          <w:tab w:val="num" w:pos="4320"/>
        </w:tabs>
        <w:ind w:left="4320" w:hanging="360"/>
      </w:pPr>
      <w:rPr>
        <w:rFonts w:ascii="Arial" w:hAnsi="Arial" w:hint="default"/>
      </w:rPr>
    </w:lvl>
    <w:lvl w:ilvl="6" w:tplc="9AE8535E" w:tentative="1">
      <w:start w:val="1"/>
      <w:numFmt w:val="bullet"/>
      <w:lvlText w:val="•"/>
      <w:lvlJc w:val="left"/>
      <w:pPr>
        <w:tabs>
          <w:tab w:val="num" w:pos="5040"/>
        </w:tabs>
        <w:ind w:left="5040" w:hanging="360"/>
      </w:pPr>
      <w:rPr>
        <w:rFonts w:ascii="Arial" w:hAnsi="Arial" w:hint="default"/>
      </w:rPr>
    </w:lvl>
    <w:lvl w:ilvl="7" w:tplc="A0D45F90" w:tentative="1">
      <w:start w:val="1"/>
      <w:numFmt w:val="bullet"/>
      <w:lvlText w:val="•"/>
      <w:lvlJc w:val="left"/>
      <w:pPr>
        <w:tabs>
          <w:tab w:val="num" w:pos="5760"/>
        </w:tabs>
        <w:ind w:left="5760" w:hanging="360"/>
      </w:pPr>
      <w:rPr>
        <w:rFonts w:ascii="Arial" w:hAnsi="Arial" w:hint="default"/>
      </w:rPr>
    </w:lvl>
    <w:lvl w:ilvl="8" w:tplc="A30EEF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DA35BE"/>
    <w:multiLevelType w:val="hybridMultilevel"/>
    <w:tmpl w:val="0EFE64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B60F9A"/>
    <w:multiLevelType w:val="multilevel"/>
    <w:tmpl w:val="5C58223E"/>
    <w:lvl w:ilvl="0">
      <w:start w:val="12"/>
      <w:numFmt w:val="decimal"/>
      <w:lvlText w:val="%1.0"/>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7" w15:restartNumberingAfterBreak="0">
    <w:nsid w:val="3B7C34E2"/>
    <w:multiLevelType w:val="hybridMultilevel"/>
    <w:tmpl w:val="4FDCFD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703B9B"/>
    <w:multiLevelType w:val="hybridMultilevel"/>
    <w:tmpl w:val="B20ADA9E"/>
    <w:lvl w:ilvl="0" w:tplc="18CEDA90">
      <w:start w:val="1"/>
      <w:numFmt w:val="upperLetter"/>
      <w:pStyle w:val="Bullet0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537D57"/>
    <w:multiLevelType w:val="hybridMultilevel"/>
    <w:tmpl w:val="67489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1522AD"/>
    <w:multiLevelType w:val="hybridMultilevel"/>
    <w:tmpl w:val="FDC891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CC7887"/>
    <w:multiLevelType w:val="multilevel"/>
    <w:tmpl w:val="5CC424B8"/>
    <w:lvl w:ilvl="0">
      <w:start w:val="2"/>
      <w:numFmt w:val="decimal"/>
      <w:lvlText w:val="%1"/>
      <w:lvlJc w:val="left"/>
      <w:pPr>
        <w:ind w:left="360" w:hanging="360"/>
      </w:pPr>
      <w:rPr>
        <w:rFonts w:eastAsia="Times New Roman" w:cs="Arial" w:hint="default"/>
        <w:b/>
        <w:i w:val="0"/>
      </w:rPr>
    </w:lvl>
    <w:lvl w:ilvl="1">
      <w:start w:val="7"/>
      <w:numFmt w:val="decimal"/>
      <w:lvlText w:val="%1.%2"/>
      <w:lvlJc w:val="left"/>
      <w:pPr>
        <w:ind w:left="360" w:hanging="360"/>
      </w:pPr>
      <w:rPr>
        <w:rFonts w:eastAsia="Times New Roman" w:cs="Arial" w:hint="default"/>
        <w:b/>
        <w:i w:val="0"/>
      </w:rPr>
    </w:lvl>
    <w:lvl w:ilvl="2">
      <w:start w:val="1"/>
      <w:numFmt w:val="decimal"/>
      <w:lvlText w:val="%1.%2.%3"/>
      <w:lvlJc w:val="left"/>
      <w:pPr>
        <w:ind w:left="720" w:hanging="720"/>
      </w:pPr>
      <w:rPr>
        <w:rFonts w:eastAsia="Times New Roman" w:cs="Arial" w:hint="default"/>
        <w:b/>
        <w:i w:val="0"/>
      </w:rPr>
    </w:lvl>
    <w:lvl w:ilvl="3">
      <w:start w:val="1"/>
      <w:numFmt w:val="decimal"/>
      <w:lvlText w:val="%1.%2.%3.%4"/>
      <w:lvlJc w:val="left"/>
      <w:pPr>
        <w:ind w:left="720" w:hanging="720"/>
      </w:pPr>
      <w:rPr>
        <w:rFonts w:eastAsia="Times New Roman" w:cs="Arial" w:hint="default"/>
        <w:b/>
        <w:i w:val="0"/>
      </w:rPr>
    </w:lvl>
    <w:lvl w:ilvl="4">
      <w:start w:val="1"/>
      <w:numFmt w:val="decimal"/>
      <w:lvlText w:val="%1.%2.%3.%4.%5"/>
      <w:lvlJc w:val="left"/>
      <w:pPr>
        <w:ind w:left="1080" w:hanging="1080"/>
      </w:pPr>
      <w:rPr>
        <w:rFonts w:eastAsia="Times New Roman" w:cs="Arial" w:hint="default"/>
        <w:b/>
        <w:i w:val="0"/>
      </w:rPr>
    </w:lvl>
    <w:lvl w:ilvl="5">
      <w:start w:val="1"/>
      <w:numFmt w:val="decimal"/>
      <w:lvlText w:val="%1.%2.%3.%4.%5.%6"/>
      <w:lvlJc w:val="left"/>
      <w:pPr>
        <w:ind w:left="1080" w:hanging="1080"/>
      </w:pPr>
      <w:rPr>
        <w:rFonts w:eastAsia="Times New Roman" w:cs="Arial" w:hint="default"/>
        <w:b/>
        <w:i w:val="0"/>
      </w:rPr>
    </w:lvl>
    <w:lvl w:ilvl="6">
      <w:start w:val="1"/>
      <w:numFmt w:val="decimal"/>
      <w:lvlText w:val="%1.%2.%3.%4.%5.%6.%7"/>
      <w:lvlJc w:val="left"/>
      <w:pPr>
        <w:ind w:left="1440" w:hanging="1440"/>
      </w:pPr>
      <w:rPr>
        <w:rFonts w:eastAsia="Times New Roman" w:cs="Arial" w:hint="default"/>
        <w:b/>
        <w:i w:val="0"/>
      </w:rPr>
    </w:lvl>
    <w:lvl w:ilvl="7">
      <w:start w:val="1"/>
      <w:numFmt w:val="decimal"/>
      <w:lvlText w:val="%1.%2.%3.%4.%5.%6.%7.%8"/>
      <w:lvlJc w:val="left"/>
      <w:pPr>
        <w:ind w:left="1440" w:hanging="1440"/>
      </w:pPr>
      <w:rPr>
        <w:rFonts w:eastAsia="Times New Roman" w:cs="Arial" w:hint="default"/>
        <w:b/>
        <w:i w:val="0"/>
      </w:rPr>
    </w:lvl>
    <w:lvl w:ilvl="8">
      <w:start w:val="1"/>
      <w:numFmt w:val="decimal"/>
      <w:lvlText w:val="%1.%2.%3.%4.%5.%6.%7.%8.%9"/>
      <w:lvlJc w:val="left"/>
      <w:pPr>
        <w:ind w:left="1800" w:hanging="1800"/>
      </w:pPr>
      <w:rPr>
        <w:rFonts w:eastAsia="Times New Roman" w:cs="Arial" w:hint="default"/>
        <w:b/>
        <w:i w:val="0"/>
      </w:rPr>
    </w:lvl>
  </w:abstractNum>
  <w:abstractNum w:abstractNumId="25" w15:restartNumberingAfterBreak="0">
    <w:nsid w:val="56F82382"/>
    <w:multiLevelType w:val="hybridMultilevel"/>
    <w:tmpl w:val="AA809C14"/>
    <w:lvl w:ilvl="0" w:tplc="1BAC041A">
      <w:start w:val="2"/>
      <w:numFmt w:val="bullet"/>
      <w:lvlText w:val="-"/>
      <w:lvlJc w:val="left"/>
      <w:pPr>
        <w:ind w:left="720" w:hanging="360"/>
      </w:pPr>
      <w:rPr>
        <w:rFonts w:ascii="Arial Narrow" w:eastAsiaTheme="minorHAnsi" w:hAnsi="Arial Narrow"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5F4F8B"/>
    <w:multiLevelType w:val="multilevel"/>
    <w:tmpl w:val="79F048E8"/>
    <w:lvl w:ilvl="0">
      <w:start w:val="2"/>
      <w:numFmt w:val="decimal"/>
      <w:lvlText w:val="%1"/>
      <w:lvlJc w:val="left"/>
      <w:pPr>
        <w:ind w:left="720" w:hanging="720"/>
      </w:pPr>
      <w:rPr>
        <w:rFonts w:ascii="Arial Narrow" w:hAnsi="Arial Narrow" w:hint="default"/>
        <w:i w:val="0"/>
        <w:sz w:val="20"/>
      </w:rPr>
    </w:lvl>
    <w:lvl w:ilvl="1">
      <w:start w:val="7"/>
      <w:numFmt w:val="decimal"/>
      <w:lvlText w:val="%1.%2"/>
      <w:lvlJc w:val="left"/>
      <w:pPr>
        <w:ind w:left="720" w:hanging="720"/>
      </w:pPr>
      <w:rPr>
        <w:rFonts w:ascii="Arial Narrow" w:hAnsi="Arial Narrow" w:hint="default"/>
        <w:i w:val="0"/>
        <w:sz w:val="20"/>
      </w:rPr>
    </w:lvl>
    <w:lvl w:ilvl="2">
      <w:start w:val="1"/>
      <w:numFmt w:val="decimal"/>
      <w:lvlText w:val="%1.%2.%3"/>
      <w:lvlJc w:val="left"/>
      <w:pPr>
        <w:ind w:left="720" w:hanging="720"/>
      </w:pPr>
      <w:rPr>
        <w:rFonts w:ascii="Arial Narrow" w:hAnsi="Arial Narrow" w:hint="default"/>
        <w:i w:val="0"/>
        <w:sz w:val="20"/>
      </w:rPr>
    </w:lvl>
    <w:lvl w:ilvl="3">
      <w:start w:val="1"/>
      <w:numFmt w:val="decimal"/>
      <w:lvlText w:val="%1.%2.%3.%4"/>
      <w:lvlJc w:val="left"/>
      <w:pPr>
        <w:ind w:left="720" w:hanging="720"/>
      </w:pPr>
      <w:rPr>
        <w:rFonts w:ascii="Arial Narrow" w:hAnsi="Arial Narrow" w:hint="default"/>
        <w:i w:val="0"/>
        <w:sz w:val="20"/>
      </w:rPr>
    </w:lvl>
    <w:lvl w:ilvl="4">
      <w:start w:val="1"/>
      <w:numFmt w:val="decimal"/>
      <w:lvlText w:val="%1.%2.%3.%4.%5"/>
      <w:lvlJc w:val="left"/>
      <w:pPr>
        <w:ind w:left="1080" w:hanging="1080"/>
      </w:pPr>
      <w:rPr>
        <w:rFonts w:ascii="Arial Narrow" w:hAnsi="Arial Narrow" w:hint="default"/>
        <w:i w:val="0"/>
        <w:sz w:val="20"/>
      </w:rPr>
    </w:lvl>
    <w:lvl w:ilvl="5">
      <w:start w:val="1"/>
      <w:numFmt w:val="decimal"/>
      <w:lvlText w:val="%1.%2.%3.%4.%5.%6"/>
      <w:lvlJc w:val="left"/>
      <w:pPr>
        <w:ind w:left="1080" w:hanging="1080"/>
      </w:pPr>
      <w:rPr>
        <w:rFonts w:ascii="Arial Narrow" w:hAnsi="Arial Narrow" w:hint="default"/>
        <w:i w:val="0"/>
        <w:sz w:val="20"/>
      </w:rPr>
    </w:lvl>
    <w:lvl w:ilvl="6">
      <w:start w:val="1"/>
      <w:numFmt w:val="decimal"/>
      <w:lvlText w:val="%1.%2.%3.%4.%5.%6.%7"/>
      <w:lvlJc w:val="left"/>
      <w:pPr>
        <w:ind w:left="1440" w:hanging="1440"/>
      </w:pPr>
      <w:rPr>
        <w:rFonts w:ascii="Arial Narrow" w:hAnsi="Arial Narrow" w:hint="default"/>
        <w:i w:val="0"/>
        <w:sz w:val="20"/>
      </w:rPr>
    </w:lvl>
    <w:lvl w:ilvl="7">
      <w:start w:val="1"/>
      <w:numFmt w:val="decimal"/>
      <w:lvlText w:val="%1.%2.%3.%4.%5.%6.%7.%8"/>
      <w:lvlJc w:val="left"/>
      <w:pPr>
        <w:ind w:left="1440" w:hanging="1440"/>
      </w:pPr>
      <w:rPr>
        <w:rFonts w:ascii="Arial Narrow" w:hAnsi="Arial Narrow" w:hint="default"/>
        <w:i w:val="0"/>
        <w:sz w:val="20"/>
      </w:rPr>
    </w:lvl>
    <w:lvl w:ilvl="8">
      <w:start w:val="1"/>
      <w:numFmt w:val="decimal"/>
      <w:lvlText w:val="%1.%2.%3.%4.%5.%6.%7.%8.%9"/>
      <w:lvlJc w:val="left"/>
      <w:pPr>
        <w:ind w:left="1800" w:hanging="1800"/>
      </w:pPr>
      <w:rPr>
        <w:rFonts w:ascii="Arial Narrow" w:hAnsi="Arial Narrow" w:hint="default"/>
        <w:i w:val="0"/>
        <w:sz w:val="20"/>
      </w:rPr>
    </w:lvl>
  </w:abstractNum>
  <w:abstractNum w:abstractNumId="27" w15:restartNumberingAfterBreak="0">
    <w:nsid w:val="5EEC5515"/>
    <w:multiLevelType w:val="multilevel"/>
    <w:tmpl w:val="83FAA9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37F4E46"/>
    <w:multiLevelType w:val="hybridMultilevel"/>
    <w:tmpl w:val="35B26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704B50"/>
    <w:multiLevelType w:val="hybridMultilevel"/>
    <w:tmpl w:val="F84E52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C974EF"/>
    <w:multiLevelType w:val="hybridMultilevel"/>
    <w:tmpl w:val="7E24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C2D2E"/>
    <w:multiLevelType w:val="multilevel"/>
    <w:tmpl w:val="E6305E16"/>
    <w:lvl w:ilvl="0">
      <w:start w:val="2"/>
      <w:numFmt w:val="decimal"/>
      <w:lvlText w:val="%1"/>
      <w:lvlJc w:val="left"/>
      <w:pPr>
        <w:ind w:left="468" w:hanging="468"/>
      </w:pPr>
      <w:rPr>
        <w:rFonts w:eastAsia="Times New Roman" w:cs="Arial" w:hint="default"/>
        <w:b/>
      </w:rPr>
    </w:lvl>
    <w:lvl w:ilvl="1">
      <w:start w:val="7"/>
      <w:numFmt w:val="decimal"/>
      <w:lvlText w:val="%1.%2"/>
      <w:lvlJc w:val="left"/>
      <w:pPr>
        <w:ind w:left="468" w:hanging="468"/>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3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C06FF9"/>
    <w:multiLevelType w:val="hybridMultilevel"/>
    <w:tmpl w:val="F49A7C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50A54F0"/>
    <w:multiLevelType w:val="multilevel"/>
    <w:tmpl w:val="8F728930"/>
    <w:lvl w:ilvl="0">
      <w:start w:val="6"/>
      <w:numFmt w:val="decimal"/>
      <w:lvlText w:val="%1"/>
      <w:lvlJc w:val="left"/>
      <w:pPr>
        <w:ind w:left="360" w:hanging="360"/>
      </w:pPr>
      <w:rPr>
        <w:rFonts w:eastAsia="Times New Roman" w:cs="Arial" w:hint="default"/>
      </w:rPr>
    </w:lvl>
    <w:lvl w:ilvl="1">
      <w:start w:val="4"/>
      <w:numFmt w:val="decimal"/>
      <w:lvlText w:val="%1.%2"/>
      <w:lvlJc w:val="left"/>
      <w:pPr>
        <w:ind w:left="360" w:hanging="36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720" w:hanging="72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080" w:hanging="108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440" w:hanging="144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35" w15:restartNumberingAfterBreak="0">
    <w:nsid w:val="76100F93"/>
    <w:multiLevelType w:val="multilevel"/>
    <w:tmpl w:val="3E8E5E28"/>
    <w:lvl w:ilvl="0">
      <w:start w:val="6"/>
      <w:numFmt w:val="decimal"/>
      <w:lvlText w:val="%1"/>
      <w:lvlJc w:val="left"/>
      <w:pPr>
        <w:ind w:left="360" w:hanging="360"/>
      </w:pPr>
      <w:rPr>
        <w:rFonts w:eastAsia="Times New Roman" w:cs="Arial" w:hint="default"/>
        <w:i w:val="0"/>
      </w:rPr>
    </w:lvl>
    <w:lvl w:ilvl="1">
      <w:start w:val="4"/>
      <w:numFmt w:val="decimal"/>
      <w:lvlText w:val="%1.%2"/>
      <w:lvlJc w:val="left"/>
      <w:pPr>
        <w:ind w:left="360" w:hanging="360"/>
      </w:pPr>
      <w:rPr>
        <w:rFonts w:eastAsia="Times New Roman" w:cs="Arial" w:hint="default"/>
        <w:i w:val="0"/>
      </w:rPr>
    </w:lvl>
    <w:lvl w:ilvl="2">
      <w:start w:val="1"/>
      <w:numFmt w:val="decimal"/>
      <w:lvlText w:val="%1.%2.%3"/>
      <w:lvlJc w:val="left"/>
      <w:pPr>
        <w:ind w:left="720" w:hanging="720"/>
      </w:pPr>
      <w:rPr>
        <w:rFonts w:eastAsia="Times New Roman" w:cs="Arial" w:hint="default"/>
        <w:i w:val="0"/>
      </w:rPr>
    </w:lvl>
    <w:lvl w:ilvl="3">
      <w:start w:val="1"/>
      <w:numFmt w:val="decimal"/>
      <w:lvlText w:val="%1.%2.%3.%4"/>
      <w:lvlJc w:val="left"/>
      <w:pPr>
        <w:ind w:left="720" w:hanging="720"/>
      </w:pPr>
      <w:rPr>
        <w:rFonts w:eastAsia="Times New Roman" w:cs="Arial" w:hint="default"/>
        <w:i w:val="0"/>
      </w:rPr>
    </w:lvl>
    <w:lvl w:ilvl="4">
      <w:start w:val="1"/>
      <w:numFmt w:val="decimal"/>
      <w:lvlText w:val="%1.%2.%3.%4.%5"/>
      <w:lvlJc w:val="left"/>
      <w:pPr>
        <w:ind w:left="1080" w:hanging="1080"/>
      </w:pPr>
      <w:rPr>
        <w:rFonts w:eastAsia="Times New Roman" w:cs="Arial" w:hint="default"/>
        <w:i w:val="0"/>
      </w:rPr>
    </w:lvl>
    <w:lvl w:ilvl="5">
      <w:start w:val="1"/>
      <w:numFmt w:val="decimal"/>
      <w:lvlText w:val="%1.%2.%3.%4.%5.%6"/>
      <w:lvlJc w:val="left"/>
      <w:pPr>
        <w:ind w:left="1080" w:hanging="1080"/>
      </w:pPr>
      <w:rPr>
        <w:rFonts w:eastAsia="Times New Roman" w:cs="Arial" w:hint="default"/>
        <w:i w:val="0"/>
      </w:rPr>
    </w:lvl>
    <w:lvl w:ilvl="6">
      <w:start w:val="1"/>
      <w:numFmt w:val="decimal"/>
      <w:lvlText w:val="%1.%2.%3.%4.%5.%6.%7"/>
      <w:lvlJc w:val="left"/>
      <w:pPr>
        <w:ind w:left="1440" w:hanging="1440"/>
      </w:pPr>
      <w:rPr>
        <w:rFonts w:eastAsia="Times New Roman" w:cs="Arial" w:hint="default"/>
        <w:i w:val="0"/>
      </w:rPr>
    </w:lvl>
    <w:lvl w:ilvl="7">
      <w:start w:val="1"/>
      <w:numFmt w:val="decimal"/>
      <w:lvlText w:val="%1.%2.%3.%4.%5.%6.%7.%8"/>
      <w:lvlJc w:val="left"/>
      <w:pPr>
        <w:ind w:left="1440" w:hanging="1440"/>
      </w:pPr>
      <w:rPr>
        <w:rFonts w:eastAsia="Times New Roman" w:cs="Arial" w:hint="default"/>
        <w:i w:val="0"/>
      </w:rPr>
    </w:lvl>
    <w:lvl w:ilvl="8">
      <w:start w:val="1"/>
      <w:numFmt w:val="decimal"/>
      <w:lvlText w:val="%1.%2.%3.%4.%5.%6.%7.%8.%9"/>
      <w:lvlJc w:val="left"/>
      <w:pPr>
        <w:ind w:left="1800" w:hanging="1800"/>
      </w:pPr>
      <w:rPr>
        <w:rFonts w:eastAsia="Times New Roman" w:cs="Arial" w:hint="default"/>
        <w:i w:val="0"/>
      </w:rPr>
    </w:lvl>
  </w:abstractNum>
  <w:abstractNum w:abstractNumId="36" w15:restartNumberingAfterBreak="0">
    <w:nsid w:val="77BE1878"/>
    <w:multiLevelType w:val="multilevel"/>
    <w:tmpl w:val="B970773C"/>
    <w:lvl w:ilvl="0">
      <w:start w:val="12"/>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15:restartNumberingAfterBreak="0">
    <w:nsid w:val="784D033C"/>
    <w:multiLevelType w:val="multilevel"/>
    <w:tmpl w:val="28FCC25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516C60"/>
    <w:multiLevelType w:val="hybridMultilevel"/>
    <w:tmpl w:val="C584063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261E0C"/>
    <w:multiLevelType w:val="hybridMultilevel"/>
    <w:tmpl w:val="CDA0029E"/>
    <w:lvl w:ilvl="0" w:tplc="14E2A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603840"/>
    <w:multiLevelType w:val="hybridMultilevel"/>
    <w:tmpl w:val="4F920A1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5B6453"/>
    <w:multiLevelType w:val="hybridMultilevel"/>
    <w:tmpl w:val="29E0BF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A743FC"/>
    <w:multiLevelType w:val="hybridMultilevel"/>
    <w:tmpl w:val="BCB289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FB341F5"/>
    <w:multiLevelType w:val="multilevel"/>
    <w:tmpl w:val="11D69DE2"/>
    <w:lvl w:ilvl="0">
      <w:start w:val="2"/>
      <w:numFmt w:val="decimal"/>
      <w:lvlText w:val="%1"/>
      <w:lvlJc w:val="left"/>
      <w:pPr>
        <w:ind w:left="360" w:hanging="360"/>
      </w:pPr>
      <w:rPr>
        <w:rFonts w:eastAsia="Times New Roman" w:cs="Arial" w:hint="default"/>
        <w:b/>
      </w:rPr>
    </w:lvl>
    <w:lvl w:ilvl="1">
      <w:start w:val="7"/>
      <w:numFmt w:val="decimal"/>
      <w:lvlText w:val="%1.%2"/>
      <w:lvlJc w:val="left"/>
      <w:pPr>
        <w:ind w:left="360" w:hanging="36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num w:numId="1">
    <w:abstractNumId w:val="17"/>
  </w:num>
  <w:num w:numId="2">
    <w:abstractNumId w:val="2"/>
  </w:num>
  <w:num w:numId="3">
    <w:abstractNumId w:val="37"/>
  </w:num>
  <w:num w:numId="4">
    <w:abstractNumId w:val="23"/>
  </w:num>
  <w:num w:numId="5">
    <w:abstractNumId w:val="21"/>
  </w:num>
  <w:num w:numId="6">
    <w:abstractNumId w:val="29"/>
  </w:num>
  <w:num w:numId="7">
    <w:abstractNumId w:val="7"/>
  </w:num>
  <w:num w:numId="8">
    <w:abstractNumId w:val="18"/>
  </w:num>
  <w:num w:numId="9">
    <w:abstractNumId w:val="6"/>
  </w:num>
  <w:num w:numId="10">
    <w:abstractNumId w:val="3"/>
  </w:num>
  <w:num w:numId="11">
    <w:abstractNumId w:val="25"/>
  </w:num>
  <w:num w:numId="12">
    <w:abstractNumId w:val="12"/>
  </w:num>
  <w:num w:numId="13">
    <w:abstractNumId w:val="38"/>
  </w:num>
  <w:num w:numId="14">
    <w:abstractNumId w:val="27"/>
  </w:num>
  <w:num w:numId="15">
    <w:abstractNumId w:val="19"/>
  </w:num>
  <w:num w:numId="16">
    <w:abstractNumId w:val="13"/>
  </w:num>
  <w:num w:numId="17">
    <w:abstractNumId w:val="16"/>
  </w:num>
  <w:num w:numId="18">
    <w:abstractNumId w:val="36"/>
  </w:num>
  <w:num w:numId="19">
    <w:abstractNumId w:val="30"/>
  </w:num>
  <w:num w:numId="20">
    <w:abstractNumId w:val="5"/>
  </w:num>
  <w:num w:numId="21">
    <w:abstractNumId w:val="40"/>
  </w:num>
  <w:num w:numId="22">
    <w:abstractNumId w:val="42"/>
  </w:num>
  <w:num w:numId="23">
    <w:abstractNumId w:val="0"/>
  </w:num>
  <w:num w:numId="24">
    <w:abstractNumId w:val="8"/>
  </w:num>
  <w:num w:numId="25">
    <w:abstractNumId w:val="35"/>
  </w:num>
  <w:num w:numId="26">
    <w:abstractNumId w:val="34"/>
  </w:num>
  <w:num w:numId="27">
    <w:abstractNumId w:val="4"/>
  </w:num>
  <w:num w:numId="28">
    <w:abstractNumId w:val="21"/>
  </w:num>
  <w:num w:numId="29">
    <w:abstractNumId w:val="10"/>
  </w:num>
  <w:num w:numId="30">
    <w:abstractNumId w:val="31"/>
  </w:num>
  <w:num w:numId="31">
    <w:abstractNumId w:val="24"/>
  </w:num>
  <w:num w:numId="32">
    <w:abstractNumId w:val="43"/>
  </w:num>
  <w:num w:numId="33">
    <w:abstractNumId w:val="11"/>
  </w:num>
  <w:num w:numId="34">
    <w:abstractNumId w:val="26"/>
  </w:num>
  <w:num w:numId="35">
    <w:abstractNumId w:val="1"/>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41"/>
  </w:num>
  <w:num w:numId="39">
    <w:abstractNumId w:val="39"/>
  </w:num>
  <w:num w:numId="40">
    <w:abstractNumId w:val="22"/>
  </w:num>
  <w:num w:numId="41">
    <w:abstractNumId w:val="15"/>
  </w:num>
  <w:num w:numId="42">
    <w:abstractNumId w:val="32"/>
  </w:num>
  <w:num w:numId="43">
    <w:abstractNumId w:val="28"/>
  </w:num>
  <w:num w:numId="44">
    <w:abstractNumId w:val="20"/>
  </w:num>
  <w:num w:numId="45">
    <w:abstractNumId w:val="33"/>
  </w:num>
  <w:num w:numId="4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mailMerge>
    <w:mainDocumentType w:val="formLetters"/>
    <w:dataType w:val="textFile"/>
    <w:activeRecord w:val="-1"/>
  </w:mailMerge>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634"/>
    <w:rsid w:val="00000790"/>
    <w:rsid w:val="0000110B"/>
    <w:rsid w:val="00002715"/>
    <w:rsid w:val="00003499"/>
    <w:rsid w:val="000039B7"/>
    <w:rsid w:val="00003E6B"/>
    <w:rsid w:val="00004FAD"/>
    <w:rsid w:val="00005AE0"/>
    <w:rsid w:val="00006627"/>
    <w:rsid w:val="00010664"/>
    <w:rsid w:val="0001236D"/>
    <w:rsid w:val="00012A72"/>
    <w:rsid w:val="00013247"/>
    <w:rsid w:val="00015120"/>
    <w:rsid w:val="00015886"/>
    <w:rsid w:val="000162EF"/>
    <w:rsid w:val="00016C6F"/>
    <w:rsid w:val="00017230"/>
    <w:rsid w:val="0001790C"/>
    <w:rsid w:val="00020CEE"/>
    <w:rsid w:val="000210EB"/>
    <w:rsid w:val="00021117"/>
    <w:rsid w:val="00021405"/>
    <w:rsid w:val="0002225F"/>
    <w:rsid w:val="00022A8E"/>
    <w:rsid w:val="00023763"/>
    <w:rsid w:val="00025A15"/>
    <w:rsid w:val="00026C2F"/>
    <w:rsid w:val="00026DCF"/>
    <w:rsid w:val="00026F95"/>
    <w:rsid w:val="00030B47"/>
    <w:rsid w:val="00031555"/>
    <w:rsid w:val="000335B3"/>
    <w:rsid w:val="00033863"/>
    <w:rsid w:val="00033EAD"/>
    <w:rsid w:val="00035585"/>
    <w:rsid w:val="00035DC0"/>
    <w:rsid w:val="00036776"/>
    <w:rsid w:val="00036829"/>
    <w:rsid w:val="00037103"/>
    <w:rsid w:val="00040895"/>
    <w:rsid w:val="0004227F"/>
    <w:rsid w:val="00043C37"/>
    <w:rsid w:val="00045017"/>
    <w:rsid w:val="00045A2B"/>
    <w:rsid w:val="0004698F"/>
    <w:rsid w:val="00046B97"/>
    <w:rsid w:val="00047CB9"/>
    <w:rsid w:val="000539D0"/>
    <w:rsid w:val="000545E7"/>
    <w:rsid w:val="00054621"/>
    <w:rsid w:val="000546D7"/>
    <w:rsid w:val="000557CD"/>
    <w:rsid w:val="0006063E"/>
    <w:rsid w:val="00064906"/>
    <w:rsid w:val="00066360"/>
    <w:rsid w:val="00066C14"/>
    <w:rsid w:val="00067128"/>
    <w:rsid w:val="0006778C"/>
    <w:rsid w:val="00067950"/>
    <w:rsid w:val="0007025F"/>
    <w:rsid w:val="00070543"/>
    <w:rsid w:val="00071248"/>
    <w:rsid w:val="00071BCD"/>
    <w:rsid w:val="00071F9F"/>
    <w:rsid w:val="000720B9"/>
    <w:rsid w:val="00073387"/>
    <w:rsid w:val="000737F7"/>
    <w:rsid w:val="00073960"/>
    <w:rsid w:val="0007672F"/>
    <w:rsid w:val="00076C83"/>
    <w:rsid w:val="0007730C"/>
    <w:rsid w:val="000774F0"/>
    <w:rsid w:val="00080649"/>
    <w:rsid w:val="00080909"/>
    <w:rsid w:val="00080D08"/>
    <w:rsid w:val="000812CA"/>
    <w:rsid w:val="0008258D"/>
    <w:rsid w:val="0008259A"/>
    <w:rsid w:val="00082D08"/>
    <w:rsid w:val="00083E99"/>
    <w:rsid w:val="000844B9"/>
    <w:rsid w:val="00085338"/>
    <w:rsid w:val="000856C5"/>
    <w:rsid w:val="00086C86"/>
    <w:rsid w:val="00090500"/>
    <w:rsid w:val="00090C7E"/>
    <w:rsid w:val="00092600"/>
    <w:rsid w:val="0009262B"/>
    <w:rsid w:val="00093310"/>
    <w:rsid w:val="0009445C"/>
    <w:rsid w:val="00094D73"/>
    <w:rsid w:val="00094D7E"/>
    <w:rsid w:val="00095FE5"/>
    <w:rsid w:val="00096284"/>
    <w:rsid w:val="000A0636"/>
    <w:rsid w:val="000A32BC"/>
    <w:rsid w:val="000A3607"/>
    <w:rsid w:val="000A430B"/>
    <w:rsid w:val="000A7205"/>
    <w:rsid w:val="000A7D08"/>
    <w:rsid w:val="000B036C"/>
    <w:rsid w:val="000B0670"/>
    <w:rsid w:val="000B0E75"/>
    <w:rsid w:val="000B374E"/>
    <w:rsid w:val="000B60B3"/>
    <w:rsid w:val="000B68FE"/>
    <w:rsid w:val="000B6CAC"/>
    <w:rsid w:val="000B7612"/>
    <w:rsid w:val="000C0771"/>
    <w:rsid w:val="000C09A0"/>
    <w:rsid w:val="000C2D1D"/>
    <w:rsid w:val="000C30B8"/>
    <w:rsid w:val="000C34C5"/>
    <w:rsid w:val="000C3DF9"/>
    <w:rsid w:val="000C3EAB"/>
    <w:rsid w:val="000C4B41"/>
    <w:rsid w:val="000C4D1C"/>
    <w:rsid w:val="000C6713"/>
    <w:rsid w:val="000C73CA"/>
    <w:rsid w:val="000D1BFC"/>
    <w:rsid w:val="000D1DF3"/>
    <w:rsid w:val="000D2393"/>
    <w:rsid w:val="000D281A"/>
    <w:rsid w:val="000D2CAA"/>
    <w:rsid w:val="000D2D3D"/>
    <w:rsid w:val="000D326A"/>
    <w:rsid w:val="000D3817"/>
    <w:rsid w:val="000D4311"/>
    <w:rsid w:val="000D43D2"/>
    <w:rsid w:val="000D486C"/>
    <w:rsid w:val="000D51FB"/>
    <w:rsid w:val="000D68C3"/>
    <w:rsid w:val="000E135D"/>
    <w:rsid w:val="000E1433"/>
    <w:rsid w:val="000E3B02"/>
    <w:rsid w:val="000E5539"/>
    <w:rsid w:val="000E74B8"/>
    <w:rsid w:val="000E767C"/>
    <w:rsid w:val="000E7E8A"/>
    <w:rsid w:val="000F00BA"/>
    <w:rsid w:val="000F0C53"/>
    <w:rsid w:val="000F2242"/>
    <w:rsid w:val="000F316A"/>
    <w:rsid w:val="000F3C74"/>
    <w:rsid w:val="000F4BB8"/>
    <w:rsid w:val="000F58C2"/>
    <w:rsid w:val="000F6816"/>
    <w:rsid w:val="000F6E6F"/>
    <w:rsid w:val="000F7127"/>
    <w:rsid w:val="000F79AB"/>
    <w:rsid w:val="001002FF"/>
    <w:rsid w:val="00100929"/>
    <w:rsid w:val="00100F8A"/>
    <w:rsid w:val="00101853"/>
    <w:rsid w:val="001056A8"/>
    <w:rsid w:val="001057F1"/>
    <w:rsid w:val="00105A5F"/>
    <w:rsid w:val="00105AE2"/>
    <w:rsid w:val="00106B80"/>
    <w:rsid w:val="00106F34"/>
    <w:rsid w:val="0011032E"/>
    <w:rsid w:val="0011085F"/>
    <w:rsid w:val="0011348B"/>
    <w:rsid w:val="001155D4"/>
    <w:rsid w:val="00115982"/>
    <w:rsid w:val="00116C53"/>
    <w:rsid w:val="00120503"/>
    <w:rsid w:val="00121216"/>
    <w:rsid w:val="00121799"/>
    <w:rsid w:val="001222FC"/>
    <w:rsid w:val="001235E5"/>
    <w:rsid w:val="00124A51"/>
    <w:rsid w:val="001250DB"/>
    <w:rsid w:val="001255A9"/>
    <w:rsid w:val="0012633E"/>
    <w:rsid w:val="00126621"/>
    <w:rsid w:val="0013009D"/>
    <w:rsid w:val="001301D0"/>
    <w:rsid w:val="001301E9"/>
    <w:rsid w:val="00130606"/>
    <w:rsid w:val="00131B1E"/>
    <w:rsid w:val="00131D82"/>
    <w:rsid w:val="001325C8"/>
    <w:rsid w:val="00133D36"/>
    <w:rsid w:val="00134C0C"/>
    <w:rsid w:val="00134F44"/>
    <w:rsid w:val="001354EF"/>
    <w:rsid w:val="00137645"/>
    <w:rsid w:val="0014015A"/>
    <w:rsid w:val="001403E6"/>
    <w:rsid w:val="00140E99"/>
    <w:rsid w:val="001416BE"/>
    <w:rsid w:val="001423B6"/>
    <w:rsid w:val="00142898"/>
    <w:rsid w:val="00144D78"/>
    <w:rsid w:val="00145540"/>
    <w:rsid w:val="001456B0"/>
    <w:rsid w:val="0014631E"/>
    <w:rsid w:val="001469D5"/>
    <w:rsid w:val="00146CA8"/>
    <w:rsid w:val="00147F8A"/>
    <w:rsid w:val="00153083"/>
    <w:rsid w:val="0015488B"/>
    <w:rsid w:val="001549AA"/>
    <w:rsid w:val="00154ACC"/>
    <w:rsid w:val="00157130"/>
    <w:rsid w:val="001576B1"/>
    <w:rsid w:val="00160102"/>
    <w:rsid w:val="00160A4C"/>
    <w:rsid w:val="00162913"/>
    <w:rsid w:val="0016359F"/>
    <w:rsid w:val="00163EFF"/>
    <w:rsid w:val="00164560"/>
    <w:rsid w:val="00165DEB"/>
    <w:rsid w:val="001661FB"/>
    <w:rsid w:val="00170E81"/>
    <w:rsid w:val="00171BB1"/>
    <w:rsid w:val="00171C5C"/>
    <w:rsid w:val="00173565"/>
    <w:rsid w:val="00173B07"/>
    <w:rsid w:val="001752C8"/>
    <w:rsid w:val="00181D9C"/>
    <w:rsid w:val="00183F9B"/>
    <w:rsid w:val="00185ABD"/>
    <w:rsid w:val="001865C3"/>
    <w:rsid w:val="0018693A"/>
    <w:rsid w:val="0018752F"/>
    <w:rsid w:val="001877F1"/>
    <w:rsid w:val="0019062C"/>
    <w:rsid w:val="0019476C"/>
    <w:rsid w:val="00195222"/>
    <w:rsid w:val="00195EF0"/>
    <w:rsid w:val="00196854"/>
    <w:rsid w:val="0019735C"/>
    <w:rsid w:val="001975D8"/>
    <w:rsid w:val="00197993"/>
    <w:rsid w:val="00197FC2"/>
    <w:rsid w:val="001A05F7"/>
    <w:rsid w:val="001A1F7C"/>
    <w:rsid w:val="001A2252"/>
    <w:rsid w:val="001A3E86"/>
    <w:rsid w:val="001A43FA"/>
    <w:rsid w:val="001A4A6C"/>
    <w:rsid w:val="001A4CE3"/>
    <w:rsid w:val="001A59FB"/>
    <w:rsid w:val="001A5E6E"/>
    <w:rsid w:val="001A6354"/>
    <w:rsid w:val="001A6701"/>
    <w:rsid w:val="001A79D7"/>
    <w:rsid w:val="001A7AE8"/>
    <w:rsid w:val="001B1009"/>
    <w:rsid w:val="001B204E"/>
    <w:rsid w:val="001B3443"/>
    <w:rsid w:val="001B4D20"/>
    <w:rsid w:val="001B55BA"/>
    <w:rsid w:val="001B63CB"/>
    <w:rsid w:val="001B71F1"/>
    <w:rsid w:val="001C0F2D"/>
    <w:rsid w:val="001C1FB1"/>
    <w:rsid w:val="001C2A0E"/>
    <w:rsid w:val="001C2A9B"/>
    <w:rsid w:val="001C3DE7"/>
    <w:rsid w:val="001C4299"/>
    <w:rsid w:val="001C4821"/>
    <w:rsid w:val="001C5F94"/>
    <w:rsid w:val="001C6E66"/>
    <w:rsid w:val="001D045C"/>
    <w:rsid w:val="001D09FA"/>
    <w:rsid w:val="001D2768"/>
    <w:rsid w:val="001D3649"/>
    <w:rsid w:val="001D4FE8"/>
    <w:rsid w:val="001D63A7"/>
    <w:rsid w:val="001E0E7F"/>
    <w:rsid w:val="001E10A1"/>
    <w:rsid w:val="001E19F8"/>
    <w:rsid w:val="001E238E"/>
    <w:rsid w:val="001E2483"/>
    <w:rsid w:val="001E2B1E"/>
    <w:rsid w:val="001E2CE0"/>
    <w:rsid w:val="001E30D4"/>
    <w:rsid w:val="001E52EB"/>
    <w:rsid w:val="001E61D2"/>
    <w:rsid w:val="001E740C"/>
    <w:rsid w:val="001E76D3"/>
    <w:rsid w:val="001F0397"/>
    <w:rsid w:val="001F0399"/>
    <w:rsid w:val="001F1235"/>
    <w:rsid w:val="001F1CB3"/>
    <w:rsid w:val="001F3799"/>
    <w:rsid w:val="001F38B5"/>
    <w:rsid w:val="001F7322"/>
    <w:rsid w:val="001F7361"/>
    <w:rsid w:val="001F74F9"/>
    <w:rsid w:val="001F7EC1"/>
    <w:rsid w:val="002011B0"/>
    <w:rsid w:val="0020193E"/>
    <w:rsid w:val="00203181"/>
    <w:rsid w:val="00203783"/>
    <w:rsid w:val="0020385F"/>
    <w:rsid w:val="00207021"/>
    <w:rsid w:val="0020732F"/>
    <w:rsid w:val="00207AD2"/>
    <w:rsid w:val="00207D00"/>
    <w:rsid w:val="002105C1"/>
    <w:rsid w:val="00210F15"/>
    <w:rsid w:val="002119AB"/>
    <w:rsid w:val="00212731"/>
    <w:rsid w:val="002161B4"/>
    <w:rsid w:val="00216985"/>
    <w:rsid w:val="00222720"/>
    <w:rsid w:val="00222869"/>
    <w:rsid w:val="00223B49"/>
    <w:rsid w:val="00224DD4"/>
    <w:rsid w:val="002261F9"/>
    <w:rsid w:val="00226E86"/>
    <w:rsid w:val="002309CC"/>
    <w:rsid w:val="0023209F"/>
    <w:rsid w:val="002327BC"/>
    <w:rsid w:val="00232C0A"/>
    <w:rsid w:val="002354B7"/>
    <w:rsid w:val="00235DC0"/>
    <w:rsid w:val="0023629D"/>
    <w:rsid w:val="00237255"/>
    <w:rsid w:val="002374F3"/>
    <w:rsid w:val="00240769"/>
    <w:rsid w:val="00241D11"/>
    <w:rsid w:val="002424AF"/>
    <w:rsid w:val="002426E1"/>
    <w:rsid w:val="002439DC"/>
    <w:rsid w:val="00244DC8"/>
    <w:rsid w:val="002458BA"/>
    <w:rsid w:val="0024596B"/>
    <w:rsid w:val="00245F2C"/>
    <w:rsid w:val="0024636C"/>
    <w:rsid w:val="00247176"/>
    <w:rsid w:val="00247925"/>
    <w:rsid w:val="00247C02"/>
    <w:rsid w:val="002511A1"/>
    <w:rsid w:val="00251610"/>
    <w:rsid w:val="00251EFA"/>
    <w:rsid w:val="00252D4A"/>
    <w:rsid w:val="0025430A"/>
    <w:rsid w:val="00254DCF"/>
    <w:rsid w:val="0025534B"/>
    <w:rsid w:val="00255BB7"/>
    <w:rsid w:val="002564CA"/>
    <w:rsid w:val="002572CF"/>
    <w:rsid w:val="00257401"/>
    <w:rsid w:val="00257541"/>
    <w:rsid w:val="00260068"/>
    <w:rsid w:val="00260D82"/>
    <w:rsid w:val="00262533"/>
    <w:rsid w:val="00262A1A"/>
    <w:rsid w:val="00262A87"/>
    <w:rsid w:val="00262CC2"/>
    <w:rsid w:val="0026431A"/>
    <w:rsid w:val="00264D26"/>
    <w:rsid w:val="00265AA4"/>
    <w:rsid w:val="00265AC1"/>
    <w:rsid w:val="00267589"/>
    <w:rsid w:val="00267642"/>
    <w:rsid w:val="00267AEA"/>
    <w:rsid w:val="002700E6"/>
    <w:rsid w:val="00271474"/>
    <w:rsid w:val="00271C94"/>
    <w:rsid w:val="0027294B"/>
    <w:rsid w:val="002734E1"/>
    <w:rsid w:val="00275C5A"/>
    <w:rsid w:val="002806B0"/>
    <w:rsid w:val="00281014"/>
    <w:rsid w:val="002814C4"/>
    <w:rsid w:val="00284AE0"/>
    <w:rsid w:val="00284C8B"/>
    <w:rsid w:val="0028529D"/>
    <w:rsid w:val="00287E85"/>
    <w:rsid w:val="00287F0A"/>
    <w:rsid w:val="002901E2"/>
    <w:rsid w:val="00290E21"/>
    <w:rsid w:val="0029125B"/>
    <w:rsid w:val="002917DF"/>
    <w:rsid w:val="00291BBA"/>
    <w:rsid w:val="00291CEE"/>
    <w:rsid w:val="002936C1"/>
    <w:rsid w:val="002943CD"/>
    <w:rsid w:val="002950B9"/>
    <w:rsid w:val="00295AAF"/>
    <w:rsid w:val="00296F26"/>
    <w:rsid w:val="00297076"/>
    <w:rsid w:val="002A14AB"/>
    <w:rsid w:val="002A2F50"/>
    <w:rsid w:val="002A41BC"/>
    <w:rsid w:val="002A6EF7"/>
    <w:rsid w:val="002B0157"/>
    <w:rsid w:val="002B09A4"/>
    <w:rsid w:val="002B1C1F"/>
    <w:rsid w:val="002B1D77"/>
    <w:rsid w:val="002B432F"/>
    <w:rsid w:val="002B4615"/>
    <w:rsid w:val="002B62B3"/>
    <w:rsid w:val="002B6754"/>
    <w:rsid w:val="002B6CB0"/>
    <w:rsid w:val="002B6CCE"/>
    <w:rsid w:val="002B7A56"/>
    <w:rsid w:val="002C2510"/>
    <w:rsid w:val="002C2775"/>
    <w:rsid w:val="002C27C1"/>
    <w:rsid w:val="002C3664"/>
    <w:rsid w:val="002C394F"/>
    <w:rsid w:val="002C3F17"/>
    <w:rsid w:val="002C4147"/>
    <w:rsid w:val="002C5099"/>
    <w:rsid w:val="002C5889"/>
    <w:rsid w:val="002C5AA9"/>
    <w:rsid w:val="002C5EEB"/>
    <w:rsid w:val="002C645D"/>
    <w:rsid w:val="002C71CE"/>
    <w:rsid w:val="002C7BA4"/>
    <w:rsid w:val="002D01AB"/>
    <w:rsid w:val="002D1122"/>
    <w:rsid w:val="002D1A23"/>
    <w:rsid w:val="002D262F"/>
    <w:rsid w:val="002D3C53"/>
    <w:rsid w:val="002D408B"/>
    <w:rsid w:val="002D4195"/>
    <w:rsid w:val="002D5191"/>
    <w:rsid w:val="002D577C"/>
    <w:rsid w:val="002D6689"/>
    <w:rsid w:val="002D6D1A"/>
    <w:rsid w:val="002D71C4"/>
    <w:rsid w:val="002D7C69"/>
    <w:rsid w:val="002E10DF"/>
    <w:rsid w:val="002E15B9"/>
    <w:rsid w:val="002E1DEF"/>
    <w:rsid w:val="002E2158"/>
    <w:rsid w:val="002E3782"/>
    <w:rsid w:val="002E5227"/>
    <w:rsid w:val="002E7722"/>
    <w:rsid w:val="002E78CE"/>
    <w:rsid w:val="002F07BA"/>
    <w:rsid w:val="002F09E1"/>
    <w:rsid w:val="002F0A19"/>
    <w:rsid w:val="002F0A7C"/>
    <w:rsid w:val="002F0DA9"/>
    <w:rsid w:val="002F505B"/>
    <w:rsid w:val="002F643C"/>
    <w:rsid w:val="002F71C0"/>
    <w:rsid w:val="002F7413"/>
    <w:rsid w:val="003008EB"/>
    <w:rsid w:val="00301017"/>
    <w:rsid w:val="0030155F"/>
    <w:rsid w:val="003019EB"/>
    <w:rsid w:val="0030308D"/>
    <w:rsid w:val="00304227"/>
    <w:rsid w:val="00304265"/>
    <w:rsid w:val="003047D7"/>
    <w:rsid w:val="0030587B"/>
    <w:rsid w:val="003059C2"/>
    <w:rsid w:val="00306266"/>
    <w:rsid w:val="00306D98"/>
    <w:rsid w:val="00307427"/>
    <w:rsid w:val="0030786C"/>
    <w:rsid w:val="0031031A"/>
    <w:rsid w:val="00310981"/>
    <w:rsid w:val="0031225A"/>
    <w:rsid w:val="00312659"/>
    <w:rsid w:val="003150D9"/>
    <w:rsid w:val="00315498"/>
    <w:rsid w:val="003158AE"/>
    <w:rsid w:val="00316E53"/>
    <w:rsid w:val="00317D77"/>
    <w:rsid w:val="00322107"/>
    <w:rsid w:val="00322846"/>
    <w:rsid w:val="00323720"/>
    <w:rsid w:val="00323EE4"/>
    <w:rsid w:val="0032406C"/>
    <w:rsid w:val="00324F86"/>
    <w:rsid w:val="00325711"/>
    <w:rsid w:val="00326939"/>
    <w:rsid w:val="00326B69"/>
    <w:rsid w:val="00326DA7"/>
    <w:rsid w:val="003270E4"/>
    <w:rsid w:val="00330F5C"/>
    <w:rsid w:val="00331EBC"/>
    <w:rsid w:val="00331ECE"/>
    <w:rsid w:val="003322E7"/>
    <w:rsid w:val="00333445"/>
    <w:rsid w:val="00335C5E"/>
    <w:rsid w:val="0033627E"/>
    <w:rsid w:val="0033644C"/>
    <w:rsid w:val="003366C9"/>
    <w:rsid w:val="003371B0"/>
    <w:rsid w:val="00337810"/>
    <w:rsid w:val="00337D1B"/>
    <w:rsid w:val="00340DF1"/>
    <w:rsid w:val="00341751"/>
    <w:rsid w:val="003425D9"/>
    <w:rsid w:val="00342FDD"/>
    <w:rsid w:val="00344AB7"/>
    <w:rsid w:val="00345253"/>
    <w:rsid w:val="003452DC"/>
    <w:rsid w:val="00345DD2"/>
    <w:rsid w:val="00347743"/>
    <w:rsid w:val="00347DF5"/>
    <w:rsid w:val="00350FC1"/>
    <w:rsid w:val="003517F9"/>
    <w:rsid w:val="00351A7B"/>
    <w:rsid w:val="00354D44"/>
    <w:rsid w:val="00355C02"/>
    <w:rsid w:val="0035620E"/>
    <w:rsid w:val="003568E6"/>
    <w:rsid w:val="003624C4"/>
    <w:rsid w:val="00362718"/>
    <w:rsid w:val="00363D88"/>
    <w:rsid w:val="003654AC"/>
    <w:rsid w:val="00365892"/>
    <w:rsid w:val="00365D0C"/>
    <w:rsid w:val="003710CF"/>
    <w:rsid w:val="00371466"/>
    <w:rsid w:val="00372254"/>
    <w:rsid w:val="00372ABC"/>
    <w:rsid w:val="00372E3C"/>
    <w:rsid w:val="0037358A"/>
    <w:rsid w:val="003744E7"/>
    <w:rsid w:val="003750F6"/>
    <w:rsid w:val="00375166"/>
    <w:rsid w:val="00375D54"/>
    <w:rsid w:val="00375EBE"/>
    <w:rsid w:val="003760FC"/>
    <w:rsid w:val="00376294"/>
    <w:rsid w:val="003778B9"/>
    <w:rsid w:val="0038015C"/>
    <w:rsid w:val="003815E2"/>
    <w:rsid w:val="00382B4C"/>
    <w:rsid w:val="00383293"/>
    <w:rsid w:val="0038365C"/>
    <w:rsid w:val="0038369B"/>
    <w:rsid w:val="00383B78"/>
    <w:rsid w:val="00384DDC"/>
    <w:rsid w:val="0038514B"/>
    <w:rsid w:val="00385330"/>
    <w:rsid w:val="00385A9D"/>
    <w:rsid w:val="00385FB5"/>
    <w:rsid w:val="003902B1"/>
    <w:rsid w:val="0039098F"/>
    <w:rsid w:val="00391891"/>
    <w:rsid w:val="003923A3"/>
    <w:rsid w:val="00393C5A"/>
    <w:rsid w:val="00395A8E"/>
    <w:rsid w:val="00396896"/>
    <w:rsid w:val="00396FD0"/>
    <w:rsid w:val="0039754D"/>
    <w:rsid w:val="003A1A7A"/>
    <w:rsid w:val="003A2392"/>
    <w:rsid w:val="003A2831"/>
    <w:rsid w:val="003A3ED1"/>
    <w:rsid w:val="003A60A3"/>
    <w:rsid w:val="003A7001"/>
    <w:rsid w:val="003B05CE"/>
    <w:rsid w:val="003B094A"/>
    <w:rsid w:val="003B2909"/>
    <w:rsid w:val="003B2CCB"/>
    <w:rsid w:val="003B2CE6"/>
    <w:rsid w:val="003B36DA"/>
    <w:rsid w:val="003B41FA"/>
    <w:rsid w:val="003B4EB6"/>
    <w:rsid w:val="003B5B61"/>
    <w:rsid w:val="003B65B1"/>
    <w:rsid w:val="003C06A9"/>
    <w:rsid w:val="003C1654"/>
    <w:rsid w:val="003C2A89"/>
    <w:rsid w:val="003C3A0A"/>
    <w:rsid w:val="003C4074"/>
    <w:rsid w:val="003C4D69"/>
    <w:rsid w:val="003C5FC7"/>
    <w:rsid w:val="003C7D19"/>
    <w:rsid w:val="003D14EC"/>
    <w:rsid w:val="003D1828"/>
    <w:rsid w:val="003D1DE4"/>
    <w:rsid w:val="003D2422"/>
    <w:rsid w:val="003D2811"/>
    <w:rsid w:val="003D386C"/>
    <w:rsid w:val="003D39A1"/>
    <w:rsid w:val="003D3FBF"/>
    <w:rsid w:val="003D3FE6"/>
    <w:rsid w:val="003D4A30"/>
    <w:rsid w:val="003D4E5E"/>
    <w:rsid w:val="003D712E"/>
    <w:rsid w:val="003D79BB"/>
    <w:rsid w:val="003D7C04"/>
    <w:rsid w:val="003D7C98"/>
    <w:rsid w:val="003D7DB0"/>
    <w:rsid w:val="003E001E"/>
    <w:rsid w:val="003E01E3"/>
    <w:rsid w:val="003E0543"/>
    <w:rsid w:val="003E0B2D"/>
    <w:rsid w:val="003E2616"/>
    <w:rsid w:val="003E2774"/>
    <w:rsid w:val="003E37D0"/>
    <w:rsid w:val="003E40CE"/>
    <w:rsid w:val="003E43DA"/>
    <w:rsid w:val="003E5EA1"/>
    <w:rsid w:val="003E6957"/>
    <w:rsid w:val="003E7B08"/>
    <w:rsid w:val="003F0172"/>
    <w:rsid w:val="003F0C76"/>
    <w:rsid w:val="003F24A1"/>
    <w:rsid w:val="003F3728"/>
    <w:rsid w:val="003F3D40"/>
    <w:rsid w:val="003F3E25"/>
    <w:rsid w:val="003F4156"/>
    <w:rsid w:val="003F45FE"/>
    <w:rsid w:val="0040073A"/>
    <w:rsid w:val="00400B29"/>
    <w:rsid w:val="00401135"/>
    <w:rsid w:val="004012F0"/>
    <w:rsid w:val="0040212E"/>
    <w:rsid w:val="0040265C"/>
    <w:rsid w:val="00404D19"/>
    <w:rsid w:val="0040504B"/>
    <w:rsid w:val="00405B30"/>
    <w:rsid w:val="00407D26"/>
    <w:rsid w:val="00410708"/>
    <w:rsid w:val="00410BDE"/>
    <w:rsid w:val="00410EC7"/>
    <w:rsid w:val="00411B39"/>
    <w:rsid w:val="00412057"/>
    <w:rsid w:val="004123A8"/>
    <w:rsid w:val="00413A1E"/>
    <w:rsid w:val="00414476"/>
    <w:rsid w:val="0041491A"/>
    <w:rsid w:val="00414C2E"/>
    <w:rsid w:val="004151CF"/>
    <w:rsid w:val="004151D7"/>
    <w:rsid w:val="00416364"/>
    <w:rsid w:val="00416A0F"/>
    <w:rsid w:val="00420637"/>
    <w:rsid w:val="00420AA6"/>
    <w:rsid w:val="00420B9F"/>
    <w:rsid w:val="00421762"/>
    <w:rsid w:val="00422260"/>
    <w:rsid w:val="00423BCD"/>
    <w:rsid w:val="0042413F"/>
    <w:rsid w:val="004303A3"/>
    <w:rsid w:val="004315A7"/>
    <w:rsid w:val="004319F8"/>
    <w:rsid w:val="00431E55"/>
    <w:rsid w:val="004321F6"/>
    <w:rsid w:val="00432E68"/>
    <w:rsid w:val="00433044"/>
    <w:rsid w:val="0043331F"/>
    <w:rsid w:val="00433C95"/>
    <w:rsid w:val="0043667C"/>
    <w:rsid w:val="004366FD"/>
    <w:rsid w:val="004375B9"/>
    <w:rsid w:val="00441823"/>
    <w:rsid w:val="00442308"/>
    <w:rsid w:val="004428D0"/>
    <w:rsid w:val="00443068"/>
    <w:rsid w:val="004431D8"/>
    <w:rsid w:val="004443A7"/>
    <w:rsid w:val="0044442C"/>
    <w:rsid w:val="00445176"/>
    <w:rsid w:val="00445941"/>
    <w:rsid w:val="004464EB"/>
    <w:rsid w:val="004465B4"/>
    <w:rsid w:val="00446F2B"/>
    <w:rsid w:val="00447218"/>
    <w:rsid w:val="004477B7"/>
    <w:rsid w:val="00447D26"/>
    <w:rsid w:val="004531E6"/>
    <w:rsid w:val="00454F1C"/>
    <w:rsid w:val="00455D45"/>
    <w:rsid w:val="00455EBC"/>
    <w:rsid w:val="00456942"/>
    <w:rsid w:val="00457C23"/>
    <w:rsid w:val="00457C92"/>
    <w:rsid w:val="004612A2"/>
    <w:rsid w:val="0046170D"/>
    <w:rsid w:val="00462532"/>
    <w:rsid w:val="004628B2"/>
    <w:rsid w:val="00462E0A"/>
    <w:rsid w:val="00463671"/>
    <w:rsid w:val="0046376C"/>
    <w:rsid w:val="00464595"/>
    <w:rsid w:val="00465319"/>
    <w:rsid w:val="004665E5"/>
    <w:rsid w:val="00467087"/>
    <w:rsid w:val="00470886"/>
    <w:rsid w:val="00471CEA"/>
    <w:rsid w:val="00472A79"/>
    <w:rsid w:val="0047302F"/>
    <w:rsid w:val="00473815"/>
    <w:rsid w:val="00473F19"/>
    <w:rsid w:val="004747CC"/>
    <w:rsid w:val="0047530F"/>
    <w:rsid w:val="00475968"/>
    <w:rsid w:val="00475E22"/>
    <w:rsid w:val="004763CE"/>
    <w:rsid w:val="00476DD0"/>
    <w:rsid w:val="0048088E"/>
    <w:rsid w:val="00480DA9"/>
    <w:rsid w:val="00482720"/>
    <w:rsid w:val="00482B9E"/>
    <w:rsid w:val="004835E7"/>
    <w:rsid w:val="00485646"/>
    <w:rsid w:val="004867E2"/>
    <w:rsid w:val="00490A5F"/>
    <w:rsid w:val="00490C7E"/>
    <w:rsid w:val="00491223"/>
    <w:rsid w:val="00491B3A"/>
    <w:rsid w:val="00491F78"/>
    <w:rsid w:val="0049222B"/>
    <w:rsid w:val="00492CFD"/>
    <w:rsid w:val="00492F9A"/>
    <w:rsid w:val="00492FEE"/>
    <w:rsid w:val="00494DD5"/>
    <w:rsid w:val="00495E67"/>
    <w:rsid w:val="00495FCA"/>
    <w:rsid w:val="004962D2"/>
    <w:rsid w:val="0049730E"/>
    <w:rsid w:val="0049775D"/>
    <w:rsid w:val="004A0DA1"/>
    <w:rsid w:val="004A12D7"/>
    <w:rsid w:val="004A207F"/>
    <w:rsid w:val="004A2583"/>
    <w:rsid w:val="004A2747"/>
    <w:rsid w:val="004A275B"/>
    <w:rsid w:val="004A2988"/>
    <w:rsid w:val="004A45F7"/>
    <w:rsid w:val="004A4CA4"/>
    <w:rsid w:val="004A52E9"/>
    <w:rsid w:val="004A6597"/>
    <w:rsid w:val="004A690B"/>
    <w:rsid w:val="004A7848"/>
    <w:rsid w:val="004B1CB4"/>
    <w:rsid w:val="004B2003"/>
    <w:rsid w:val="004B2F18"/>
    <w:rsid w:val="004B2F4D"/>
    <w:rsid w:val="004B3DDB"/>
    <w:rsid w:val="004B44FD"/>
    <w:rsid w:val="004B4AFD"/>
    <w:rsid w:val="004B5CFC"/>
    <w:rsid w:val="004B6087"/>
    <w:rsid w:val="004B774D"/>
    <w:rsid w:val="004C2557"/>
    <w:rsid w:val="004C4AED"/>
    <w:rsid w:val="004C5156"/>
    <w:rsid w:val="004D08C6"/>
    <w:rsid w:val="004D0F30"/>
    <w:rsid w:val="004D1479"/>
    <w:rsid w:val="004D1D92"/>
    <w:rsid w:val="004D2C2D"/>
    <w:rsid w:val="004D6434"/>
    <w:rsid w:val="004D6875"/>
    <w:rsid w:val="004D6D58"/>
    <w:rsid w:val="004D7227"/>
    <w:rsid w:val="004D7A28"/>
    <w:rsid w:val="004E0898"/>
    <w:rsid w:val="004E0E7F"/>
    <w:rsid w:val="004E0EB8"/>
    <w:rsid w:val="004E1AEE"/>
    <w:rsid w:val="004E2ADC"/>
    <w:rsid w:val="004E3CF8"/>
    <w:rsid w:val="004E43B2"/>
    <w:rsid w:val="004E5050"/>
    <w:rsid w:val="004E59AE"/>
    <w:rsid w:val="004F0379"/>
    <w:rsid w:val="004F0AD8"/>
    <w:rsid w:val="004F1D02"/>
    <w:rsid w:val="004F2679"/>
    <w:rsid w:val="004F2F21"/>
    <w:rsid w:val="004F3D30"/>
    <w:rsid w:val="004F42DA"/>
    <w:rsid w:val="004F6913"/>
    <w:rsid w:val="004F7865"/>
    <w:rsid w:val="005003D8"/>
    <w:rsid w:val="00500F3B"/>
    <w:rsid w:val="0050219B"/>
    <w:rsid w:val="00503F17"/>
    <w:rsid w:val="00504EF2"/>
    <w:rsid w:val="00506928"/>
    <w:rsid w:val="0050705A"/>
    <w:rsid w:val="00514E8E"/>
    <w:rsid w:val="005152B5"/>
    <w:rsid w:val="005170B9"/>
    <w:rsid w:val="005209A0"/>
    <w:rsid w:val="00520A2A"/>
    <w:rsid w:val="00520A58"/>
    <w:rsid w:val="00521319"/>
    <w:rsid w:val="00522335"/>
    <w:rsid w:val="00522BC8"/>
    <w:rsid w:val="00523250"/>
    <w:rsid w:val="00523C28"/>
    <w:rsid w:val="005257BC"/>
    <w:rsid w:val="00525D26"/>
    <w:rsid w:val="00526FF4"/>
    <w:rsid w:val="0053158F"/>
    <w:rsid w:val="0053169B"/>
    <w:rsid w:val="005343B1"/>
    <w:rsid w:val="00534A59"/>
    <w:rsid w:val="00536F42"/>
    <w:rsid w:val="00537182"/>
    <w:rsid w:val="005406DF"/>
    <w:rsid w:val="00541A39"/>
    <w:rsid w:val="00541B21"/>
    <w:rsid w:val="00541DC8"/>
    <w:rsid w:val="00542743"/>
    <w:rsid w:val="00542C2D"/>
    <w:rsid w:val="0054406F"/>
    <w:rsid w:val="00544D08"/>
    <w:rsid w:val="00545552"/>
    <w:rsid w:val="00546D3A"/>
    <w:rsid w:val="00551985"/>
    <w:rsid w:val="00552BD3"/>
    <w:rsid w:val="005535B1"/>
    <w:rsid w:val="00553A34"/>
    <w:rsid w:val="00554FAF"/>
    <w:rsid w:val="00555109"/>
    <w:rsid w:val="005565BB"/>
    <w:rsid w:val="00557CF9"/>
    <w:rsid w:val="005606B4"/>
    <w:rsid w:val="00560D0B"/>
    <w:rsid w:val="005647F7"/>
    <w:rsid w:val="00565604"/>
    <w:rsid w:val="0056696F"/>
    <w:rsid w:val="00567814"/>
    <w:rsid w:val="0057026D"/>
    <w:rsid w:val="005720F8"/>
    <w:rsid w:val="00572269"/>
    <w:rsid w:val="0057244A"/>
    <w:rsid w:val="0057339F"/>
    <w:rsid w:val="005747F0"/>
    <w:rsid w:val="005751B5"/>
    <w:rsid w:val="00575B8E"/>
    <w:rsid w:val="00575D8D"/>
    <w:rsid w:val="00576972"/>
    <w:rsid w:val="0058103F"/>
    <w:rsid w:val="00583699"/>
    <w:rsid w:val="00583DC7"/>
    <w:rsid w:val="00585CDD"/>
    <w:rsid w:val="00585EF5"/>
    <w:rsid w:val="00587058"/>
    <w:rsid w:val="005874F1"/>
    <w:rsid w:val="00590411"/>
    <w:rsid w:val="005907C5"/>
    <w:rsid w:val="00591957"/>
    <w:rsid w:val="005965E5"/>
    <w:rsid w:val="00597BF9"/>
    <w:rsid w:val="005A0758"/>
    <w:rsid w:val="005A0F6B"/>
    <w:rsid w:val="005A3377"/>
    <w:rsid w:val="005A373D"/>
    <w:rsid w:val="005A53A4"/>
    <w:rsid w:val="005B0331"/>
    <w:rsid w:val="005B2425"/>
    <w:rsid w:val="005B26AB"/>
    <w:rsid w:val="005B26AC"/>
    <w:rsid w:val="005B3651"/>
    <w:rsid w:val="005B5857"/>
    <w:rsid w:val="005C0554"/>
    <w:rsid w:val="005C0565"/>
    <w:rsid w:val="005C1A2F"/>
    <w:rsid w:val="005C1B83"/>
    <w:rsid w:val="005C1F26"/>
    <w:rsid w:val="005C2294"/>
    <w:rsid w:val="005C2D55"/>
    <w:rsid w:val="005C346B"/>
    <w:rsid w:val="005C701E"/>
    <w:rsid w:val="005D044D"/>
    <w:rsid w:val="005D0ABD"/>
    <w:rsid w:val="005D10BF"/>
    <w:rsid w:val="005D18AD"/>
    <w:rsid w:val="005D254E"/>
    <w:rsid w:val="005D26B4"/>
    <w:rsid w:val="005E031B"/>
    <w:rsid w:val="005E1931"/>
    <w:rsid w:val="005E1A72"/>
    <w:rsid w:val="005E29F7"/>
    <w:rsid w:val="005E2B39"/>
    <w:rsid w:val="005E2DE3"/>
    <w:rsid w:val="005E6CBC"/>
    <w:rsid w:val="005E73C0"/>
    <w:rsid w:val="005F0965"/>
    <w:rsid w:val="005F1BDF"/>
    <w:rsid w:val="005F2706"/>
    <w:rsid w:val="005F4031"/>
    <w:rsid w:val="005F5A61"/>
    <w:rsid w:val="005F6A8F"/>
    <w:rsid w:val="005F74C9"/>
    <w:rsid w:val="006008E5"/>
    <w:rsid w:val="00603C15"/>
    <w:rsid w:val="00603C27"/>
    <w:rsid w:val="00603DB9"/>
    <w:rsid w:val="00604829"/>
    <w:rsid w:val="00604924"/>
    <w:rsid w:val="00604A50"/>
    <w:rsid w:val="00606DB5"/>
    <w:rsid w:val="00607669"/>
    <w:rsid w:val="006079DD"/>
    <w:rsid w:val="00607AFD"/>
    <w:rsid w:val="00607AFF"/>
    <w:rsid w:val="0061078E"/>
    <w:rsid w:val="00611A15"/>
    <w:rsid w:val="00612906"/>
    <w:rsid w:val="00612F97"/>
    <w:rsid w:val="0061345D"/>
    <w:rsid w:val="0061399F"/>
    <w:rsid w:val="006139FA"/>
    <w:rsid w:val="00615C21"/>
    <w:rsid w:val="00616802"/>
    <w:rsid w:val="006173AE"/>
    <w:rsid w:val="00617E12"/>
    <w:rsid w:val="006211A3"/>
    <w:rsid w:val="00621385"/>
    <w:rsid w:val="00621477"/>
    <w:rsid w:val="006217E6"/>
    <w:rsid w:val="00621EBA"/>
    <w:rsid w:val="006220C1"/>
    <w:rsid w:val="00622476"/>
    <w:rsid w:val="00623950"/>
    <w:rsid w:val="00625110"/>
    <w:rsid w:val="00630210"/>
    <w:rsid w:val="0063158F"/>
    <w:rsid w:val="00631D6B"/>
    <w:rsid w:val="00632D82"/>
    <w:rsid w:val="006330A1"/>
    <w:rsid w:val="0063479F"/>
    <w:rsid w:val="006353F0"/>
    <w:rsid w:val="00635CF8"/>
    <w:rsid w:val="006364A1"/>
    <w:rsid w:val="00636EDF"/>
    <w:rsid w:val="00637BFD"/>
    <w:rsid w:val="0064060B"/>
    <w:rsid w:val="00641C4E"/>
    <w:rsid w:val="00641C7B"/>
    <w:rsid w:val="0064226C"/>
    <w:rsid w:val="006433FC"/>
    <w:rsid w:val="00646C96"/>
    <w:rsid w:val="006471CC"/>
    <w:rsid w:val="0065079F"/>
    <w:rsid w:val="00652147"/>
    <w:rsid w:val="006534E5"/>
    <w:rsid w:val="0065379F"/>
    <w:rsid w:val="006538FE"/>
    <w:rsid w:val="00653D91"/>
    <w:rsid w:val="00653FCD"/>
    <w:rsid w:val="0065415D"/>
    <w:rsid w:val="0065587A"/>
    <w:rsid w:val="00655B0C"/>
    <w:rsid w:val="006576AE"/>
    <w:rsid w:val="00660BA6"/>
    <w:rsid w:val="00661161"/>
    <w:rsid w:val="00661C6B"/>
    <w:rsid w:val="0066325C"/>
    <w:rsid w:val="0066432F"/>
    <w:rsid w:val="00665004"/>
    <w:rsid w:val="006661DF"/>
    <w:rsid w:val="006676E2"/>
    <w:rsid w:val="00671A91"/>
    <w:rsid w:val="0067253F"/>
    <w:rsid w:val="0067270D"/>
    <w:rsid w:val="00672F02"/>
    <w:rsid w:val="0067498E"/>
    <w:rsid w:val="00674E42"/>
    <w:rsid w:val="006759BA"/>
    <w:rsid w:val="00681CE1"/>
    <w:rsid w:val="00682112"/>
    <w:rsid w:val="0068215B"/>
    <w:rsid w:val="0068420C"/>
    <w:rsid w:val="006848C9"/>
    <w:rsid w:val="00685EA1"/>
    <w:rsid w:val="00686957"/>
    <w:rsid w:val="006872BA"/>
    <w:rsid w:val="0068740A"/>
    <w:rsid w:val="0069141A"/>
    <w:rsid w:val="00691648"/>
    <w:rsid w:val="006917D7"/>
    <w:rsid w:val="006918AD"/>
    <w:rsid w:val="006924B3"/>
    <w:rsid w:val="0069296F"/>
    <w:rsid w:val="00694751"/>
    <w:rsid w:val="00694F44"/>
    <w:rsid w:val="00694F88"/>
    <w:rsid w:val="00695663"/>
    <w:rsid w:val="006A1E07"/>
    <w:rsid w:val="006A2D39"/>
    <w:rsid w:val="006A3798"/>
    <w:rsid w:val="006A4C89"/>
    <w:rsid w:val="006A4EFA"/>
    <w:rsid w:val="006A7CD6"/>
    <w:rsid w:val="006A7E5F"/>
    <w:rsid w:val="006B0907"/>
    <w:rsid w:val="006B1E95"/>
    <w:rsid w:val="006B1FEE"/>
    <w:rsid w:val="006B261B"/>
    <w:rsid w:val="006B26BA"/>
    <w:rsid w:val="006B2C90"/>
    <w:rsid w:val="006B482F"/>
    <w:rsid w:val="006B6DD0"/>
    <w:rsid w:val="006B750A"/>
    <w:rsid w:val="006C23D5"/>
    <w:rsid w:val="006C2A8E"/>
    <w:rsid w:val="006C307B"/>
    <w:rsid w:val="006C391B"/>
    <w:rsid w:val="006C4183"/>
    <w:rsid w:val="006C4A9B"/>
    <w:rsid w:val="006C5F9C"/>
    <w:rsid w:val="006C6A0E"/>
    <w:rsid w:val="006D091E"/>
    <w:rsid w:val="006D139F"/>
    <w:rsid w:val="006D20B5"/>
    <w:rsid w:val="006D3736"/>
    <w:rsid w:val="006D3AC8"/>
    <w:rsid w:val="006D3C7D"/>
    <w:rsid w:val="006D563E"/>
    <w:rsid w:val="006D5D5F"/>
    <w:rsid w:val="006D70A8"/>
    <w:rsid w:val="006D7707"/>
    <w:rsid w:val="006E0C46"/>
    <w:rsid w:val="006E1F13"/>
    <w:rsid w:val="006E1FB6"/>
    <w:rsid w:val="006E3BD8"/>
    <w:rsid w:val="006E64B0"/>
    <w:rsid w:val="006E692C"/>
    <w:rsid w:val="006E7E0E"/>
    <w:rsid w:val="006F0FCA"/>
    <w:rsid w:val="006F249D"/>
    <w:rsid w:val="006F2CD3"/>
    <w:rsid w:val="006F306C"/>
    <w:rsid w:val="006F3ABB"/>
    <w:rsid w:val="006F437A"/>
    <w:rsid w:val="006F50C4"/>
    <w:rsid w:val="006F637E"/>
    <w:rsid w:val="006F63A5"/>
    <w:rsid w:val="006F6997"/>
    <w:rsid w:val="00700895"/>
    <w:rsid w:val="0070142B"/>
    <w:rsid w:val="00701874"/>
    <w:rsid w:val="0070276E"/>
    <w:rsid w:val="00702ED4"/>
    <w:rsid w:val="00702F8F"/>
    <w:rsid w:val="00705FD8"/>
    <w:rsid w:val="007073D8"/>
    <w:rsid w:val="00707CED"/>
    <w:rsid w:val="00711A36"/>
    <w:rsid w:val="007126DD"/>
    <w:rsid w:val="0071529C"/>
    <w:rsid w:val="00715D9B"/>
    <w:rsid w:val="007163CB"/>
    <w:rsid w:val="00716749"/>
    <w:rsid w:val="007172AD"/>
    <w:rsid w:val="00717AAB"/>
    <w:rsid w:val="00720D1B"/>
    <w:rsid w:val="007213DD"/>
    <w:rsid w:val="00721A37"/>
    <w:rsid w:val="00722011"/>
    <w:rsid w:val="00722B1B"/>
    <w:rsid w:val="0072416F"/>
    <w:rsid w:val="0072453B"/>
    <w:rsid w:val="007251B7"/>
    <w:rsid w:val="00725B9F"/>
    <w:rsid w:val="007262DB"/>
    <w:rsid w:val="00727C94"/>
    <w:rsid w:val="00731EAE"/>
    <w:rsid w:val="0073220A"/>
    <w:rsid w:val="0073240C"/>
    <w:rsid w:val="00733663"/>
    <w:rsid w:val="00734579"/>
    <w:rsid w:val="00734F9B"/>
    <w:rsid w:val="00735033"/>
    <w:rsid w:val="00735328"/>
    <w:rsid w:val="007353F9"/>
    <w:rsid w:val="0073637E"/>
    <w:rsid w:val="0073685B"/>
    <w:rsid w:val="00737072"/>
    <w:rsid w:val="0073710C"/>
    <w:rsid w:val="00737794"/>
    <w:rsid w:val="00737EE7"/>
    <w:rsid w:val="00741644"/>
    <w:rsid w:val="00741BA3"/>
    <w:rsid w:val="0074217A"/>
    <w:rsid w:val="007421D6"/>
    <w:rsid w:val="00743818"/>
    <w:rsid w:val="00744646"/>
    <w:rsid w:val="00744B50"/>
    <w:rsid w:val="00744E87"/>
    <w:rsid w:val="00745DE6"/>
    <w:rsid w:val="00745F43"/>
    <w:rsid w:val="00746A43"/>
    <w:rsid w:val="00747192"/>
    <w:rsid w:val="00752142"/>
    <w:rsid w:val="007523F9"/>
    <w:rsid w:val="00755E34"/>
    <w:rsid w:val="00756721"/>
    <w:rsid w:val="007570F3"/>
    <w:rsid w:val="007573E8"/>
    <w:rsid w:val="0076004E"/>
    <w:rsid w:val="007605F1"/>
    <w:rsid w:val="00760C4E"/>
    <w:rsid w:val="00760CAB"/>
    <w:rsid w:val="00761067"/>
    <w:rsid w:val="00763C24"/>
    <w:rsid w:val="0076418A"/>
    <w:rsid w:val="00764EC0"/>
    <w:rsid w:val="00765B1A"/>
    <w:rsid w:val="007662F1"/>
    <w:rsid w:val="00774C50"/>
    <w:rsid w:val="00775F38"/>
    <w:rsid w:val="0077652C"/>
    <w:rsid w:val="007765C7"/>
    <w:rsid w:val="00777A43"/>
    <w:rsid w:val="00780E99"/>
    <w:rsid w:val="0078368C"/>
    <w:rsid w:val="007843F2"/>
    <w:rsid w:val="00784D6C"/>
    <w:rsid w:val="00785322"/>
    <w:rsid w:val="00786468"/>
    <w:rsid w:val="0079040D"/>
    <w:rsid w:val="0079151B"/>
    <w:rsid w:val="00793675"/>
    <w:rsid w:val="00795E47"/>
    <w:rsid w:val="007975E3"/>
    <w:rsid w:val="00797AB4"/>
    <w:rsid w:val="007A0A12"/>
    <w:rsid w:val="007A132D"/>
    <w:rsid w:val="007A1C61"/>
    <w:rsid w:val="007A3123"/>
    <w:rsid w:val="007A3645"/>
    <w:rsid w:val="007A6779"/>
    <w:rsid w:val="007B076F"/>
    <w:rsid w:val="007B0C1A"/>
    <w:rsid w:val="007B0D68"/>
    <w:rsid w:val="007B0E20"/>
    <w:rsid w:val="007B0EFF"/>
    <w:rsid w:val="007B103F"/>
    <w:rsid w:val="007B24B0"/>
    <w:rsid w:val="007B251D"/>
    <w:rsid w:val="007B4F58"/>
    <w:rsid w:val="007B528D"/>
    <w:rsid w:val="007B6423"/>
    <w:rsid w:val="007B663F"/>
    <w:rsid w:val="007B77D1"/>
    <w:rsid w:val="007C0ABB"/>
    <w:rsid w:val="007C18B4"/>
    <w:rsid w:val="007C1CD9"/>
    <w:rsid w:val="007C361D"/>
    <w:rsid w:val="007C4B84"/>
    <w:rsid w:val="007D004F"/>
    <w:rsid w:val="007D0B38"/>
    <w:rsid w:val="007D101D"/>
    <w:rsid w:val="007D1154"/>
    <w:rsid w:val="007D22E4"/>
    <w:rsid w:val="007D2ECB"/>
    <w:rsid w:val="007D5440"/>
    <w:rsid w:val="007D617D"/>
    <w:rsid w:val="007D6F42"/>
    <w:rsid w:val="007D713D"/>
    <w:rsid w:val="007D7CC6"/>
    <w:rsid w:val="007E03CC"/>
    <w:rsid w:val="007E1046"/>
    <w:rsid w:val="007E204F"/>
    <w:rsid w:val="007E22FE"/>
    <w:rsid w:val="007E305A"/>
    <w:rsid w:val="007E538F"/>
    <w:rsid w:val="007E6020"/>
    <w:rsid w:val="007E62AF"/>
    <w:rsid w:val="007E6662"/>
    <w:rsid w:val="007E7DA0"/>
    <w:rsid w:val="007F0E19"/>
    <w:rsid w:val="007F1017"/>
    <w:rsid w:val="007F1409"/>
    <w:rsid w:val="007F2C42"/>
    <w:rsid w:val="007F30E8"/>
    <w:rsid w:val="007F4A3F"/>
    <w:rsid w:val="007F4A61"/>
    <w:rsid w:val="007F61C2"/>
    <w:rsid w:val="007F69EA"/>
    <w:rsid w:val="007F7695"/>
    <w:rsid w:val="007F7B78"/>
    <w:rsid w:val="007F7CA7"/>
    <w:rsid w:val="00801328"/>
    <w:rsid w:val="008020C1"/>
    <w:rsid w:val="008039A5"/>
    <w:rsid w:val="00805142"/>
    <w:rsid w:val="00805B2F"/>
    <w:rsid w:val="00806C03"/>
    <w:rsid w:val="00806C40"/>
    <w:rsid w:val="00807A8B"/>
    <w:rsid w:val="00810DF4"/>
    <w:rsid w:val="008110C8"/>
    <w:rsid w:val="00811383"/>
    <w:rsid w:val="00811F67"/>
    <w:rsid w:val="00812149"/>
    <w:rsid w:val="00812387"/>
    <w:rsid w:val="008128B2"/>
    <w:rsid w:val="00812CAC"/>
    <w:rsid w:val="00812FA6"/>
    <w:rsid w:val="008166EF"/>
    <w:rsid w:val="00817097"/>
    <w:rsid w:val="00820F4A"/>
    <w:rsid w:val="00821020"/>
    <w:rsid w:val="00822835"/>
    <w:rsid w:val="008231A3"/>
    <w:rsid w:val="00823F1E"/>
    <w:rsid w:val="00824301"/>
    <w:rsid w:val="00825751"/>
    <w:rsid w:val="008264EB"/>
    <w:rsid w:val="00826936"/>
    <w:rsid w:val="00827179"/>
    <w:rsid w:val="0083050B"/>
    <w:rsid w:val="00831215"/>
    <w:rsid w:val="00833B05"/>
    <w:rsid w:val="00833DAB"/>
    <w:rsid w:val="008349ED"/>
    <w:rsid w:val="008362B4"/>
    <w:rsid w:val="00837FEC"/>
    <w:rsid w:val="008405BE"/>
    <w:rsid w:val="00840CA2"/>
    <w:rsid w:val="008412C1"/>
    <w:rsid w:val="00843640"/>
    <w:rsid w:val="0084374F"/>
    <w:rsid w:val="00843E8A"/>
    <w:rsid w:val="008450D4"/>
    <w:rsid w:val="008467D2"/>
    <w:rsid w:val="00847930"/>
    <w:rsid w:val="00847DF5"/>
    <w:rsid w:val="0085070E"/>
    <w:rsid w:val="00850CE7"/>
    <w:rsid w:val="00852BD0"/>
    <w:rsid w:val="00852FD0"/>
    <w:rsid w:val="0085309D"/>
    <w:rsid w:val="00853CA7"/>
    <w:rsid w:val="00854672"/>
    <w:rsid w:val="00855FFF"/>
    <w:rsid w:val="00856897"/>
    <w:rsid w:val="00856E9A"/>
    <w:rsid w:val="008578F6"/>
    <w:rsid w:val="00860716"/>
    <w:rsid w:val="0086075D"/>
    <w:rsid w:val="00860EC2"/>
    <w:rsid w:val="00861E0D"/>
    <w:rsid w:val="008622A9"/>
    <w:rsid w:val="00862502"/>
    <w:rsid w:val="008627D7"/>
    <w:rsid w:val="00863464"/>
    <w:rsid w:val="008635B4"/>
    <w:rsid w:val="00863915"/>
    <w:rsid w:val="00863BBF"/>
    <w:rsid w:val="0086471C"/>
    <w:rsid w:val="00864C09"/>
    <w:rsid w:val="00864DAB"/>
    <w:rsid w:val="008660D4"/>
    <w:rsid w:val="00867B00"/>
    <w:rsid w:val="00870267"/>
    <w:rsid w:val="008707B0"/>
    <w:rsid w:val="0087140B"/>
    <w:rsid w:val="00871FA9"/>
    <w:rsid w:val="008728E9"/>
    <w:rsid w:val="00875C78"/>
    <w:rsid w:val="00882874"/>
    <w:rsid w:val="00883787"/>
    <w:rsid w:val="008840E1"/>
    <w:rsid w:val="00886AB8"/>
    <w:rsid w:val="00886CD2"/>
    <w:rsid w:val="008879EE"/>
    <w:rsid w:val="00891D2D"/>
    <w:rsid w:val="00892A0E"/>
    <w:rsid w:val="00892A36"/>
    <w:rsid w:val="00893239"/>
    <w:rsid w:val="00894489"/>
    <w:rsid w:val="008952CA"/>
    <w:rsid w:val="00895780"/>
    <w:rsid w:val="008963A5"/>
    <w:rsid w:val="008965A6"/>
    <w:rsid w:val="00896884"/>
    <w:rsid w:val="00896AA2"/>
    <w:rsid w:val="00896AC2"/>
    <w:rsid w:val="008975AC"/>
    <w:rsid w:val="00897BDE"/>
    <w:rsid w:val="008A07A8"/>
    <w:rsid w:val="008A1562"/>
    <w:rsid w:val="008A17F7"/>
    <w:rsid w:val="008A3363"/>
    <w:rsid w:val="008A3371"/>
    <w:rsid w:val="008A3C3E"/>
    <w:rsid w:val="008A4C0A"/>
    <w:rsid w:val="008A560B"/>
    <w:rsid w:val="008A5724"/>
    <w:rsid w:val="008A79DE"/>
    <w:rsid w:val="008B0521"/>
    <w:rsid w:val="008B0C43"/>
    <w:rsid w:val="008B1757"/>
    <w:rsid w:val="008B2FD2"/>
    <w:rsid w:val="008B31AE"/>
    <w:rsid w:val="008B4AC9"/>
    <w:rsid w:val="008B5E52"/>
    <w:rsid w:val="008B757E"/>
    <w:rsid w:val="008B7D7E"/>
    <w:rsid w:val="008C24E8"/>
    <w:rsid w:val="008C30B5"/>
    <w:rsid w:val="008C3C2F"/>
    <w:rsid w:val="008C56D3"/>
    <w:rsid w:val="008C6178"/>
    <w:rsid w:val="008C7ECB"/>
    <w:rsid w:val="008D0281"/>
    <w:rsid w:val="008D1210"/>
    <w:rsid w:val="008D2F1F"/>
    <w:rsid w:val="008D42E3"/>
    <w:rsid w:val="008D4755"/>
    <w:rsid w:val="008D4AEF"/>
    <w:rsid w:val="008D4C3D"/>
    <w:rsid w:val="008D4DFD"/>
    <w:rsid w:val="008D516C"/>
    <w:rsid w:val="008D6AFB"/>
    <w:rsid w:val="008E0063"/>
    <w:rsid w:val="008E0D3C"/>
    <w:rsid w:val="008E1B9E"/>
    <w:rsid w:val="008E1C98"/>
    <w:rsid w:val="008E2C0B"/>
    <w:rsid w:val="008E2F58"/>
    <w:rsid w:val="008E3EC1"/>
    <w:rsid w:val="008E4BE1"/>
    <w:rsid w:val="008E50E1"/>
    <w:rsid w:val="008E55AB"/>
    <w:rsid w:val="008E5F54"/>
    <w:rsid w:val="008E6040"/>
    <w:rsid w:val="008E612B"/>
    <w:rsid w:val="008F009F"/>
    <w:rsid w:val="008F120A"/>
    <w:rsid w:val="008F27E0"/>
    <w:rsid w:val="008F2986"/>
    <w:rsid w:val="008F37BF"/>
    <w:rsid w:val="008F434E"/>
    <w:rsid w:val="008F48EB"/>
    <w:rsid w:val="008F4F0B"/>
    <w:rsid w:val="008F5DE6"/>
    <w:rsid w:val="008F632B"/>
    <w:rsid w:val="008F657F"/>
    <w:rsid w:val="008F6DB2"/>
    <w:rsid w:val="0090067C"/>
    <w:rsid w:val="009018C7"/>
    <w:rsid w:val="00901940"/>
    <w:rsid w:val="009026A2"/>
    <w:rsid w:val="00902C41"/>
    <w:rsid w:val="009031E4"/>
    <w:rsid w:val="009046C4"/>
    <w:rsid w:val="0090601E"/>
    <w:rsid w:val="009062A5"/>
    <w:rsid w:val="009074CC"/>
    <w:rsid w:val="00911272"/>
    <w:rsid w:val="00912ECF"/>
    <w:rsid w:val="009135D6"/>
    <w:rsid w:val="0091361D"/>
    <w:rsid w:val="00914C77"/>
    <w:rsid w:val="00915AC6"/>
    <w:rsid w:val="00916057"/>
    <w:rsid w:val="00916669"/>
    <w:rsid w:val="00921A3B"/>
    <w:rsid w:val="0092369B"/>
    <w:rsid w:val="009273AE"/>
    <w:rsid w:val="00930547"/>
    <w:rsid w:val="00930707"/>
    <w:rsid w:val="00930937"/>
    <w:rsid w:val="00932CB6"/>
    <w:rsid w:val="00933E4C"/>
    <w:rsid w:val="00934FBC"/>
    <w:rsid w:val="00935009"/>
    <w:rsid w:val="009354D8"/>
    <w:rsid w:val="00935E3C"/>
    <w:rsid w:val="00935F87"/>
    <w:rsid w:val="00940899"/>
    <w:rsid w:val="00940D18"/>
    <w:rsid w:val="00941328"/>
    <w:rsid w:val="0094200D"/>
    <w:rsid w:val="009441AD"/>
    <w:rsid w:val="00944D4D"/>
    <w:rsid w:val="00944E21"/>
    <w:rsid w:val="009451FB"/>
    <w:rsid w:val="0094594E"/>
    <w:rsid w:val="0095082B"/>
    <w:rsid w:val="009509A3"/>
    <w:rsid w:val="009510A2"/>
    <w:rsid w:val="00951457"/>
    <w:rsid w:val="00951980"/>
    <w:rsid w:val="00953257"/>
    <w:rsid w:val="00956AA2"/>
    <w:rsid w:val="009571A1"/>
    <w:rsid w:val="00960BB1"/>
    <w:rsid w:val="009612F7"/>
    <w:rsid w:val="009623C3"/>
    <w:rsid w:val="00962CB9"/>
    <w:rsid w:val="00964312"/>
    <w:rsid w:val="00965B8A"/>
    <w:rsid w:val="009666DC"/>
    <w:rsid w:val="00966CEA"/>
    <w:rsid w:val="00966FE0"/>
    <w:rsid w:val="009672A8"/>
    <w:rsid w:val="009678A0"/>
    <w:rsid w:val="00967DE5"/>
    <w:rsid w:val="009710D1"/>
    <w:rsid w:val="009717AC"/>
    <w:rsid w:val="00971A30"/>
    <w:rsid w:val="00971F7D"/>
    <w:rsid w:val="0097362A"/>
    <w:rsid w:val="00973A83"/>
    <w:rsid w:val="00974826"/>
    <w:rsid w:val="00974C6E"/>
    <w:rsid w:val="00976663"/>
    <w:rsid w:val="0097799D"/>
    <w:rsid w:val="00977F8C"/>
    <w:rsid w:val="009807C9"/>
    <w:rsid w:val="0098168D"/>
    <w:rsid w:val="00981A36"/>
    <w:rsid w:val="00981A38"/>
    <w:rsid w:val="00982209"/>
    <w:rsid w:val="00983E57"/>
    <w:rsid w:val="00984D88"/>
    <w:rsid w:val="00985AB4"/>
    <w:rsid w:val="009861AB"/>
    <w:rsid w:val="00986612"/>
    <w:rsid w:val="0098675D"/>
    <w:rsid w:val="009908C9"/>
    <w:rsid w:val="00990A89"/>
    <w:rsid w:val="00990E6E"/>
    <w:rsid w:val="00991675"/>
    <w:rsid w:val="00996B1A"/>
    <w:rsid w:val="0099792C"/>
    <w:rsid w:val="009A0841"/>
    <w:rsid w:val="009A0F1B"/>
    <w:rsid w:val="009A2857"/>
    <w:rsid w:val="009A28B6"/>
    <w:rsid w:val="009A28F5"/>
    <w:rsid w:val="009A2936"/>
    <w:rsid w:val="009A48D0"/>
    <w:rsid w:val="009A595A"/>
    <w:rsid w:val="009A7F10"/>
    <w:rsid w:val="009B085C"/>
    <w:rsid w:val="009B189C"/>
    <w:rsid w:val="009B2793"/>
    <w:rsid w:val="009B34C0"/>
    <w:rsid w:val="009B3A6F"/>
    <w:rsid w:val="009B3E26"/>
    <w:rsid w:val="009B647B"/>
    <w:rsid w:val="009C09F5"/>
    <w:rsid w:val="009C0EB6"/>
    <w:rsid w:val="009C1851"/>
    <w:rsid w:val="009C2D3E"/>
    <w:rsid w:val="009C2FB8"/>
    <w:rsid w:val="009C347D"/>
    <w:rsid w:val="009C36BD"/>
    <w:rsid w:val="009C3CF2"/>
    <w:rsid w:val="009C6CEA"/>
    <w:rsid w:val="009C7B85"/>
    <w:rsid w:val="009D1BC6"/>
    <w:rsid w:val="009D2550"/>
    <w:rsid w:val="009D26DC"/>
    <w:rsid w:val="009D2DE7"/>
    <w:rsid w:val="009D4BF4"/>
    <w:rsid w:val="009D504E"/>
    <w:rsid w:val="009D597B"/>
    <w:rsid w:val="009D5B91"/>
    <w:rsid w:val="009D6252"/>
    <w:rsid w:val="009D792E"/>
    <w:rsid w:val="009E0DFE"/>
    <w:rsid w:val="009E1DC4"/>
    <w:rsid w:val="009E2A92"/>
    <w:rsid w:val="009E4C07"/>
    <w:rsid w:val="009E6173"/>
    <w:rsid w:val="009F0D3D"/>
    <w:rsid w:val="009F15A8"/>
    <w:rsid w:val="009F1770"/>
    <w:rsid w:val="009F20B4"/>
    <w:rsid w:val="009F2C18"/>
    <w:rsid w:val="009F7484"/>
    <w:rsid w:val="009F7CDF"/>
    <w:rsid w:val="00A00112"/>
    <w:rsid w:val="00A01184"/>
    <w:rsid w:val="00A0151B"/>
    <w:rsid w:val="00A03D43"/>
    <w:rsid w:val="00A04380"/>
    <w:rsid w:val="00A04B43"/>
    <w:rsid w:val="00A067AF"/>
    <w:rsid w:val="00A068B7"/>
    <w:rsid w:val="00A10A3F"/>
    <w:rsid w:val="00A11CD0"/>
    <w:rsid w:val="00A125EC"/>
    <w:rsid w:val="00A13948"/>
    <w:rsid w:val="00A14794"/>
    <w:rsid w:val="00A1555B"/>
    <w:rsid w:val="00A155C5"/>
    <w:rsid w:val="00A16AD8"/>
    <w:rsid w:val="00A21CF3"/>
    <w:rsid w:val="00A21D0A"/>
    <w:rsid w:val="00A223FB"/>
    <w:rsid w:val="00A22A1E"/>
    <w:rsid w:val="00A22F85"/>
    <w:rsid w:val="00A232D6"/>
    <w:rsid w:val="00A25718"/>
    <w:rsid w:val="00A25C08"/>
    <w:rsid w:val="00A25E0B"/>
    <w:rsid w:val="00A26F0A"/>
    <w:rsid w:val="00A27AEC"/>
    <w:rsid w:val="00A27D0F"/>
    <w:rsid w:val="00A320DB"/>
    <w:rsid w:val="00A32B40"/>
    <w:rsid w:val="00A33DB2"/>
    <w:rsid w:val="00A3442C"/>
    <w:rsid w:val="00A34BD1"/>
    <w:rsid w:val="00A35D16"/>
    <w:rsid w:val="00A37BCD"/>
    <w:rsid w:val="00A37C96"/>
    <w:rsid w:val="00A400BA"/>
    <w:rsid w:val="00A40D0D"/>
    <w:rsid w:val="00A430FA"/>
    <w:rsid w:val="00A4397E"/>
    <w:rsid w:val="00A43C59"/>
    <w:rsid w:val="00A47BB7"/>
    <w:rsid w:val="00A50ECD"/>
    <w:rsid w:val="00A518AE"/>
    <w:rsid w:val="00A518F3"/>
    <w:rsid w:val="00A52729"/>
    <w:rsid w:val="00A52928"/>
    <w:rsid w:val="00A53675"/>
    <w:rsid w:val="00A53D0F"/>
    <w:rsid w:val="00A564D7"/>
    <w:rsid w:val="00A56B6A"/>
    <w:rsid w:val="00A578DC"/>
    <w:rsid w:val="00A57944"/>
    <w:rsid w:val="00A57CA7"/>
    <w:rsid w:val="00A6101F"/>
    <w:rsid w:val="00A62C3B"/>
    <w:rsid w:val="00A63178"/>
    <w:rsid w:val="00A63245"/>
    <w:rsid w:val="00A63549"/>
    <w:rsid w:val="00A64DD0"/>
    <w:rsid w:val="00A64F96"/>
    <w:rsid w:val="00A6725B"/>
    <w:rsid w:val="00A70425"/>
    <w:rsid w:val="00A70605"/>
    <w:rsid w:val="00A73134"/>
    <w:rsid w:val="00A73294"/>
    <w:rsid w:val="00A761B5"/>
    <w:rsid w:val="00A76882"/>
    <w:rsid w:val="00A777B2"/>
    <w:rsid w:val="00A80CFC"/>
    <w:rsid w:val="00A810E1"/>
    <w:rsid w:val="00A83B32"/>
    <w:rsid w:val="00A844D3"/>
    <w:rsid w:val="00A84CC3"/>
    <w:rsid w:val="00A86E8B"/>
    <w:rsid w:val="00A87157"/>
    <w:rsid w:val="00A87164"/>
    <w:rsid w:val="00A902FA"/>
    <w:rsid w:val="00A91F7C"/>
    <w:rsid w:val="00A92D2D"/>
    <w:rsid w:val="00A93072"/>
    <w:rsid w:val="00A93725"/>
    <w:rsid w:val="00A93953"/>
    <w:rsid w:val="00A9475B"/>
    <w:rsid w:val="00A959D8"/>
    <w:rsid w:val="00A97022"/>
    <w:rsid w:val="00A9705D"/>
    <w:rsid w:val="00AA113D"/>
    <w:rsid w:val="00AA1570"/>
    <w:rsid w:val="00AA1624"/>
    <w:rsid w:val="00AA2168"/>
    <w:rsid w:val="00AA2FC8"/>
    <w:rsid w:val="00AA3231"/>
    <w:rsid w:val="00AA44DA"/>
    <w:rsid w:val="00AA4CB5"/>
    <w:rsid w:val="00AA5C95"/>
    <w:rsid w:val="00AA6C7D"/>
    <w:rsid w:val="00AA6F1F"/>
    <w:rsid w:val="00AA77D7"/>
    <w:rsid w:val="00AA7FD6"/>
    <w:rsid w:val="00AB042A"/>
    <w:rsid w:val="00AB14EB"/>
    <w:rsid w:val="00AB2D34"/>
    <w:rsid w:val="00AB3430"/>
    <w:rsid w:val="00AB36D7"/>
    <w:rsid w:val="00AB4AD1"/>
    <w:rsid w:val="00AB4FAB"/>
    <w:rsid w:val="00AB5125"/>
    <w:rsid w:val="00AB5C4C"/>
    <w:rsid w:val="00AB61FA"/>
    <w:rsid w:val="00AB7862"/>
    <w:rsid w:val="00AB7CFA"/>
    <w:rsid w:val="00AC0B6E"/>
    <w:rsid w:val="00AC2394"/>
    <w:rsid w:val="00AC2D1F"/>
    <w:rsid w:val="00AC384B"/>
    <w:rsid w:val="00AC4FB9"/>
    <w:rsid w:val="00AC4FFC"/>
    <w:rsid w:val="00AC5B48"/>
    <w:rsid w:val="00AC5C3D"/>
    <w:rsid w:val="00AC5E0B"/>
    <w:rsid w:val="00AC6060"/>
    <w:rsid w:val="00AD00D2"/>
    <w:rsid w:val="00AD076E"/>
    <w:rsid w:val="00AD4595"/>
    <w:rsid w:val="00AD4AEB"/>
    <w:rsid w:val="00AD5BE4"/>
    <w:rsid w:val="00AD6502"/>
    <w:rsid w:val="00AD72D7"/>
    <w:rsid w:val="00AE042C"/>
    <w:rsid w:val="00AE091B"/>
    <w:rsid w:val="00AE0A66"/>
    <w:rsid w:val="00AE109A"/>
    <w:rsid w:val="00AE1392"/>
    <w:rsid w:val="00AE1F1D"/>
    <w:rsid w:val="00AE3537"/>
    <w:rsid w:val="00AE493B"/>
    <w:rsid w:val="00AF1315"/>
    <w:rsid w:val="00AF19BF"/>
    <w:rsid w:val="00AF2DC3"/>
    <w:rsid w:val="00AF2DD8"/>
    <w:rsid w:val="00AF32F7"/>
    <w:rsid w:val="00AF44A7"/>
    <w:rsid w:val="00B0025E"/>
    <w:rsid w:val="00B0028F"/>
    <w:rsid w:val="00B00E2E"/>
    <w:rsid w:val="00B033E5"/>
    <w:rsid w:val="00B03A63"/>
    <w:rsid w:val="00B0523D"/>
    <w:rsid w:val="00B0527E"/>
    <w:rsid w:val="00B07C7C"/>
    <w:rsid w:val="00B07FC3"/>
    <w:rsid w:val="00B10C81"/>
    <w:rsid w:val="00B113F8"/>
    <w:rsid w:val="00B12922"/>
    <w:rsid w:val="00B1349F"/>
    <w:rsid w:val="00B1496F"/>
    <w:rsid w:val="00B14B49"/>
    <w:rsid w:val="00B15129"/>
    <w:rsid w:val="00B15A0E"/>
    <w:rsid w:val="00B169A0"/>
    <w:rsid w:val="00B16B46"/>
    <w:rsid w:val="00B201A4"/>
    <w:rsid w:val="00B213A6"/>
    <w:rsid w:val="00B22E42"/>
    <w:rsid w:val="00B22E97"/>
    <w:rsid w:val="00B24518"/>
    <w:rsid w:val="00B24D17"/>
    <w:rsid w:val="00B24DF6"/>
    <w:rsid w:val="00B25760"/>
    <w:rsid w:val="00B2648F"/>
    <w:rsid w:val="00B26AE6"/>
    <w:rsid w:val="00B27DBA"/>
    <w:rsid w:val="00B30687"/>
    <w:rsid w:val="00B30AB8"/>
    <w:rsid w:val="00B31E6D"/>
    <w:rsid w:val="00B32E25"/>
    <w:rsid w:val="00B33D1D"/>
    <w:rsid w:val="00B34FE2"/>
    <w:rsid w:val="00B357D8"/>
    <w:rsid w:val="00B370B0"/>
    <w:rsid w:val="00B3725C"/>
    <w:rsid w:val="00B37BFC"/>
    <w:rsid w:val="00B40358"/>
    <w:rsid w:val="00B40DB6"/>
    <w:rsid w:val="00B41614"/>
    <w:rsid w:val="00B42851"/>
    <w:rsid w:val="00B42C6F"/>
    <w:rsid w:val="00B42F80"/>
    <w:rsid w:val="00B435CB"/>
    <w:rsid w:val="00B44991"/>
    <w:rsid w:val="00B44BBA"/>
    <w:rsid w:val="00B44DBD"/>
    <w:rsid w:val="00B4764D"/>
    <w:rsid w:val="00B47EDD"/>
    <w:rsid w:val="00B50DB8"/>
    <w:rsid w:val="00B5211D"/>
    <w:rsid w:val="00B53654"/>
    <w:rsid w:val="00B53905"/>
    <w:rsid w:val="00B539B2"/>
    <w:rsid w:val="00B54B5B"/>
    <w:rsid w:val="00B5562E"/>
    <w:rsid w:val="00B55AB4"/>
    <w:rsid w:val="00B564B8"/>
    <w:rsid w:val="00B56686"/>
    <w:rsid w:val="00B57000"/>
    <w:rsid w:val="00B5776E"/>
    <w:rsid w:val="00B57B11"/>
    <w:rsid w:val="00B57D4C"/>
    <w:rsid w:val="00B60939"/>
    <w:rsid w:val="00B60AFD"/>
    <w:rsid w:val="00B6162C"/>
    <w:rsid w:val="00B62203"/>
    <w:rsid w:val="00B62715"/>
    <w:rsid w:val="00B67403"/>
    <w:rsid w:val="00B67C71"/>
    <w:rsid w:val="00B70249"/>
    <w:rsid w:val="00B70297"/>
    <w:rsid w:val="00B7127A"/>
    <w:rsid w:val="00B72464"/>
    <w:rsid w:val="00B73423"/>
    <w:rsid w:val="00B738F2"/>
    <w:rsid w:val="00B73A3A"/>
    <w:rsid w:val="00B74EED"/>
    <w:rsid w:val="00B753B4"/>
    <w:rsid w:val="00B7552B"/>
    <w:rsid w:val="00B75DBC"/>
    <w:rsid w:val="00B760DE"/>
    <w:rsid w:val="00B77AF7"/>
    <w:rsid w:val="00B80488"/>
    <w:rsid w:val="00B80D03"/>
    <w:rsid w:val="00B80D54"/>
    <w:rsid w:val="00B818A4"/>
    <w:rsid w:val="00B82AAE"/>
    <w:rsid w:val="00B83886"/>
    <w:rsid w:val="00B84117"/>
    <w:rsid w:val="00B855B6"/>
    <w:rsid w:val="00B8560F"/>
    <w:rsid w:val="00B85922"/>
    <w:rsid w:val="00B85AA2"/>
    <w:rsid w:val="00B85F83"/>
    <w:rsid w:val="00B8649C"/>
    <w:rsid w:val="00B87F0A"/>
    <w:rsid w:val="00B9081C"/>
    <w:rsid w:val="00B92D0B"/>
    <w:rsid w:val="00B9384B"/>
    <w:rsid w:val="00B94642"/>
    <w:rsid w:val="00B94945"/>
    <w:rsid w:val="00B95C92"/>
    <w:rsid w:val="00B95DFE"/>
    <w:rsid w:val="00B96125"/>
    <w:rsid w:val="00BA1994"/>
    <w:rsid w:val="00BA2775"/>
    <w:rsid w:val="00BA322D"/>
    <w:rsid w:val="00BA3855"/>
    <w:rsid w:val="00BA665D"/>
    <w:rsid w:val="00BA714F"/>
    <w:rsid w:val="00BB0BDD"/>
    <w:rsid w:val="00BB23E9"/>
    <w:rsid w:val="00BB2A73"/>
    <w:rsid w:val="00BB4ACC"/>
    <w:rsid w:val="00BB4BA9"/>
    <w:rsid w:val="00BB6C53"/>
    <w:rsid w:val="00BB6E0D"/>
    <w:rsid w:val="00BB703E"/>
    <w:rsid w:val="00BB7405"/>
    <w:rsid w:val="00BB7E37"/>
    <w:rsid w:val="00BC0D82"/>
    <w:rsid w:val="00BC0EE5"/>
    <w:rsid w:val="00BC14B0"/>
    <w:rsid w:val="00BC18A9"/>
    <w:rsid w:val="00BC2862"/>
    <w:rsid w:val="00BC3631"/>
    <w:rsid w:val="00BC3698"/>
    <w:rsid w:val="00BC3B1E"/>
    <w:rsid w:val="00BC4CB3"/>
    <w:rsid w:val="00BC516E"/>
    <w:rsid w:val="00BC653A"/>
    <w:rsid w:val="00BD004A"/>
    <w:rsid w:val="00BD0DF0"/>
    <w:rsid w:val="00BD4D70"/>
    <w:rsid w:val="00BD4EF8"/>
    <w:rsid w:val="00BD5440"/>
    <w:rsid w:val="00BD66A8"/>
    <w:rsid w:val="00BD68A3"/>
    <w:rsid w:val="00BD6938"/>
    <w:rsid w:val="00BD6CF3"/>
    <w:rsid w:val="00BD7E6C"/>
    <w:rsid w:val="00BE2180"/>
    <w:rsid w:val="00BE21F2"/>
    <w:rsid w:val="00BE36CD"/>
    <w:rsid w:val="00BE4275"/>
    <w:rsid w:val="00BE49FB"/>
    <w:rsid w:val="00BE7E59"/>
    <w:rsid w:val="00BF034D"/>
    <w:rsid w:val="00BF0F95"/>
    <w:rsid w:val="00BF2433"/>
    <w:rsid w:val="00BF34D5"/>
    <w:rsid w:val="00BF361C"/>
    <w:rsid w:val="00BF3703"/>
    <w:rsid w:val="00BF4277"/>
    <w:rsid w:val="00BF430D"/>
    <w:rsid w:val="00BF43E6"/>
    <w:rsid w:val="00BF4987"/>
    <w:rsid w:val="00BF61C9"/>
    <w:rsid w:val="00BF6A29"/>
    <w:rsid w:val="00BF6C94"/>
    <w:rsid w:val="00C003A9"/>
    <w:rsid w:val="00C00424"/>
    <w:rsid w:val="00C00497"/>
    <w:rsid w:val="00C03E6D"/>
    <w:rsid w:val="00C071B2"/>
    <w:rsid w:val="00C077A8"/>
    <w:rsid w:val="00C11A9E"/>
    <w:rsid w:val="00C120BF"/>
    <w:rsid w:val="00C12C14"/>
    <w:rsid w:val="00C13784"/>
    <w:rsid w:val="00C13B15"/>
    <w:rsid w:val="00C17B83"/>
    <w:rsid w:val="00C200AA"/>
    <w:rsid w:val="00C20701"/>
    <w:rsid w:val="00C21FB3"/>
    <w:rsid w:val="00C231E4"/>
    <w:rsid w:val="00C237ED"/>
    <w:rsid w:val="00C24632"/>
    <w:rsid w:val="00C25418"/>
    <w:rsid w:val="00C25A33"/>
    <w:rsid w:val="00C25B44"/>
    <w:rsid w:val="00C25D9C"/>
    <w:rsid w:val="00C27046"/>
    <w:rsid w:val="00C27254"/>
    <w:rsid w:val="00C2778B"/>
    <w:rsid w:val="00C31649"/>
    <w:rsid w:val="00C32EEB"/>
    <w:rsid w:val="00C34718"/>
    <w:rsid w:val="00C35875"/>
    <w:rsid w:val="00C40385"/>
    <w:rsid w:val="00C41797"/>
    <w:rsid w:val="00C41B5D"/>
    <w:rsid w:val="00C41E11"/>
    <w:rsid w:val="00C428F5"/>
    <w:rsid w:val="00C435C8"/>
    <w:rsid w:val="00C44544"/>
    <w:rsid w:val="00C475AA"/>
    <w:rsid w:val="00C47D55"/>
    <w:rsid w:val="00C51128"/>
    <w:rsid w:val="00C51BC6"/>
    <w:rsid w:val="00C51F83"/>
    <w:rsid w:val="00C523C1"/>
    <w:rsid w:val="00C54DAF"/>
    <w:rsid w:val="00C55629"/>
    <w:rsid w:val="00C55E8E"/>
    <w:rsid w:val="00C5644C"/>
    <w:rsid w:val="00C567DA"/>
    <w:rsid w:val="00C575FA"/>
    <w:rsid w:val="00C57A8F"/>
    <w:rsid w:val="00C6090E"/>
    <w:rsid w:val="00C60C4A"/>
    <w:rsid w:val="00C65050"/>
    <w:rsid w:val="00C65576"/>
    <w:rsid w:val="00C66165"/>
    <w:rsid w:val="00C6653F"/>
    <w:rsid w:val="00C66AC8"/>
    <w:rsid w:val="00C67BA6"/>
    <w:rsid w:val="00C701A1"/>
    <w:rsid w:val="00C7028E"/>
    <w:rsid w:val="00C7151A"/>
    <w:rsid w:val="00C71F60"/>
    <w:rsid w:val="00C7202F"/>
    <w:rsid w:val="00C72241"/>
    <w:rsid w:val="00C73C1D"/>
    <w:rsid w:val="00C73E54"/>
    <w:rsid w:val="00C74D95"/>
    <w:rsid w:val="00C750C8"/>
    <w:rsid w:val="00C751D6"/>
    <w:rsid w:val="00C7560F"/>
    <w:rsid w:val="00C75FFB"/>
    <w:rsid w:val="00C767EE"/>
    <w:rsid w:val="00C8047C"/>
    <w:rsid w:val="00C80A0E"/>
    <w:rsid w:val="00C8213F"/>
    <w:rsid w:val="00C82DEF"/>
    <w:rsid w:val="00C836A7"/>
    <w:rsid w:val="00C850C6"/>
    <w:rsid w:val="00C8797A"/>
    <w:rsid w:val="00C87A1C"/>
    <w:rsid w:val="00C900B8"/>
    <w:rsid w:val="00C90C71"/>
    <w:rsid w:val="00C9186A"/>
    <w:rsid w:val="00C918B1"/>
    <w:rsid w:val="00C931CF"/>
    <w:rsid w:val="00C934E5"/>
    <w:rsid w:val="00C938CF"/>
    <w:rsid w:val="00C95EFD"/>
    <w:rsid w:val="00C9624D"/>
    <w:rsid w:val="00C969DA"/>
    <w:rsid w:val="00C96ED0"/>
    <w:rsid w:val="00C975FF"/>
    <w:rsid w:val="00C97FA0"/>
    <w:rsid w:val="00CA2C77"/>
    <w:rsid w:val="00CA31AE"/>
    <w:rsid w:val="00CA444F"/>
    <w:rsid w:val="00CA49C7"/>
    <w:rsid w:val="00CA5245"/>
    <w:rsid w:val="00CA71F4"/>
    <w:rsid w:val="00CA7B09"/>
    <w:rsid w:val="00CB03B9"/>
    <w:rsid w:val="00CB0D45"/>
    <w:rsid w:val="00CB2F2A"/>
    <w:rsid w:val="00CB5364"/>
    <w:rsid w:val="00CB54AC"/>
    <w:rsid w:val="00CB5B1A"/>
    <w:rsid w:val="00CB6B22"/>
    <w:rsid w:val="00CB7D8A"/>
    <w:rsid w:val="00CB7F5F"/>
    <w:rsid w:val="00CC0D71"/>
    <w:rsid w:val="00CC1158"/>
    <w:rsid w:val="00CC1A6B"/>
    <w:rsid w:val="00CC1B39"/>
    <w:rsid w:val="00CC2869"/>
    <w:rsid w:val="00CC42EE"/>
    <w:rsid w:val="00CC46BA"/>
    <w:rsid w:val="00CC53BC"/>
    <w:rsid w:val="00CC57A6"/>
    <w:rsid w:val="00CC6586"/>
    <w:rsid w:val="00CC70B2"/>
    <w:rsid w:val="00CC7EDF"/>
    <w:rsid w:val="00CD0B72"/>
    <w:rsid w:val="00CD36F4"/>
    <w:rsid w:val="00CD3B35"/>
    <w:rsid w:val="00CD4D2E"/>
    <w:rsid w:val="00CD59B9"/>
    <w:rsid w:val="00CD65BC"/>
    <w:rsid w:val="00CD6ADC"/>
    <w:rsid w:val="00CE11CE"/>
    <w:rsid w:val="00CE191A"/>
    <w:rsid w:val="00CE2EEF"/>
    <w:rsid w:val="00CE5DE8"/>
    <w:rsid w:val="00CE5F76"/>
    <w:rsid w:val="00CE6274"/>
    <w:rsid w:val="00CE6C71"/>
    <w:rsid w:val="00CF066D"/>
    <w:rsid w:val="00CF282D"/>
    <w:rsid w:val="00CF2B8D"/>
    <w:rsid w:val="00CF456B"/>
    <w:rsid w:val="00CF4A9D"/>
    <w:rsid w:val="00CF5A22"/>
    <w:rsid w:val="00CF681C"/>
    <w:rsid w:val="00CF6A14"/>
    <w:rsid w:val="00CF6F55"/>
    <w:rsid w:val="00D0262E"/>
    <w:rsid w:val="00D03535"/>
    <w:rsid w:val="00D03F26"/>
    <w:rsid w:val="00D05297"/>
    <w:rsid w:val="00D05644"/>
    <w:rsid w:val="00D06D04"/>
    <w:rsid w:val="00D07DEE"/>
    <w:rsid w:val="00D10D78"/>
    <w:rsid w:val="00D110BD"/>
    <w:rsid w:val="00D111BA"/>
    <w:rsid w:val="00D13675"/>
    <w:rsid w:val="00D141E1"/>
    <w:rsid w:val="00D145C7"/>
    <w:rsid w:val="00D15330"/>
    <w:rsid w:val="00D1588B"/>
    <w:rsid w:val="00D15BC4"/>
    <w:rsid w:val="00D15BFC"/>
    <w:rsid w:val="00D15D94"/>
    <w:rsid w:val="00D176EA"/>
    <w:rsid w:val="00D17D6C"/>
    <w:rsid w:val="00D2124A"/>
    <w:rsid w:val="00D22131"/>
    <w:rsid w:val="00D2271D"/>
    <w:rsid w:val="00D24017"/>
    <w:rsid w:val="00D246D4"/>
    <w:rsid w:val="00D2655F"/>
    <w:rsid w:val="00D2754D"/>
    <w:rsid w:val="00D27B27"/>
    <w:rsid w:val="00D33A23"/>
    <w:rsid w:val="00D33BE9"/>
    <w:rsid w:val="00D34651"/>
    <w:rsid w:val="00D357FF"/>
    <w:rsid w:val="00D35EA1"/>
    <w:rsid w:val="00D36AA2"/>
    <w:rsid w:val="00D40B92"/>
    <w:rsid w:val="00D41E79"/>
    <w:rsid w:val="00D424C7"/>
    <w:rsid w:val="00D43117"/>
    <w:rsid w:val="00D432FD"/>
    <w:rsid w:val="00D43B2A"/>
    <w:rsid w:val="00D4475C"/>
    <w:rsid w:val="00D44CD2"/>
    <w:rsid w:val="00D46DCD"/>
    <w:rsid w:val="00D473A7"/>
    <w:rsid w:val="00D4756E"/>
    <w:rsid w:val="00D47575"/>
    <w:rsid w:val="00D549AE"/>
    <w:rsid w:val="00D54D3D"/>
    <w:rsid w:val="00D55853"/>
    <w:rsid w:val="00D55D3A"/>
    <w:rsid w:val="00D55DA4"/>
    <w:rsid w:val="00D575A4"/>
    <w:rsid w:val="00D6104A"/>
    <w:rsid w:val="00D64E55"/>
    <w:rsid w:val="00D67E38"/>
    <w:rsid w:val="00D70F16"/>
    <w:rsid w:val="00D71A18"/>
    <w:rsid w:val="00D71BB0"/>
    <w:rsid w:val="00D71E77"/>
    <w:rsid w:val="00D7293A"/>
    <w:rsid w:val="00D730D3"/>
    <w:rsid w:val="00D73F11"/>
    <w:rsid w:val="00D76A44"/>
    <w:rsid w:val="00D77121"/>
    <w:rsid w:val="00D77CCD"/>
    <w:rsid w:val="00D77FB7"/>
    <w:rsid w:val="00D80758"/>
    <w:rsid w:val="00D815EF"/>
    <w:rsid w:val="00D820F2"/>
    <w:rsid w:val="00D839BE"/>
    <w:rsid w:val="00D8460A"/>
    <w:rsid w:val="00D84AF1"/>
    <w:rsid w:val="00D86132"/>
    <w:rsid w:val="00D86BD0"/>
    <w:rsid w:val="00D910D8"/>
    <w:rsid w:val="00D91923"/>
    <w:rsid w:val="00D93753"/>
    <w:rsid w:val="00D93E84"/>
    <w:rsid w:val="00D95E3F"/>
    <w:rsid w:val="00D964E2"/>
    <w:rsid w:val="00D96FE9"/>
    <w:rsid w:val="00D97955"/>
    <w:rsid w:val="00D97AA1"/>
    <w:rsid w:val="00D97E8C"/>
    <w:rsid w:val="00DA29E7"/>
    <w:rsid w:val="00DA3167"/>
    <w:rsid w:val="00DA4054"/>
    <w:rsid w:val="00DA4DC3"/>
    <w:rsid w:val="00DA5BA0"/>
    <w:rsid w:val="00DA5E11"/>
    <w:rsid w:val="00DA6382"/>
    <w:rsid w:val="00DA7663"/>
    <w:rsid w:val="00DA77A5"/>
    <w:rsid w:val="00DA7A6A"/>
    <w:rsid w:val="00DA7D08"/>
    <w:rsid w:val="00DB3B2E"/>
    <w:rsid w:val="00DB42C8"/>
    <w:rsid w:val="00DB484F"/>
    <w:rsid w:val="00DB5091"/>
    <w:rsid w:val="00DB5483"/>
    <w:rsid w:val="00DB6268"/>
    <w:rsid w:val="00DC04F6"/>
    <w:rsid w:val="00DC394C"/>
    <w:rsid w:val="00DC3C57"/>
    <w:rsid w:val="00DC5501"/>
    <w:rsid w:val="00DC5FA4"/>
    <w:rsid w:val="00DC6886"/>
    <w:rsid w:val="00DC68E9"/>
    <w:rsid w:val="00DC6CE7"/>
    <w:rsid w:val="00DD273C"/>
    <w:rsid w:val="00DD3F28"/>
    <w:rsid w:val="00DD4537"/>
    <w:rsid w:val="00DD4E15"/>
    <w:rsid w:val="00DD63E4"/>
    <w:rsid w:val="00DD6533"/>
    <w:rsid w:val="00DD66BA"/>
    <w:rsid w:val="00DE035F"/>
    <w:rsid w:val="00DE2A81"/>
    <w:rsid w:val="00DE3138"/>
    <w:rsid w:val="00DE37F8"/>
    <w:rsid w:val="00DE4FCB"/>
    <w:rsid w:val="00DE5CE4"/>
    <w:rsid w:val="00DE629B"/>
    <w:rsid w:val="00DE7832"/>
    <w:rsid w:val="00DF18FC"/>
    <w:rsid w:val="00DF497B"/>
    <w:rsid w:val="00DF51FD"/>
    <w:rsid w:val="00DF5D2B"/>
    <w:rsid w:val="00DF6473"/>
    <w:rsid w:val="00E006E0"/>
    <w:rsid w:val="00E00E8E"/>
    <w:rsid w:val="00E02DB4"/>
    <w:rsid w:val="00E03A8F"/>
    <w:rsid w:val="00E0421E"/>
    <w:rsid w:val="00E04499"/>
    <w:rsid w:val="00E0468C"/>
    <w:rsid w:val="00E048BF"/>
    <w:rsid w:val="00E04A92"/>
    <w:rsid w:val="00E05630"/>
    <w:rsid w:val="00E06DBB"/>
    <w:rsid w:val="00E10149"/>
    <w:rsid w:val="00E10892"/>
    <w:rsid w:val="00E11B6B"/>
    <w:rsid w:val="00E12435"/>
    <w:rsid w:val="00E12C8A"/>
    <w:rsid w:val="00E15E24"/>
    <w:rsid w:val="00E16372"/>
    <w:rsid w:val="00E16F5B"/>
    <w:rsid w:val="00E20E4D"/>
    <w:rsid w:val="00E20ED6"/>
    <w:rsid w:val="00E2129A"/>
    <w:rsid w:val="00E21358"/>
    <w:rsid w:val="00E214BE"/>
    <w:rsid w:val="00E21ED7"/>
    <w:rsid w:val="00E2211A"/>
    <w:rsid w:val="00E2249B"/>
    <w:rsid w:val="00E22A0D"/>
    <w:rsid w:val="00E22E48"/>
    <w:rsid w:val="00E23790"/>
    <w:rsid w:val="00E247CA"/>
    <w:rsid w:val="00E263D3"/>
    <w:rsid w:val="00E2771E"/>
    <w:rsid w:val="00E27B14"/>
    <w:rsid w:val="00E32D6A"/>
    <w:rsid w:val="00E34359"/>
    <w:rsid w:val="00E34948"/>
    <w:rsid w:val="00E35062"/>
    <w:rsid w:val="00E35359"/>
    <w:rsid w:val="00E35686"/>
    <w:rsid w:val="00E35809"/>
    <w:rsid w:val="00E36FC8"/>
    <w:rsid w:val="00E37569"/>
    <w:rsid w:val="00E40CEB"/>
    <w:rsid w:val="00E410F5"/>
    <w:rsid w:val="00E414FE"/>
    <w:rsid w:val="00E41E30"/>
    <w:rsid w:val="00E43405"/>
    <w:rsid w:val="00E43D70"/>
    <w:rsid w:val="00E44756"/>
    <w:rsid w:val="00E466F3"/>
    <w:rsid w:val="00E47B2C"/>
    <w:rsid w:val="00E5035E"/>
    <w:rsid w:val="00E5063E"/>
    <w:rsid w:val="00E50E1A"/>
    <w:rsid w:val="00E51560"/>
    <w:rsid w:val="00E526EC"/>
    <w:rsid w:val="00E534E2"/>
    <w:rsid w:val="00E54347"/>
    <w:rsid w:val="00E54690"/>
    <w:rsid w:val="00E55424"/>
    <w:rsid w:val="00E55875"/>
    <w:rsid w:val="00E55A17"/>
    <w:rsid w:val="00E55BB5"/>
    <w:rsid w:val="00E56040"/>
    <w:rsid w:val="00E612E1"/>
    <w:rsid w:val="00E613C6"/>
    <w:rsid w:val="00E6285B"/>
    <w:rsid w:val="00E62938"/>
    <w:rsid w:val="00E63B2E"/>
    <w:rsid w:val="00E640C0"/>
    <w:rsid w:val="00E641DA"/>
    <w:rsid w:val="00E65E79"/>
    <w:rsid w:val="00E66BA2"/>
    <w:rsid w:val="00E67416"/>
    <w:rsid w:val="00E7106A"/>
    <w:rsid w:val="00E718B6"/>
    <w:rsid w:val="00E723BA"/>
    <w:rsid w:val="00E73581"/>
    <w:rsid w:val="00E73C99"/>
    <w:rsid w:val="00E747E2"/>
    <w:rsid w:val="00E74D82"/>
    <w:rsid w:val="00E75A32"/>
    <w:rsid w:val="00E75CA2"/>
    <w:rsid w:val="00E810F6"/>
    <w:rsid w:val="00E8124A"/>
    <w:rsid w:val="00E820A2"/>
    <w:rsid w:val="00E8238B"/>
    <w:rsid w:val="00E82607"/>
    <w:rsid w:val="00E833F7"/>
    <w:rsid w:val="00E83BDF"/>
    <w:rsid w:val="00E83F25"/>
    <w:rsid w:val="00E864D3"/>
    <w:rsid w:val="00E87A1D"/>
    <w:rsid w:val="00E90EC7"/>
    <w:rsid w:val="00E91AA8"/>
    <w:rsid w:val="00E926A5"/>
    <w:rsid w:val="00E92A3B"/>
    <w:rsid w:val="00E95735"/>
    <w:rsid w:val="00E974E3"/>
    <w:rsid w:val="00E9752D"/>
    <w:rsid w:val="00E979B5"/>
    <w:rsid w:val="00EA0CE3"/>
    <w:rsid w:val="00EA17C3"/>
    <w:rsid w:val="00EA2CAA"/>
    <w:rsid w:val="00EA3864"/>
    <w:rsid w:val="00EA4B12"/>
    <w:rsid w:val="00EA5ABB"/>
    <w:rsid w:val="00EA6258"/>
    <w:rsid w:val="00EA68F3"/>
    <w:rsid w:val="00EA6E17"/>
    <w:rsid w:val="00EA7186"/>
    <w:rsid w:val="00EA7E6F"/>
    <w:rsid w:val="00EA7EC0"/>
    <w:rsid w:val="00EB0954"/>
    <w:rsid w:val="00EB0B36"/>
    <w:rsid w:val="00EB15B6"/>
    <w:rsid w:val="00EB2504"/>
    <w:rsid w:val="00EB2FCE"/>
    <w:rsid w:val="00EB3417"/>
    <w:rsid w:val="00EB4916"/>
    <w:rsid w:val="00EB4A92"/>
    <w:rsid w:val="00EB6CF9"/>
    <w:rsid w:val="00EB7862"/>
    <w:rsid w:val="00EB7E8F"/>
    <w:rsid w:val="00EB7F34"/>
    <w:rsid w:val="00EC00C9"/>
    <w:rsid w:val="00EC0259"/>
    <w:rsid w:val="00EC0E23"/>
    <w:rsid w:val="00EC0EB2"/>
    <w:rsid w:val="00EC1B7F"/>
    <w:rsid w:val="00EC2649"/>
    <w:rsid w:val="00EC2B9B"/>
    <w:rsid w:val="00EC5AF4"/>
    <w:rsid w:val="00EC5F8B"/>
    <w:rsid w:val="00EC5FFF"/>
    <w:rsid w:val="00EC73AE"/>
    <w:rsid w:val="00ED13BB"/>
    <w:rsid w:val="00ED20F1"/>
    <w:rsid w:val="00ED3C82"/>
    <w:rsid w:val="00ED3D11"/>
    <w:rsid w:val="00ED5740"/>
    <w:rsid w:val="00ED57BF"/>
    <w:rsid w:val="00ED57EA"/>
    <w:rsid w:val="00ED5EE3"/>
    <w:rsid w:val="00ED773A"/>
    <w:rsid w:val="00ED7939"/>
    <w:rsid w:val="00EE06B5"/>
    <w:rsid w:val="00EE07D3"/>
    <w:rsid w:val="00EE1CA3"/>
    <w:rsid w:val="00EE22AF"/>
    <w:rsid w:val="00EE3F9D"/>
    <w:rsid w:val="00EE4360"/>
    <w:rsid w:val="00EE4903"/>
    <w:rsid w:val="00EE5FD6"/>
    <w:rsid w:val="00EE6570"/>
    <w:rsid w:val="00EE7240"/>
    <w:rsid w:val="00EF0171"/>
    <w:rsid w:val="00EF0221"/>
    <w:rsid w:val="00EF1B25"/>
    <w:rsid w:val="00EF2D38"/>
    <w:rsid w:val="00EF4747"/>
    <w:rsid w:val="00EF4BF8"/>
    <w:rsid w:val="00EF50BC"/>
    <w:rsid w:val="00EF62CF"/>
    <w:rsid w:val="00EF7392"/>
    <w:rsid w:val="00F00FCF"/>
    <w:rsid w:val="00F01A72"/>
    <w:rsid w:val="00F02253"/>
    <w:rsid w:val="00F032A6"/>
    <w:rsid w:val="00F03C2E"/>
    <w:rsid w:val="00F03D8D"/>
    <w:rsid w:val="00F0401F"/>
    <w:rsid w:val="00F04A66"/>
    <w:rsid w:val="00F0516C"/>
    <w:rsid w:val="00F067A2"/>
    <w:rsid w:val="00F07931"/>
    <w:rsid w:val="00F07B7E"/>
    <w:rsid w:val="00F07BFF"/>
    <w:rsid w:val="00F104A8"/>
    <w:rsid w:val="00F110FF"/>
    <w:rsid w:val="00F121E2"/>
    <w:rsid w:val="00F1263A"/>
    <w:rsid w:val="00F12B48"/>
    <w:rsid w:val="00F12CC6"/>
    <w:rsid w:val="00F13A78"/>
    <w:rsid w:val="00F14642"/>
    <w:rsid w:val="00F14AD9"/>
    <w:rsid w:val="00F156D2"/>
    <w:rsid w:val="00F176D9"/>
    <w:rsid w:val="00F218CD"/>
    <w:rsid w:val="00F228F9"/>
    <w:rsid w:val="00F2452B"/>
    <w:rsid w:val="00F24837"/>
    <w:rsid w:val="00F24BE4"/>
    <w:rsid w:val="00F2575F"/>
    <w:rsid w:val="00F25B2A"/>
    <w:rsid w:val="00F26E34"/>
    <w:rsid w:val="00F27164"/>
    <w:rsid w:val="00F27201"/>
    <w:rsid w:val="00F27565"/>
    <w:rsid w:val="00F30E70"/>
    <w:rsid w:val="00F310D4"/>
    <w:rsid w:val="00F311DC"/>
    <w:rsid w:val="00F313E0"/>
    <w:rsid w:val="00F31D5A"/>
    <w:rsid w:val="00F32171"/>
    <w:rsid w:val="00F323B6"/>
    <w:rsid w:val="00F33435"/>
    <w:rsid w:val="00F33B1A"/>
    <w:rsid w:val="00F33DE9"/>
    <w:rsid w:val="00F35039"/>
    <w:rsid w:val="00F3619A"/>
    <w:rsid w:val="00F37156"/>
    <w:rsid w:val="00F40009"/>
    <w:rsid w:val="00F40931"/>
    <w:rsid w:val="00F40AAA"/>
    <w:rsid w:val="00F40BA7"/>
    <w:rsid w:val="00F41813"/>
    <w:rsid w:val="00F41C21"/>
    <w:rsid w:val="00F422BB"/>
    <w:rsid w:val="00F436AE"/>
    <w:rsid w:val="00F43867"/>
    <w:rsid w:val="00F43C1E"/>
    <w:rsid w:val="00F450BE"/>
    <w:rsid w:val="00F46CB6"/>
    <w:rsid w:val="00F47DE8"/>
    <w:rsid w:val="00F53457"/>
    <w:rsid w:val="00F542C1"/>
    <w:rsid w:val="00F55108"/>
    <w:rsid w:val="00F55E73"/>
    <w:rsid w:val="00F55EDA"/>
    <w:rsid w:val="00F56A6A"/>
    <w:rsid w:val="00F56E38"/>
    <w:rsid w:val="00F60092"/>
    <w:rsid w:val="00F60416"/>
    <w:rsid w:val="00F61CD1"/>
    <w:rsid w:val="00F62E46"/>
    <w:rsid w:val="00F63558"/>
    <w:rsid w:val="00F6381F"/>
    <w:rsid w:val="00F64FC5"/>
    <w:rsid w:val="00F65F4B"/>
    <w:rsid w:val="00F70C9D"/>
    <w:rsid w:val="00F7100D"/>
    <w:rsid w:val="00F7147C"/>
    <w:rsid w:val="00F72AC9"/>
    <w:rsid w:val="00F74CD9"/>
    <w:rsid w:val="00F77824"/>
    <w:rsid w:val="00F8047C"/>
    <w:rsid w:val="00F809CE"/>
    <w:rsid w:val="00F80A7B"/>
    <w:rsid w:val="00F80DE1"/>
    <w:rsid w:val="00F80E5D"/>
    <w:rsid w:val="00F84443"/>
    <w:rsid w:val="00F851CE"/>
    <w:rsid w:val="00F85AD6"/>
    <w:rsid w:val="00F85E41"/>
    <w:rsid w:val="00F86143"/>
    <w:rsid w:val="00F87612"/>
    <w:rsid w:val="00F905B8"/>
    <w:rsid w:val="00F90CF6"/>
    <w:rsid w:val="00F91219"/>
    <w:rsid w:val="00F92D5F"/>
    <w:rsid w:val="00F943D8"/>
    <w:rsid w:val="00F946B7"/>
    <w:rsid w:val="00F965DB"/>
    <w:rsid w:val="00F96C4D"/>
    <w:rsid w:val="00F97400"/>
    <w:rsid w:val="00F97A78"/>
    <w:rsid w:val="00FA0B20"/>
    <w:rsid w:val="00FA122A"/>
    <w:rsid w:val="00FA16A6"/>
    <w:rsid w:val="00FA1E73"/>
    <w:rsid w:val="00FA24E7"/>
    <w:rsid w:val="00FA2E17"/>
    <w:rsid w:val="00FA3DD1"/>
    <w:rsid w:val="00FA4131"/>
    <w:rsid w:val="00FA42CC"/>
    <w:rsid w:val="00FA4CEE"/>
    <w:rsid w:val="00FB0A2C"/>
    <w:rsid w:val="00FB114D"/>
    <w:rsid w:val="00FB1441"/>
    <w:rsid w:val="00FB2FCB"/>
    <w:rsid w:val="00FB3CBC"/>
    <w:rsid w:val="00FB44D3"/>
    <w:rsid w:val="00FB47BE"/>
    <w:rsid w:val="00FB4C05"/>
    <w:rsid w:val="00FB59F3"/>
    <w:rsid w:val="00FB5C96"/>
    <w:rsid w:val="00FC1074"/>
    <w:rsid w:val="00FC1228"/>
    <w:rsid w:val="00FC1617"/>
    <w:rsid w:val="00FC1884"/>
    <w:rsid w:val="00FC371D"/>
    <w:rsid w:val="00FC4C09"/>
    <w:rsid w:val="00FC5806"/>
    <w:rsid w:val="00FC5F0B"/>
    <w:rsid w:val="00FC7156"/>
    <w:rsid w:val="00FC7333"/>
    <w:rsid w:val="00FC78DB"/>
    <w:rsid w:val="00FD0FB0"/>
    <w:rsid w:val="00FD1BF1"/>
    <w:rsid w:val="00FD2100"/>
    <w:rsid w:val="00FD35F2"/>
    <w:rsid w:val="00FD3EDD"/>
    <w:rsid w:val="00FD4304"/>
    <w:rsid w:val="00FD436C"/>
    <w:rsid w:val="00FD446D"/>
    <w:rsid w:val="00FD59C6"/>
    <w:rsid w:val="00FD6394"/>
    <w:rsid w:val="00FD6A2A"/>
    <w:rsid w:val="00FD6A39"/>
    <w:rsid w:val="00FD70AD"/>
    <w:rsid w:val="00FE0E6C"/>
    <w:rsid w:val="00FE4794"/>
    <w:rsid w:val="00FE6AB5"/>
    <w:rsid w:val="00FE6B0E"/>
    <w:rsid w:val="00FE6EF6"/>
    <w:rsid w:val="00FE70C3"/>
    <w:rsid w:val="00FF0251"/>
    <w:rsid w:val="00FF116D"/>
    <w:rsid w:val="00FF2B5A"/>
    <w:rsid w:val="00FF3BD3"/>
    <w:rsid w:val="00FF3DCF"/>
    <w:rsid w:val="00FF448E"/>
    <w:rsid w:val="00FF492C"/>
    <w:rsid w:val="00FF4A21"/>
    <w:rsid w:val="00FF534E"/>
    <w:rsid w:val="00FF55E6"/>
    <w:rsid w:val="00FF5AA3"/>
    <w:rsid w:val="00FF5AD8"/>
    <w:rsid w:val="178BDD15"/>
    <w:rsid w:val="2B707438"/>
    <w:rsid w:val="2D0C4499"/>
    <w:rsid w:val="4853E03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2,! Q"/>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Body Text Bullet Points,Section heading"/>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DA7D08"/>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5"/>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qFormat/>
    <w:rsid w:val="005F1BDF"/>
    <w:pPr>
      <w:keepNext/>
      <w:widowControl/>
      <w:spacing w:before="40" w:after="40"/>
      <w:jc w:val="left"/>
    </w:pPr>
    <w:rPr>
      <w:rFonts w:ascii="Arial Narrow" w:eastAsiaTheme="minorHAnsi" w:hAnsi="Arial Narrow" w:cstheme="minorBidi"/>
      <w:snapToGrid/>
      <w:sz w:val="20"/>
    </w:rPr>
  </w:style>
  <w:style w:type="table" w:customStyle="1" w:styleId="TableHTAsimple">
    <w:name w:val="Table HTA simple"/>
    <w:basedOn w:val="TableNormal"/>
    <w:uiPriority w:val="99"/>
    <w:rsid w:val="00B0527E"/>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FigNotes18">
    <w:name w:val="TableFigNotes+18"/>
    <w:basedOn w:val="BodyText"/>
    <w:next w:val="BodyText"/>
    <w:link w:val="TableFigNotes18Char"/>
    <w:uiPriority w:val="4"/>
    <w:qFormat/>
    <w:rsid w:val="00B0527E"/>
    <w:pPr>
      <w:keepLines/>
      <w:widowControl/>
      <w:spacing w:after="360"/>
      <w:contextualSpacing/>
    </w:pPr>
    <w:rPr>
      <w:rFonts w:asciiTheme="minorHAnsi" w:eastAsiaTheme="minorHAnsi" w:hAnsiTheme="minorHAnsi" w:cs="Tahoma"/>
      <w:snapToGrid/>
      <w:color w:val="000000"/>
      <w:sz w:val="16"/>
      <w:szCs w:val="18"/>
      <w:lang w:eastAsia="en-AU"/>
    </w:rPr>
  </w:style>
  <w:style w:type="character" w:customStyle="1" w:styleId="TableFigNotes18Char">
    <w:name w:val="TableFigNotes+18 Char"/>
    <w:basedOn w:val="DefaultParagraphFont"/>
    <w:link w:val="TableFigNotes18"/>
    <w:uiPriority w:val="4"/>
    <w:rsid w:val="00B0527E"/>
    <w:rPr>
      <w:rFonts w:asciiTheme="minorHAnsi" w:eastAsiaTheme="minorHAnsi" w:hAnsiTheme="minorHAnsi" w:cs="Tahoma"/>
      <w:color w:val="000000"/>
      <w:sz w:val="16"/>
      <w:szCs w:val="18"/>
    </w:rPr>
  </w:style>
  <w:style w:type="paragraph" w:customStyle="1" w:styleId="Tabletextleft">
    <w:name w:val="Table text left"/>
    <w:basedOn w:val="Normal"/>
    <w:link w:val="TabletextleftChar"/>
    <w:qFormat/>
    <w:rsid w:val="00B0527E"/>
    <w:pPr>
      <w:widowControl/>
      <w:spacing w:before="20" w:after="20"/>
      <w:jc w:val="left"/>
    </w:pPr>
    <w:rPr>
      <w:rFonts w:asciiTheme="minorHAnsi" w:hAnsiTheme="minorHAnsi" w:cs="Times New Roman"/>
      <w:snapToGrid/>
      <w:sz w:val="18"/>
      <w:szCs w:val="20"/>
      <w:lang w:eastAsia="en-AU"/>
    </w:rPr>
  </w:style>
  <w:style w:type="character" w:customStyle="1" w:styleId="TabletextleftChar">
    <w:name w:val="Table text left Char"/>
    <w:basedOn w:val="DefaultParagraphFont"/>
    <w:link w:val="Tabletextleft"/>
    <w:rsid w:val="00B0527E"/>
    <w:rPr>
      <w:rFonts w:asciiTheme="minorHAnsi" w:hAnsiTheme="minorHAnsi"/>
      <w:sz w:val="18"/>
    </w:rPr>
  </w:style>
  <w:style w:type="paragraph" w:customStyle="1" w:styleId="TableHeadingleft">
    <w:name w:val="Table Heading left"/>
    <w:basedOn w:val="Normal"/>
    <w:next w:val="Tabletextleft"/>
    <w:qFormat/>
    <w:rsid w:val="00F2452B"/>
    <w:pPr>
      <w:widowControl/>
      <w:spacing w:before="40" w:after="40"/>
      <w:jc w:val="left"/>
    </w:pPr>
    <w:rPr>
      <w:rFonts w:ascii="Arial Narrow" w:eastAsiaTheme="minorHAnsi" w:hAnsi="Arial Narrow" w:cs="Tahoma"/>
      <w:b/>
      <w:snapToGrid/>
      <w:sz w:val="20"/>
      <w:szCs w:val="18"/>
      <w:lang w:val="de-DE"/>
    </w:rPr>
  </w:style>
  <w:style w:type="paragraph" w:customStyle="1" w:styleId="TableFigNotes0">
    <w:name w:val="TableFigNotes+0"/>
    <w:basedOn w:val="Normal"/>
    <w:uiPriority w:val="4"/>
    <w:rsid w:val="00892A0E"/>
    <w:pPr>
      <w:keepNext/>
      <w:keepLines/>
      <w:widowControl/>
      <w:jc w:val="left"/>
    </w:pPr>
    <w:rPr>
      <w:rFonts w:cs="Tahoma"/>
      <w:snapToGrid/>
      <w:color w:val="000000"/>
      <w:sz w:val="16"/>
      <w:szCs w:val="18"/>
      <w:lang w:val="en-US" w:eastAsia="en-AU"/>
    </w:rPr>
  </w:style>
  <w:style w:type="paragraph" w:customStyle="1" w:styleId="Tabletextcent">
    <w:name w:val="Table text cent"/>
    <w:basedOn w:val="Tabletextleft"/>
    <w:qFormat/>
    <w:rsid w:val="00FE6B0E"/>
    <w:pPr>
      <w:jc w:val="center"/>
    </w:pPr>
    <w:rPr>
      <w:sz w:val="20"/>
      <w:lang w:val="de-DE"/>
    </w:rPr>
  </w:style>
  <w:style w:type="paragraph" w:customStyle="1" w:styleId="Tableheadingcent">
    <w:name w:val="Table heading cent"/>
    <w:basedOn w:val="TableHeadingleft"/>
    <w:qFormat/>
    <w:rsid w:val="00D33A23"/>
    <w:pPr>
      <w:keepNext/>
      <w:keepLines/>
      <w:jc w:val="center"/>
    </w:pPr>
  </w:style>
  <w:style w:type="paragraph" w:customStyle="1" w:styleId="Bullet0Letter">
    <w:name w:val="Bullet+0 (Letter)"/>
    <w:basedOn w:val="Normal"/>
    <w:qFormat/>
    <w:rsid w:val="00E21ED7"/>
    <w:pPr>
      <w:widowControl/>
      <w:numPr>
        <w:numId w:val="8"/>
      </w:numPr>
      <w:spacing w:line="276" w:lineRule="auto"/>
      <w:jc w:val="left"/>
    </w:pPr>
    <w:rPr>
      <w:rFonts w:asciiTheme="minorHAnsi" w:eastAsiaTheme="minorHAnsi" w:hAnsiTheme="minorHAnsi"/>
      <w:snapToGrid/>
      <w:sz w:val="22"/>
    </w:rPr>
  </w:style>
  <w:style w:type="paragraph" w:customStyle="1" w:styleId="Dash0">
    <w:name w:val="Dash+0"/>
    <w:basedOn w:val="Normal"/>
    <w:uiPriority w:val="2"/>
    <w:rsid w:val="00F13A78"/>
    <w:pPr>
      <w:widowControl/>
      <w:numPr>
        <w:numId w:val="10"/>
      </w:numPr>
      <w:tabs>
        <w:tab w:val="clear" w:pos="216"/>
        <w:tab w:val="left" w:pos="1134"/>
      </w:tabs>
      <w:spacing w:line="276" w:lineRule="auto"/>
      <w:ind w:left="720" w:hanging="360"/>
      <w:jc w:val="left"/>
    </w:pPr>
    <w:rPr>
      <w:rFonts w:asciiTheme="minorHAnsi" w:eastAsiaTheme="minorHAnsi" w:hAnsiTheme="minorHAnsi" w:cs="Tahoma"/>
      <w:snapToGrid/>
      <w:color w:val="000000"/>
      <w:sz w:val="22"/>
      <w:lang w:eastAsia="en-AU"/>
    </w:rPr>
  </w:style>
  <w:style w:type="character" w:customStyle="1" w:styleId="cf01">
    <w:name w:val="cf01"/>
    <w:basedOn w:val="DefaultParagraphFont"/>
    <w:rsid w:val="003019EB"/>
    <w:rPr>
      <w:rFonts w:ascii="Segoe UI" w:hAnsi="Segoe UI" w:cs="Segoe UI" w:hint="default"/>
      <w:sz w:val="18"/>
      <w:szCs w:val="18"/>
    </w:rPr>
  </w:style>
  <w:style w:type="character" w:customStyle="1" w:styleId="Heading4Char">
    <w:name w:val="Heading 4 Char"/>
    <w:basedOn w:val="DefaultParagraphFont"/>
    <w:link w:val="Heading4"/>
    <w:rsid w:val="006139FA"/>
    <w:rPr>
      <w:rFonts w:ascii="Calibri" w:hAnsi="Calibri" w:cs="Arial"/>
      <w:b/>
      <w:bCs/>
      <w:i/>
      <w:snapToGrid w:val="0"/>
      <w:sz w:val="26"/>
      <w:szCs w:val="28"/>
      <w:lang w:eastAsia="en-US"/>
    </w:rPr>
  </w:style>
  <w:style w:type="paragraph" w:customStyle="1" w:styleId="Default">
    <w:name w:val="Default"/>
    <w:rsid w:val="00E34359"/>
    <w:pPr>
      <w:autoSpaceDE w:val="0"/>
      <w:autoSpaceDN w:val="0"/>
      <w:adjustRightInd w:val="0"/>
    </w:pPr>
    <w:rPr>
      <w:rFonts w:ascii="Cambria" w:hAnsi="Cambria" w:cs="Cambria"/>
      <w:color w:val="000000"/>
      <w:sz w:val="24"/>
      <w:szCs w:val="24"/>
    </w:rPr>
  </w:style>
  <w:style w:type="character" w:customStyle="1" w:styleId="C-TableCallout">
    <w:name w:val="C-Table Callout"/>
    <w:rsid w:val="00DE2A81"/>
    <w:rPr>
      <w:rFonts w:ascii="Times New Roman" w:hAnsi="Times New Roman"/>
      <w:dstrike w:val="0"/>
      <w:color w:val="auto"/>
      <w:spacing w:val="0"/>
      <w:w w:val="100"/>
      <w:position w:val="-1"/>
      <w:sz w:val="22"/>
      <w:szCs w:val="22"/>
      <w:u w:val="none"/>
      <w:effect w:val="none"/>
      <w:vertAlign w:val="superscript"/>
      <w:em w:val="none"/>
    </w:rPr>
  </w:style>
  <w:style w:type="paragraph" w:customStyle="1" w:styleId="headingnonum1">
    <w:name w:val="heading nonum 1"/>
    <w:basedOn w:val="BodyText"/>
    <w:qFormat/>
    <w:rsid w:val="00B169A0"/>
    <w:pPr>
      <w:keepNext/>
      <w:widowControl/>
      <w:spacing w:after="200" w:line="276" w:lineRule="auto"/>
    </w:pPr>
    <w:rPr>
      <w:rFonts w:asciiTheme="minorHAnsi" w:eastAsiaTheme="minorHAnsi" w:hAnsiTheme="minorHAnsi" w:cs="Tahoma"/>
      <w:snapToGrid/>
      <w:sz w:val="22"/>
      <w:u w:val="single"/>
    </w:rPr>
  </w:style>
  <w:style w:type="paragraph" w:customStyle="1" w:styleId="TableFigureFooter">
    <w:name w:val="Table/Figure Footer"/>
    <w:basedOn w:val="Normal"/>
    <w:link w:val="TableFigureFooterChar"/>
    <w:qFormat/>
    <w:rsid w:val="002B6CB0"/>
    <w:pPr>
      <w:widowControl/>
      <w:spacing w:after="120"/>
      <w:contextualSpacing/>
    </w:pPr>
    <w:rPr>
      <w:rFonts w:ascii="Arial Narrow" w:hAnsi="Arial Narrow"/>
      <w:sz w:val="18"/>
      <w:lang w:eastAsia="en-AU"/>
    </w:rPr>
  </w:style>
  <w:style w:type="character" w:customStyle="1" w:styleId="TableFigureFooterChar">
    <w:name w:val="Table/Figure Footer Char"/>
    <w:link w:val="TableFigureFooter"/>
    <w:rsid w:val="002B6CB0"/>
    <w:rPr>
      <w:rFonts w:ascii="Arial Narrow" w:hAnsi="Arial Narrow" w:cs="Arial"/>
      <w:snapToGrid w:val="0"/>
      <w:sz w:val="18"/>
      <w:szCs w:val="22"/>
    </w:rPr>
  </w:style>
  <w:style w:type="table" w:customStyle="1" w:styleId="TableHTAsimple1">
    <w:name w:val="Table HTA simple1"/>
    <w:basedOn w:val="TableNormal"/>
    <w:uiPriority w:val="99"/>
    <w:rsid w:val="0041491A"/>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textbold">
    <w:name w:val="Table text bold"/>
    <w:basedOn w:val="Tabletextleft"/>
    <w:rsid w:val="00A64DD0"/>
    <w:pPr>
      <w:ind w:left="57" w:right="57"/>
    </w:pPr>
    <w:rPr>
      <w:rFonts w:eastAsia="Arial"/>
      <w:b/>
      <w:sz w:val="20"/>
      <w:lang w:val="de-DE"/>
    </w:rPr>
  </w:style>
  <w:style w:type="table" w:customStyle="1" w:styleId="TableGrid0">
    <w:name w:val="TableGrid"/>
    <w:rsid w:val="00FE6B0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D730D3"/>
    <w:rPr>
      <w:sz w:val="20"/>
      <w:szCs w:val="20"/>
    </w:rPr>
  </w:style>
  <w:style w:type="character" w:customStyle="1" w:styleId="FootnoteTextChar">
    <w:name w:val="Footnote Text Char"/>
    <w:basedOn w:val="DefaultParagraphFont"/>
    <w:link w:val="FootnoteText"/>
    <w:semiHidden/>
    <w:rsid w:val="00D730D3"/>
    <w:rPr>
      <w:rFonts w:ascii="Calibri" w:hAnsi="Calibri" w:cs="Arial"/>
      <w:snapToGrid w:val="0"/>
      <w:lang w:eastAsia="en-US"/>
    </w:rPr>
  </w:style>
  <w:style w:type="character" w:styleId="FootnoteReference">
    <w:name w:val="footnote reference"/>
    <w:basedOn w:val="DefaultParagraphFont"/>
    <w:semiHidden/>
    <w:unhideWhenUsed/>
    <w:rsid w:val="00D730D3"/>
    <w:rPr>
      <w:vertAlign w:val="superscript"/>
    </w:rPr>
  </w:style>
  <w:style w:type="paragraph" w:customStyle="1" w:styleId="1-MainHeading">
    <w:name w:val="1-Main Heading"/>
    <w:link w:val="1-MainHeadingChar"/>
    <w:qFormat/>
    <w:rsid w:val="00BE36C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E36CD"/>
    <w:rPr>
      <w:rFonts w:asciiTheme="minorHAnsi" w:eastAsiaTheme="majorEastAsia" w:hAnsiTheme="minorHAnsi" w:cstheme="majorBidi"/>
      <w:b/>
      <w:spacing w:val="5"/>
      <w:kern w:val="28"/>
      <w:sz w:val="36"/>
      <w:szCs w:val="36"/>
    </w:rPr>
  </w:style>
  <w:style w:type="paragraph" w:customStyle="1" w:styleId="2-SectionHeading">
    <w:name w:val="2-Section Heading"/>
    <w:qFormat/>
    <w:rsid w:val="002C7BA4"/>
    <w:pPr>
      <w:keepNext/>
      <w:spacing w:before="240" w:after="120"/>
      <w:ind w:left="720" w:hanging="720"/>
      <w:outlineLvl w:val="0"/>
    </w:pPr>
    <w:rPr>
      <w:rFonts w:asciiTheme="minorHAnsi" w:hAnsiTheme="minorHAnsi" w:cs="Arial"/>
      <w:b/>
      <w:snapToGrid w:val="0"/>
      <w:sz w:val="32"/>
      <w:szCs w:val="32"/>
    </w:rPr>
  </w:style>
  <w:style w:type="paragraph" w:customStyle="1" w:styleId="4-SubsectionHeading">
    <w:name w:val="4-Subsection Heading"/>
    <w:basedOn w:val="Heading2"/>
    <w:next w:val="Normal"/>
    <w:link w:val="4-SubsectionHeadingChar"/>
    <w:qFormat/>
    <w:rsid w:val="00805B2F"/>
    <w:pPr>
      <w:keepNext/>
      <w:widowControl/>
      <w:spacing w:before="120" w:after="120"/>
    </w:pPr>
    <w:rPr>
      <w:rFonts w:asciiTheme="minorHAnsi" w:eastAsiaTheme="majorEastAsia" w:hAnsiTheme="minorHAnsi" w:cstheme="majorBidi"/>
      <w:snapToGrid/>
      <w:spacing w:val="5"/>
      <w:kern w:val="28"/>
      <w:szCs w:val="36"/>
    </w:rPr>
  </w:style>
  <w:style w:type="character" w:customStyle="1" w:styleId="4-SubsectionHeadingChar">
    <w:name w:val="4-Subsection Heading Char"/>
    <w:basedOn w:val="DefaultParagraphFont"/>
    <w:link w:val="4-SubsectionHeading"/>
    <w:rsid w:val="00805B2F"/>
    <w:rPr>
      <w:rFonts w:asciiTheme="minorHAnsi" w:eastAsiaTheme="majorEastAsia" w:hAnsiTheme="minorHAnsi" w:cstheme="majorBidi"/>
      <w:b/>
      <w:i/>
      <w:spacing w:val="5"/>
      <w:kern w:val="28"/>
      <w:sz w:val="28"/>
      <w:szCs w:val="36"/>
      <w:lang w:eastAsia="en-US"/>
    </w:rPr>
  </w:style>
  <w:style w:type="paragraph" w:customStyle="1" w:styleId="Tableheading0">
    <w:name w:val="Table heading"/>
    <w:basedOn w:val="Normal"/>
    <w:link w:val="TableheadingChar"/>
    <w:qFormat/>
    <w:rsid w:val="003815E2"/>
  </w:style>
  <w:style w:type="character" w:customStyle="1" w:styleId="TableheadingChar">
    <w:name w:val="Table heading Char"/>
    <w:basedOn w:val="DefaultParagraphFont"/>
    <w:link w:val="Tableheading0"/>
    <w:rsid w:val="003815E2"/>
    <w:rPr>
      <w:rFonts w:ascii="Calibri" w:hAnsi="Calibri" w:cs="Arial"/>
      <w:snapToGrid w:val="0"/>
      <w:sz w:val="24"/>
      <w:szCs w:val="22"/>
      <w:lang w:eastAsia="en-US"/>
    </w:rPr>
  </w:style>
  <w:style w:type="table" w:styleId="PlainTable2">
    <w:name w:val="Plain Table 2"/>
    <w:basedOn w:val="TableNormal"/>
    <w:uiPriority w:val="42"/>
    <w:rsid w:val="00B73A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Web2">
    <w:name w:val="Table Web 2"/>
    <w:basedOn w:val="TableNormal"/>
    <w:rsid w:val="00B73A3A"/>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73A3A"/>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B73A3A"/>
    <w:rPr>
      <w:color w:val="605E5C"/>
      <w:shd w:val="clear" w:color="auto" w:fill="E1DFDD"/>
    </w:rPr>
  </w:style>
  <w:style w:type="character" w:customStyle="1" w:styleId="UnresolvedMention2">
    <w:name w:val="Unresolved Mention2"/>
    <w:basedOn w:val="DefaultParagraphFont"/>
    <w:uiPriority w:val="99"/>
    <w:semiHidden/>
    <w:unhideWhenUsed/>
    <w:rsid w:val="002943CD"/>
    <w:rPr>
      <w:color w:val="605E5C"/>
      <w:shd w:val="clear" w:color="auto" w:fill="E1DFDD"/>
    </w:rPr>
  </w:style>
  <w:style w:type="paragraph" w:customStyle="1" w:styleId="3-SubsectionHeading">
    <w:name w:val="3-Subsection Heading"/>
    <w:basedOn w:val="Heading2"/>
    <w:next w:val="Normal"/>
    <w:link w:val="3-SubsectionHeadingChar"/>
    <w:qFormat/>
    <w:rsid w:val="00E75A32"/>
    <w:pPr>
      <w:keepNext/>
      <w:widowControl/>
      <w:spacing w:before="120" w:after="120"/>
      <w:outlineLvl w:val="9"/>
    </w:pPr>
    <w:rPr>
      <w:rFonts w:asciiTheme="minorHAnsi" w:eastAsiaTheme="majorEastAsia" w:hAnsiTheme="minorHAnsi" w:cstheme="majorBidi"/>
      <w:snapToGrid/>
      <w:spacing w:val="5"/>
      <w:kern w:val="28"/>
      <w:szCs w:val="36"/>
    </w:rPr>
  </w:style>
  <w:style w:type="character" w:customStyle="1" w:styleId="3-SubsectionHeadingChar">
    <w:name w:val="3-Subsection Heading Char"/>
    <w:basedOn w:val="Heading2Char"/>
    <w:link w:val="3-SubsectionHeading"/>
    <w:rsid w:val="00E75A32"/>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77602">
      <w:bodyDiv w:val="1"/>
      <w:marLeft w:val="0"/>
      <w:marRight w:val="0"/>
      <w:marTop w:val="0"/>
      <w:marBottom w:val="0"/>
      <w:divBdr>
        <w:top w:val="none" w:sz="0" w:space="0" w:color="auto"/>
        <w:left w:val="none" w:sz="0" w:space="0" w:color="auto"/>
        <w:bottom w:val="none" w:sz="0" w:space="0" w:color="auto"/>
        <w:right w:val="none" w:sz="0" w:space="0" w:color="auto"/>
      </w:divBdr>
    </w:div>
    <w:div w:id="37753274">
      <w:bodyDiv w:val="1"/>
      <w:marLeft w:val="0"/>
      <w:marRight w:val="0"/>
      <w:marTop w:val="0"/>
      <w:marBottom w:val="0"/>
      <w:divBdr>
        <w:top w:val="none" w:sz="0" w:space="0" w:color="auto"/>
        <w:left w:val="none" w:sz="0" w:space="0" w:color="auto"/>
        <w:bottom w:val="none" w:sz="0" w:space="0" w:color="auto"/>
        <w:right w:val="none" w:sz="0" w:space="0" w:color="auto"/>
      </w:divBdr>
    </w:div>
    <w:div w:id="89157447">
      <w:bodyDiv w:val="1"/>
      <w:marLeft w:val="0"/>
      <w:marRight w:val="0"/>
      <w:marTop w:val="0"/>
      <w:marBottom w:val="0"/>
      <w:divBdr>
        <w:top w:val="none" w:sz="0" w:space="0" w:color="auto"/>
        <w:left w:val="none" w:sz="0" w:space="0" w:color="auto"/>
        <w:bottom w:val="none" w:sz="0" w:space="0" w:color="auto"/>
        <w:right w:val="none" w:sz="0" w:space="0" w:color="auto"/>
      </w:divBdr>
    </w:div>
    <w:div w:id="218902327">
      <w:bodyDiv w:val="1"/>
      <w:marLeft w:val="0"/>
      <w:marRight w:val="0"/>
      <w:marTop w:val="0"/>
      <w:marBottom w:val="0"/>
      <w:divBdr>
        <w:top w:val="none" w:sz="0" w:space="0" w:color="auto"/>
        <w:left w:val="none" w:sz="0" w:space="0" w:color="auto"/>
        <w:bottom w:val="none" w:sz="0" w:space="0" w:color="auto"/>
        <w:right w:val="none" w:sz="0" w:space="0" w:color="auto"/>
      </w:divBdr>
    </w:div>
    <w:div w:id="231237528">
      <w:bodyDiv w:val="1"/>
      <w:marLeft w:val="0"/>
      <w:marRight w:val="0"/>
      <w:marTop w:val="0"/>
      <w:marBottom w:val="0"/>
      <w:divBdr>
        <w:top w:val="none" w:sz="0" w:space="0" w:color="auto"/>
        <w:left w:val="none" w:sz="0" w:space="0" w:color="auto"/>
        <w:bottom w:val="none" w:sz="0" w:space="0" w:color="auto"/>
        <w:right w:val="none" w:sz="0" w:space="0" w:color="auto"/>
      </w:divBdr>
    </w:div>
    <w:div w:id="410740590">
      <w:bodyDiv w:val="1"/>
      <w:marLeft w:val="0"/>
      <w:marRight w:val="0"/>
      <w:marTop w:val="0"/>
      <w:marBottom w:val="0"/>
      <w:divBdr>
        <w:top w:val="none" w:sz="0" w:space="0" w:color="auto"/>
        <w:left w:val="none" w:sz="0" w:space="0" w:color="auto"/>
        <w:bottom w:val="none" w:sz="0" w:space="0" w:color="auto"/>
        <w:right w:val="none" w:sz="0" w:space="0" w:color="auto"/>
      </w:divBdr>
    </w:div>
    <w:div w:id="449859284">
      <w:bodyDiv w:val="1"/>
      <w:marLeft w:val="0"/>
      <w:marRight w:val="0"/>
      <w:marTop w:val="0"/>
      <w:marBottom w:val="0"/>
      <w:divBdr>
        <w:top w:val="none" w:sz="0" w:space="0" w:color="auto"/>
        <w:left w:val="none" w:sz="0" w:space="0" w:color="auto"/>
        <w:bottom w:val="none" w:sz="0" w:space="0" w:color="auto"/>
        <w:right w:val="none" w:sz="0" w:space="0" w:color="auto"/>
      </w:divBdr>
    </w:div>
    <w:div w:id="457525596">
      <w:bodyDiv w:val="1"/>
      <w:marLeft w:val="0"/>
      <w:marRight w:val="0"/>
      <w:marTop w:val="0"/>
      <w:marBottom w:val="0"/>
      <w:divBdr>
        <w:top w:val="none" w:sz="0" w:space="0" w:color="auto"/>
        <w:left w:val="none" w:sz="0" w:space="0" w:color="auto"/>
        <w:bottom w:val="none" w:sz="0" w:space="0" w:color="auto"/>
        <w:right w:val="none" w:sz="0" w:space="0" w:color="auto"/>
      </w:divBdr>
    </w:div>
    <w:div w:id="509829359">
      <w:bodyDiv w:val="1"/>
      <w:marLeft w:val="0"/>
      <w:marRight w:val="0"/>
      <w:marTop w:val="0"/>
      <w:marBottom w:val="0"/>
      <w:divBdr>
        <w:top w:val="none" w:sz="0" w:space="0" w:color="auto"/>
        <w:left w:val="none" w:sz="0" w:space="0" w:color="auto"/>
        <w:bottom w:val="none" w:sz="0" w:space="0" w:color="auto"/>
        <w:right w:val="none" w:sz="0" w:space="0" w:color="auto"/>
      </w:divBdr>
    </w:div>
    <w:div w:id="522322118">
      <w:bodyDiv w:val="1"/>
      <w:marLeft w:val="0"/>
      <w:marRight w:val="0"/>
      <w:marTop w:val="0"/>
      <w:marBottom w:val="0"/>
      <w:divBdr>
        <w:top w:val="none" w:sz="0" w:space="0" w:color="auto"/>
        <w:left w:val="none" w:sz="0" w:space="0" w:color="auto"/>
        <w:bottom w:val="none" w:sz="0" w:space="0" w:color="auto"/>
        <w:right w:val="none" w:sz="0" w:space="0" w:color="auto"/>
      </w:divBdr>
    </w:div>
    <w:div w:id="532381393">
      <w:bodyDiv w:val="1"/>
      <w:marLeft w:val="0"/>
      <w:marRight w:val="0"/>
      <w:marTop w:val="0"/>
      <w:marBottom w:val="0"/>
      <w:divBdr>
        <w:top w:val="none" w:sz="0" w:space="0" w:color="auto"/>
        <w:left w:val="none" w:sz="0" w:space="0" w:color="auto"/>
        <w:bottom w:val="none" w:sz="0" w:space="0" w:color="auto"/>
        <w:right w:val="none" w:sz="0" w:space="0" w:color="auto"/>
      </w:divBdr>
    </w:div>
    <w:div w:id="562519897">
      <w:bodyDiv w:val="1"/>
      <w:marLeft w:val="0"/>
      <w:marRight w:val="0"/>
      <w:marTop w:val="0"/>
      <w:marBottom w:val="0"/>
      <w:divBdr>
        <w:top w:val="none" w:sz="0" w:space="0" w:color="auto"/>
        <w:left w:val="none" w:sz="0" w:space="0" w:color="auto"/>
        <w:bottom w:val="none" w:sz="0" w:space="0" w:color="auto"/>
        <w:right w:val="none" w:sz="0" w:space="0" w:color="auto"/>
      </w:divBdr>
    </w:div>
    <w:div w:id="781270896">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928469995">
      <w:bodyDiv w:val="1"/>
      <w:marLeft w:val="0"/>
      <w:marRight w:val="0"/>
      <w:marTop w:val="0"/>
      <w:marBottom w:val="0"/>
      <w:divBdr>
        <w:top w:val="none" w:sz="0" w:space="0" w:color="auto"/>
        <w:left w:val="none" w:sz="0" w:space="0" w:color="auto"/>
        <w:bottom w:val="none" w:sz="0" w:space="0" w:color="auto"/>
        <w:right w:val="none" w:sz="0" w:space="0" w:color="auto"/>
      </w:divBdr>
    </w:div>
    <w:div w:id="996375947">
      <w:bodyDiv w:val="1"/>
      <w:marLeft w:val="0"/>
      <w:marRight w:val="0"/>
      <w:marTop w:val="0"/>
      <w:marBottom w:val="0"/>
      <w:divBdr>
        <w:top w:val="none" w:sz="0" w:space="0" w:color="auto"/>
        <w:left w:val="none" w:sz="0" w:space="0" w:color="auto"/>
        <w:bottom w:val="none" w:sz="0" w:space="0" w:color="auto"/>
        <w:right w:val="none" w:sz="0" w:space="0" w:color="auto"/>
      </w:divBdr>
    </w:div>
    <w:div w:id="1093162934">
      <w:bodyDiv w:val="1"/>
      <w:marLeft w:val="0"/>
      <w:marRight w:val="0"/>
      <w:marTop w:val="0"/>
      <w:marBottom w:val="0"/>
      <w:divBdr>
        <w:top w:val="none" w:sz="0" w:space="0" w:color="auto"/>
        <w:left w:val="none" w:sz="0" w:space="0" w:color="auto"/>
        <w:bottom w:val="none" w:sz="0" w:space="0" w:color="auto"/>
        <w:right w:val="none" w:sz="0" w:space="0" w:color="auto"/>
      </w:divBdr>
    </w:div>
    <w:div w:id="1135836213">
      <w:bodyDiv w:val="1"/>
      <w:marLeft w:val="0"/>
      <w:marRight w:val="0"/>
      <w:marTop w:val="0"/>
      <w:marBottom w:val="0"/>
      <w:divBdr>
        <w:top w:val="none" w:sz="0" w:space="0" w:color="auto"/>
        <w:left w:val="none" w:sz="0" w:space="0" w:color="auto"/>
        <w:bottom w:val="none" w:sz="0" w:space="0" w:color="auto"/>
        <w:right w:val="none" w:sz="0" w:space="0" w:color="auto"/>
      </w:divBdr>
    </w:div>
    <w:div w:id="1281181744">
      <w:bodyDiv w:val="1"/>
      <w:marLeft w:val="0"/>
      <w:marRight w:val="0"/>
      <w:marTop w:val="0"/>
      <w:marBottom w:val="0"/>
      <w:divBdr>
        <w:top w:val="none" w:sz="0" w:space="0" w:color="auto"/>
        <w:left w:val="none" w:sz="0" w:space="0" w:color="auto"/>
        <w:bottom w:val="none" w:sz="0" w:space="0" w:color="auto"/>
        <w:right w:val="none" w:sz="0" w:space="0" w:color="auto"/>
      </w:divBdr>
    </w:div>
    <w:div w:id="1288004770">
      <w:bodyDiv w:val="1"/>
      <w:marLeft w:val="0"/>
      <w:marRight w:val="0"/>
      <w:marTop w:val="0"/>
      <w:marBottom w:val="0"/>
      <w:divBdr>
        <w:top w:val="none" w:sz="0" w:space="0" w:color="auto"/>
        <w:left w:val="none" w:sz="0" w:space="0" w:color="auto"/>
        <w:bottom w:val="none" w:sz="0" w:space="0" w:color="auto"/>
        <w:right w:val="none" w:sz="0" w:space="0" w:color="auto"/>
      </w:divBdr>
    </w:div>
    <w:div w:id="1356735934">
      <w:bodyDiv w:val="1"/>
      <w:marLeft w:val="0"/>
      <w:marRight w:val="0"/>
      <w:marTop w:val="0"/>
      <w:marBottom w:val="0"/>
      <w:divBdr>
        <w:top w:val="none" w:sz="0" w:space="0" w:color="auto"/>
        <w:left w:val="none" w:sz="0" w:space="0" w:color="auto"/>
        <w:bottom w:val="none" w:sz="0" w:space="0" w:color="auto"/>
        <w:right w:val="none" w:sz="0" w:space="0" w:color="auto"/>
      </w:divBdr>
    </w:div>
    <w:div w:id="1397628682">
      <w:bodyDiv w:val="1"/>
      <w:marLeft w:val="0"/>
      <w:marRight w:val="0"/>
      <w:marTop w:val="0"/>
      <w:marBottom w:val="0"/>
      <w:divBdr>
        <w:top w:val="none" w:sz="0" w:space="0" w:color="auto"/>
        <w:left w:val="none" w:sz="0" w:space="0" w:color="auto"/>
        <w:bottom w:val="none" w:sz="0" w:space="0" w:color="auto"/>
        <w:right w:val="none" w:sz="0" w:space="0" w:color="auto"/>
      </w:divBdr>
    </w:div>
    <w:div w:id="1404719317">
      <w:bodyDiv w:val="1"/>
      <w:marLeft w:val="0"/>
      <w:marRight w:val="0"/>
      <w:marTop w:val="0"/>
      <w:marBottom w:val="0"/>
      <w:divBdr>
        <w:top w:val="none" w:sz="0" w:space="0" w:color="auto"/>
        <w:left w:val="none" w:sz="0" w:space="0" w:color="auto"/>
        <w:bottom w:val="none" w:sz="0" w:space="0" w:color="auto"/>
        <w:right w:val="none" w:sz="0" w:space="0" w:color="auto"/>
      </w:divBdr>
    </w:div>
    <w:div w:id="1522429044">
      <w:bodyDiv w:val="1"/>
      <w:marLeft w:val="0"/>
      <w:marRight w:val="0"/>
      <w:marTop w:val="0"/>
      <w:marBottom w:val="0"/>
      <w:divBdr>
        <w:top w:val="none" w:sz="0" w:space="0" w:color="auto"/>
        <w:left w:val="none" w:sz="0" w:space="0" w:color="auto"/>
        <w:bottom w:val="none" w:sz="0" w:space="0" w:color="auto"/>
        <w:right w:val="none" w:sz="0" w:space="0" w:color="auto"/>
      </w:divBdr>
    </w:div>
    <w:div w:id="1609310315">
      <w:bodyDiv w:val="1"/>
      <w:marLeft w:val="0"/>
      <w:marRight w:val="0"/>
      <w:marTop w:val="0"/>
      <w:marBottom w:val="0"/>
      <w:divBdr>
        <w:top w:val="none" w:sz="0" w:space="0" w:color="auto"/>
        <w:left w:val="none" w:sz="0" w:space="0" w:color="auto"/>
        <w:bottom w:val="none" w:sz="0" w:space="0" w:color="auto"/>
        <w:right w:val="none" w:sz="0" w:space="0" w:color="auto"/>
      </w:divBdr>
    </w:div>
    <w:div w:id="1631596853">
      <w:bodyDiv w:val="1"/>
      <w:marLeft w:val="0"/>
      <w:marRight w:val="0"/>
      <w:marTop w:val="0"/>
      <w:marBottom w:val="0"/>
      <w:divBdr>
        <w:top w:val="none" w:sz="0" w:space="0" w:color="auto"/>
        <w:left w:val="none" w:sz="0" w:space="0" w:color="auto"/>
        <w:bottom w:val="none" w:sz="0" w:space="0" w:color="auto"/>
        <w:right w:val="none" w:sz="0" w:space="0" w:color="auto"/>
      </w:divBdr>
    </w:div>
    <w:div w:id="1635136081">
      <w:bodyDiv w:val="1"/>
      <w:marLeft w:val="0"/>
      <w:marRight w:val="0"/>
      <w:marTop w:val="0"/>
      <w:marBottom w:val="0"/>
      <w:divBdr>
        <w:top w:val="none" w:sz="0" w:space="0" w:color="auto"/>
        <w:left w:val="none" w:sz="0" w:space="0" w:color="auto"/>
        <w:bottom w:val="none" w:sz="0" w:space="0" w:color="auto"/>
        <w:right w:val="none" w:sz="0" w:space="0" w:color="auto"/>
      </w:divBdr>
    </w:div>
    <w:div w:id="1716419023">
      <w:bodyDiv w:val="1"/>
      <w:marLeft w:val="0"/>
      <w:marRight w:val="0"/>
      <w:marTop w:val="0"/>
      <w:marBottom w:val="0"/>
      <w:divBdr>
        <w:top w:val="none" w:sz="0" w:space="0" w:color="auto"/>
        <w:left w:val="none" w:sz="0" w:space="0" w:color="auto"/>
        <w:bottom w:val="none" w:sz="0" w:space="0" w:color="auto"/>
        <w:right w:val="none" w:sz="0" w:space="0" w:color="auto"/>
      </w:divBdr>
    </w:div>
    <w:div w:id="1756197848">
      <w:bodyDiv w:val="1"/>
      <w:marLeft w:val="0"/>
      <w:marRight w:val="0"/>
      <w:marTop w:val="0"/>
      <w:marBottom w:val="0"/>
      <w:divBdr>
        <w:top w:val="none" w:sz="0" w:space="0" w:color="auto"/>
        <w:left w:val="none" w:sz="0" w:space="0" w:color="auto"/>
        <w:bottom w:val="none" w:sz="0" w:space="0" w:color="auto"/>
        <w:right w:val="none" w:sz="0" w:space="0" w:color="auto"/>
      </w:divBdr>
    </w:div>
    <w:div w:id="1790541284">
      <w:bodyDiv w:val="1"/>
      <w:marLeft w:val="0"/>
      <w:marRight w:val="0"/>
      <w:marTop w:val="0"/>
      <w:marBottom w:val="0"/>
      <w:divBdr>
        <w:top w:val="none" w:sz="0" w:space="0" w:color="auto"/>
        <w:left w:val="none" w:sz="0" w:space="0" w:color="auto"/>
        <w:bottom w:val="none" w:sz="0" w:space="0" w:color="auto"/>
        <w:right w:val="none" w:sz="0" w:space="0" w:color="auto"/>
      </w:divBdr>
    </w:div>
    <w:div w:id="1811481145">
      <w:bodyDiv w:val="1"/>
      <w:marLeft w:val="0"/>
      <w:marRight w:val="0"/>
      <w:marTop w:val="0"/>
      <w:marBottom w:val="0"/>
      <w:divBdr>
        <w:top w:val="none" w:sz="0" w:space="0" w:color="auto"/>
        <w:left w:val="none" w:sz="0" w:space="0" w:color="auto"/>
        <w:bottom w:val="none" w:sz="0" w:space="0" w:color="auto"/>
        <w:right w:val="none" w:sz="0" w:space="0" w:color="auto"/>
      </w:divBdr>
      <w:divsChild>
        <w:div w:id="1432164657">
          <w:marLeft w:val="1080"/>
          <w:marRight w:val="0"/>
          <w:marTop w:val="100"/>
          <w:marBottom w:val="0"/>
          <w:divBdr>
            <w:top w:val="none" w:sz="0" w:space="0" w:color="auto"/>
            <w:left w:val="none" w:sz="0" w:space="0" w:color="auto"/>
            <w:bottom w:val="none" w:sz="0" w:space="0" w:color="auto"/>
            <w:right w:val="none" w:sz="0" w:space="0" w:color="auto"/>
          </w:divBdr>
        </w:div>
        <w:div w:id="1116101707">
          <w:marLeft w:val="1080"/>
          <w:marRight w:val="0"/>
          <w:marTop w:val="100"/>
          <w:marBottom w:val="0"/>
          <w:divBdr>
            <w:top w:val="none" w:sz="0" w:space="0" w:color="auto"/>
            <w:left w:val="none" w:sz="0" w:space="0" w:color="auto"/>
            <w:bottom w:val="none" w:sz="0" w:space="0" w:color="auto"/>
            <w:right w:val="none" w:sz="0" w:space="0" w:color="auto"/>
          </w:divBdr>
        </w:div>
        <w:div w:id="1833988916">
          <w:marLeft w:val="1080"/>
          <w:marRight w:val="0"/>
          <w:marTop w:val="100"/>
          <w:marBottom w:val="0"/>
          <w:divBdr>
            <w:top w:val="none" w:sz="0" w:space="0" w:color="auto"/>
            <w:left w:val="none" w:sz="0" w:space="0" w:color="auto"/>
            <w:bottom w:val="none" w:sz="0" w:space="0" w:color="auto"/>
            <w:right w:val="none" w:sz="0" w:space="0" w:color="auto"/>
          </w:divBdr>
        </w:div>
        <w:div w:id="1279721940">
          <w:marLeft w:val="1800"/>
          <w:marRight w:val="0"/>
          <w:marTop w:val="100"/>
          <w:marBottom w:val="0"/>
          <w:divBdr>
            <w:top w:val="none" w:sz="0" w:space="0" w:color="auto"/>
            <w:left w:val="none" w:sz="0" w:space="0" w:color="auto"/>
            <w:bottom w:val="none" w:sz="0" w:space="0" w:color="auto"/>
            <w:right w:val="none" w:sz="0" w:space="0" w:color="auto"/>
          </w:divBdr>
        </w:div>
        <w:div w:id="495807612">
          <w:marLeft w:val="1800"/>
          <w:marRight w:val="0"/>
          <w:marTop w:val="100"/>
          <w:marBottom w:val="0"/>
          <w:divBdr>
            <w:top w:val="none" w:sz="0" w:space="0" w:color="auto"/>
            <w:left w:val="none" w:sz="0" w:space="0" w:color="auto"/>
            <w:bottom w:val="none" w:sz="0" w:space="0" w:color="auto"/>
            <w:right w:val="none" w:sz="0" w:space="0" w:color="auto"/>
          </w:divBdr>
        </w:div>
      </w:divsChild>
    </w:div>
    <w:div w:id="1821068382">
      <w:bodyDiv w:val="1"/>
      <w:marLeft w:val="0"/>
      <w:marRight w:val="0"/>
      <w:marTop w:val="0"/>
      <w:marBottom w:val="0"/>
      <w:divBdr>
        <w:top w:val="none" w:sz="0" w:space="0" w:color="auto"/>
        <w:left w:val="none" w:sz="0" w:space="0" w:color="auto"/>
        <w:bottom w:val="none" w:sz="0" w:space="0" w:color="auto"/>
        <w:right w:val="none" w:sz="0" w:space="0" w:color="auto"/>
      </w:divBdr>
    </w:div>
    <w:div w:id="1888638541">
      <w:bodyDiv w:val="1"/>
      <w:marLeft w:val="0"/>
      <w:marRight w:val="0"/>
      <w:marTop w:val="0"/>
      <w:marBottom w:val="0"/>
      <w:divBdr>
        <w:top w:val="none" w:sz="0" w:space="0" w:color="auto"/>
        <w:left w:val="none" w:sz="0" w:space="0" w:color="auto"/>
        <w:bottom w:val="none" w:sz="0" w:space="0" w:color="auto"/>
        <w:right w:val="none" w:sz="0" w:space="0" w:color="auto"/>
      </w:divBdr>
    </w:div>
    <w:div w:id="1999187885">
      <w:bodyDiv w:val="1"/>
      <w:marLeft w:val="0"/>
      <w:marRight w:val="0"/>
      <w:marTop w:val="0"/>
      <w:marBottom w:val="0"/>
      <w:divBdr>
        <w:top w:val="none" w:sz="0" w:space="0" w:color="auto"/>
        <w:left w:val="none" w:sz="0" w:space="0" w:color="auto"/>
        <w:bottom w:val="none" w:sz="0" w:space="0" w:color="auto"/>
        <w:right w:val="none" w:sz="0" w:space="0" w:color="auto"/>
      </w:divBdr>
    </w:div>
    <w:div w:id="2007249254">
      <w:bodyDiv w:val="1"/>
      <w:marLeft w:val="0"/>
      <w:marRight w:val="0"/>
      <w:marTop w:val="0"/>
      <w:marBottom w:val="0"/>
      <w:divBdr>
        <w:top w:val="none" w:sz="0" w:space="0" w:color="auto"/>
        <w:left w:val="none" w:sz="0" w:space="0" w:color="auto"/>
        <w:bottom w:val="none" w:sz="0" w:space="0" w:color="auto"/>
        <w:right w:val="none" w:sz="0" w:space="0" w:color="auto"/>
      </w:divBdr>
    </w:div>
    <w:div w:id="205882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articles/how-healthy-typical-australian" TargetMode="External"/><Relationship Id="rId1" Type="http://schemas.openxmlformats.org/officeDocument/2006/relationships/hyperlink" Target="https://www.nice.org.uk/guidance/gid-lysosomalacidlipasedeficiencysebelipasealfaid737/documents/committee-paper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DDD3B-08ED-402B-9F90-1B842327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11743</Words>
  <Characters>63389</Characters>
  <Application>Microsoft Office Word</Application>
  <DocSecurity>0</DocSecurity>
  <Lines>528</Lines>
  <Paragraphs>149</Paragraphs>
  <ScaleCrop>false</ScaleCrop>
  <Company/>
  <LinksUpToDate>false</LinksUpToDate>
  <CharactersWithSpaces>74983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2022-07-08T00:58:00Z</dcterms:created>
  <dcterms:modified xsi:type="dcterms:W3CDTF">2022-07-08T01:00:00Z</dcterms:modified>
</cp:coreProperties>
</file>