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AAA43" w14:textId="6868FAF6" w:rsidR="00BE4E26" w:rsidRDefault="00B4694B" w:rsidP="007A5C88">
      <w:pPr>
        <w:pStyle w:val="1MainTitle"/>
        <w:jc w:val="left"/>
      </w:pPr>
      <w:r>
        <w:t>6</w:t>
      </w:r>
      <w:r w:rsidR="70971A32">
        <w:t>.</w:t>
      </w:r>
      <w:r>
        <w:t>1</w:t>
      </w:r>
      <w:r w:rsidR="000B374A">
        <w:t>3</w:t>
      </w:r>
      <w:r w:rsidR="00872E8F">
        <w:tab/>
      </w:r>
      <w:r>
        <w:t>INFLIXIMAB</w:t>
      </w:r>
      <w:r w:rsidR="70971A32">
        <w:t>,</w:t>
      </w:r>
      <w:r w:rsidR="00872E8F">
        <w:br/>
      </w:r>
      <w:r w:rsidR="00541605">
        <w:t>Solution for i</w:t>
      </w:r>
      <w:r w:rsidR="00AE6230">
        <w:t xml:space="preserve">njection </w:t>
      </w:r>
      <w:r w:rsidR="00BE4E26">
        <w:t>120 mg in 1 mL pre-filled syringe</w:t>
      </w:r>
      <w:r w:rsidR="70971A32">
        <w:t>,</w:t>
      </w:r>
    </w:p>
    <w:p w14:paraId="181DB627" w14:textId="69CA2115" w:rsidR="00872E8F" w:rsidRDefault="00541605" w:rsidP="00BE4E26">
      <w:pPr>
        <w:pStyle w:val="1MainTitle"/>
        <w:ind w:firstLine="0"/>
        <w:jc w:val="left"/>
      </w:pPr>
      <w:r>
        <w:t>Solution fo</w:t>
      </w:r>
      <w:r w:rsidR="00D1092D">
        <w:t>r</w:t>
      </w:r>
      <w:r>
        <w:t xml:space="preserve"> i</w:t>
      </w:r>
      <w:r w:rsidR="00AE6230">
        <w:t xml:space="preserve">njection </w:t>
      </w:r>
      <w:r w:rsidR="00BE4E26">
        <w:t>120 mg in 1 mL pre-filled pen</w:t>
      </w:r>
      <w:r w:rsidR="00872E8F">
        <w:br/>
      </w:r>
      <w:proofErr w:type="spellStart"/>
      <w:r w:rsidR="00B4694B">
        <w:t>Remsima</w:t>
      </w:r>
      <w:proofErr w:type="spellEnd"/>
      <w:r w:rsidR="00527DB7">
        <w:t xml:space="preserve"> SC</w:t>
      </w:r>
      <w:r w:rsidR="70971A32">
        <w:t>®,</w:t>
      </w:r>
      <w:r w:rsidR="00872E8F">
        <w:br/>
      </w:r>
      <w:proofErr w:type="spellStart"/>
      <w:r w:rsidR="00B4694B">
        <w:t>Celltrion</w:t>
      </w:r>
      <w:proofErr w:type="spellEnd"/>
      <w:r w:rsidR="00B4694B">
        <w:t xml:space="preserve"> Healthcare Australia Pty Ltd</w:t>
      </w:r>
    </w:p>
    <w:p w14:paraId="6A966938" w14:textId="77777777" w:rsidR="00406E02" w:rsidRPr="00215DF4" w:rsidRDefault="00406E02" w:rsidP="00406E02">
      <w:pPr>
        <w:pStyle w:val="2-SectionHeading"/>
        <w:rPr>
          <w:rFonts w:cstheme="minorHAnsi"/>
          <w:color w:val="FF0000"/>
        </w:rPr>
      </w:pPr>
      <w:r w:rsidRPr="00215DF4">
        <w:t xml:space="preserve">Purpose of Submission </w:t>
      </w:r>
    </w:p>
    <w:p w14:paraId="4203C1B4" w14:textId="77777777" w:rsidR="00406E02" w:rsidRDefault="00406E02" w:rsidP="00406E02">
      <w:pPr>
        <w:pStyle w:val="3Bodytext"/>
        <w:jc w:val="both"/>
        <w:rPr>
          <w:rFonts w:cstheme="minorHAnsi"/>
          <w:szCs w:val="24"/>
        </w:rPr>
      </w:pPr>
      <w:r w:rsidRPr="00EF4580">
        <w:rPr>
          <w:rFonts w:cstheme="minorHAnsi"/>
          <w:szCs w:val="24"/>
        </w:rPr>
        <w:t xml:space="preserve">The </w:t>
      </w:r>
      <w:r>
        <w:rPr>
          <w:rFonts w:cstheme="minorHAnsi"/>
          <w:szCs w:val="24"/>
        </w:rPr>
        <w:t>Category 3 submission sought a General Schedule Authority Required listing for infliximab (IFX) administered via subcutaneous (SC) injection in the form of a 120 mg in 1 mL pre-filled syringe (PFS) and pre-filled autoinjector pen (PFP) for the treatment of ankylosing spondylitis (AS), severe chronic plaque psoriasis (CPP), severe active psoriatic arthritis (</w:t>
      </w:r>
      <w:proofErr w:type="spellStart"/>
      <w:r>
        <w:rPr>
          <w:rFonts w:cstheme="minorHAnsi"/>
          <w:szCs w:val="24"/>
        </w:rPr>
        <w:t>PsA</w:t>
      </w:r>
      <w:proofErr w:type="spellEnd"/>
      <w:r>
        <w:rPr>
          <w:rFonts w:cstheme="minorHAnsi"/>
          <w:szCs w:val="24"/>
        </w:rPr>
        <w:t xml:space="preserve">), and complex refractory fistulising Crohn’s Disease (RFCD). </w:t>
      </w:r>
    </w:p>
    <w:p w14:paraId="252AE644" w14:textId="08FE3AFE" w:rsidR="00406E02" w:rsidRPr="006E79E6" w:rsidRDefault="00406E02" w:rsidP="005653A2">
      <w:pPr>
        <w:pStyle w:val="TableFigureFooter"/>
        <w:keepNext/>
        <w:spacing w:after="0"/>
        <w:rPr>
          <w:rStyle w:val="CommentReference"/>
          <w:b/>
          <w:sz w:val="20"/>
          <w:szCs w:val="18"/>
        </w:rPr>
      </w:pPr>
      <w:r w:rsidRPr="006E79E6">
        <w:rPr>
          <w:rStyle w:val="CommentReference"/>
          <w:b/>
          <w:sz w:val="20"/>
          <w:szCs w:val="18"/>
        </w:rPr>
        <w:t xml:space="preserve">Table </w:t>
      </w:r>
      <w:r w:rsidRPr="006E79E6">
        <w:rPr>
          <w:rStyle w:val="CommentReference"/>
          <w:b/>
          <w:sz w:val="20"/>
          <w:szCs w:val="18"/>
        </w:rPr>
        <w:fldChar w:fldCharType="begin"/>
      </w:r>
      <w:r w:rsidRPr="006E79E6">
        <w:rPr>
          <w:rStyle w:val="CommentReference"/>
          <w:b/>
          <w:sz w:val="20"/>
          <w:szCs w:val="18"/>
        </w:rPr>
        <w:instrText xml:space="preserve"> SEQ Table \* ARABIC </w:instrText>
      </w:r>
      <w:r w:rsidRPr="006E79E6">
        <w:rPr>
          <w:rStyle w:val="CommentReference"/>
          <w:b/>
          <w:sz w:val="20"/>
          <w:szCs w:val="18"/>
        </w:rPr>
        <w:fldChar w:fldCharType="separate"/>
      </w:r>
      <w:r w:rsidR="00CE0BF2">
        <w:rPr>
          <w:rStyle w:val="CommentReference"/>
          <w:b/>
          <w:noProof/>
          <w:sz w:val="20"/>
          <w:szCs w:val="18"/>
        </w:rPr>
        <w:t>1</w:t>
      </w:r>
      <w:r w:rsidRPr="006E79E6">
        <w:rPr>
          <w:rStyle w:val="CommentReference"/>
          <w:b/>
          <w:sz w:val="20"/>
          <w:szCs w:val="18"/>
        </w:rPr>
        <w:fldChar w:fldCharType="end"/>
      </w:r>
      <w:r w:rsidRPr="006E79E6">
        <w:rPr>
          <w:rStyle w:val="CommentReference"/>
          <w:b/>
          <w:sz w:val="20"/>
          <w:szCs w:val="18"/>
        </w:rPr>
        <w:t xml:space="preserve">: Key components of the clinical issue addressed by the submission  </w:t>
      </w:r>
    </w:p>
    <w:tbl>
      <w:tblPr>
        <w:tblW w:w="9634" w:type="dxa"/>
        <w:tblLook w:val="04A0" w:firstRow="1" w:lastRow="0" w:firstColumn="1" w:lastColumn="0" w:noHBand="0" w:noVBand="1"/>
      </w:tblPr>
      <w:tblGrid>
        <w:gridCol w:w="1155"/>
        <w:gridCol w:w="8479"/>
      </w:tblGrid>
      <w:tr w:rsidR="00406E02" w:rsidRPr="00D62370" w14:paraId="29AD59C9" w14:textId="77777777" w:rsidTr="00871997">
        <w:tc>
          <w:tcPr>
            <w:tcW w:w="1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D08A4D" w14:textId="77777777" w:rsidR="00406E02" w:rsidRPr="00D62370" w:rsidRDefault="00406E02" w:rsidP="00871997">
            <w:pPr>
              <w:pStyle w:val="KMC16-TableHeading"/>
              <w:keepNext/>
              <w:jc w:val="left"/>
            </w:pPr>
            <w:r w:rsidRPr="00D62370">
              <w:t>Component</w:t>
            </w:r>
          </w:p>
        </w:tc>
        <w:tc>
          <w:tcPr>
            <w:tcW w:w="8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56B6BD" w14:textId="77777777" w:rsidR="00406E02" w:rsidRPr="00D62370" w:rsidRDefault="00406E02" w:rsidP="00871997">
            <w:pPr>
              <w:pStyle w:val="KMC16-TableHeading"/>
              <w:keepNext/>
              <w:jc w:val="left"/>
            </w:pPr>
            <w:r w:rsidRPr="00D62370">
              <w:t xml:space="preserve">Description </w:t>
            </w:r>
          </w:p>
        </w:tc>
      </w:tr>
      <w:tr w:rsidR="00406E02" w:rsidRPr="00FB394E" w14:paraId="1113998B" w14:textId="77777777" w:rsidTr="00871997">
        <w:trPr>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7A5A47C9" w14:textId="77777777" w:rsidR="00406E02" w:rsidRPr="00FB394E" w:rsidRDefault="00406E02" w:rsidP="00871997">
            <w:pPr>
              <w:pStyle w:val="KMC16-TableHeading"/>
              <w:keepNext/>
              <w:jc w:val="left"/>
            </w:pPr>
            <w:r w:rsidRPr="00FB394E">
              <w:t>Population</w:t>
            </w:r>
          </w:p>
        </w:tc>
        <w:tc>
          <w:tcPr>
            <w:tcW w:w="8479" w:type="dxa"/>
            <w:tcBorders>
              <w:top w:val="single" w:sz="4" w:space="0" w:color="auto"/>
              <w:left w:val="single" w:sz="4" w:space="0" w:color="auto"/>
              <w:bottom w:val="single" w:sz="4" w:space="0" w:color="auto"/>
              <w:right w:val="single" w:sz="4" w:space="0" w:color="auto"/>
            </w:tcBorders>
            <w:shd w:val="clear" w:color="auto" w:fill="auto"/>
          </w:tcPr>
          <w:p w14:paraId="7480ED11" w14:textId="77777777" w:rsidR="00406E02" w:rsidRPr="00FB394E" w:rsidRDefault="00406E02" w:rsidP="00871997">
            <w:pPr>
              <w:pStyle w:val="KMC16-Tablecontent"/>
              <w:keepNext/>
              <w:rPr>
                <w:b/>
                <w:bCs/>
              </w:rPr>
            </w:pPr>
            <w:r w:rsidRPr="00FB394E">
              <w:t xml:space="preserve">Adult patients with </w:t>
            </w:r>
            <w:r>
              <w:t>AS</w:t>
            </w:r>
            <w:r w:rsidRPr="00FB394E">
              <w:t xml:space="preserve">, </w:t>
            </w:r>
            <w:r>
              <w:t xml:space="preserve">severe CPP, severe </w:t>
            </w:r>
            <w:proofErr w:type="spellStart"/>
            <w:r>
              <w:t>PsA</w:t>
            </w:r>
            <w:proofErr w:type="spellEnd"/>
            <w:r>
              <w:t xml:space="preserve"> and</w:t>
            </w:r>
            <w:r w:rsidRPr="00FB394E">
              <w:t xml:space="preserve"> </w:t>
            </w:r>
            <w:r>
              <w:t>complex RFCD</w:t>
            </w:r>
            <w:r w:rsidRPr="00FB394E">
              <w:t>.</w:t>
            </w:r>
          </w:p>
        </w:tc>
      </w:tr>
      <w:tr w:rsidR="00406E02" w:rsidRPr="00FB394E" w14:paraId="44E32859" w14:textId="77777777" w:rsidTr="00871997">
        <w:trPr>
          <w:trHeight w:val="243"/>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37F6206B" w14:textId="77777777" w:rsidR="00406E02" w:rsidRPr="00FB394E" w:rsidRDefault="00406E02" w:rsidP="00871997">
            <w:pPr>
              <w:pStyle w:val="KMC16-TableHeading"/>
              <w:keepNext/>
              <w:jc w:val="left"/>
            </w:pPr>
            <w:r w:rsidRPr="00FB394E">
              <w:t>Intervention</w:t>
            </w:r>
          </w:p>
        </w:tc>
        <w:tc>
          <w:tcPr>
            <w:tcW w:w="8479" w:type="dxa"/>
            <w:tcBorders>
              <w:top w:val="single" w:sz="4" w:space="0" w:color="auto"/>
              <w:left w:val="single" w:sz="4" w:space="0" w:color="auto"/>
              <w:bottom w:val="single" w:sz="4" w:space="0" w:color="auto"/>
              <w:right w:val="single" w:sz="4" w:space="0" w:color="auto"/>
            </w:tcBorders>
            <w:shd w:val="clear" w:color="auto" w:fill="auto"/>
          </w:tcPr>
          <w:p w14:paraId="7846882D" w14:textId="77777777" w:rsidR="00406E02" w:rsidRPr="00FB394E" w:rsidRDefault="00406E02" w:rsidP="00871997">
            <w:pPr>
              <w:pStyle w:val="KMC16-Tablecontent"/>
              <w:keepNext/>
            </w:pPr>
            <w:r>
              <w:t>IFX</w:t>
            </w:r>
            <w:r w:rsidRPr="00FB394E">
              <w:t xml:space="preserve"> SC </w:t>
            </w:r>
          </w:p>
        </w:tc>
      </w:tr>
      <w:tr w:rsidR="00406E02" w:rsidRPr="00D62370" w14:paraId="4460131C" w14:textId="77777777" w:rsidTr="00871997">
        <w:trPr>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598FBDDD" w14:textId="77777777" w:rsidR="00406E02" w:rsidRPr="00923F41" w:rsidRDefault="00406E02" w:rsidP="00871997">
            <w:pPr>
              <w:pStyle w:val="KMC16-TableHeading"/>
              <w:keepNext/>
              <w:jc w:val="left"/>
              <w:rPr>
                <w:highlight w:val="yellow"/>
              </w:rPr>
            </w:pPr>
            <w:r w:rsidRPr="00D62370">
              <w:t>Comparator</w:t>
            </w:r>
          </w:p>
        </w:tc>
        <w:tc>
          <w:tcPr>
            <w:tcW w:w="8479" w:type="dxa"/>
            <w:tcBorders>
              <w:top w:val="single" w:sz="4" w:space="0" w:color="auto"/>
              <w:left w:val="single" w:sz="4" w:space="0" w:color="auto"/>
              <w:bottom w:val="single" w:sz="4" w:space="0" w:color="auto"/>
              <w:right w:val="single" w:sz="4" w:space="0" w:color="auto"/>
            </w:tcBorders>
            <w:shd w:val="clear" w:color="auto" w:fill="auto"/>
          </w:tcPr>
          <w:p w14:paraId="7A73B7D3" w14:textId="762796D8" w:rsidR="00406E02" w:rsidRPr="00D62370" w:rsidRDefault="00406E02" w:rsidP="00871997">
            <w:pPr>
              <w:pStyle w:val="KMC16-Tablecontent"/>
              <w:keepNext/>
              <w:rPr>
                <w:b/>
              </w:rPr>
            </w:pPr>
            <w:r>
              <w:t xml:space="preserve">IFX </w:t>
            </w:r>
            <w:r w:rsidRPr="00D62370">
              <w:t>IV</w:t>
            </w:r>
          </w:p>
        </w:tc>
      </w:tr>
      <w:tr w:rsidR="00406E02" w:rsidRPr="00D62370" w14:paraId="7DD80A89" w14:textId="77777777" w:rsidTr="00871997">
        <w:trPr>
          <w:trHeight w:val="574"/>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34CA03F2" w14:textId="77777777" w:rsidR="00406E02" w:rsidRPr="00FB394E" w:rsidRDefault="00406E02" w:rsidP="00871997">
            <w:pPr>
              <w:pStyle w:val="KMC16-Tablecontent"/>
              <w:keepNext/>
              <w:rPr>
                <w:b/>
              </w:rPr>
            </w:pPr>
            <w:r w:rsidRPr="00FB394E">
              <w:rPr>
                <w:b/>
              </w:rPr>
              <w:t>Outcomes</w:t>
            </w:r>
          </w:p>
        </w:tc>
        <w:tc>
          <w:tcPr>
            <w:tcW w:w="8479" w:type="dxa"/>
            <w:tcBorders>
              <w:top w:val="single" w:sz="4" w:space="0" w:color="auto"/>
              <w:left w:val="single" w:sz="4" w:space="0" w:color="auto"/>
              <w:bottom w:val="single" w:sz="4" w:space="0" w:color="auto"/>
              <w:right w:val="single" w:sz="4" w:space="0" w:color="auto"/>
            </w:tcBorders>
            <w:shd w:val="clear" w:color="auto" w:fill="auto"/>
          </w:tcPr>
          <w:p w14:paraId="45062E89" w14:textId="33FED082" w:rsidR="00406E02" w:rsidRDefault="00406E02" w:rsidP="00871997">
            <w:pPr>
              <w:pStyle w:val="KMC16ES-tabletext"/>
              <w:rPr>
                <w:bCs/>
              </w:rPr>
            </w:pPr>
            <w:r>
              <w:rPr>
                <w:bCs/>
              </w:rPr>
              <w:t xml:space="preserve">All populations: Population </w:t>
            </w:r>
            <w:r w:rsidR="00DE7ED7">
              <w:rPr>
                <w:bCs/>
              </w:rPr>
              <w:t>(</w:t>
            </w:r>
            <w:r>
              <w:rPr>
                <w:bCs/>
              </w:rPr>
              <w:t>PK</w:t>
            </w:r>
            <w:r w:rsidR="00333A0B">
              <w:rPr>
                <w:bCs/>
              </w:rPr>
              <w:t>)</w:t>
            </w:r>
            <w:r w:rsidRPr="00D62370">
              <w:rPr>
                <w:bCs/>
              </w:rPr>
              <w:t xml:space="preserve"> modelling</w:t>
            </w:r>
          </w:p>
          <w:p w14:paraId="19340C86" w14:textId="77777777" w:rsidR="00406E02" w:rsidRDefault="00406E02" w:rsidP="00871997">
            <w:pPr>
              <w:pStyle w:val="KMC16ES-tabletext"/>
              <w:rPr>
                <w:bCs/>
              </w:rPr>
            </w:pPr>
            <w:r>
              <w:rPr>
                <w:bCs/>
              </w:rPr>
              <w:t>In RFCD (peri-anal CD): treatment persistence, serum IFX levels, adverse events</w:t>
            </w:r>
          </w:p>
          <w:p w14:paraId="7CD1207B" w14:textId="77777777" w:rsidR="00406E02" w:rsidRPr="00D62370" w:rsidRDefault="00406E02" w:rsidP="00871997">
            <w:pPr>
              <w:pStyle w:val="KMC16ES-tabletext"/>
              <w:rPr>
                <w:bCs/>
              </w:rPr>
            </w:pPr>
            <w:r>
              <w:rPr>
                <w:bCs/>
              </w:rPr>
              <w:t xml:space="preserve">In </w:t>
            </w:r>
            <w:proofErr w:type="spellStart"/>
            <w:r>
              <w:rPr>
                <w:bCs/>
              </w:rPr>
              <w:t>PsA</w:t>
            </w:r>
            <w:proofErr w:type="spellEnd"/>
            <w:r>
              <w:rPr>
                <w:bCs/>
              </w:rPr>
              <w:t>: Clinical assessments (CRP, Patient/Physician pain VAS), SIAQ (self-injection questionnaire)</w:t>
            </w:r>
          </w:p>
        </w:tc>
      </w:tr>
      <w:tr w:rsidR="00406E02" w:rsidRPr="00923F41" w14:paraId="2F1EFC09" w14:textId="77777777" w:rsidTr="00871997">
        <w:trPr>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641933B6" w14:textId="77777777" w:rsidR="00406E02" w:rsidRPr="00FB394E" w:rsidRDefault="00406E02" w:rsidP="00871997">
            <w:pPr>
              <w:pStyle w:val="KMC16-Tablecontent"/>
              <w:keepNext/>
              <w:rPr>
                <w:b/>
                <w:bCs/>
              </w:rPr>
            </w:pPr>
            <w:r w:rsidRPr="00FB394E">
              <w:rPr>
                <w:b/>
                <w:bCs/>
              </w:rPr>
              <w:t>Clinical Claim</w:t>
            </w:r>
          </w:p>
        </w:tc>
        <w:tc>
          <w:tcPr>
            <w:tcW w:w="8479" w:type="dxa"/>
            <w:tcBorders>
              <w:top w:val="single" w:sz="4" w:space="0" w:color="auto"/>
              <w:left w:val="single" w:sz="4" w:space="0" w:color="auto"/>
              <w:bottom w:val="single" w:sz="4" w:space="0" w:color="auto"/>
              <w:right w:val="single" w:sz="4" w:space="0" w:color="auto"/>
            </w:tcBorders>
            <w:shd w:val="clear" w:color="auto" w:fill="auto"/>
          </w:tcPr>
          <w:p w14:paraId="35E1B664" w14:textId="77777777" w:rsidR="00406E02" w:rsidRPr="00923F41" w:rsidRDefault="00406E02" w:rsidP="00871997">
            <w:pPr>
              <w:pStyle w:val="KMC16-Tablecontent"/>
              <w:keepNext/>
              <w:rPr>
                <w:highlight w:val="yellow"/>
              </w:rPr>
            </w:pPr>
            <w:r w:rsidRPr="00D20A60">
              <w:t xml:space="preserve">The </w:t>
            </w:r>
            <w:r>
              <w:t>population</w:t>
            </w:r>
            <w:r w:rsidRPr="00D20A60">
              <w:t xml:space="preserve"> </w:t>
            </w:r>
            <w:r>
              <w:t>PK</w:t>
            </w:r>
            <w:r w:rsidRPr="00D20A60">
              <w:t xml:space="preserve"> modelling presented </w:t>
            </w:r>
            <w:r>
              <w:t>demonstrates</w:t>
            </w:r>
            <w:r w:rsidRPr="00D20A60">
              <w:t xml:space="preserve"> that the therapeutic target for SC is </w:t>
            </w:r>
            <w:proofErr w:type="gramStart"/>
            <w:r w:rsidRPr="00D20A60">
              <w:t>similar to</w:t>
            </w:r>
            <w:proofErr w:type="gramEnd"/>
            <w:r w:rsidRPr="00D20A60">
              <w:t xml:space="preserve"> that of IV, at the recommended doses, providing sufficient information, in the absence of clinical trial data, to support the non-inferior effectiveness of IFX SC in AS, </w:t>
            </w:r>
            <w:r>
              <w:t xml:space="preserve">severe </w:t>
            </w:r>
            <w:proofErr w:type="spellStart"/>
            <w:r w:rsidRPr="00D20A60">
              <w:t>PsA</w:t>
            </w:r>
            <w:proofErr w:type="spellEnd"/>
            <w:r w:rsidRPr="00D20A60">
              <w:t xml:space="preserve">, </w:t>
            </w:r>
            <w:r>
              <w:t xml:space="preserve">severe </w:t>
            </w:r>
            <w:r w:rsidRPr="00D20A60">
              <w:t xml:space="preserve">CPP and </w:t>
            </w:r>
            <w:r>
              <w:t>complex RFCD</w:t>
            </w:r>
            <w:r w:rsidRPr="00D20A60">
              <w:t>.</w:t>
            </w:r>
            <w:r>
              <w:t xml:space="preserve"> Therefore, the non-inferior doses approved for IFX SC by the TGA during maintenance are the appropriate non-inferior doses vs. IFX IV.</w:t>
            </w:r>
          </w:p>
        </w:tc>
      </w:tr>
      <w:tr w:rsidR="00406E02" w:rsidRPr="00FB394E" w14:paraId="0E477DBC" w14:textId="77777777" w:rsidTr="00871997">
        <w:trPr>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52B7B9B7" w14:textId="77777777" w:rsidR="00406E02" w:rsidRPr="00FB394E" w:rsidRDefault="00406E02" w:rsidP="00871997">
            <w:pPr>
              <w:pStyle w:val="KMC16-TableHeading"/>
              <w:keepNext/>
              <w:jc w:val="left"/>
            </w:pPr>
            <w:r w:rsidRPr="00FB394E">
              <w:t>Economic Claim</w:t>
            </w:r>
          </w:p>
        </w:tc>
        <w:tc>
          <w:tcPr>
            <w:tcW w:w="8479" w:type="dxa"/>
            <w:tcBorders>
              <w:top w:val="single" w:sz="4" w:space="0" w:color="auto"/>
              <w:left w:val="single" w:sz="4" w:space="0" w:color="auto"/>
              <w:bottom w:val="single" w:sz="4" w:space="0" w:color="auto"/>
              <w:right w:val="single" w:sz="4" w:space="0" w:color="auto"/>
            </w:tcBorders>
            <w:shd w:val="clear" w:color="auto" w:fill="auto"/>
          </w:tcPr>
          <w:p w14:paraId="6D5C7027" w14:textId="5DB76AB2" w:rsidR="00406E02" w:rsidRPr="00FB394E" w:rsidRDefault="00406E02" w:rsidP="00DE7ED7">
            <w:pPr>
              <w:pStyle w:val="KMC16-Tablecontent"/>
              <w:keepNext/>
              <w:rPr>
                <w:b/>
              </w:rPr>
            </w:pPr>
            <w:r>
              <w:t>IFX SC 120mg</w:t>
            </w:r>
            <w:r w:rsidRPr="00FB394E">
              <w:t xml:space="preserve"> </w:t>
            </w:r>
            <w:r>
              <w:t>fortnightly</w:t>
            </w:r>
            <w:r w:rsidRPr="00FB394E">
              <w:t xml:space="preserve"> is </w:t>
            </w:r>
            <w:r>
              <w:t xml:space="preserve">non-inferior to IFX IV 5mg/kg 8 </w:t>
            </w:r>
            <w:proofErr w:type="gramStart"/>
            <w:r>
              <w:t>weekly</w:t>
            </w:r>
            <w:proofErr w:type="gramEnd"/>
            <w:r>
              <w:t xml:space="preserve"> for severe </w:t>
            </w:r>
            <w:proofErr w:type="spellStart"/>
            <w:r w:rsidRPr="00D20A60">
              <w:t>PsA</w:t>
            </w:r>
            <w:proofErr w:type="spellEnd"/>
            <w:r w:rsidRPr="00D20A60">
              <w:t xml:space="preserve">, </w:t>
            </w:r>
            <w:r>
              <w:t xml:space="preserve">severe </w:t>
            </w:r>
            <w:r w:rsidRPr="00D20A60">
              <w:t xml:space="preserve">CPP and </w:t>
            </w:r>
            <w:r>
              <w:t>complex RFCD,</w:t>
            </w:r>
            <w:r w:rsidRPr="00FB394E">
              <w:t xml:space="preserve"> </w:t>
            </w:r>
            <w:r>
              <w:t>and 6 weekly for AS. T</w:t>
            </w:r>
            <w:r w:rsidRPr="00FB394E">
              <w:t xml:space="preserve">he same price </w:t>
            </w:r>
            <w:r>
              <w:t xml:space="preserve">agreed for severe active </w:t>
            </w:r>
            <w:r w:rsidRPr="00FB394E">
              <w:t xml:space="preserve">RA, </w:t>
            </w:r>
            <w:r>
              <w:t xml:space="preserve">moderate to severe </w:t>
            </w:r>
            <w:r w:rsidRPr="00FB394E">
              <w:t xml:space="preserve">UC and </w:t>
            </w:r>
            <w:r>
              <w:t xml:space="preserve">severe </w:t>
            </w:r>
            <w:r w:rsidRPr="00FB394E">
              <w:t>CD is requested for the outstanding indications</w:t>
            </w:r>
          </w:p>
        </w:tc>
      </w:tr>
      <w:tr w:rsidR="00406E02" w:rsidRPr="00FB394E" w14:paraId="745C0A8D" w14:textId="77777777" w:rsidTr="00871997">
        <w:trPr>
          <w:tblHeader/>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67AF489F" w14:textId="77777777" w:rsidR="00406E02" w:rsidRPr="00FB394E" w:rsidRDefault="00406E02" w:rsidP="00871997">
            <w:pPr>
              <w:pStyle w:val="KMC16-TableHeading"/>
              <w:jc w:val="left"/>
            </w:pPr>
            <w:r w:rsidRPr="00FB394E">
              <w:t>Financials</w:t>
            </w:r>
          </w:p>
        </w:tc>
        <w:tc>
          <w:tcPr>
            <w:tcW w:w="8479" w:type="dxa"/>
            <w:tcBorders>
              <w:top w:val="single" w:sz="4" w:space="0" w:color="auto"/>
              <w:left w:val="single" w:sz="4" w:space="0" w:color="auto"/>
              <w:bottom w:val="single" w:sz="4" w:space="0" w:color="auto"/>
              <w:right w:val="single" w:sz="4" w:space="0" w:color="auto"/>
            </w:tcBorders>
            <w:shd w:val="clear" w:color="auto" w:fill="auto"/>
          </w:tcPr>
          <w:p w14:paraId="4A81E5DC" w14:textId="70506746" w:rsidR="00406E02" w:rsidRPr="00FB394E" w:rsidRDefault="00406E02" w:rsidP="00871997">
            <w:pPr>
              <w:pStyle w:val="KMC16-Tablecontent"/>
              <w:rPr>
                <w:b/>
              </w:rPr>
            </w:pPr>
            <w:r>
              <w:t>Savings</w:t>
            </w:r>
            <w:r w:rsidRPr="00FB394E">
              <w:t xml:space="preserve"> to </w:t>
            </w:r>
            <w:r>
              <w:t>g</w:t>
            </w:r>
            <w:r w:rsidRPr="00FB394E">
              <w:t xml:space="preserve">overnment of </w:t>
            </w:r>
            <w:r w:rsidRPr="0048092B">
              <w:t>$</w:t>
            </w:r>
            <w:r w:rsidR="00AB4FFC" w:rsidRPr="00AB4FFC">
              <w:rPr>
                <w:spacing w:val="51"/>
                <w:shd w:val="solid" w:color="000000" w:fill="000000"/>
                <w:fitText w:val="325" w:id="-1501309184"/>
                <w14:textFill>
                  <w14:solidFill>
                    <w14:srgbClr w14:val="000000">
                      <w14:alpha w14:val="100000"/>
                    </w14:srgbClr>
                  </w14:solidFill>
                </w14:textFill>
              </w:rPr>
              <w:t>|||</w:t>
            </w:r>
            <w:r w:rsidR="00AB4FFC" w:rsidRPr="00AB4FFC">
              <w:rPr>
                <w:spacing w:val="2"/>
                <w:shd w:val="solid" w:color="000000" w:fill="000000"/>
                <w:fitText w:val="325" w:id="-1501309184"/>
                <w14:textFill>
                  <w14:solidFill>
                    <w14:srgbClr w14:val="000000">
                      <w14:alpha w14:val="100000"/>
                    </w14:srgbClr>
                  </w14:solidFill>
                </w14:textFill>
              </w:rPr>
              <w:t>|</w:t>
            </w:r>
            <w:r w:rsidRPr="00FB394E">
              <w:t xml:space="preserve"> by year 6 is forecast.</w:t>
            </w:r>
          </w:p>
        </w:tc>
      </w:tr>
    </w:tbl>
    <w:p w14:paraId="0A0DB711" w14:textId="77777777" w:rsidR="00406E02" w:rsidRPr="00063DD0" w:rsidRDefault="00406E02" w:rsidP="00406E02">
      <w:pPr>
        <w:pStyle w:val="TableFooter"/>
      </w:pPr>
      <w:r w:rsidRPr="00063DD0">
        <w:t xml:space="preserve">AS ankylosing spondylitis; CD Crohn’s disease; CPP chronic plaque psoriasis; IFX infliximab; IV intravenous; PK pharmacokinetic; </w:t>
      </w:r>
      <w:proofErr w:type="spellStart"/>
      <w:r w:rsidRPr="00063DD0">
        <w:t>PsA</w:t>
      </w:r>
      <w:proofErr w:type="spellEnd"/>
      <w:r w:rsidRPr="00063DD0">
        <w:t xml:space="preserve"> psoriatic arthritis; RFCD </w:t>
      </w:r>
      <w:r>
        <w:t xml:space="preserve">refractory fistulising Crohn’s disease; </w:t>
      </w:r>
      <w:r w:rsidRPr="00063DD0">
        <w:t xml:space="preserve">SC </w:t>
      </w:r>
      <w:proofErr w:type="gramStart"/>
      <w:r w:rsidRPr="00063DD0">
        <w:t>subcutaneous;</w:t>
      </w:r>
      <w:proofErr w:type="gramEnd"/>
    </w:p>
    <w:p w14:paraId="047AE3A0" w14:textId="797B274C" w:rsidR="00967AAB" w:rsidRDefault="00406E02" w:rsidP="00406E02">
      <w:pPr>
        <w:pStyle w:val="TableFooter"/>
      </w:pPr>
      <w:r w:rsidRPr="00C21471">
        <w:t>Source:</w:t>
      </w:r>
      <w:r w:rsidRPr="00D86389">
        <w:t xml:space="preserve"> Table</w:t>
      </w:r>
      <w:r>
        <w:t xml:space="preserve"> 1-3, </w:t>
      </w:r>
      <w:proofErr w:type="spellStart"/>
      <w:r>
        <w:t>pg</w:t>
      </w:r>
      <w:proofErr w:type="spellEnd"/>
      <w:r>
        <w:t xml:space="preserve"> 4 of submission </w:t>
      </w:r>
    </w:p>
    <w:p w14:paraId="6499F988" w14:textId="77777777" w:rsidR="00406E02" w:rsidRDefault="00406E02" w:rsidP="00406E02">
      <w:pPr>
        <w:pStyle w:val="2-SectionHeading"/>
      </w:pPr>
      <w:r w:rsidRPr="009E2E8E">
        <w:t>Background</w:t>
      </w:r>
    </w:p>
    <w:p w14:paraId="0206B4BF" w14:textId="77777777" w:rsidR="00406E02" w:rsidRDefault="00406E02" w:rsidP="00406E02">
      <w:pPr>
        <w:pStyle w:val="4-SubsectionHeading"/>
      </w:pPr>
      <w:r w:rsidRPr="0012749D">
        <w:t>Previous PBAC consideration</w:t>
      </w:r>
    </w:p>
    <w:p w14:paraId="5650AACC" w14:textId="77777777" w:rsidR="00406E02" w:rsidRPr="0090473B" w:rsidRDefault="00406E02" w:rsidP="00406E02">
      <w:pPr>
        <w:pStyle w:val="3Bodytext"/>
        <w:jc w:val="both"/>
        <w:rPr>
          <w:rFonts w:cstheme="minorHAnsi"/>
          <w:szCs w:val="24"/>
        </w:rPr>
      </w:pPr>
      <w:r>
        <w:rPr>
          <w:rFonts w:cstheme="minorHAnsi"/>
          <w:szCs w:val="24"/>
        </w:rPr>
        <w:t xml:space="preserve">At its November 2020 meeting, the PBAC recommended the listing of IFX SC </w:t>
      </w:r>
      <w:r w:rsidRPr="00EA5DF1">
        <w:rPr>
          <w:bCs/>
          <w:snapToGrid w:val="0"/>
        </w:rPr>
        <w:t>on a cost minimisation basis to</w:t>
      </w:r>
      <w:r>
        <w:rPr>
          <w:bCs/>
          <w:snapToGrid w:val="0"/>
        </w:rPr>
        <w:t xml:space="preserve"> IFX</w:t>
      </w:r>
      <w:r w:rsidRPr="00EA5DF1">
        <w:rPr>
          <w:bCs/>
          <w:snapToGrid w:val="0"/>
        </w:rPr>
        <w:t xml:space="preserve"> intravenous</w:t>
      </w:r>
      <w:r>
        <w:rPr>
          <w:bCs/>
          <w:snapToGrid w:val="0"/>
        </w:rPr>
        <w:t xml:space="preserve"> (IV)</w:t>
      </w:r>
      <w:r w:rsidRPr="00EA5DF1">
        <w:rPr>
          <w:bCs/>
          <w:snapToGrid w:val="0"/>
        </w:rPr>
        <w:t>.</w:t>
      </w:r>
      <w:r>
        <w:rPr>
          <w:bCs/>
          <w:snapToGrid w:val="0"/>
        </w:rPr>
        <w:t xml:space="preserve"> The PBAC considered non-inferiority </w:t>
      </w:r>
      <w:r>
        <w:rPr>
          <w:rFonts w:cstheme="minorHAnsi"/>
          <w:szCs w:val="24"/>
        </w:rPr>
        <w:t xml:space="preserve">of IFX SC to IFX IV was supported for </w:t>
      </w:r>
      <w:r w:rsidRPr="00EA5DF1">
        <w:rPr>
          <w:bCs/>
          <w:snapToGrid w:val="0"/>
        </w:rPr>
        <w:t xml:space="preserve">the treatment of </w:t>
      </w:r>
      <w:r w:rsidRPr="00EA5DF1">
        <w:t>severe active rheumatoid arthritis</w:t>
      </w:r>
      <w:r>
        <w:t xml:space="preserve"> </w:t>
      </w:r>
      <w:r>
        <w:lastRenderedPageBreak/>
        <w:t>(RA)</w:t>
      </w:r>
      <w:r w:rsidRPr="00EA5DF1">
        <w:rPr>
          <w:bCs/>
          <w:snapToGrid w:val="0"/>
        </w:rPr>
        <w:t xml:space="preserve">, </w:t>
      </w:r>
      <w:r w:rsidRPr="00EA5DF1">
        <w:t>moderate to severe ulcerative colitis</w:t>
      </w:r>
      <w:r w:rsidRPr="00EA5DF1">
        <w:rPr>
          <w:bCs/>
          <w:snapToGrid w:val="0"/>
        </w:rPr>
        <w:t xml:space="preserve"> </w:t>
      </w:r>
      <w:r>
        <w:rPr>
          <w:bCs/>
          <w:snapToGrid w:val="0"/>
        </w:rPr>
        <w:t xml:space="preserve">(UC) </w:t>
      </w:r>
      <w:r w:rsidRPr="00EA5DF1">
        <w:rPr>
          <w:bCs/>
          <w:snapToGrid w:val="0"/>
        </w:rPr>
        <w:t xml:space="preserve">and </w:t>
      </w:r>
      <w:r w:rsidRPr="00EA5DF1">
        <w:t>severe refractory Crohn’s disease</w:t>
      </w:r>
      <w:r w:rsidRPr="00EA5DF1">
        <w:rPr>
          <w:bCs/>
          <w:snapToGrid w:val="0"/>
        </w:rPr>
        <w:t xml:space="preserve"> </w:t>
      </w:r>
      <w:r>
        <w:rPr>
          <w:bCs/>
          <w:snapToGrid w:val="0"/>
        </w:rPr>
        <w:t xml:space="preserve">(CD). </w:t>
      </w:r>
      <w:r w:rsidRPr="000D19D0">
        <w:rPr>
          <w:bCs/>
          <w:snapToGrid w:val="0"/>
        </w:rPr>
        <w:t xml:space="preserve">The PBAC advised that the listing of IFX SC should be based on the </w:t>
      </w:r>
      <w:proofErr w:type="spellStart"/>
      <w:r w:rsidRPr="000D19D0">
        <w:rPr>
          <w:bCs/>
          <w:snapToGrid w:val="0"/>
        </w:rPr>
        <w:t>equi</w:t>
      </w:r>
      <w:proofErr w:type="spellEnd"/>
      <w:r w:rsidRPr="000D19D0">
        <w:rPr>
          <w:bCs/>
          <w:snapToGrid w:val="0"/>
        </w:rPr>
        <w:t>-effective dose of IFX SC 120 mg Q2W and (</w:t>
      </w:r>
      <w:proofErr w:type="spellStart"/>
      <w:r w:rsidRPr="000D19D0">
        <w:rPr>
          <w:bCs/>
          <w:snapToGrid w:val="0"/>
        </w:rPr>
        <w:t>i</w:t>
      </w:r>
      <w:proofErr w:type="spellEnd"/>
      <w:r w:rsidRPr="000D19D0">
        <w:rPr>
          <w:bCs/>
          <w:snapToGrid w:val="0"/>
        </w:rPr>
        <w:t>) IFX IV 3 mg/kg Q8W in RA; and (ii) IFX IV 5 mg/kg Q8W in UC and CD</w:t>
      </w:r>
    </w:p>
    <w:p w14:paraId="6FB542C7" w14:textId="77777777" w:rsidR="00406E02" w:rsidRPr="002F0023" w:rsidRDefault="00406E02" w:rsidP="00406E02">
      <w:pPr>
        <w:pStyle w:val="3Bodytext"/>
        <w:jc w:val="both"/>
        <w:rPr>
          <w:rFonts w:cstheme="minorHAnsi"/>
        </w:rPr>
      </w:pPr>
      <w:r w:rsidRPr="002F0023">
        <w:rPr>
          <w:lang w:eastAsia="en-US"/>
        </w:rPr>
        <w:t xml:space="preserve">However, the PBAC </w:t>
      </w:r>
      <w:r>
        <w:rPr>
          <w:lang w:eastAsia="en-US"/>
        </w:rPr>
        <w:t>did not recommend the listing</w:t>
      </w:r>
      <w:r w:rsidRPr="002F0023">
        <w:rPr>
          <w:lang w:eastAsia="en-US"/>
        </w:rPr>
        <w:t xml:space="preserve"> of IFX SC </w:t>
      </w:r>
      <w:r>
        <w:rPr>
          <w:lang w:eastAsia="en-US"/>
        </w:rPr>
        <w:t xml:space="preserve">for </w:t>
      </w:r>
      <w:r w:rsidRPr="002F0023">
        <w:rPr>
          <w:lang w:eastAsia="en-US"/>
        </w:rPr>
        <w:t>AS</w:t>
      </w:r>
      <w:r>
        <w:rPr>
          <w:lang w:eastAsia="en-US"/>
        </w:rPr>
        <w:t xml:space="preserve">, </w:t>
      </w:r>
      <w:r w:rsidRPr="002F0023">
        <w:rPr>
          <w:lang w:eastAsia="en-US"/>
        </w:rPr>
        <w:t>CPP</w:t>
      </w:r>
      <w:r>
        <w:rPr>
          <w:lang w:eastAsia="en-US"/>
        </w:rPr>
        <w:t>,</w:t>
      </w:r>
      <w:r w:rsidRPr="002F0023">
        <w:rPr>
          <w:lang w:eastAsia="en-US"/>
        </w:rPr>
        <w:t xml:space="preserve"> </w:t>
      </w:r>
      <w:proofErr w:type="spellStart"/>
      <w:r>
        <w:rPr>
          <w:lang w:eastAsia="en-US"/>
        </w:rPr>
        <w:t>PsA</w:t>
      </w:r>
      <w:proofErr w:type="spellEnd"/>
      <w:r>
        <w:rPr>
          <w:lang w:eastAsia="en-US"/>
        </w:rPr>
        <w:t xml:space="preserve"> and </w:t>
      </w:r>
      <w:r w:rsidRPr="002F0023">
        <w:rPr>
          <w:lang w:eastAsia="en-US"/>
        </w:rPr>
        <w:t>RFCD</w:t>
      </w:r>
      <w:r>
        <w:rPr>
          <w:lang w:eastAsia="en-US"/>
        </w:rPr>
        <w:t xml:space="preserve">. </w:t>
      </w:r>
      <w:r w:rsidRPr="002F0023">
        <w:rPr>
          <w:rFonts w:cstheme="minorHAnsi"/>
        </w:rPr>
        <w:t>The</w:t>
      </w:r>
      <w:r>
        <w:rPr>
          <w:rFonts w:cstheme="minorHAnsi"/>
        </w:rPr>
        <w:t xml:space="preserve"> PBAC</w:t>
      </w:r>
      <w:r w:rsidRPr="002F0023">
        <w:rPr>
          <w:rFonts w:cstheme="minorHAnsi"/>
        </w:rPr>
        <w:t xml:space="preserve"> </w:t>
      </w:r>
      <w:r w:rsidRPr="000D19D0">
        <w:rPr>
          <w:rFonts w:cstheme="minorHAnsi"/>
        </w:rPr>
        <w:t xml:space="preserve">noted there were no clinical trials assessing the efficacy of IFX SC in patients with these conditions </w:t>
      </w:r>
      <w:r>
        <w:rPr>
          <w:rFonts w:cstheme="minorHAnsi"/>
        </w:rPr>
        <w:t xml:space="preserve">and </w:t>
      </w:r>
      <w:r w:rsidRPr="000D19D0">
        <w:rPr>
          <w:rFonts w:cstheme="minorHAnsi"/>
        </w:rPr>
        <w:t xml:space="preserve">did not consider extrapolation of clinical evidence from RA, </w:t>
      </w:r>
      <w:proofErr w:type="gramStart"/>
      <w:r w:rsidRPr="000D19D0">
        <w:rPr>
          <w:rFonts w:cstheme="minorHAnsi"/>
        </w:rPr>
        <w:t>UC</w:t>
      </w:r>
      <w:proofErr w:type="gramEnd"/>
      <w:r w:rsidRPr="000D19D0">
        <w:rPr>
          <w:rFonts w:cstheme="minorHAnsi"/>
        </w:rPr>
        <w:t xml:space="preserve"> and CD to </w:t>
      </w:r>
      <w:r>
        <w:rPr>
          <w:rFonts w:cstheme="minorHAnsi"/>
        </w:rPr>
        <w:t>AS</w:t>
      </w:r>
      <w:r w:rsidRPr="000D19D0">
        <w:rPr>
          <w:rFonts w:cstheme="minorHAnsi"/>
        </w:rPr>
        <w:t xml:space="preserve">, </w:t>
      </w:r>
      <w:r>
        <w:rPr>
          <w:rFonts w:cstheme="minorHAnsi"/>
        </w:rPr>
        <w:t xml:space="preserve">CPP, </w:t>
      </w:r>
      <w:proofErr w:type="spellStart"/>
      <w:r>
        <w:rPr>
          <w:rFonts w:cstheme="minorHAnsi"/>
        </w:rPr>
        <w:t>PsA</w:t>
      </w:r>
      <w:proofErr w:type="spellEnd"/>
      <w:r w:rsidRPr="000D19D0">
        <w:rPr>
          <w:rFonts w:cstheme="minorHAnsi"/>
        </w:rPr>
        <w:t xml:space="preserve">, and </w:t>
      </w:r>
      <w:r>
        <w:rPr>
          <w:rFonts w:cstheme="minorHAnsi"/>
        </w:rPr>
        <w:t>RFCD</w:t>
      </w:r>
      <w:r w:rsidRPr="000D19D0">
        <w:rPr>
          <w:rFonts w:cstheme="minorHAnsi"/>
        </w:rPr>
        <w:t xml:space="preserve"> was adequate to support PBS listings. </w:t>
      </w:r>
    </w:p>
    <w:p w14:paraId="17CFC801" w14:textId="77777777" w:rsidR="00406E02" w:rsidRDefault="00406E02" w:rsidP="00406E02">
      <w:pPr>
        <w:pStyle w:val="4-SubsectionHeading"/>
      </w:pPr>
      <w:r>
        <w:t>Registration</w:t>
      </w:r>
      <w:r w:rsidRPr="009324A6">
        <w:t xml:space="preserve"> status</w:t>
      </w:r>
    </w:p>
    <w:p w14:paraId="19387DA5" w14:textId="77777777" w:rsidR="00406E02" w:rsidRDefault="00406E02" w:rsidP="00406E02">
      <w:pPr>
        <w:pStyle w:val="3Bodytext"/>
        <w:jc w:val="both"/>
      </w:pPr>
      <w:r>
        <w:t>IFX SC</w:t>
      </w:r>
      <w:r w:rsidRPr="00D643C9">
        <w:t xml:space="preserve"> </w:t>
      </w:r>
      <w:r w:rsidRPr="009E2E8E">
        <w:t>was</w:t>
      </w:r>
      <w:r>
        <w:t xml:space="preserve"> registered on the Australian Register of Therapeutic Goods on 25 August 2021 </w:t>
      </w:r>
      <w:r w:rsidRPr="00657C63">
        <w:t>for</w:t>
      </w:r>
      <w:r>
        <w:t xml:space="preserve"> AS, CD, CPP, </w:t>
      </w:r>
      <w:proofErr w:type="spellStart"/>
      <w:r>
        <w:t>PsA</w:t>
      </w:r>
      <w:proofErr w:type="spellEnd"/>
      <w:r>
        <w:t>, RA, RFCD and UC.</w:t>
      </w:r>
    </w:p>
    <w:p w14:paraId="523CE0C1" w14:textId="77777777" w:rsidR="00406E02" w:rsidRDefault="00406E02" w:rsidP="00406E02">
      <w:pPr>
        <w:pStyle w:val="2-SectionHeading"/>
        <w:jc w:val="both"/>
      </w:pPr>
      <w:r w:rsidRPr="009D507A">
        <w:t>Requested listing</w:t>
      </w:r>
    </w:p>
    <w:p w14:paraId="04873158" w14:textId="56A92047" w:rsidR="00406E02" w:rsidRDefault="00406E02" w:rsidP="00406E02">
      <w:pPr>
        <w:pStyle w:val="3Bodytext"/>
        <w:jc w:val="both"/>
      </w:pPr>
      <w:r w:rsidRPr="00E0207E">
        <w:t xml:space="preserve">The </w:t>
      </w:r>
      <w:r>
        <w:t xml:space="preserve">submission requested listing of IFX SC under the same circumstances as IFX IV. </w:t>
      </w:r>
      <w:r w:rsidR="00333A0B">
        <w:t>The restrictions recommended by PBAC are presented in Section 7.</w:t>
      </w:r>
    </w:p>
    <w:p w14:paraId="7E050BCD" w14:textId="77777777" w:rsidR="00406E02" w:rsidRPr="00980B0E" w:rsidRDefault="00406E02" w:rsidP="00406E02">
      <w:pPr>
        <w:pStyle w:val="2-SectionHeading"/>
        <w:jc w:val="both"/>
        <w:rPr>
          <w:color w:val="FF0000"/>
        </w:rPr>
      </w:pPr>
      <w:r w:rsidRPr="003C2FB5">
        <w:t>Comparator</w:t>
      </w:r>
    </w:p>
    <w:p w14:paraId="22A2B38E" w14:textId="77777777" w:rsidR="00406E02" w:rsidRPr="000B44C3" w:rsidRDefault="00406E02" w:rsidP="00406E02">
      <w:pPr>
        <w:pStyle w:val="3Bodytext"/>
        <w:jc w:val="both"/>
      </w:pPr>
      <w:r w:rsidRPr="000B44C3">
        <w:t xml:space="preserve">The submission </w:t>
      </w:r>
      <w:r>
        <w:t xml:space="preserve">nominated IFX IV as the comparator. </w:t>
      </w:r>
    </w:p>
    <w:p w14:paraId="56CF20A2" w14:textId="77777777" w:rsidR="00406E02" w:rsidRDefault="00406E02" w:rsidP="00406E02">
      <w:pPr>
        <w:pStyle w:val="Heading1"/>
        <w:keepLines/>
        <w:numPr>
          <w:ilvl w:val="0"/>
          <w:numId w:val="2"/>
        </w:numPr>
        <w:spacing w:before="240"/>
        <w:ind w:left="709" w:hanging="709"/>
        <w:jc w:val="both"/>
        <w:rPr>
          <w:sz w:val="32"/>
          <w:szCs w:val="32"/>
        </w:rPr>
      </w:pPr>
      <w:r w:rsidRPr="003C2FB5">
        <w:rPr>
          <w:sz w:val="32"/>
          <w:szCs w:val="32"/>
        </w:rPr>
        <w:t>Consideration of the evidence</w:t>
      </w:r>
    </w:p>
    <w:p w14:paraId="0921DC7F" w14:textId="77777777" w:rsidR="00B65ADB" w:rsidRPr="00D83013" w:rsidRDefault="00B65ADB" w:rsidP="00B65ADB">
      <w:pPr>
        <w:pStyle w:val="3-SubsectionHeading"/>
        <w:rPr>
          <w:color w:val="auto"/>
        </w:rPr>
      </w:pPr>
      <w:r w:rsidRPr="00D83013">
        <w:rPr>
          <w:color w:val="auto"/>
        </w:rPr>
        <w:t>Sponsor hearing</w:t>
      </w:r>
    </w:p>
    <w:p w14:paraId="7314A463" w14:textId="77777777" w:rsidR="00B65ADB" w:rsidRPr="00D83013" w:rsidRDefault="00B65ADB" w:rsidP="00B65ADB">
      <w:pPr>
        <w:pStyle w:val="3Bodytext"/>
        <w:rPr>
          <w:snapToGrid w:val="0"/>
        </w:rPr>
      </w:pPr>
      <w:r w:rsidRPr="00D83013">
        <w:rPr>
          <w:snapToGrid w:val="0"/>
        </w:rPr>
        <w:t>There was no hearing for this item.</w:t>
      </w:r>
    </w:p>
    <w:p w14:paraId="79F36944" w14:textId="77777777" w:rsidR="00B65ADB" w:rsidRPr="00D83013" w:rsidRDefault="00B65ADB" w:rsidP="00B65ADB">
      <w:pPr>
        <w:pStyle w:val="3-SubsectionHeading"/>
        <w:rPr>
          <w:color w:val="auto"/>
        </w:rPr>
      </w:pPr>
      <w:r w:rsidRPr="00D83013">
        <w:rPr>
          <w:color w:val="auto"/>
        </w:rPr>
        <w:t>Consumer comments</w:t>
      </w:r>
    </w:p>
    <w:p w14:paraId="0A1A46EC" w14:textId="789D9488" w:rsidR="00B65ADB" w:rsidRPr="00333A0B" w:rsidRDefault="00B65ADB" w:rsidP="00B65ADB">
      <w:pPr>
        <w:pStyle w:val="3Bodytext"/>
        <w:jc w:val="both"/>
        <w:rPr>
          <w:snapToGrid w:val="0"/>
        </w:rPr>
      </w:pPr>
      <w:r w:rsidRPr="00184FB1">
        <w:rPr>
          <w:snapToGrid w:val="0"/>
        </w:rPr>
        <w:t xml:space="preserve">The PBAC </w:t>
      </w:r>
      <w:r>
        <w:rPr>
          <w:snapToGrid w:val="0"/>
        </w:rPr>
        <w:t xml:space="preserve">welcomed and noted </w:t>
      </w:r>
      <w:r w:rsidRPr="00184FB1">
        <w:rPr>
          <w:snapToGrid w:val="0"/>
        </w:rPr>
        <w:t>the advice received from the Gastroenterological Society of Australia</w:t>
      </w:r>
      <w:r>
        <w:rPr>
          <w:snapToGrid w:val="0"/>
        </w:rPr>
        <w:t xml:space="preserve"> (GESA) stating </w:t>
      </w:r>
      <w:r>
        <w:t xml:space="preserve">the addition of infliximab SC to the PBS for patients with </w:t>
      </w:r>
      <w:r>
        <w:rPr>
          <w:rFonts w:cstheme="minorHAnsi"/>
          <w:szCs w:val="24"/>
        </w:rPr>
        <w:t xml:space="preserve">fistulising Crohn’s Disease </w:t>
      </w:r>
      <w:r>
        <w:t xml:space="preserve">would provide more therapeutic options to patients and physicians, improve patients’ quality of life, decrease the financial impact of two monthly infusions and provide better access and convenience with treatment. GESA </w:t>
      </w:r>
      <w:r w:rsidR="00333A0B">
        <w:t xml:space="preserve">also </w:t>
      </w:r>
      <w:r>
        <w:t xml:space="preserve">noted in the setting of the COVID-19 pandemic, or future outbreaks, the risk associated with attending a hospital or infusion centre for IV medication administration would also be reduced with the option for self-administration of IFX SC. </w:t>
      </w:r>
    </w:p>
    <w:p w14:paraId="6323BCB8" w14:textId="5DCE6B53" w:rsidR="00406E02" w:rsidRPr="00937958" w:rsidRDefault="00406E02" w:rsidP="00406E02">
      <w:pPr>
        <w:pStyle w:val="4-SubsectionHeading"/>
        <w:keepNext w:val="0"/>
        <w:rPr>
          <w:lang w:eastAsia="en-US"/>
        </w:rPr>
      </w:pPr>
      <w:r w:rsidRPr="003C2FB5">
        <w:rPr>
          <w:lang w:eastAsia="en-US"/>
        </w:rPr>
        <w:t>Clinical trials</w:t>
      </w:r>
    </w:p>
    <w:p w14:paraId="6D0BBED3" w14:textId="77777777" w:rsidR="00406E02" w:rsidRPr="00545130" w:rsidRDefault="00406E02" w:rsidP="00314843">
      <w:pPr>
        <w:pStyle w:val="3Bodytext"/>
      </w:pPr>
      <w:bookmarkStart w:id="0" w:name="_Hlk86163265"/>
      <w:r>
        <w:t xml:space="preserve">The submission presented clinical studies </w:t>
      </w:r>
      <w:r w:rsidRPr="008308F8">
        <w:t xml:space="preserve">in perianal CD </w:t>
      </w:r>
      <w:r>
        <w:t xml:space="preserve">(to support use in RFCD) </w:t>
      </w:r>
      <w:r w:rsidRPr="008308F8">
        <w:t xml:space="preserve">and </w:t>
      </w:r>
      <w:proofErr w:type="spellStart"/>
      <w:r w:rsidRPr="008308F8">
        <w:t>PsA</w:t>
      </w:r>
      <w:proofErr w:type="spellEnd"/>
      <w:r>
        <w:t xml:space="preserve"> and an expert report </w:t>
      </w:r>
      <w:r w:rsidRPr="008308F8">
        <w:t>on population</w:t>
      </w:r>
      <w:r>
        <w:t xml:space="preserve"> pharmacokinetic</w:t>
      </w:r>
      <w:r w:rsidRPr="008308F8">
        <w:t xml:space="preserve"> </w:t>
      </w:r>
      <w:r>
        <w:t>(</w:t>
      </w:r>
      <w:r w:rsidRPr="008308F8">
        <w:t>PK</w:t>
      </w:r>
      <w:r>
        <w:t>)</w:t>
      </w:r>
      <w:r w:rsidRPr="008308F8">
        <w:t xml:space="preserve"> modelling</w:t>
      </w:r>
      <w:r>
        <w:t xml:space="preserve"> to support</w:t>
      </w:r>
      <w:r w:rsidRPr="008308F8">
        <w:t xml:space="preserve"> </w:t>
      </w:r>
      <w:r>
        <w:t xml:space="preserve">non-inferiority of IFX SC to IFX IV in </w:t>
      </w:r>
      <w:r>
        <w:rPr>
          <w:rFonts w:cstheme="minorHAnsi"/>
        </w:rPr>
        <w:t>AS</w:t>
      </w:r>
      <w:r w:rsidRPr="000D19D0">
        <w:rPr>
          <w:rFonts w:cstheme="minorHAnsi"/>
        </w:rPr>
        <w:t xml:space="preserve">, </w:t>
      </w:r>
      <w:r>
        <w:rPr>
          <w:rFonts w:cstheme="minorHAnsi"/>
        </w:rPr>
        <w:t xml:space="preserve">CPP, </w:t>
      </w:r>
      <w:proofErr w:type="spellStart"/>
      <w:r>
        <w:rPr>
          <w:rFonts w:cstheme="minorHAnsi"/>
        </w:rPr>
        <w:t>PsA</w:t>
      </w:r>
      <w:proofErr w:type="spellEnd"/>
      <w:r w:rsidRPr="000D19D0">
        <w:rPr>
          <w:rFonts w:cstheme="minorHAnsi"/>
        </w:rPr>
        <w:t xml:space="preserve">, and </w:t>
      </w:r>
      <w:r>
        <w:rPr>
          <w:rFonts w:cstheme="minorHAnsi"/>
        </w:rPr>
        <w:t xml:space="preserve">RFCD (Table 2). </w:t>
      </w:r>
      <w:r w:rsidRPr="002C5B34">
        <w:rPr>
          <w:iCs/>
          <w:lang w:eastAsia="en-US"/>
        </w:rPr>
        <w:t>As a Category 3 submission, no evaluation of the clinical evidence was undertaken</w:t>
      </w:r>
      <w:r w:rsidRPr="002C5B34">
        <w:rPr>
          <w:iCs/>
        </w:rPr>
        <w:t>.</w:t>
      </w:r>
    </w:p>
    <w:bookmarkEnd w:id="0"/>
    <w:p w14:paraId="76A498A3" w14:textId="55872933" w:rsidR="00406E02" w:rsidRPr="006E79E6" w:rsidRDefault="00406E02" w:rsidP="004E5F37">
      <w:pPr>
        <w:pStyle w:val="2-SectionHeading"/>
        <w:keepLines/>
        <w:numPr>
          <w:ilvl w:val="0"/>
          <w:numId w:val="0"/>
        </w:numPr>
        <w:spacing w:after="0"/>
        <w:outlineLvl w:val="9"/>
        <w:rPr>
          <w:rStyle w:val="CommentReference"/>
          <w:sz w:val="20"/>
          <w:szCs w:val="18"/>
        </w:rPr>
      </w:pPr>
      <w:r w:rsidRPr="006E79E6">
        <w:rPr>
          <w:rStyle w:val="CommentReference"/>
          <w:rFonts w:ascii="Arial Narrow" w:hAnsi="Arial Narrow"/>
          <w:sz w:val="20"/>
          <w:szCs w:val="18"/>
        </w:rPr>
        <w:lastRenderedPageBreak/>
        <w:t xml:space="preserve">Table </w:t>
      </w:r>
      <w:r w:rsidRPr="006E79E6">
        <w:rPr>
          <w:rStyle w:val="CommentReference"/>
          <w:rFonts w:ascii="Arial Narrow" w:hAnsi="Arial Narrow"/>
          <w:sz w:val="20"/>
          <w:szCs w:val="18"/>
        </w:rPr>
        <w:fldChar w:fldCharType="begin"/>
      </w:r>
      <w:r w:rsidRPr="006E79E6">
        <w:rPr>
          <w:rStyle w:val="CommentReference"/>
          <w:rFonts w:ascii="Arial Narrow" w:hAnsi="Arial Narrow"/>
          <w:sz w:val="20"/>
          <w:szCs w:val="18"/>
        </w:rPr>
        <w:instrText xml:space="preserve"> SEQ Table \* ARABIC </w:instrText>
      </w:r>
      <w:r w:rsidRPr="006E79E6">
        <w:rPr>
          <w:rStyle w:val="CommentReference"/>
          <w:rFonts w:ascii="Arial Narrow" w:hAnsi="Arial Narrow"/>
          <w:sz w:val="20"/>
          <w:szCs w:val="18"/>
        </w:rPr>
        <w:fldChar w:fldCharType="separate"/>
      </w:r>
      <w:r w:rsidR="00CE0BF2">
        <w:rPr>
          <w:rStyle w:val="CommentReference"/>
          <w:rFonts w:ascii="Arial Narrow" w:hAnsi="Arial Narrow"/>
          <w:noProof/>
          <w:sz w:val="20"/>
          <w:szCs w:val="18"/>
        </w:rPr>
        <w:t>2</w:t>
      </w:r>
      <w:r w:rsidRPr="006E79E6">
        <w:rPr>
          <w:rStyle w:val="CommentReference"/>
          <w:rFonts w:ascii="Arial Narrow" w:hAnsi="Arial Narrow"/>
          <w:sz w:val="20"/>
          <w:szCs w:val="18"/>
        </w:rPr>
        <w:fldChar w:fldCharType="end"/>
      </w:r>
      <w:r w:rsidRPr="006E79E6">
        <w:rPr>
          <w:rStyle w:val="CommentReference"/>
          <w:rFonts w:ascii="Arial Narrow" w:hAnsi="Arial Narrow"/>
          <w:sz w:val="20"/>
          <w:szCs w:val="18"/>
        </w:rPr>
        <w:t>: Studies presented in the submission</w:t>
      </w:r>
    </w:p>
    <w:tbl>
      <w:tblPr>
        <w:tblStyle w:val="TableGrid"/>
        <w:tblW w:w="5000" w:type="pct"/>
        <w:tblLook w:val="04A0" w:firstRow="1" w:lastRow="0" w:firstColumn="1" w:lastColumn="0" w:noHBand="0" w:noVBand="1"/>
      </w:tblPr>
      <w:tblGrid>
        <w:gridCol w:w="2052"/>
        <w:gridCol w:w="6964"/>
      </w:tblGrid>
      <w:tr w:rsidR="00406E02" w:rsidRPr="009639EE" w14:paraId="531C5AB2" w14:textId="77777777" w:rsidTr="00871997">
        <w:trPr>
          <w:trHeight w:val="154"/>
        </w:trPr>
        <w:tc>
          <w:tcPr>
            <w:tcW w:w="1138" w:type="pct"/>
          </w:tcPr>
          <w:p w14:paraId="2380AC50" w14:textId="77777777" w:rsidR="00406E02" w:rsidRPr="009639EE" w:rsidRDefault="00406E02" w:rsidP="00871997">
            <w:pPr>
              <w:keepNext/>
              <w:keepLines/>
              <w:rPr>
                <w:rFonts w:ascii="Arial Narrow" w:hAnsi="Arial Narrow" w:cstheme="minorHAnsi"/>
                <w:b/>
                <w:bCs/>
                <w:sz w:val="20"/>
                <w:szCs w:val="20"/>
              </w:rPr>
            </w:pPr>
            <w:r>
              <w:rPr>
                <w:rFonts w:ascii="Arial Narrow" w:hAnsi="Arial Narrow" w:cstheme="minorHAnsi"/>
                <w:b/>
                <w:bCs/>
                <w:sz w:val="20"/>
                <w:szCs w:val="20"/>
              </w:rPr>
              <w:t xml:space="preserve">Study </w:t>
            </w:r>
            <w:r w:rsidRPr="009639EE">
              <w:rPr>
                <w:rFonts w:ascii="Arial Narrow" w:hAnsi="Arial Narrow" w:cstheme="minorHAnsi"/>
                <w:b/>
                <w:bCs/>
                <w:sz w:val="20"/>
                <w:szCs w:val="20"/>
              </w:rPr>
              <w:t>ID</w:t>
            </w:r>
          </w:p>
        </w:tc>
        <w:tc>
          <w:tcPr>
            <w:tcW w:w="3862" w:type="pct"/>
          </w:tcPr>
          <w:p w14:paraId="1A5F3FB9" w14:textId="77777777" w:rsidR="00406E02" w:rsidRPr="009639EE" w:rsidRDefault="00406E02" w:rsidP="00871997">
            <w:pPr>
              <w:keepNext/>
              <w:keepLines/>
              <w:rPr>
                <w:rFonts w:ascii="Arial Narrow" w:hAnsi="Arial Narrow" w:cstheme="minorHAnsi"/>
                <w:b/>
                <w:bCs/>
                <w:sz w:val="20"/>
                <w:szCs w:val="20"/>
              </w:rPr>
            </w:pPr>
            <w:r w:rsidRPr="009639EE">
              <w:rPr>
                <w:rFonts w:ascii="Arial Narrow" w:hAnsi="Arial Narrow" w:cstheme="minorHAnsi"/>
                <w:b/>
                <w:bCs/>
                <w:sz w:val="20"/>
                <w:szCs w:val="20"/>
              </w:rPr>
              <w:t>Protocol/Publication Title</w:t>
            </w:r>
          </w:p>
        </w:tc>
      </w:tr>
      <w:tr w:rsidR="00406E02" w:rsidRPr="009639EE" w:rsidDel="00077653" w14:paraId="2EE31E34" w14:textId="77777777" w:rsidTr="00871997">
        <w:tc>
          <w:tcPr>
            <w:tcW w:w="5000" w:type="pct"/>
            <w:gridSpan w:val="2"/>
          </w:tcPr>
          <w:p w14:paraId="01D04B3D" w14:textId="77777777" w:rsidR="00406E02" w:rsidDel="00077653" w:rsidRDefault="00406E02" w:rsidP="00871997">
            <w:pPr>
              <w:keepNext/>
              <w:keepLines/>
              <w:rPr>
                <w:rFonts w:ascii="Arial Narrow" w:hAnsi="Arial Narrow" w:cstheme="minorHAnsi"/>
                <w:bCs/>
                <w:sz w:val="20"/>
                <w:szCs w:val="20"/>
              </w:rPr>
            </w:pPr>
            <w:r>
              <w:rPr>
                <w:rFonts w:ascii="Arial Narrow" w:hAnsi="Arial Narrow" w:cstheme="minorHAnsi"/>
                <w:b/>
                <w:bCs/>
                <w:sz w:val="20"/>
                <w:szCs w:val="20"/>
              </w:rPr>
              <w:t>Clinical studies</w:t>
            </w:r>
          </w:p>
        </w:tc>
      </w:tr>
      <w:tr w:rsidR="00406E02" w:rsidRPr="009639EE" w14:paraId="54DE31B5" w14:textId="77777777" w:rsidTr="00871997">
        <w:tc>
          <w:tcPr>
            <w:tcW w:w="1138" w:type="pct"/>
          </w:tcPr>
          <w:p w14:paraId="5A0A8FD3" w14:textId="77777777" w:rsidR="00406E02" w:rsidRPr="00587E3A" w:rsidRDefault="00406E02" w:rsidP="00871997">
            <w:pPr>
              <w:keepNext/>
              <w:keepLines/>
              <w:rPr>
                <w:rFonts w:ascii="Arial Narrow" w:hAnsi="Arial Narrow" w:cstheme="minorHAnsi"/>
                <w:b/>
                <w:bCs/>
                <w:sz w:val="20"/>
                <w:szCs w:val="20"/>
              </w:rPr>
            </w:pPr>
            <w:r>
              <w:rPr>
                <w:rFonts w:ascii="Arial Narrow" w:hAnsi="Arial Narrow" w:cstheme="minorHAnsi"/>
                <w:b/>
                <w:bCs/>
                <w:sz w:val="20"/>
                <w:szCs w:val="20"/>
              </w:rPr>
              <w:t>Smith 2021</w:t>
            </w:r>
          </w:p>
        </w:tc>
        <w:tc>
          <w:tcPr>
            <w:tcW w:w="3862" w:type="pct"/>
          </w:tcPr>
          <w:tbl>
            <w:tblPr>
              <w:tblW w:w="0" w:type="auto"/>
              <w:tblBorders>
                <w:top w:val="nil"/>
                <w:left w:val="nil"/>
                <w:bottom w:val="nil"/>
                <w:right w:val="nil"/>
              </w:tblBorders>
              <w:tblLook w:val="0000" w:firstRow="0" w:lastRow="0" w:firstColumn="0" w:lastColumn="0" w:noHBand="0" w:noVBand="0"/>
            </w:tblPr>
            <w:tblGrid>
              <w:gridCol w:w="6748"/>
            </w:tblGrid>
            <w:tr w:rsidR="00406E02" w:rsidRPr="00B356A0" w14:paraId="4733218F" w14:textId="77777777" w:rsidTr="00871997">
              <w:trPr>
                <w:trHeight w:val="343"/>
              </w:trPr>
              <w:tc>
                <w:tcPr>
                  <w:tcW w:w="0" w:type="auto"/>
                </w:tcPr>
                <w:p w14:paraId="623C87D0" w14:textId="77777777" w:rsidR="00406E02" w:rsidRPr="00B356A0" w:rsidRDefault="00406E02" w:rsidP="00871997">
                  <w:pPr>
                    <w:keepNext/>
                    <w:keepLines/>
                    <w:ind w:left="-114"/>
                    <w:rPr>
                      <w:rFonts w:ascii="Arial Narrow" w:hAnsi="Arial Narrow" w:cstheme="minorHAnsi"/>
                      <w:bCs/>
                      <w:sz w:val="20"/>
                      <w:szCs w:val="20"/>
                    </w:rPr>
                  </w:pPr>
                  <w:r w:rsidRPr="00B356A0">
                    <w:rPr>
                      <w:rFonts w:ascii="Arial Narrow" w:hAnsi="Arial Narrow" w:cstheme="minorHAnsi"/>
                      <w:bCs/>
                      <w:sz w:val="20"/>
                      <w:szCs w:val="20"/>
                    </w:rPr>
                    <w:t>Smith PJ, Story D, et al. (2021). Efficacy of subcutaneous infliximab</w:t>
                  </w:r>
                  <w:r>
                    <w:rPr>
                      <w:rFonts w:ascii="Arial Narrow" w:hAnsi="Arial Narrow" w:cstheme="minorHAnsi"/>
                      <w:bCs/>
                      <w:sz w:val="20"/>
                      <w:szCs w:val="20"/>
                    </w:rPr>
                    <w:t xml:space="preserve"> </w:t>
                  </w:r>
                  <w:r w:rsidRPr="00B356A0">
                    <w:rPr>
                      <w:rFonts w:ascii="Arial Narrow" w:hAnsi="Arial Narrow" w:cstheme="minorHAnsi"/>
                      <w:bCs/>
                      <w:sz w:val="20"/>
                      <w:szCs w:val="20"/>
                    </w:rPr>
                    <w:t xml:space="preserve">in perianal </w:t>
                  </w:r>
                  <w:r>
                    <w:rPr>
                      <w:rFonts w:ascii="Arial Narrow" w:hAnsi="Arial Narrow" w:cstheme="minorHAnsi"/>
                      <w:bCs/>
                      <w:sz w:val="20"/>
                      <w:szCs w:val="20"/>
                    </w:rPr>
                    <w:t>C</w:t>
                  </w:r>
                  <w:r w:rsidRPr="00B356A0">
                    <w:rPr>
                      <w:rFonts w:ascii="Arial Narrow" w:hAnsi="Arial Narrow" w:cstheme="minorHAnsi"/>
                      <w:bCs/>
                      <w:sz w:val="20"/>
                      <w:szCs w:val="20"/>
                    </w:rPr>
                    <w:t>rohn's disease. UEGW. Virtual.</w:t>
                  </w:r>
                </w:p>
              </w:tc>
            </w:tr>
          </w:tbl>
          <w:p w14:paraId="0F9B537A" w14:textId="77777777" w:rsidR="00406E02" w:rsidRPr="00587E3A" w:rsidRDefault="00406E02" w:rsidP="00871997">
            <w:pPr>
              <w:keepNext/>
              <w:keepLines/>
              <w:rPr>
                <w:rFonts w:ascii="Arial Narrow" w:hAnsi="Arial Narrow" w:cstheme="minorHAnsi"/>
                <w:bCs/>
                <w:sz w:val="20"/>
                <w:szCs w:val="20"/>
              </w:rPr>
            </w:pPr>
          </w:p>
        </w:tc>
      </w:tr>
      <w:tr w:rsidR="00406E02" w:rsidRPr="009639EE" w14:paraId="5829A1EF" w14:textId="77777777" w:rsidTr="00871997">
        <w:tc>
          <w:tcPr>
            <w:tcW w:w="1138" w:type="pct"/>
          </w:tcPr>
          <w:p w14:paraId="6B25C40B" w14:textId="77777777" w:rsidR="00406E02" w:rsidRPr="00B4051C" w:rsidRDefault="00406E02" w:rsidP="00871997">
            <w:pPr>
              <w:keepNext/>
              <w:keepLines/>
              <w:rPr>
                <w:rFonts w:ascii="Arial Narrow" w:hAnsi="Arial Narrow" w:cstheme="minorHAnsi"/>
                <w:b/>
                <w:bCs/>
                <w:sz w:val="20"/>
                <w:szCs w:val="20"/>
              </w:rPr>
            </w:pPr>
            <w:proofErr w:type="spellStart"/>
            <w:r>
              <w:rPr>
                <w:rFonts w:ascii="Arial Narrow" w:hAnsi="Arial Narrow" w:cstheme="minorHAnsi"/>
                <w:b/>
                <w:bCs/>
                <w:sz w:val="20"/>
                <w:szCs w:val="20"/>
              </w:rPr>
              <w:t>Baraliakos</w:t>
            </w:r>
            <w:proofErr w:type="spellEnd"/>
            <w:r>
              <w:rPr>
                <w:rFonts w:ascii="Arial Narrow" w:hAnsi="Arial Narrow" w:cstheme="minorHAnsi"/>
                <w:b/>
                <w:bCs/>
                <w:sz w:val="20"/>
                <w:szCs w:val="20"/>
              </w:rPr>
              <w:t xml:space="preserve"> 2021</w:t>
            </w:r>
            <w:r>
              <w:rPr>
                <w:rFonts w:ascii="Arial Narrow" w:hAnsi="Arial Narrow" w:cstheme="minorHAnsi"/>
                <w:b/>
                <w:bCs/>
                <w:sz w:val="20"/>
                <w:szCs w:val="20"/>
                <w:vertAlign w:val="superscript"/>
              </w:rPr>
              <w:t>1</w:t>
            </w:r>
          </w:p>
        </w:tc>
        <w:tc>
          <w:tcPr>
            <w:tcW w:w="3862" w:type="pct"/>
          </w:tcPr>
          <w:p w14:paraId="22DECB4A" w14:textId="77777777" w:rsidR="00406E02" w:rsidRPr="00AB7FD0" w:rsidRDefault="00406E02" w:rsidP="00871997">
            <w:pPr>
              <w:keepNext/>
              <w:keepLines/>
              <w:rPr>
                <w:rFonts w:ascii="Arial Narrow" w:hAnsi="Arial Narrow" w:cs="Calibri"/>
                <w:sz w:val="20"/>
                <w:szCs w:val="20"/>
              </w:rPr>
            </w:pPr>
            <w:proofErr w:type="spellStart"/>
            <w:r w:rsidRPr="00AB7FD0">
              <w:rPr>
                <w:rFonts w:ascii="Arial Narrow" w:hAnsi="Arial Narrow"/>
                <w:sz w:val="20"/>
                <w:szCs w:val="20"/>
              </w:rPr>
              <w:t>Baraliakos</w:t>
            </w:r>
            <w:proofErr w:type="spellEnd"/>
            <w:r w:rsidRPr="00AB7FD0">
              <w:rPr>
                <w:rFonts w:ascii="Arial Narrow" w:hAnsi="Arial Narrow"/>
                <w:sz w:val="20"/>
                <w:szCs w:val="20"/>
              </w:rPr>
              <w:t xml:space="preserve"> X, </w:t>
            </w:r>
            <w:proofErr w:type="spellStart"/>
            <w:r w:rsidRPr="00AB7FD0">
              <w:rPr>
                <w:rFonts w:ascii="Arial Narrow" w:hAnsi="Arial Narrow"/>
                <w:sz w:val="20"/>
                <w:szCs w:val="20"/>
              </w:rPr>
              <w:t>Tsiami</w:t>
            </w:r>
            <w:proofErr w:type="spellEnd"/>
            <w:r w:rsidRPr="00AB7FD0">
              <w:rPr>
                <w:rFonts w:ascii="Arial Narrow" w:hAnsi="Arial Narrow"/>
                <w:sz w:val="20"/>
                <w:szCs w:val="20"/>
              </w:rPr>
              <w:t xml:space="preserve"> S, et al. (2021). Real-world evidence for subcutaneous infliximab (CT-P13 SC) treatment in patients with psoriatic arthritis during the coronavirus disease (COVID-19) pandemic: a case series. Department of Rheumatology, N. C. H., Royal Wolverhampton NHS Trust.</w:t>
            </w:r>
          </w:p>
        </w:tc>
      </w:tr>
      <w:tr w:rsidR="00406E02" w:rsidRPr="009639EE" w:rsidDel="00077653" w14:paraId="4AB5FE3F" w14:textId="77777777" w:rsidTr="00871997">
        <w:tc>
          <w:tcPr>
            <w:tcW w:w="5000" w:type="pct"/>
            <w:gridSpan w:val="2"/>
          </w:tcPr>
          <w:p w14:paraId="503635AD" w14:textId="77777777" w:rsidR="00406E02" w:rsidRPr="009E0ADE" w:rsidRDefault="00406E02" w:rsidP="00871997">
            <w:pPr>
              <w:keepNext/>
              <w:keepLines/>
              <w:rPr>
                <w:rFonts w:ascii="Arial Narrow" w:hAnsi="Arial Narrow" w:cstheme="minorHAnsi"/>
                <w:bCs/>
                <w:sz w:val="20"/>
                <w:szCs w:val="20"/>
              </w:rPr>
            </w:pPr>
            <w:r>
              <w:rPr>
                <w:rFonts w:ascii="Arial Narrow" w:hAnsi="Arial Narrow" w:cstheme="minorHAnsi"/>
                <w:b/>
                <w:bCs/>
                <w:sz w:val="20"/>
                <w:szCs w:val="20"/>
              </w:rPr>
              <w:t>Non-clinical studies</w:t>
            </w:r>
          </w:p>
        </w:tc>
      </w:tr>
      <w:tr w:rsidR="00406E02" w:rsidRPr="009639EE" w:rsidDel="00077653" w14:paraId="783D687C" w14:textId="77777777" w:rsidTr="00871997">
        <w:tc>
          <w:tcPr>
            <w:tcW w:w="1138" w:type="pct"/>
          </w:tcPr>
          <w:p w14:paraId="42E78CE8" w14:textId="77777777" w:rsidR="00406E02" w:rsidRDefault="00406E02" w:rsidP="00F508F0">
            <w:pPr>
              <w:keepNext/>
              <w:keepLines/>
              <w:jc w:val="left"/>
              <w:rPr>
                <w:rFonts w:ascii="Arial Narrow" w:hAnsi="Arial Narrow" w:cstheme="minorHAnsi"/>
                <w:b/>
                <w:bCs/>
                <w:sz w:val="20"/>
                <w:szCs w:val="20"/>
              </w:rPr>
            </w:pPr>
            <w:r>
              <w:rPr>
                <w:rFonts w:ascii="Arial Narrow" w:hAnsi="Arial Narrow" w:cstheme="minorHAnsi"/>
                <w:b/>
                <w:bCs/>
                <w:sz w:val="20"/>
                <w:szCs w:val="20"/>
              </w:rPr>
              <w:t>Lange and Kinnear 2021</w:t>
            </w:r>
          </w:p>
        </w:tc>
        <w:tc>
          <w:tcPr>
            <w:tcW w:w="3862" w:type="pct"/>
          </w:tcPr>
          <w:p w14:paraId="481567D6" w14:textId="77777777" w:rsidR="00406E02" w:rsidDel="00077653" w:rsidRDefault="00406E02" w:rsidP="00871997">
            <w:pPr>
              <w:keepNext/>
              <w:keepLines/>
              <w:rPr>
                <w:rFonts w:ascii="Arial Narrow" w:hAnsi="Arial Narrow" w:cstheme="minorHAnsi"/>
                <w:bCs/>
                <w:sz w:val="20"/>
                <w:szCs w:val="20"/>
              </w:rPr>
            </w:pPr>
            <w:r w:rsidRPr="009E0ADE">
              <w:rPr>
                <w:rFonts w:ascii="Arial Narrow" w:hAnsi="Arial Narrow" w:cstheme="minorHAnsi"/>
                <w:bCs/>
                <w:sz w:val="20"/>
                <w:szCs w:val="20"/>
              </w:rPr>
              <w:t xml:space="preserve">Evaluation of the strength of evidence to support of the use of </w:t>
            </w:r>
            <w:proofErr w:type="spellStart"/>
            <w:r w:rsidRPr="009E0ADE">
              <w:rPr>
                <w:rFonts w:ascii="Arial Narrow" w:hAnsi="Arial Narrow" w:cstheme="minorHAnsi"/>
                <w:bCs/>
                <w:sz w:val="20"/>
                <w:szCs w:val="20"/>
              </w:rPr>
              <w:t>Remsima</w:t>
            </w:r>
            <w:proofErr w:type="spellEnd"/>
            <w:r>
              <w:rPr>
                <w:rFonts w:ascii="Arial Narrow" w:hAnsi="Arial Narrow" w:cstheme="minorHAnsi"/>
                <w:bCs/>
                <w:sz w:val="20"/>
                <w:szCs w:val="20"/>
              </w:rPr>
              <w:t xml:space="preserve"> SC</w:t>
            </w:r>
            <w:r w:rsidRPr="009E0ADE">
              <w:rPr>
                <w:rFonts w:ascii="Arial Narrow" w:hAnsi="Arial Narrow" w:cstheme="minorHAnsi"/>
                <w:bCs/>
                <w:sz w:val="20"/>
                <w:szCs w:val="20"/>
              </w:rPr>
              <w:t xml:space="preserve"> across all TGA-approved indications</w:t>
            </w:r>
            <w:r>
              <w:rPr>
                <w:rFonts w:ascii="Arial Narrow" w:hAnsi="Arial Narrow" w:cstheme="minorHAnsi"/>
                <w:bCs/>
                <w:sz w:val="20"/>
                <w:szCs w:val="20"/>
              </w:rPr>
              <w:t>.</w:t>
            </w:r>
          </w:p>
        </w:tc>
      </w:tr>
    </w:tbl>
    <w:p w14:paraId="66DE64E4" w14:textId="77777777" w:rsidR="00406E02" w:rsidRDefault="00406E02" w:rsidP="00406E02">
      <w:pPr>
        <w:pStyle w:val="3-BodyText"/>
        <w:keepNext/>
        <w:keepLines/>
        <w:numPr>
          <w:ilvl w:val="0"/>
          <w:numId w:val="0"/>
        </w:numPr>
        <w:spacing w:after="0"/>
        <w:rPr>
          <w:rFonts w:ascii="Arial Narrow" w:hAnsi="Arial Narrow"/>
          <w:bCs/>
          <w:sz w:val="18"/>
          <w:szCs w:val="18"/>
          <w:lang w:eastAsia="en-US"/>
        </w:rPr>
      </w:pPr>
      <w:r w:rsidRPr="009639EE">
        <w:rPr>
          <w:rFonts w:ascii="Arial Narrow" w:hAnsi="Arial Narrow"/>
          <w:bCs/>
          <w:sz w:val="18"/>
          <w:szCs w:val="18"/>
          <w:lang w:eastAsia="en-US"/>
        </w:rPr>
        <w:t>Source:</w:t>
      </w:r>
      <w:r>
        <w:rPr>
          <w:rFonts w:ascii="Arial Narrow" w:hAnsi="Arial Narrow"/>
          <w:bCs/>
          <w:sz w:val="18"/>
          <w:szCs w:val="18"/>
          <w:lang w:eastAsia="en-US"/>
        </w:rPr>
        <w:t xml:space="preserve"> sponsor’s</w:t>
      </w:r>
      <w:r w:rsidRPr="009639EE">
        <w:rPr>
          <w:rFonts w:ascii="Arial Narrow" w:hAnsi="Arial Narrow"/>
          <w:bCs/>
          <w:sz w:val="18"/>
          <w:szCs w:val="18"/>
          <w:lang w:eastAsia="en-US"/>
        </w:rPr>
        <w:t xml:space="preserve"> submission</w:t>
      </w:r>
      <w:r>
        <w:rPr>
          <w:rFonts w:ascii="Arial Narrow" w:hAnsi="Arial Narrow"/>
          <w:bCs/>
          <w:sz w:val="18"/>
          <w:szCs w:val="18"/>
          <w:lang w:eastAsia="en-US"/>
        </w:rPr>
        <w:t>, p 35</w:t>
      </w:r>
    </w:p>
    <w:p w14:paraId="7CD164CD" w14:textId="77777777" w:rsidR="00406E02" w:rsidRPr="00343CB0" w:rsidRDefault="00406E02" w:rsidP="00406E02">
      <w:pPr>
        <w:pStyle w:val="3-BodyText"/>
        <w:keepNext/>
        <w:keepLines/>
        <w:numPr>
          <w:ilvl w:val="0"/>
          <w:numId w:val="0"/>
        </w:numPr>
        <w:spacing w:after="0"/>
        <w:ind w:left="360" w:hanging="360"/>
        <w:rPr>
          <w:rFonts w:ascii="Arial Narrow" w:hAnsi="Arial Narrow"/>
          <w:bCs/>
          <w:i/>
          <w:sz w:val="18"/>
          <w:szCs w:val="18"/>
          <w:lang w:eastAsia="en-US"/>
        </w:rPr>
      </w:pPr>
      <w:r w:rsidRPr="00343CB0">
        <w:rPr>
          <w:rFonts w:ascii="Arial Narrow" w:hAnsi="Arial Narrow"/>
          <w:bCs/>
          <w:i/>
          <w:sz w:val="18"/>
          <w:szCs w:val="18"/>
          <w:lang w:eastAsia="en-US"/>
        </w:rPr>
        <w:t xml:space="preserve">1. Full publication available at: </w:t>
      </w:r>
      <w:hyperlink r:id="rId8" w:history="1">
        <w:r w:rsidRPr="00343CB0">
          <w:rPr>
            <w:rStyle w:val="Hyperlink"/>
            <w:rFonts w:ascii="Arial Narrow" w:hAnsi="Arial Narrow"/>
            <w:bCs/>
            <w:i/>
            <w:sz w:val="18"/>
            <w:szCs w:val="18"/>
            <w:lang w:eastAsia="en-US"/>
          </w:rPr>
          <w:t>https://www.ncbi.nlm.nih.gov/pmc/articles/PMC8777045/pdf/CCR3-10-e05205.pdf</w:t>
        </w:r>
      </w:hyperlink>
      <w:r w:rsidRPr="00343CB0">
        <w:rPr>
          <w:rFonts w:ascii="Arial Narrow" w:hAnsi="Arial Narrow"/>
          <w:bCs/>
          <w:i/>
          <w:sz w:val="18"/>
          <w:szCs w:val="18"/>
          <w:lang w:eastAsia="en-US"/>
        </w:rPr>
        <w:t xml:space="preserve"> </w:t>
      </w:r>
    </w:p>
    <w:p w14:paraId="081514D9" w14:textId="77777777" w:rsidR="00406E02" w:rsidRDefault="00406E02" w:rsidP="00406E02">
      <w:pPr>
        <w:pStyle w:val="4-SubsectionHeading"/>
        <w:keepNext w:val="0"/>
        <w:rPr>
          <w:lang w:eastAsia="en-US"/>
        </w:rPr>
      </w:pPr>
      <w:r>
        <w:rPr>
          <w:lang w:eastAsia="en-US"/>
        </w:rPr>
        <w:t xml:space="preserve">Comparative </w:t>
      </w:r>
      <w:r w:rsidRPr="000214D1">
        <w:rPr>
          <w:lang w:eastAsia="en-US"/>
        </w:rPr>
        <w:t>effectiveness</w:t>
      </w:r>
    </w:p>
    <w:p w14:paraId="2BCD6C6D" w14:textId="77777777" w:rsidR="00406E02" w:rsidRPr="00F04F90" w:rsidRDefault="00406E02" w:rsidP="00406E02">
      <w:pPr>
        <w:pStyle w:val="3Bodytext"/>
        <w:jc w:val="both"/>
        <w:rPr>
          <w:i/>
        </w:rPr>
      </w:pPr>
      <w:r>
        <w:t>The submission presented a single centre, observational, retrospective study of patients with perianal CD (</w:t>
      </w:r>
      <w:proofErr w:type="spellStart"/>
      <w:r>
        <w:t>pCD</w:t>
      </w:r>
      <w:proofErr w:type="spellEnd"/>
      <w:r>
        <w:t xml:space="preserve">) who were maintained on IFX IV and switched to IFX SC (Smith 2021, </w:t>
      </w:r>
      <w:r w:rsidRPr="00586B8D">
        <w:t>available as an abstract only</w:t>
      </w:r>
      <w:r w:rsidRPr="00F04F90">
        <w:rPr>
          <w:i/>
        </w:rPr>
        <w:t>)</w:t>
      </w:r>
      <w:r>
        <w:t>. T</w:t>
      </w:r>
      <w:r w:rsidRPr="008F127B">
        <w:t xml:space="preserve">he success of IFX </w:t>
      </w:r>
      <w:r>
        <w:t xml:space="preserve">SC treatment </w:t>
      </w:r>
      <w:r w:rsidRPr="008F127B">
        <w:t xml:space="preserve">was defined by clinical success at 6 months assessed by the physician’s judgment without additional medical or surgical treatment for </w:t>
      </w:r>
      <w:proofErr w:type="spellStart"/>
      <w:r w:rsidRPr="008F127B">
        <w:t>pCD</w:t>
      </w:r>
      <w:proofErr w:type="spellEnd"/>
      <w:r>
        <w:t xml:space="preserve">. Of 18 patients that initiated treatment with IFX SC, treatment persistence at 6 months was 89% (16 patients). </w:t>
      </w:r>
      <w:r w:rsidRPr="008F127B">
        <w:t>Treatment switch was associated with an increase in IFX levels</w:t>
      </w:r>
      <w:r>
        <w:t xml:space="preserve"> and there were no safety issues or adverse events of note</w:t>
      </w:r>
      <w:r w:rsidRPr="008F127B">
        <w:t>.</w:t>
      </w:r>
      <w:r>
        <w:t xml:space="preserve"> T</w:t>
      </w:r>
      <w:r w:rsidRPr="00F04F90">
        <w:t xml:space="preserve">wo patients had a recurrence of symptoms after switching and required further antibiotic treatment and examination under anaesthesia. These 2 patients switched back to IFX IV after a median 2.25 months. </w:t>
      </w:r>
    </w:p>
    <w:p w14:paraId="02C54FCB" w14:textId="222B97E7" w:rsidR="00406E02" w:rsidRDefault="00406E02" w:rsidP="00406E02">
      <w:pPr>
        <w:pStyle w:val="3Bodytext"/>
        <w:jc w:val="both"/>
      </w:pPr>
      <w:r>
        <w:t xml:space="preserve">The submission presented a case series </w:t>
      </w:r>
      <w:r w:rsidRPr="00CD64D4">
        <w:t xml:space="preserve">of 10 </w:t>
      </w:r>
      <w:proofErr w:type="spellStart"/>
      <w:r>
        <w:t>PsA</w:t>
      </w:r>
      <w:proofErr w:type="spellEnd"/>
      <w:r>
        <w:t xml:space="preserve"> </w:t>
      </w:r>
      <w:r w:rsidRPr="00CD64D4">
        <w:t xml:space="preserve">patients receiving </w:t>
      </w:r>
      <w:r>
        <w:t xml:space="preserve">IFX </w:t>
      </w:r>
      <w:r w:rsidRPr="00CD64D4">
        <w:t>SC</w:t>
      </w:r>
      <w:r>
        <w:t xml:space="preserve"> </w:t>
      </w:r>
      <w:r w:rsidRPr="00CD64D4">
        <w:t>treatment at 2 centres in Germany (</w:t>
      </w:r>
      <w:r>
        <w:t xml:space="preserve">n=3) </w:t>
      </w:r>
      <w:r w:rsidRPr="00CD64D4">
        <w:t>and the UK (</w:t>
      </w:r>
      <w:r>
        <w:t>n=7</w:t>
      </w:r>
      <w:r w:rsidRPr="00CD64D4">
        <w:t xml:space="preserve">) </w:t>
      </w:r>
      <w:r>
        <w:t>(</w:t>
      </w:r>
      <w:proofErr w:type="spellStart"/>
      <w:r>
        <w:t>Ba</w:t>
      </w:r>
      <w:r w:rsidR="00906F94">
        <w:t>r</w:t>
      </w:r>
      <w:r>
        <w:t>al</w:t>
      </w:r>
      <w:r w:rsidR="00906F94">
        <w:t>ia</w:t>
      </w:r>
      <w:r>
        <w:t>k</w:t>
      </w:r>
      <w:r w:rsidR="00906F94">
        <w:t>o</w:t>
      </w:r>
      <w:r>
        <w:t>s</w:t>
      </w:r>
      <w:proofErr w:type="spellEnd"/>
      <w:r>
        <w:t xml:space="preserve"> </w:t>
      </w:r>
      <w:r w:rsidR="004D64E8">
        <w:t>2022</w:t>
      </w:r>
      <w:r>
        <w:t xml:space="preserve">). Two patients </w:t>
      </w:r>
      <w:r w:rsidRPr="00CD64D4">
        <w:t>initia</w:t>
      </w:r>
      <w:r>
        <w:t>ted on IFX SC following 2</w:t>
      </w:r>
      <w:r w:rsidRPr="00CD64D4">
        <w:t xml:space="preserve"> doses</w:t>
      </w:r>
      <w:r>
        <w:t xml:space="preserve"> of IFX IV and 8 patients </w:t>
      </w:r>
      <w:r w:rsidRPr="00CD64D4">
        <w:t xml:space="preserve">had been on IFX IV for varying amounts of time prior to </w:t>
      </w:r>
      <w:r>
        <w:t xml:space="preserve">IFX </w:t>
      </w:r>
      <w:r w:rsidRPr="00CD64D4">
        <w:t>SC initiation.</w:t>
      </w:r>
      <w:r>
        <w:t xml:space="preserve"> After a median follow up of 5.5 months, 7 patients remained on IFX SC treatment and 3 patients had switched back to IFX IV. There were no new or unexpected safety findings.  </w:t>
      </w:r>
    </w:p>
    <w:p w14:paraId="6692C914" w14:textId="40FFEACE" w:rsidR="00406E02" w:rsidRDefault="00406E02" w:rsidP="00406E02">
      <w:pPr>
        <w:pStyle w:val="3Bodytext"/>
        <w:jc w:val="both"/>
      </w:pPr>
      <w:r w:rsidRPr="0046189F">
        <w:t xml:space="preserve">The submission provided an expert report that evaluated the </w:t>
      </w:r>
      <w:r w:rsidRPr="00267CCD">
        <w:t>expected clinical outcomes</w:t>
      </w:r>
      <w:r>
        <w:t xml:space="preserve"> based on</w:t>
      </w:r>
      <w:r w:rsidRPr="00267CCD">
        <w:t xml:space="preserve"> population pharmacokinetics for IFX IV and SC.  In the absence of randomised, controlled clinical trial data, a population pharmacokinetic approach was undertaken to evaluate the strength of evidence to support the use of IFX SC across all TGA-approved indications. Representative </w:t>
      </w:r>
      <w:r w:rsidRPr="00267CCD">
        <w:rPr>
          <w:i/>
        </w:rPr>
        <w:t>in silico</w:t>
      </w:r>
      <w:r w:rsidRPr="00267CCD">
        <w:t xml:space="preserve"> patient populations were constructed for each indication based on previously reported data and predicted concentration-time profiles at steady-state were compared for IFX IV and SC dosing.</w:t>
      </w:r>
      <w:bookmarkStart w:id="1" w:name="_Hlk98487178"/>
      <w:r w:rsidRPr="00267CCD">
        <w:t xml:space="preserve"> </w:t>
      </w:r>
      <w:r>
        <w:t xml:space="preserve"> </w:t>
      </w:r>
      <w:bookmarkEnd w:id="1"/>
    </w:p>
    <w:p w14:paraId="2838F629" w14:textId="5B8A1887" w:rsidR="00406E02" w:rsidRDefault="00406E02" w:rsidP="00406E02">
      <w:pPr>
        <w:pStyle w:val="3Bodytext"/>
        <w:jc w:val="both"/>
      </w:pPr>
      <w:r>
        <w:t xml:space="preserve">The expert report concluded that the </w:t>
      </w:r>
      <w:r w:rsidRPr="00267CCD">
        <w:t>comparative pharmacokinetics o</w:t>
      </w:r>
      <w:r>
        <w:t xml:space="preserve">f the formulations indicated SC </w:t>
      </w:r>
      <w:r w:rsidRPr="00267CCD">
        <w:t>administration is associated with a flatter concentration-time profile, with lower maximum concentrations and higher trough conc</w:t>
      </w:r>
      <w:r>
        <w:t>entrations, when compared to IV</w:t>
      </w:r>
      <w:r w:rsidRPr="00267CCD">
        <w:t xml:space="preserve"> dosing. </w:t>
      </w:r>
      <w:r>
        <w:t>The report states that g</w:t>
      </w:r>
      <w:r w:rsidRPr="00267CCD">
        <w:t xml:space="preserve">iven </w:t>
      </w:r>
      <w:r>
        <w:t xml:space="preserve">the trough concentration </w:t>
      </w:r>
      <w:r w:rsidRPr="00267CCD">
        <w:lastRenderedPageBreak/>
        <w:t>has been associated with clinical efficacy of</w:t>
      </w:r>
      <w:r>
        <w:t xml:space="preserve"> IFX</w:t>
      </w:r>
      <w:r w:rsidRPr="00267CCD">
        <w:t xml:space="preserve"> in a range of inflammatory diseases, </w:t>
      </w:r>
      <w:r>
        <w:t>dosing of IFX via the SC</w:t>
      </w:r>
      <w:r w:rsidRPr="00267CCD">
        <w:t xml:space="preserve"> route is expected to result in a high probability of target attainment in the context of previously proposed therapeutic targets. </w:t>
      </w:r>
      <w:r>
        <w:t>For SC</w:t>
      </w:r>
      <w:r w:rsidRPr="00267CCD">
        <w:t xml:space="preserve"> administration, target attainment is predicted in 100% of patients across all indications when considering a target of 1 mg/L; this compares</w:t>
      </w:r>
      <w:r>
        <w:t xml:space="preserve"> to values of 57 – 88% for IV </w:t>
      </w:r>
      <w:r w:rsidRPr="00267CCD">
        <w:t>administration of</w:t>
      </w:r>
      <w:r>
        <w:t xml:space="preserve"> IFX</w:t>
      </w:r>
      <w:r w:rsidRPr="00267CCD">
        <w:t>.</w:t>
      </w:r>
    </w:p>
    <w:p w14:paraId="44EBE505" w14:textId="0831DEC2" w:rsidR="006937F4" w:rsidRPr="00B65ADB" w:rsidRDefault="006937F4" w:rsidP="006937F4">
      <w:pPr>
        <w:pStyle w:val="3Bodytext"/>
        <w:jc w:val="both"/>
      </w:pPr>
      <w:r w:rsidRPr="00B65ADB">
        <w:t xml:space="preserve">The </w:t>
      </w:r>
      <w:r w:rsidR="00A26837">
        <w:t>p</w:t>
      </w:r>
      <w:r w:rsidR="00586B8D" w:rsidRPr="00B65ADB">
        <w:t>re-PBAC response</w:t>
      </w:r>
      <w:r w:rsidRPr="00B65ADB">
        <w:t xml:space="preserve"> included additional clinical studies to support use in CD and perianal disease (the study focused on maintaining fistula closure in RFCD), UC</w:t>
      </w:r>
      <w:r w:rsidR="00A26837">
        <w:t>,</w:t>
      </w:r>
      <w:r w:rsidRPr="00B65ADB">
        <w:t xml:space="preserve"> </w:t>
      </w:r>
      <w:proofErr w:type="spellStart"/>
      <w:r w:rsidRPr="00B65ADB">
        <w:t>PsA</w:t>
      </w:r>
      <w:proofErr w:type="spellEnd"/>
      <w:r w:rsidRPr="00B65ADB">
        <w:t xml:space="preserve"> and AS in a total of N=185 patients, with key outcomes showing:</w:t>
      </w:r>
    </w:p>
    <w:p w14:paraId="28BDC603" w14:textId="77777777" w:rsidR="006937F4" w:rsidRPr="006937F4" w:rsidRDefault="006937F4" w:rsidP="006937F4">
      <w:pPr>
        <w:pStyle w:val="KMC16ES-text"/>
        <w:numPr>
          <w:ilvl w:val="0"/>
          <w:numId w:val="40"/>
        </w:numPr>
        <w:rPr>
          <w:rFonts w:asciiTheme="minorHAnsi" w:hAnsiTheme="minorHAnsi" w:cstheme="minorHAnsi"/>
          <w:sz w:val="24"/>
          <w:szCs w:val="24"/>
        </w:rPr>
      </w:pPr>
      <w:r w:rsidRPr="006937F4">
        <w:rPr>
          <w:rFonts w:asciiTheme="minorHAnsi" w:hAnsiTheme="minorHAnsi" w:cstheme="minorHAnsi"/>
          <w:sz w:val="24"/>
          <w:szCs w:val="24"/>
        </w:rPr>
        <w:t xml:space="preserve">Maintenance of clinical remission 6 months after switch from IV </w:t>
      </w:r>
      <w:r w:rsidRPr="00A26837">
        <w:rPr>
          <w:rFonts w:asciiTheme="minorHAnsi" w:hAnsiTheme="minorHAnsi" w:cstheme="minorHAnsi"/>
          <w:sz w:val="24"/>
          <w:szCs w:val="24"/>
        </w:rPr>
        <w:t>(Argüelles-Arias 2021).</w:t>
      </w:r>
    </w:p>
    <w:p w14:paraId="136228B9" w14:textId="77777777" w:rsidR="006937F4" w:rsidRPr="00A26837" w:rsidRDefault="006937F4" w:rsidP="006937F4">
      <w:pPr>
        <w:pStyle w:val="KMC16ES-text"/>
        <w:numPr>
          <w:ilvl w:val="0"/>
          <w:numId w:val="40"/>
        </w:numPr>
        <w:rPr>
          <w:rFonts w:asciiTheme="minorHAnsi" w:hAnsiTheme="minorHAnsi" w:cstheme="minorHAnsi"/>
          <w:sz w:val="24"/>
          <w:szCs w:val="24"/>
        </w:rPr>
      </w:pPr>
      <w:r w:rsidRPr="006937F4">
        <w:rPr>
          <w:rFonts w:asciiTheme="minorHAnsi" w:hAnsiTheme="minorHAnsi" w:cstheme="minorHAnsi"/>
          <w:sz w:val="24"/>
          <w:szCs w:val="24"/>
        </w:rPr>
        <w:t xml:space="preserve">Improvement or maintenance in inflammatory markers 6 months after switch from </w:t>
      </w:r>
      <w:r w:rsidRPr="00A26837">
        <w:rPr>
          <w:rFonts w:asciiTheme="minorHAnsi" w:hAnsiTheme="minorHAnsi" w:cstheme="minorHAnsi"/>
          <w:sz w:val="24"/>
          <w:szCs w:val="24"/>
        </w:rPr>
        <w:t>IV (Smith 2021a, Arg</w:t>
      </w:r>
      <w:r w:rsidRPr="00A26837">
        <w:rPr>
          <w:rFonts w:asciiTheme="minorHAnsi" w:eastAsia="Times New Roman" w:hAnsiTheme="minorHAnsi" w:cstheme="minorHAnsi"/>
          <w:sz w:val="24"/>
          <w:szCs w:val="24"/>
          <w:lang w:eastAsia="en-NZ"/>
        </w:rPr>
        <w:t>ü</w:t>
      </w:r>
      <w:r w:rsidRPr="00A26837">
        <w:rPr>
          <w:rFonts w:asciiTheme="minorHAnsi" w:hAnsiTheme="minorHAnsi" w:cstheme="minorHAnsi"/>
          <w:sz w:val="24"/>
          <w:szCs w:val="24"/>
        </w:rPr>
        <w:t>elles-Arias 2021).</w:t>
      </w:r>
    </w:p>
    <w:p w14:paraId="37C10D8F" w14:textId="77777777" w:rsidR="006937F4" w:rsidRPr="00A26837" w:rsidRDefault="006937F4" w:rsidP="006937F4">
      <w:pPr>
        <w:pStyle w:val="KMC16ES-text"/>
        <w:numPr>
          <w:ilvl w:val="0"/>
          <w:numId w:val="40"/>
        </w:numPr>
        <w:rPr>
          <w:rFonts w:asciiTheme="minorHAnsi" w:hAnsiTheme="minorHAnsi" w:cstheme="minorHAnsi"/>
          <w:sz w:val="24"/>
          <w:szCs w:val="24"/>
        </w:rPr>
      </w:pPr>
      <w:r w:rsidRPr="006937F4">
        <w:rPr>
          <w:rFonts w:asciiTheme="minorHAnsi" w:hAnsiTheme="minorHAnsi" w:cstheme="minorHAnsi"/>
          <w:sz w:val="24"/>
          <w:szCs w:val="24"/>
        </w:rPr>
        <w:t xml:space="preserve">Increases in serum IFX concentrations reported with SC at 3 and 6 months vs. </w:t>
      </w:r>
      <w:r w:rsidRPr="00A26837">
        <w:rPr>
          <w:rFonts w:asciiTheme="minorHAnsi" w:hAnsiTheme="minorHAnsi" w:cstheme="minorHAnsi"/>
          <w:sz w:val="24"/>
          <w:szCs w:val="24"/>
        </w:rPr>
        <w:t>baseline (Arg</w:t>
      </w:r>
      <w:r w:rsidRPr="00A26837">
        <w:rPr>
          <w:rFonts w:asciiTheme="minorHAnsi" w:eastAsia="Times New Roman" w:hAnsiTheme="minorHAnsi" w:cstheme="minorHAnsi"/>
          <w:sz w:val="24"/>
          <w:szCs w:val="24"/>
          <w:lang w:eastAsia="en-NZ"/>
        </w:rPr>
        <w:t>ü</w:t>
      </w:r>
      <w:r w:rsidRPr="00A26837">
        <w:rPr>
          <w:rFonts w:asciiTheme="minorHAnsi" w:hAnsiTheme="minorHAnsi" w:cstheme="minorHAnsi"/>
          <w:sz w:val="24"/>
          <w:szCs w:val="24"/>
        </w:rPr>
        <w:t>elles-Arias 2021, Smith 2021a, Smith 2021b).</w:t>
      </w:r>
    </w:p>
    <w:p w14:paraId="04320450" w14:textId="77777777" w:rsidR="006937F4" w:rsidRPr="00A26837" w:rsidRDefault="006937F4" w:rsidP="006937F4">
      <w:pPr>
        <w:pStyle w:val="KMC16ES-text"/>
        <w:numPr>
          <w:ilvl w:val="0"/>
          <w:numId w:val="40"/>
        </w:numPr>
        <w:rPr>
          <w:rFonts w:asciiTheme="minorHAnsi" w:hAnsiTheme="minorHAnsi" w:cstheme="minorHAnsi"/>
          <w:sz w:val="24"/>
          <w:szCs w:val="24"/>
        </w:rPr>
      </w:pPr>
      <w:r w:rsidRPr="00A26837">
        <w:rPr>
          <w:rFonts w:asciiTheme="minorHAnsi" w:hAnsiTheme="minorHAnsi" w:cstheme="minorHAnsi"/>
          <w:sz w:val="24"/>
          <w:szCs w:val="24"/>
        </w:rPr>
        <w:t>Persistence to SC therapy reported to be unrelated to patient weight in AS (Vijayan 2022).</w:t>
      </w:r>
    </w:p>
    <w:p w14:paraId="0DDC30FB" w14:textId="5E50F225" w:rsidR="006937F4" w:rsidRDefault="006937F4" w:rsidP="0052302E">
      <w:pPr>
        <w:pStyle w:val="KMC16ES-text"/>
        <w:numPr>
          <w:ilvl w:val="0"/>
          <w:numId w:val="40"/>
        </w:numPr>
        <w:spacing w:after="240"/>
        <w:rPr>
          <w:rFonts w:asciiTheme="minorHAnsi" w:hAnsiTheme="minorHAnsi" w:cstheme="minorHAnsi"/>
          <w:sz w:val="24"/>
          <w:szCs w:val="24"/>
        </w:rPr>
      </w:pPr>
      <w:r w:rsidRPr="00A26837">
        <w:rPr>
          <w:rFonts w:asciiTheme="minorHAnsi" w:hAnsiTheme="minorHAnsi" w:cstheme="minorHAnsi"/>
          <w:sz w:val="24"/>
          <w:szCs w:val="24"/>
        </w:rPr>
        <w:t>AEs were generally infrequent, mild and did not lead to discontinuation, including mainly injection site reactions (Arg</w:t>
      </w:r>
      <w:r w:rsidRPr="00A26837">
        <w:rPr>
          <w:rFonts w:asciiTheme="minorHAnsi" w:eastAsia="Times New Roman" w:hAnsiTheme="minorHAnsi" w:cstheme="minorHAnsi"/>
          <w:sz w:val="24"/>
          <w:szCs w:val="24"/>
          <w:lang w:eastAsia="en-NZ"/>
        </w:rPr>
        <w:t>ü</w:t>
      </w:r>
      <w:r w:rsidRPr="00A26837">
        <w:rPr>
          <w:rFonts w:asciiTheme="minorHAnsi" w:hAnsiTheme="minorHAnsi" w:cstheme="minorHAnsi"/>
          <w:sz w:val="24"/>
          <w:szCs w:val="24"/>
        </w:rPr>
        <w:t xml:space="preserve">elles-Arias 2021, </w:t>
      </w:r>
      <w:proofErr w:type="spellStart"/>
      <w:r w:rsidRPr="00A26837">
        <w:rPr>
          <w:rFonts w:asciiTheme="minorHAnsi" w:hAnsiTheme="minorHAnsi" w:cstheme="minorHAnsi"/>
          <w:sz w:val="24"/>
          <w:szCs w:val="24"/>
        </w:rPr>
        <w:t>McGorran</w:t>
      </w:r>
      <w:proofErr w:type="spellEnd"/>
      <w:r w:rsidRPr="00A26837">
        <w:rPr>
          <w:rFonts w:asciiTheme="minorHAnsi" w:hAnsiTheme="minorHAnsi" w:cstheme="minorHAnsi"/>
          <w:sz w:val="24"/>
          <w:szCs w:val="24"/>
        </w:rPr>
        <w:t xml:space="preserve"> 2022, Vijayan 2022, Smith 2021a, Smith 2021b).</w:t>
      </w:r>
    </w:p>
    <w:p w14:paraId="2C4850F9" w14:textId="77777777" w:rsidR="00406E02" w:rsidRPr="008306F3" w:rsidRDefault="00406E02" w:rsidP="00406E02">
      <w:pPr>
        <w:pStyle w:val="4-SubsectionHeading"/>
        <w:rPr>
          <w:lang w:eastAsia="en-US"/>
        </w:rPr>
      </w:pPr>
      <w:r w:rsidRPr="003C2FB5">
        <w:rPr>
          <w:lang w:eastAsia="en-US"/>
        </w:rPr>
        <w:t>Clinical claim</w:t>
      </w:r>
    </w:p>
    <w:p w14:paraId="6D571E45" w14:textId="3B2E5B5F" w:rsidR="00406E02" w:rsidRPr="007B3D98" w:rsidRDefault="00406E02" w:rsidP="00406E02">
      <w:pPr>
        <w:pStyle w:val="3Bodytext"/>
        <w:jc w:val="both"/>
        <w:rPr>
          <w:color w:val="FF0000"/>
        </w:rPr>
      </w:pPr>
      <w:r w:rsidRPr="000A7912">
        <w:t>The submission claimed</w:t>
      </w:r>
      <w:r>
        <w:t xml:space="preserve"> that, for the treatment of AS, CPP, </w:t>
      </w:r>
      <w:proofErr w:type="spellStart"/>
      <w:r>
        <w:t>PsA</w:t>
      </w:r>
      <w:proofErr w:type="spellEnd"/>
      <w:r>
        <w:t xml:space="preserve"> and RFCD,</w:t>
      </w:r>
      <w:r w:rsidRPr="000A7912">
        <w:t xml:space="preserve"> IFX SC is non-inferior to IFX IV in terms of efficacy and safety.</w:t>
      </w:r>
    </w:p>
    <w:p w14:paraId="6783CED2" w14:textId="0A8A5429" w:rsidR="00B65ADB" w:rsidRPr="00F010F3" w:rsidRDefault="00B65ADB" w:rsidP="00B65ADB">
      <w:pPr>
        <w:pStyle w:val="3Bodytext"/>
        <w:jc w:val="both"/>
        <w:rPr>
          <w:iCs/>
        </w:rPr>
      </w:pPr>
      <w:r w:rsidRPr="00F010F3">
        <w:rPr>
          <w:iCs/>
        </w:rPr>
        <w:t xml:space="preserve">The PBAC </w:t>
      </w:r>
      <w:r w:rsidR="0052302E">
        <w:rPr>
          <w:iCs/>
        </w:rPr>
        <w:t xml:space="preserve">noted the clinical </w:t>
      </w:r>
      <w:r w:rsidR="009D0588">
        <w:rPr>
          <w:iCs/>
        </w:rPr>
        <w:t xml:space="preserve">claim was based on </w:t>
      </w:r>
      <w:r w:rsidR="0052302E">
        <w:rPr>
          <w:iCs/>
        </w:rPr>
        <w:t xml:space="preserve">a small number of observational studies and a pharmacokinetic study but </w:t>
      </w:r>
      <w:r w:rsidRPr="00F010F3">
        <w:rPr>
          <w:iCs/>
        </w:rPr>
        <w:t>considered that</w:t>
      </w:r>
      <w:r w:rsidR="0052302E">
        <w:rPr>
          <w:iCs/>
        </w:rPr>
        <w:t xml:space="preserve">, </w:t>
      </w:r>
      <w:proofErr w:type="gramStart"/>
      <w:r w:rsidR="0052302E">
        <w:rPr>
          <w:iCs/>
        </w:rPr>
        <w:t xml:space="preserve">overall, </w:t>
      </w:r>
      <w:r w:rsidRPr="00F010F3">
        <w:rPr>
          <w:iCs/>
        </w:rPr>
        <w:t xml:space="preserve"> the</w:t>
      </w:r>
      <w:proofErr w:type="gramEnd"/>
      <w:r w:rsidRPr="00F010F3">
        <w:rPr>
          <w:iCs/>
        </w:rPr>
        <w:t xml:space="preserve"> claim of non-inferior comparative effectiveness was reasonable. </w:t>
      </w:r>
    </w:p>
    <w:p w14:paraId="46A23684" w14:textId="77777777" w:rsidR="00B65ADB" w:rsidRDefault="00B65ADB" w:rsidP="00B65ADB">
      <w:pPr>
        <w:pStyle w:val="3Bodytext"/>
        <w:jc w:val="both"/>
        <w:rPr>
          <w:iCs/>
        </w:rPr>
      </w:pPr>
      <w:r w:rsidRPr="00F010F3">
        <w:rPr>
          <w:iCs/>
        </w:rPr>
        <w:t xml:space="preserve">The PBAC considered that the claim of non-inferior comparative safety was reasonable. </w:t>
      </w:r>
    </w:p>
    <w:p w14:paraId="5D84D6E4" w14:textId="77777777" w:rsidR="00406E02" w:rsidRDefault="00406E02" w:rsidP="00406E02">
      <w:pPr>
        <w:pStyle w:val="4-SubsectionHeading"/>
        <w:rPr>
          <w:lang w:eastAsia="en-US"/>
        </w:rPr>
      </w:pPr>
      <w:r w:rsidRPr="003C2FB5">
        <w:rPr>
          <w:lang w:eastAsia="en-US"/>
        </w:rPr>
        <w:t>Economic analysis</w:t>
      </w:r>
      <w:r>
        <w:rPr>
          <w:lang w:eastAsia="en-US"/>
        </w:rPr>
        <w:t xml:space="preserve"> </w:t>
      </w:r>
    </w:p>
    <w:p w14:paraId="4C34BE19" w14:textId="77777777" w:rsidR="00406E02" w:rsidRPr="006E1A25" w:rsidRDefault="00406E02" w:rsidP="00406E02">
      <w:pPr>
        <w:pStyle w:val="3Bodytext"/>
        <w:jc w:val="both"/>
        <w:rPr>
          <w:rFonts w:cstheme="minorHAnsi"/>
          <w:iCs/>
          <w:szCs w:val="24"/>
        </w:rPr>
      </w:pPr>
      <w:r w:rsidRPr="006E1A25">
        <w:rPr>
          <w:iCs/>
        </w:rPr>
        <w:t>As a Category 3 submission, the economic analysis has not been independently evaluated.</w:t>
      </w:r>
    </w:p>
    <w:p w14:paraId="1E6D93AF" w14:textId="360631D1" w:rsidR="00406E02" w:rsidRPr="00857B10" w:rsidRDefault="00406E02" w:rsidP="00406E02">
      <w:pPr>
        <w:pStyle w:val="3Bodytext"/>
        <w:jc w:val="both"/>
        <w:rPr>
          <w:i/>
        </w:rPr>
      </w:pPr>
      <w:r w:rsidRPr="00917D69">
        <w:t>The submission presented a cost-minimisation</w:t>
      </w:r>
      <w:r>
        <w:t xml:space="preserve"> approach (CMA)</w:t>
      </w:r>
      <w:r w:rsidRPr="00917D69">
        <w:t xml:space="preserve"> of </w:t>
      </w:r>
      <w:r>
        <w:t xml:space="preserve">IFX SC </w:t>
      </w:r>
      <w:r w:rsidRPr="00917D69">
        <w:t>compared with</w:t>
      </w:r>
      <w:r>
        <w:t xml:space="preserve"> IFX IV</w:t>
      </w:r>
      <w:r w:rsidRPr="00917D69">
        <w:t xml:space="preserve">. The </w:t>
      </w:r>
      <w:proofErr w:type="spellStart"/>
      <w:r w:rsidRPr="00917D69">
        <w:t>equi</w:t>
      </w:r>
      <w:proofErr w:type="spellEnd"/>
      <w:r w:rsidRPr="00917D69">
        <w:t xml:space="preserve">-effective doses were estimated as </w:t>
      </w:r>
      <w:r>
        <w:t xml:space="preserve">IFX SC 120 </w:t>
      </w:r>
      <w:r w:rsidRPr="00C21471">
        <w:t>mg Q2W and IFX IV 5</w:t>
      </w:r>
      <w:r>
        <w:t> </w:t>
      </w:r>
      <w:r w:rsidRPr="00C21471">
        <w:t xml:space="preserve">mg/kg Q8W for CPP, </w:t>
      </w:r>
      <w:proofErr w:type="spellStart"/>
      <w:r w:rsidRPr="00C21471">
        <w:t>PsA</w:t>
      </w:r>
      <w:proofErr w:type="spellEnd"/>
      <w:r w:rsidRPr="00C21471">
        <w:t xml:space="preserve"> and RFCD and Q6W in AS.</w:t>
      </w:r>
      <w:r w:rsidRPr="00C21471">
        <w:rPr>
          <w:rFonts w:cstheme="minorHAnsi"/>
          <w:szCs w:val="24"/>
        </w:rPr>
        <w:t xml:space="preserve"> The submission calculated an ex-manufacturer price </w:t>
      </w:r>
      <w:r>
        <w:rPr>
          <w:rFonts w:cstheme="minorHAnsi"/>
          <w:szCs w:val="24"/>
        </w:rPr>
        <w:t xml:space="preserve">(EMP) </w:t>
      </w:r>
      <w:r w:rsidRPr="00C21471">
        <w:rPr>
          <w:rFonts w:cstheme="minorHAnsi"/>
          <w:szCs w:val="24"/>
        </w:rPr>
        <w:t xml:space="preserve">of </w:t>
      </w:r>
      <w:r w:rsidRPr="00C21471">
        <w:t>$</w:t>
      </w:r>
      <w:proofErr w:type="gramStart"/>
      <w:r w:rsidR="00AB4FFC" w:rsidRPr="00CE0BF2">
        <w:rPr>
          <w:color w:val="000000"/>
          <w:w w:val="15"/>
          <w:shd w:val="solid" w:color="000000" w:fill="000000"/>
          <w:fitText w:val="-20" w:id="-1501309183"/>
          <w14:textFill>
            <w14:solidFill>
              <w14:srgbClr w14:val="000000">
                <w14:alpha w14:val="100000"/>
              </w14:srgbClr>
            </w14:solidFill>
          </w14:textFill>
        </w:rPr>
        <w:t xml:space="preserve">|  </w:t>
      </w:r>
      <w:r w:rsidR="00AB4FFC" w:rsidRPr="00CE0BF2">
        <w:rPr>
          <w:color w:val="000000"/>
          <w:spacing w:val="-69"/>
          <w:w w:val="15"/>
          <w:shd w:val="solid" w:color="000000" w:fill="000000"/>
          <w:fitText w:val="-20" w:id="-1501309183"/>
          <w14:textFill>
            <w14:solidFill>
              <w14:srgbClr w14:val="000000">
                <w14:alpha w14:val="100000"/>
              </w14:srgbClr>
            </w14:solidFill>
          </w14:textFill>
        </w:rPr>
        <w:t>|</w:t>
      </w:r>
      <w:proofErr w:type="gramEnd"/>
      <w:r w:rsidR="00245B39">
        <w:t xml:space="preserve"> </w:t>
      </w:r>
      <w:r>
        <w:t xml:space="preserve">per injection. The CMA is summarised in the tables below.  The methodology applied was consistent with that used for RA, </w:t>
      </w:r>
      <w:proofErr w:type="gramStart"/>
      <w:r>
        <w:t>UC</w:t>
      </w:r>
      <w:proofErr w:type="gramEnd"/>
      <w:r>
        <w:t xml:space="preserve"> and CD. </w:t>
      </w:r>
    </w:p>
    <w:p w14:paraId="6CC768CD" w14:textId="324063B4" w:rsidR="00406E02" w:rsidRPr="00715F47" w:rsidRDefault="00406E02" w:rsidP="006E79E6">
      <w:pPr>
        <w:pStyle w:val="3Bodytext"/>
        <w:keepNext/>
        <w:numPr>
          <w:ilvl w:val="0"/>
          <w:numId w:val="0"/>
        </w:numPr>
        <w:spacing w:after="0"/>
        <w:jc w:val="both"/>
        <w:rPr>
          <w:rFonts w:cstheme="minorHAnsi"/>
          <w:b/>
          <w:sz w:val="28"/>
          <w:szCs w:val="24"/>
        </w:rPr>
      </w:pPr>
      <w:r w:rsidRPr="00715F47">
        <w:rPr>
          <w:rStyle w:val="CommentReference"/>
          <w:rFonts w:ascii="Arial Narrow" w:hAnsi="Arial Narrow"/>
          <w:b/>
          <w:sz w:val="20"/>
        </w:rPr>
        <w:lastRenderedPageBreak/>
        <w:t xml:space="preserve">Table </w:t>
      </w:r>
      <w:r w:rsidRPr="00715F47">
        <w:rPr>
          <w:rStyle w:val="CommentReference"/>
          <w:rFonts w:ascii="Arial Narrow" w:hAnsi="Arial Narrow"/>
          <w:b/>
          <w:sz w:val="20"/>
        </w:rPr>
        <w:fldChar w:fldCharType="begin"/>
      </w:r>
      <w:r w:rsidRPr="00715F47">
        <w:rPr>
          <w:rStyle w:val="CommentReference"/>
          <w:rFonts w:ascii="Arial Narrow" w:hAnsi="Arial Narrow"/>
          <w:b/>
          <w:sz w:val="20"/>
        </w:rPr>
        <w:instrText xml:space="preserve"> SEQ Table \* ARABIC </w:instrText>
      </w:r>
      <w:r w:rsidRPr="00715F47">
        <w:rPr>
          <w:rStyle w:val="CommentReference"/>
          <w:rFonts w:ascii="Arial Narrow" w:hAnsi="Arial Narrow"/>
          <w:b/>
          <w:sz w:val="20"/>
        </w:rPr>
        <w:fldChar w:fldCharType="separate"/>
      </w:r>
      <w:r w:rsidR="00CE0BF2">
        <w:rPr>
          <w:rStyle w:val="CommentReference"/>
          <w:rFonts w:ascii="Arial Narrow" w:hAnsi="Arial Narrow"/>
          <w:b/>
          <w:noProof/>
          <w:sz w:val="20"/>
        </w:rPr>
        <w:t>3</w:t>
      </w:r>
      <w:r w:rsidRPr="00715F47">
        <w:rPr>
          <w:rStyle w:val="CommentReference"/>
          <w:rFonts w:ascii="Arial Narrow" w:hAnsi="Arial Narrow"/>
          <w:b/>
          <w:sz w:val="20"/>
        </w:rPr>
        <w:fldChar w:fldCharType="end"/>
      </w:r>
      <w:r w:rsidRPr="00715F47">
        <w:rPr>
          <w:rStyle w:val="CommentReference"/>
          <w:rFonts w:ascii="Arial Narrow" w:hAnsi="Arial Narrow"/>
          <w:sz w:val="20"/>
        </w:rPr>
        <w:t xml:space="preserve">: </w:t>
      </w:r>
      <w:r w:rsidRPr="00715F47">
        <w:rPr>
          <w:rStyle w:val="CommentReference"/>
          <w:rFonts w:ascii="Arial Narrow" w:hAnsi="Arial Narrow"/>
          <w:b/>
          <w:sz w:val="20"/>
        </w:rPr>
        <w:t>Cost of IFX IV over 24 months (based on AEMP per 100 mg vial = $320.71)</w:t>
      </w:r>
    </w:p>
    <w:tbl>
      <w:tblPr>
        <w:tblStyle w:val="TableGrid"/>
        <w:tblW w:w="5000" w:type="pct"/>
        <w:tblLook w:val="04A0" w:firstRow="1" w:lastRow="0" w:firstColumn="1" w:lastColumn="0" w:noHBand="0" w:noVBand="1"/>
      </w:tblPr>
      <w:tblGrid>
        <w:gridCol w:w="1881"/>
        <w:gridCol w:w="1776"/>
        <w:gridCol w:w="1778"/>
        <w:gridCol w:w="1778"/>
        <w:gridCol w:w="1803"/>
      </w:tblGrid>
      <w:tr w:rsidR="00406E02" w:rsidRPr="007D2E98" w14:paraId="7A6A8FAA" w14:textId="77777777" w:rsidTr="00871997">
        <w:tc>
          <w:tcPr>
            <w:tcW w:w="1043" w:type="pct"/>
          </w:tcPr>
          <w:p w14:paraId="390C8492" w14:textId="77777777" w:rsidR="00406E02" w:rsidRPr="007D2E98" w:rsidRDefault="00406E02" w:rsidP="006E79E6">
            <w:pPr>
              <w:keepNext/>
              <w:rPr>
                <w:rFonts w:ascii="Arial Narrow" w:hAnsi="Arial Narrow"/>
                <w:sz w:val="20"/>
              </w:rPr>
            </w:pPr>
            <w:r>
              <w:rPr>
                <w:rFonts w:ascii="Arial Narrow" w:hAnsi="Arial Narrow"/>
                <w:sz w:val="20"/>
              </w:rPr>
              <w:t>Indication</w:t>
            </w:r>
          </w:p>
        </w:tc>
        <w:tc>
          <w:tcPr>
            <w:tcW w:w="985" w:type="pct"/>
          </w:tcPr>
          <w:p w14:paraId="3046B7DF" w14:textId="77777777" w:rsidR="00406E02" w:rsidRPr="00134CE7" w:rsidRDefault="00406E02" w:rsidP="006E79E6">
            <w:pPr>
              <w:keepNext/>
              <w:rPr>
                <w:rFonts w:ascii="Arial Narrow" w:hAnsi="Arial Narrow"/>
                <w:b/>
                <w:sz w:val="20"/>
              </w:rPr>
            </w:pPr>
            <w:r w:rsidRPr="00134CE7">
              <w:rPr>
                <w:rFonts w:ascii="Arial Narrow" w:hAnsi="Arial Narrow"/>
                <w:b/>
                <w:sz w:val="20"/>
              </w:rPr>
              <w:t>AS</w:t>
            </w:r>
          </w:p>
        </w:tc>
        <w:tc>
          <w:tcPr>
            <w:tcW w:w="986" w:type="pct"/>
          </w:tcPr>
          <w:p w14:paraId="2408AFE5" w14:textId="77777777" w:rsidR="00406E02" w:rsidRPr="00134CE7" w:rsidRDefault="00406E02" w:rsidP="006E79E6">
            <w:pPr>
              <w:keepNext/>
              <w:rPr>
                <w:rFonts w:ascii="Arial Narrow" w:hAnsi="Arial Narrow"/>
                <w:b/>
                <w:sz w:val="20"/>
              </w:rPr>
            </w:pPr>
            <w:r w:rsidRPr="00134CE7">
              <w:rPr>
                <w:rFonts w:ascii="Arial Narrow" w:hAnsi="Arial Narrow"/>
                <w:b/>
                <w:sz w:val="20"/>
              </w:rPr>
              <w:t>CPP</w:t>
            </w:r>
          </w:p>
        </w:tc>
        <w:tc>
          <w:tcPr>
            <w:tcW w:w="986" w:type="pct"/>
          </w:tcPr>
          <w:p w14:paraId="7C509B69" w14:textId="77777777" w:rsidR="00406E02" w:rsidRPr="00134CE7" w:rsidRDefault="00406E02" w:rsidP="006E79E6">
            <w:pPr>
              <w:keepNext/>
              <w:rPr>
                <w:rFonts w:ascii="Arial Narrow" w:hAnsi="Arial Narrow"/>
                <w:b/>
                <w:sz w:val="20"/>
              </w:rPr>
            </w:pPr>
            <w:proofErr w:type="spellStart"/>
            <w:r w:rsidRPr="00134CE7">
              <w:rPr>
                <w:rFonts w:ascii="Arial Narrow" w:hAnsi="Arial Narrow"/>
                <w:b/>
                <w:sz w:val="20"/>
              </w:rPr>
              <w:t>PsA</w:t>
            </w:r>
            <w:proofErr w:type="spellEnd"/>
          </w:p>
        </w:tc>
        <w:tc>
          <w:tcPr>
            <w:tcW w:w="1000" w:type="pct"/>
          </w:tcPr>
          <w:p w14:paraId="3B670654" w14:textId="77777777" w:rsidR="00406E02" w:rsidRPr="00134CE7" w:rsidRDefault="00406E02" w:rsidP="006E79E6">
            <w:pPr>
              <w:keepNext/>
              <w:rPr>
                <w:rFonts w:ascii="Arial Narrow" w:hAnsi="Arial Narrow"/>
                <w:b/>
                <w:sz w:val="20"/>
              </w:rPr>
            </w:pPr>
            <w:r w:rsidRPr="00134CE7">
              <w:rPr>
                <w:rFonts w:ascii="Arial Narrow" w:hAnsi="Arial Narrow"/>
                <w:b/>
                <w:sz w:val="20"/>
              </w:rPr>
              <w:t>RFCD</w:t>
            </w:r>
          </w:p>
        </w:tc>
      </w:tr>
      <w:tr w:rsidR="00406E02" w:rsidRPr="007D2E98" w14:paraId="5B8BFF98" w14:textId="77777777" w:rsidTr="00871997">
        <w:tc>
          <w:tcPr>
            <w:tcW w:w="1043" w:type="pct"/>
          </w:tcPr>
          <w:p w14:paraId="65167414" w14:textId="77777777" w:rsidR="00406E02" w:rsidRPr="007D2E98" w:rsidRDefault="00406E02" w:rsidP="006E79E6">
            <w:pPr>
              <w:keepNext/>
              <w:rPr>
                <w:rFonts w:ascii="Arial Narrow" w:hAnsi="Arial Narrow"/>
                <w:sz w:val="20"/>
              </w:rPr>
            </w:pPr>
            <w:r>
              <w:rPr>
                <w:rFonts w:ascii="Arial Narrow" w:hAnsi="Arial Narrow"/>
                <w:sz w:val="20"/>
              </w:rPr>
              <w:t xml:space="preserve">Dose </w:t>
            </w:r>
          </w:p>
        </w:tc>
        <w:tc>
          <w:tcPr>
            <w:tcW w:w="985" w:type="pct"/>
          </w:tcPr>
          <w:p w14:paraId="296FFEE8" w14:textId="77777777" w:rsidR="00406E02" w:rsidRPr="007D2E98" w:rsidRDefault="00406E02" w:rsidP="006E79E6">
            <w:pPr>
              <w:keepNext/>
              <w:rPr>
                <w:rFonts w:ascii="Arial Narrow" w:hAnsi="Arial Narrow"/>
                <w:sz w:val="20"/>
              </w:rPr>
            </w:pPr>
            <w:r>
              <w:rPr>
                <w:rFonts w:ascii="Arial Narrow" w:hAnsi="Arial Narrow"/>
                <w:sz w:val="20"/>
              </w:rPr>
              <w:t>5 mg/ kg Q6W</w:t>
            </w:r>
          </w:p>
        </w:tc>
        <w:tc>
          <w:tcPr>
            <w:tcW w:w="986" w:type="pct"/>
          </w:tcPr>
          <w:p w14:paraId="4892C360" w14:textId="77777777" w:rsidR="00406E02" w:rsidRPr="007D2E98" w:rsidRDefault="00406E02" w:rsidP="006E79E6">
            <w:pPr>
              <w:keepNext/>
              <w:rPr>
                <w:rFonts w:ascii="Arial Narrow" w:hAnsi="Arial Narrow"/>
                <w:sz w:val="20"/>
              </w:rPr>
            </w:pPr>
            <w:r>
              <w:rPr>
                <w:rFonts w:ascii="Arial Narrow" w:hAnsi="Arial Narrow"/>
                <w:sz w:val="20"/>
              </w:rPr>
              <w:t>5 mg/ kg Q8W</w:t>
            </w:r>
          </w:p>
        </w:tc>
        <w:tc>
          <w:tcPr>
            <w:tcW w:w="986" w:type="pct"/>
          </w:tcPr>
          <w:p w14:paraId="415E2373" w14:textId="77777777" w:rsidR="00406E02" w:rsidRPr="007D2E98" w:rsidRDefault="00406E02" w:rsidP="006E79E6">
            <w:pPr>
              <w:keepNext/>
              <w:rPr>
                <w:rFonts w:ascii="Arial Narrow" w:hAnsi="Arial Narrow"/>
                <w:sz w:val="20"/>
              </w:rPr>
            </w:pPr>
            <w:r>
              <w:rPr>
                <w:rFonts w:ascii="Arial Narrow" w:hAnsi="Arial Narrow"/>
                <w:sz w:val="20"/>
              </w:rPr>
              <w:t>5 mg/ kg Q8W</w:t>
            </w:r>
          </w:p>
        </w:tc>
        <w:tc>
          <w:tcPr>
            <w:tcW w:w="1000" w:type="pct"/>
          </w:tcPr>
          <w:p w14:paraId="5382C9FE" w14:textId="77777777" w:rsidR="00406E02" w:rsidRPr="007D2E98" w:rsidRDefault="00406E02" w:rsidP="006E79E6">
            <w:pPr>
              <w:keepNext/>
              <w:rPr>
                <w:rFonts w:ascii="Arial Narrow" w:hAnsi="Arial Narrow"/>
                <w:sz w:val="20"/>
              </w:rPr>
            </w:pPr>
            <w:r>
              <w:rPr>
                <w:rFonts w:ascii="Arial Narrow" w:hAnsi="Arial Narrow"/>
                <w:sz w:val="20"/>
              </w:rPr>
              <w:t>5 mg/ kg Q8W</w:t>
            </w:r>
          </w:p>
        </w:tc>
      </w:tr>
      <w:tr w:rsidR="00406E02" w:rsidRPr="007D2E98" w14:paraId="6AAB140E" w14:textId="77777777" w:rsidTr="00AB4FFC">
        <w:tc>
          <w:tcPr>
            <w:tcW w:w="1043" w:type="pct"/>
          </w:tcPr>
          <w:p w14:paraId="24D960C2" w14:textId="77777777" w:rsidR="00406E02" w:rsidRDefault="00406E02" w:rsidP="006E79E6">
            <w:pPr>
              <w:keepNext/>
              <w:rPr>
                <w:rFonts w:ascii="Arial Narrow" w:hAnsi="Arial Narrow"/>
                <w:sz w:val="20"/>
              </w:rPr>
            </w:pPr>
            <w:r>
              <w:rPr>
                <w:rFonts w:ascii="Arial Narrow" w:hAnsi="Arial Narrow"/>
                <w:sz w:val="20"/>
              </w:rPr>
              <w:t>Number of doses over 24 months</w:t>
            </w:r>
          </w:p>
        </w:tc>
        <w:tc>
          <w:tcPr>
            <w:tcW w:w="985" w:type="pct"/>
            <w:tcBorders>
              <w:bottom w:val="single" w:sz="4" w:space="0" w:color="auto"/>
            </w:tcBorders>
          </w:tcPr>
          <w:p w14:paraId="4261B397" w14:textId="77777777" w:rsidR="00406E02" w:rsidRDefault="00406E02" w:rsidP="006E79E6">
            <w:pPr>
              <w:keepNext/>
              <w:rPr>
                <w:rFonts w:ascii="Arial Narrow" w:hAnsi="Arial Narrow"/>
                <w:sz w:val="20"/>
              </w:rPr>
            </w:pPr>
            <w:r>
              <w:rPr>
                <w:rFonts w:ascii="Arial Narrow" w:hAnsi="Arial Narrow"/>
                <w:sz w:val="20"/>
              </w:rPr>
              <w:t>17.3</w:t>
            </w:r>
          </w:p>
        </w:tc>
        <w:tc>
          <w:tcPr>
            <w:tcW w:w="986" w:type="pct"/>
            <w:tcBorders>
              <w:bottom w:val="single" w:sz="4" w:space="0" w:color="auto"/>
            </w:tcBorders>
          </w:tcPr>
          <w:p w14:paraId="39337BC7" w14:textId="77777777" w:rsidR="00406E02" w:rsidRDefault="00406E02" w:rsidP="006E79E6">
            <w:pPr>
              <w:keepNext/>
              <w:rPr>
                <w:rFonts w:ascii="Arial Narrow" w:hAnsi="Arial Narrow"/>
                <w:sz w:val="20"/>
              </w:rPr>
            </w:pPr>
            <w:r>
              <w:rPr>
                <w:rFonts w:ascii="Arial Narrow" w:hAnsi="Arial Narrow"/>
                <w:sz w:val="20"/>
              </w:rPr>
              <w:t>13</w:t>
            </w:r>
          </w:p>
        </w:tc>
        <w:tc>
          <w:tcPr>
            <w:tcW w:w="986" w:type="pct"/>
            <w:tcBorders>
              <w:bottom w:val="single" w:sz="4" w:space="0" w:color="auto"/>
            </w:tcBorders>
          </w:tcPr>
          <w:p w14:paraId="0720458E" w14:textId="77777777" w:rsidR="00406E02" w:rsidRDefault="00406E02" w:rsidP="006E79E6">
            <w:pPr>
              <w:keepNext/>
              <w:rPr>
                <w:rFonts w:ascii="Arial Narrow" w:hAnsi="Arial Narrow"/>
                <w:sz w:val="20"/>
              </w:rPr>
            </w:pPr>
            <w:r>
              <w:rPr>
                <w:rFonts w:ascii="Arial Narrow" w:hAnsi="Arial Narrow"/>
                <w:sz w:val="20"/>
              </w:rPr>
              <w:t>13</w:t>
            </w:r>
          </w:p>
        </w:tc>
        <w:tc>
          <w:tcPr>
            <w:tcW w:w="1000" w:type="pct"/>
            <w:tcBorders>
              <w:bottom w:val="single" w:sz="4" w:space="0" w:color="auto"/>
            </w:tcBorders>
          </w:tcPr>
          <w:p w14:paraId="7C191E44" w14:textId="77777777" w:rsidR="00406E02" w:rsidRDefault="00406E02" w:rsidP="006E79E6">
            <w:pPr>
              <w:keepNext/>
              <w:rPr>
                <w:rFonts w:ascii="Arial Narrow" w:hAnsi="Arial Narrow"/>
                <w:sz w:val="20"/>
              </w:rPr>
            </w:pPr>
            <w:r>
              <w:rPr>
                <w:rFonts w:ascii="Arial Narrow" w:hAnsi="Arial Narrow"/>
                <w:sz w:val="20"/>
              </w:rPr>
              <w:t>13</w:t>
            </w:r>
          </w:p>
        </w:tc>
      </w:tr>
      <w:tr w:rsidR="00406E02" w:rsidRPr="007D2E98" w14:paraId="62FE81F0" w14:textId="77777777" w:rsidTr="00AB4FFC">
        <w:tc>
          <w:tcPr>
            <w:tcW w:w="1043" w:type="pct"/>
          </w:tcPr>
          <w:p w14:paraId="402D58F1" w14:textId="77777777" w:rsidR="00406E02" w:rsidRPr="00900453" w:rsidRDefault="00406E02" w:rsidP="006E79E6">
            <w:pPr>
              <w:keepNext/>
              <w:rPr>
                <w:rFonts w:ascii="Arial Narrow" w:hAnsi="Arial Narrow"/>
                <w:sz w:val="20"/>
                <w:vertAlign w:val="superscript"/>
              </w:rPr>
            </w:pPr>
            <w:r>
              <w:rPr>
                <w:rFonts w:ascii="Arial Narrow" w:hAnsi="Arial Narrow"/>
                <w:sz w:val="20"/>
              </w:rPr>
              <w:t>Average number of vials per dose</w:t>
            </w:r>
            <w:r>
              <w:rPr>
                <w:rFonts w:ascii="Arial Narrow" w:hAnsi="Arial Narrow"/>
                <w:sz w:val="20"/>
                <w:vertAlign w:val="superscript"/>
              </w:rPr>
              <w:t>1</w:t>
            </w:r>
          </w:p>
        </w:tc>
        <w:tc>
          <w:tcPr>
            <w:tcW w:w="985" w:type="pct"/>
            <w:tcBorders>
              <w:bottom w:val="single" w:sz="4" w:space="0" w:color="auto"/>
            </w:tcBorders>
            <w:shd w:val="solid" w:color="000000" w:fill="000000"/>
          </w:tcPr>
          <w:p w14:paraId="26B9F90F" w14:textId="4A2BF067"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9182"/>
                <w14:textFill>
                  <w14:solidFill>
                    <w14:srgbClr w14:val="000000">
                      <w14:alpha w14:val="100000"/>
                    </w14:srgbClr>
                  </w14:solidFill>
                </w14:textFill>
              </w:rPr>
              <w:t>||  |</w:t>
            </w:r>
            <w:r w:rsidRPr="00AB4FFC">
              <w:rPr>
                <w:rFonts w:ascii="Arial Narrow" w:hAnsi="Arial Narrow"/>
                <w:color w:val="000000"/>
                <w:spacing w:val="2"/>
                <w:sz w:val="20"/>
                <w:fitText w:val="313" w:id="-1501309182"/>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47947051" w14:textId="123706C9"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9181"/>
                <w14:textFill>
                  <w14:solidFill>
                    <w14:srgbClr w14:val="000000">
                      <w14:alpha w14:val="100000"/>
                    </w14:srgbClr>
                  </w14:solidFill>
                </w14:textFill>
              </w:rPr>
              <w:t>||  |</w:t>
            </w:r>
            <w:r w:rsidRPr="00AB4FFC">
              <w:rPr>
                <w:rFonts w:ascii="Arial Narrow" w:hAnsi="Arial Narrow"/>
                <w:color w:val="000000"/>
                <w:spacing w:val="2"/>
                <w:sz w:val="20"/>
                <w:fitText w:val="313" w:id="-1501309181"/>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24A5B249" w14:textId="587B39DB"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9180"/>
                <w14:textFill>
                  <w14:solidFill>
                    <w14:srgbClr w14:val="000000">
                      <w14:alpha w14:val="100000"/>
                    </w14:srgbClr>
                  </w14:solidFill>
                </w14:textFill>
              </w:rPr>
              <w:t>||  |</w:t>
            </w:r>
            <w:r w:rsidRPr="00AB4FFC">
              <w:rPr>
                <w:rFonts w:ascii="Arial Narrow" w:hAnsi="Arial Narrow"/>
                <w:color w:val="000000"/>
                <w:spacing w:val="2"/>
                <w:sz w:val="20"/>
                <w:fitText w:val="313" w:id="-1501309180"/>
                <w14:textFill>
                  <w14:solidFill>
                    <w14:srgbClr w14:val="000000">
                      <w14:alpha w14:val="100000"/>
                    </w14:srgbClr>
                  </w14:solidFill>
                </w14:textFill>
              </w:rPr>
              <w:t>|</w:t>
            </w:r>
          </w:p>
        </w:tc>
        <w:tc>
          <w:tcPr>
            <w:tcW w:w="1000" w:type="pct"/>
            <w:tcBorders>
              <w:bottom w:val="single" w:sz="4" w:space="0" w:color="auto"/>
            </w:tcBorders>
            <w:shd w:val="solid" w:color="000000" w:fill="000000"/>
          </w:tcPr>
          <w:p w14:paraId="03B572B7" w14:textId="61415598"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9179"/>
                <w14:textFill>
                  <w14:solidFill>
                    <w14:srgbClr w14:val="000000">
                      <w14:alpha w14:val="100000"/>
                    </w14:srgbClr>
                  </w14:solidFill>
                </w14:textFill>
              </w:rPr>
              <w:t>||  |</w:t>
            </w:r>
            <w:r w:rsidRPr="00AB4FFC">
              <w:rPr>
                <w:rFonts w:ascii="Arial Narrow" w:hAnsi="Arial Narrow"/>
                <w:color w:val="000000"/>
                <w:spacing w:val="2"/>
                <w:sz w:val="20"/>
                <w:fitText w:val="313" w:id="-1501309179"/>
                <w14:textFill>
                  <w14:solidFill>
                    <w14:srgbClr w14:val="000000">
                      <w14:alpha w14:val="100000"/>
                    </w14:srgbClr>
                  </w14:solidFill>
                </w14:textFill>
              </w:rPr>
              <w:t>|</w:t>
            </w:r>
          </w:p>
        </w:tc>
      </w:tr>
      <w:tr w:rsidR="00406E02" w:rsidRPr="007D2E98" w14:paraId="1D6240A6" w14:textId="77777777" w:rsidTr="00AB4FFC">
        <w:tc>
          <w:tcPr>
            <w:tcW w:w="1043" w:type="pct"/>
          </w:tcPr>
          <w:p w14:paraId="58CBBB83" w14:textId="77777777" w:rsidR="00406E02" w:rsidRPr="007D2E98" w:rsidRDefault="00406E02" w:rsidP="006E79E6">
            <w:pPr>
              <w:keepNext/>
              <w:rPr>
                <w:rFonts w:ascii="Arial Narrow" w:hAnsi="Arial Narrow"/>
                <w:sz w:val="20"/>
              </w:rPr>
            </w:pPr>
            <w:r>
              <w:rPr>
                <w:rFonts w:ascii="Arial Narrow" w:hAnsi="Arial Narrow"/>
                <w:sz w:val="20"/>
              </w:rPr>
              <w:t>% Public hospital use</w:t>
            </w:r>
          </w:p>
        </w:tc>
        <w:tc>
          <w:tcPr>
            <w:tcW w:w="985" w:type="pct"/>
            <w:tcBorders>
              <w:bottom w:val="single" w:sz="4" w:space="0" w:color="auto"/>
            </w:tcBorders>
            <w:shd w:val="solid" w:color="000000" w:fill="000000"/>
          </w:tcPr>
          <w:p w14:paraId="1AE57CF0" w14:textId="51B33762"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9178"/>
                <w14:textFill>
                  <w14:solidFill>
                    <w14:srgbClr w14:val="000000">
                      <w14:alpha w14:val="100000"/>
                    </w14:srgbClr>
                  </w14:solidFill>
                </w14:textFill>
              </w:rPr>
              <w:t>||  |</w:t>
            </w:r>
            <w:r w:rsidRPr="00AB4FFC">
              <w:rPr>
                <w:rFonts w:ascii="Arial Narrow" w:hAnsi="Arial Narrow"/>
                <w:color w:val="000000"/>
                <w:spacing w:val="2"/>
                <w:sz w:val="20"/>
                <w:fitText w:val="313" w:id="-1501309178"/>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70F6CFB0" w14:textId="0307AFCD"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9177"/>
                <w14:textFill>
                  <w14:solidFill>
                    <w14:srgbClr w14:val="000000">
                      <w14:alpha w14:val="100000"/>
                    </w14:srgbClr>
                  </w14:solidFill>
                </w14:textFill>
              </w:rPr>
              <w:t>||  |</w:t>
            </w:r>
            <w:r w:rsidRPr="00AB4FFC">
              <w:rPr>
                <w:rFonts w:ascii="Arial Narrow" w:hAnsi="Arial Narrow"/>
                <w:color w:val="000000"/>
                <w:spacing w:val="2"/>
                <w:sz w:val="20"/>
                <w:fitText w:val="313" w:id="-1501309177"/>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478A7E3C" w14:textId="2DF22480"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9176"/>
                <w14:textFill>
                  <w14:solidFill>
                    <w14:srgbClr w14:val="000000">
                      <w14:alpha w14:val="100000"/>
                    </w14:srgbClr>
                  </w14:solidFill>
                </w14:textFill>
              </w:rPr>
              <w:t>||  |</w:t>
            </w:r>
            <w:r w:rsidRPr="00AB4FFC">
              <w:rPr>
                <w:rFonts w:ascii="Arial Narrow" w:hAnsi="Arial Narrow"/>
                <w:color w:val="000000"/>
                <w:spacing w:val="2"/>
                <w:sz w:val="20"/>
                <w:fitText w:val="313" w:id="-1501309176"/>
                <w14:textFill>
                  <w14:solidFill>
                    <w14:srgbClr w14:val="000000">
                      <w14:alpha w14:val="100000"/>
                    </w14:srgbClr>
                  </w14:solidFill>
                </w14:textFill>
              </w:rPr>
              <w:t>|</w:t>
            </w:r>
          </w:p>
        </w:tc>
        <w:tc>
          <w:tcPr>
            <w:tcW w:w="1000" w:type="pct"/>
            <w:tcBorders>
              <w:bottom w:val="single" w:sz="4" w:space="0" w:color="auto"/>
            </w:tcBorders>
            <w:shd w:val="solid" w:color="000000" w:fill="000000"/>
          </w:tcPr>
          <w:p w14:paraId="2719A1D5" w14:textId="231DD617"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8928"/>
                <w14:textFill>
                  <w14:solidFill>
                    <w14:srgbClr w14:val="000000">
                      <w14:alpha w14:val="100000"/>
                    </w14:srgbClr>
                  </w14:solidFill>
                </w14:textFill>
              </w:rPr>
              <w:t>||  |</w:t>
            </w:r>
            <w:r w:rsidRPr="00AB4FFC">
              <w:rPr>
                <w:rFonts w:ascii="Arial Narrow" w:hAnsi="Arial Narrow"/>
                <w:color w:val="000000"/>
                <w:spacing w:val="2"/>
                <w:sz w:val="20"/>
                <w:fitText w:val="313" w:id="-1501308928"/>
                <w14:textFill>
                  <w14:solidFill>
                    <w14:srgbClr w14:val="000000">
                      <w14:alpha w14:val="100000"/>
                    </w14:srgbClr>
                  </w14:solidFill>
                </w14:textFill>
              </w:rPr>
              <w:t>|</w:t>
            </w:r>
          </w:p>
        </w:tc>
      </w:tr>
      <w:tr w:rsidR="00406E02" w:rsidRPr="007D2E98" w14:paraId="4E9D3C78" w14:textId="77777777" w:rsidTr="00AB4FFC">
        <w:tc>
          <w:tcPr>
            <w:tcW w:w="1043" w:type="pct"/>
          </w:tcPr>
          <w:p w14:paraId="5D56D2BB" w14:textId="74B799F0" w:rsidR="00406E02" w:rsidRDefault="00406E02" w:rsidP="006E79E6">
            <w:pPr>
              <w:keepNext/>
              <w:rPr>
                <w:rFonts w:ascii="Arial Narrow" w:hAnsi="Arial Narrow"/>
                <w:sz w:val="20"/>
              </w:rPr>
            </w:pPr>
            <w:r>
              <w:rPr>
                <w:rFonts w:ascii="Arial Narrow" w:hAnsi="Arial Narrow"/>
                <w:sz w:val="20"/>
              </w:rPr>
              <w:t xml:space="preserve">Total drug cost (net of patient </w:t>
            </w:r>
            <w:proofErr w:type="spellStart"/>
            <w:r>
              <w:rPr>
                <w:rFonts w:ascii="Arial Narrow" w:hAnsi="Arial Narrow"/>
                <w:sz w:val="20"/>
              </w:rPr>
              <w:t>copayment</w:t>
            </w:r>
            <w:proofErr w:type="spellEnd"/>
            <w:r>
              <w:rPr>
                <w:rFonts w:ascii="Arial Narrow" w:hAnsi="Arial Narrow"/>
                <w:sz w:val="20"/>
              </w:rPr>
              <w:t>)</w:t>
            </w:r>
            <w:r w:rsidR="00967AAB">
              <w:rPr>
                <w:rFonts w:ascii="Arial Narrow" w:hAnsi="Arial Narrow"/>
                <w:sz w:val="20"/>
              </w:rPr>
              <w:t xml:space="preserve"> (</w:t>
            </w:r>
            <w:r w:rsidR="000E0F4A">
              <w:rPr>
                <w:rFonts w:ascii="Arial Narrow" w:hAnsi="Arial Narrow"/>
                <w:sz w:val="20"/>
              </w:rPr>
              <w:t>$</w:t>
            </w:r>
            <w:r w:rsidR="00967AAB">
              <w:rPr>
                <w:rFonts w:ascii="Arial Narrow" w:hAnsi="Arial Narrow"/>
                <w:sz w:val="20"/>
              </w:rPr>
              <w:t>)</w:t>
            </w:r>
          </w:p>
        </w:tc>
        <w:tc>
          <w:tcPr>
            <w:tcW w:w="985" w:type="pct"/>
            <w:tcBorders>
              <w:bottom w:val="single" w:sz="4" w:space="0" w:color="auto"/>
            </w:tcBorders>
            <w:shd w:val="solid" w:color="000000" w:fill="000000"/>
          </w:tcPr>
          <w:p w14:paraId="66DF3323" w14:textId="10740095"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27"/>
                <w14:textFill>
                  <w14:solidFill>
                    <w14:srgbClr w14:val="000000">
                      <w14:alpha w14:val="100000"/>
                    </w14:srgbClr>
                  </w14:solidFill>
                </w14:textFill>
              </w:rPr>
              <w:t>||  |</w:t>
            </w:r>
            <w:r w:rsidRPr="00AB4FFC">
              <w:rPr>
                <w:rFonts w:ascii="Arial Narrow" w:hAnsi="Arial Narrow"/>
                <w:color w:val="000000"/>
                <w:spacing w:val="2"/>
                <w:sz w:val="20"/>
                <w:fitText w:val="313" w:id="-1501308927"/>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1BB9B270" w14:textId="4B2F4786"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26"/>
                <w14:textFill>
                  <w14:solidFill>
                    <w14:srgbClr w14:val="000000">
                      <w14:alpha w14:val="100000"/>
                    </w14:srgbClr>
                  </w14:solidFill>
                </w14:textFill>
              </w:rPr>
              <w:t>||  |</w:t>
            </w:r>
            <w:r w:rsidRPr="00AB4FFC">
              <w:rPr>
                <w:rFonts w:ascii="Arial Narrow" w:hAnsi="Arial Narrow"/>
                <w:color w:val="000000"/>
                <w:spacing w:val="2"/>
                <w:sz w:val="20"/>
                <w:fitText w:val="313" w:id="-1501308926"/>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3DFF3BAB" w14:textId="7A64665C"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25"/>
                <w14:textFill>
                  <w14:solidFill>
                    <w14:srgbClr w14:val="000000">
                      <w14:alpha w14:val="100000"/>
                    </w14:srgbClr>
                  </w14:solidFill>
                </w14:textFill>
              </w:rPr>
              <w:t>||  |</w:t>
            </w:r>
            <w:r w:rsidRPr="00AB4FFC">
              <w:rPr>
                <w:rFonts w:ascii="Arial Narrow" w:hAnsi="Arial Narrow"/>
                <w:color w:val="000000"/>
                <w:spacing w:val="2"/>
                <w:sz w:val="20"/>
                <w:fitText w:val="313" w:id="-1501308925"/>
                <w14:textFill>
                  <w14:solidFill>
                    <w14:srgbClr w14:val="000000">
                      <w14:alpha w14:val="100000"/>
                    </w14:srgbClr>
                  </w14:solidFill>
                </w14:textFill>
              </w:rPr>
              <w:t>|</w:t>
            </w:r>
          </w:p>
        </w:tc>
        <w:tc>
          <w:tcPr>
            <w:tcW w:w="1000" w:type="pct"/>
            <w:tcBorders>
              <w:bottom w:val="single" w:sz="4" w:space="0" w:color="auto"/>
            </w:tcBorders>
            <w:shd w:val="solid" w:color="000000" w:fill="000000"/>
          </w:tcPr>
          <w:p w14:paraId="03A0E5D1" w14:textId="3F605E94" w:rsidR="00406E02" w:rsidRPr="00967AAB" w:rsidRDefault="00AB4FFC" w:rsidP="006E79E6">
            <w:pPr>
              <w:keepNext/>
              <w:rPr>
                <w:vertAlign w:val="superscript"/>
              </w:rPr>
            </w:pPr>
            <w:r w:rsidRPr="00AB4FFC">
              <w:rPr>
                <w:rFonts w:ascii="Arial Narrow" w:hAnsi="Arial Narrow"/>
                <w:color w:val="000000"/>
                <w:spacing w:val="10"/>
                <w:sz w:val="20"/>
                <w:fitText w:val="313" w:id="-1501308924"/>
                <w14:textFill>
                  <w14:solidFill>
                    <w14:srgbClr w14:val="000000">
                      <w14:alpha w14:val="100000"/>
                    </w14:srgbClr>
                  </w14:solidFill>
                </w14:textFill>
              </w:rPr>
              <w:t>||  |</w:t>
            </w:r>
            <w:r w:rsidRPr="00AB4FFC">
              <w:rPr>
                <w:rFonts w:ascii="Arial Narrow" w:hAnsi="Arial Narrow"/>
                <w:color w:val="000000"/>
                <w:spacing w:val="2"/>
                <w:sz w:val="20"/>
                <w:fitText w:val="313" w:id="-1501308924"/>
                <w14:textFill>
                  <w14:solidFill>
                    <w14:srgbClr w14:val="000000">
                      <w14:alpha w14:val="100000"/>
                    </w14:srgbClr>
                  </w14:solidFill>
                </w14:textFill>
              </w:rPr>
              <w:t>|</w:t>
            </w:r>
          </w:p>
        </w:tc>
      </w:tr>
      <w:tr w:rsidR="00406E02" w:rsidRPr="007D2E98" w14:paraId="7DABE318" w14:textId="77777777" w:rsidTr="00AB4FFC">
        <w:tc>
          <w:tcPr>
            <w:tcW w:w="1043" w:type="pct"/>
          </w:tcPr>
          <w:p w14:paraId="0125B49E" w14:textId="49B57065" w:rsidR="00406E02" w:rsidRDefault="00406E02" w:rsidP="006E79E6">
            <w:pPr>
              <w:keepNext/>
              <w:rPr>
                <w:rFonts w:ascii="Arial Narrow" w:hAnsi="Arial Narrow"/>
                <w:sz w:val="20"/>
              </w:rPr>
            </w:pPr>
            <w:r>
              <w:rPr>
                <w:rFonts w:ascii="Arial Narrow" w:hAnsi="Arial Narrow"/>
                <w:sz w:val="20"/>
              </w:rPr>
              <w:t>Total admin cost</w:t>
            </w:r>
            <w:r w:rsidR="00967AAB">
              <w:rPr>
                <w:rFonts w:ascii="Arial Narrow" w:hAnsi="Arial Narrow"/>
                <w:sz w:val="20"/>
              </w:rPr>
              <w:t xml:space="preserve"> (</w:t>
            </w:r>
            <w:r w:rsidR="000E0F4A">
              <w:rPr>
                <w:rFonts w:ascii="Arial Narrow" w:hAnsi="Arial Narrow"/>
                <w:sz w:val="20"/>
              </w:rPr>
              <w:t>$</w:t>
            </w:r>
            <w:r w:rsidR="00967AAB">
              <w:rPr>
                <w:rFonts w:ascii="Arial Narrow" w:hAnsi="Arial Narrow"/>
                <w:sz w:val="20"/>
              </w:rPr>
              <w:t>)</w:t>
            </w:r>
          </w:p>
        </w:tc>
        <w:tc>
          <w:tcPr>
            <w:tcW w:w="985" w:type="pct"/>
            <w:tcBorders>
              <w:bottom w:val="single" w:sz="4" w:space="0" w:color="auto"/>
            </w:tcBorders>
            <w:shd w:val="solid" w:color="000000" w:fill="000000"/>
          </w:tcPr>
          <w:p w14:paraId="1E8ECFE4" w14:textId="72DE733E"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23"/>
                <w14:textFill>
                  <w14:solidFill>
                    <w14:srgbClr w14:val="000000">
                      <w14:alpha w14:val="100000"/>
                    </w14:srgbClr>
                  </w14:solidFill>
                </w14:textFill>
              </w:rPr>
              <w:t>||  |</w:t>
            </w:r>
            <w:r w:rsidRPr="00AB4FFC">
              <w:rPr>
                <w:rFonts w:ascii="Arial Narrow" w:hAnsi="Arial Narrow"/>
                <w:color w:val="000000"/>
                <w:spacing w:val="2"/>
                <w:sz w:val="20"/>
                <w:fitText w:val="313" w:id="-1501308923"/>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67CA2409" w14:textId="0F1A275B"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22"/>
                <w14:textFill>
                  <w14:solidFill>
                    <w14:srgbClr w14:val="000000">
                      <w14:alpha w14:val="100000"/>
                    </w14:srgbClr>
                  </w14:solidFill>
                </w14:textFill>
              </w:rPr>
              <w:t>||  |</w:t>
            </w:r>
            <w:r w:rsidRPr="00AB4FFC">
              <w:rPr>
                <w:rFonts w:ascii="Arial Narrow" w:hAnsi="Arial Narrow"/>
                <w:color w:val="000000"/>
                <w:spacing w:val="2"/>
                <w:sz w:val="20"/>
                <w:fitText w:val="313" w:id="-1501308922"/>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50D55A2D" w14:textId="3E86CD51"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21"/>
                <w14:textFill>
                  <w14:solidFill>
                    <w14:srgbClr w14:val="000000">
                      <w14:alpha w14:val="100000"/>
                    </w14:srgbClr>
                  </w14:solidFill>
                </w14:textFill>
              </w:rPr>
              <w:t>||  |</w:t>
            </w:r>
            <w:r w:rsidRPr="00AB4FFC">
              <w:rPr>
                <w:rFonts w:ascii="Arial Narrow" w:hAnsi="Arial Narrow"/>
                <w:color w:val="000000"/>
                <w:spacing w:val="2"/>
                <w:sz w:val="20"/>
                <w:fitText w:val="313" w:id="-1501308921"/>
                <w14:textFill>
                  <w14:solidFill>
                    <w14:srgbClr w14:val="000000">
                      <w14:alpha w14:val="100000"/>
                    </w14:srgbClr>
                  </w14:solidFill>
                </w14:textFill>
              </w:rPr>
              <w:t>|</w:t>
            </w:r>
          </w:p>
        </w:tc>
        <w:tc>
          <w:tcPr>
            <w:tcW w:w="1000" w:type="pct"/>
            <w:tcBorders>
              <w:bottom w:val="single" w:sz="4" w:space="0" w:color="auto"/>
            </w:tcBorders>
            <w:shd w:val="solid" w:color="000000" w:fill="000000"/>
          </w:tcPr>
          <w:p w14:paraId="23F15DE5" w14:textId="78634A78"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20"/>
                <w14:textFill>
                  <w14:solidFill>
                    <w14:srgbClr w14:val="000000">
                      <w14:alpha w14:val="100000"/>
                    </w14:srgbClr>
                  </w14:solidFill>
                </w14:textFill>
              </w:rPr>
              <w:t>||  |</w:t>
            </w:r>
            <w:r w:rsidRPr="00AB4FFC">
              <w:rPr>
                <w:rFonts w:ascii="Arial Narrow" w:hAnsi="Arial Narrow"/>
                <w:color w:val="000000"/>
                <w:spacing w:val="2"/>
                <w:sz w:val="20"/>
                <w:fitText w:val="313" w:id="-1501308920"/>
                <w14:textFill>
                  <w14:solidFill>
                    <w14:srgbClr w14:val="000000">
                      <w14:alpha w14:val="100000"/>
                    </w14:srgbClr>
                  </w14:solidFill>
                </w14:textFill>
              </w:rPr>
              <w:t>|</w:t>
            </w:r>
          </w:p>
        </w:tc>
      </w:tr>
      <w:tr w:rsidR="00406E02" w:rsidRPr="007D2E98" w14:paraId="27BABA1F" w14:textId="77777777" w:rsidTr="00AB4FFC">
        <w:tc>
          <w:tcPr>
            <w:tcW w:w="1043" w:type="pct"/>
          </w:tcPr>
          <w:p w14:paraId="463405CE" w14:textId="3DE9CFB1" w:rsidR="00406E02" w:rsidRDefault="00406E02" w:rsidP="006E79E6">
            <w:pPr>
              <w:keepNext/>
              <w:rPr>
                <w:rFonts w:ascii="Arial Narrow" w:hAnsi="Arial Narrow"/>
                <w:sz w:val="20"/>
              </w:rPr>
            </w:pPr>
            <w:r>
              <w:rPr>
                <w:rFonts w:ascii="Arial Narrow" w:hAnsi="Arial Narrow"/>
                <w:sz w:val="20"/>
              </w:rPr>
              <w:t>Total cost</w:t>
            </w:r>
            <w:r w:rsidR="00967AAB">
              <w:rPr>
                <w:rFonts w:ascii="Arial Narrow" w:hAnsi="Arial Narrow"/>
                <w:sz w:val="20"/>
              </w:rPr>
              <w:t xml:space="preserve"> (</w:t>
            </w:r>
            <w:r w:rsidR="000E0F4A">
              <w:rPr>
                <w:rFonts w:ascii="Arial Narrow" w:hAnsi="Arial Narrow"/>
                <w:sz w:val="20"/>
              </w:rPr>
              <w:t>$</w:t>
            </w:r>
            <w:r w:rsidR="00967AAB">
              <w:rPr>
                <w:rFonts w:ascii="Arial Narrow" w:hAnsi="Arial Narrow"/>
                <w:sz w:val="20"/>
              </w:rPr>
              <w:t>)</w:t>
            </w:r>
          </w:p>
        </w:tc>
        <w:tc>
          <w:tcPr>
            <w:tcW w:w="985" w:type="pct"/>
            <w:tcBorders>
              <w:bottom w:val="single" w:sz="4" w:space="0" w:color="auto"/>
            </w:tcBorders>
            <w:shd w:val="solid" w:color="000000" w:fill="000000"/>
          </w:tcPr>
          <w:p w14:paraId="54CF93DD" w14:textId="136FF7EF" w:rsidR="00406E02" w:rsidRPr="00967AAB" w:rsidRDefault="00AB4FFC" w:rsidP="006E79E6">
            <w:pPr>
              <w:keepNext/>
              <w:rPr>
                <w:rFonts w:cs="Calibri"/>
                <w:color w:val="000000"/>
                <w:sz w:val="28"/>
                <w:szCs w:val="28"/>
                <w:vertAlign w:val="superscript"/>
              </w:rPr>
            </w:pPr>
            <w:r w:rsidRPr="00AB4FFC">
              <w:rPr>
                <w:rFonts w:ascii="Arial Narrow" w:hAnsi="Arial Narrow"/>
                <w:color w:val="000000"/>
                <w:spacing w:val="10"/>
                <w:sz w:val="20"/>
                <w:fitText w:val="313" w:id="-1501308919"/>
                <w14:textFill>
                  <w14:solidFill>
                    <w14:srgbClr w14:val="000000">
                      <w14:alpha w14:val="100000"/>
                    </w14:srgbClr>
                  </w14:solidFill>
                </w14:textFill>
              </w:rPr>
              <w:t>||  |</w:t>
            </w:r>
            <w:r w:rsidRPr="00AB4FFC">
              <w:rPr>
                <w:rFonts w:ascii="Arial Narrow" w:hAnsi="Arial Narrow"/>
                <w:color w:val="000000"/>
                <w:spacing w:val="2"/>
                <w:sz w:val="20"/>
                <w:fitText w:val="313" w:id="-1501308919"/>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3A6871EF" w14:textId="476E9B4F"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18"/>
                <w14:textFill>
                  <w14:solidFill>
                    <w14:srgbClr w14:val="000000">
                      <w14:alpha w14:val="100000"/>
                    </w14:srgbClr>
                  </w14:solidFill>
                </w14:textFill>
              </w:rPr>
              <w:t>||  |</w:t>
            </w:r>
            <w:r w:rsidRPr="00AB4FFC">
              <w:rPr>
                <w:rFonts w:ascii="Arial Narrow" w:hAnsi="Arial Narrow"/>
                <w:color w:val="000000"/>
                <w:spacing w:val="2"/>
                <w:sz w:val="20"/>
                <w:fitText w:val="313" w:id="-1501308918"/>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53E79FD6" w14:textId="621EB0BA"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17"/>
                <w14:textFill>
                  <w14:solidFill>
                    <w14:srgbClr w14:val="000000">
                      <w14:alpha w14:val="100000"/>
                    </w14:srgbClr>
                  </w14:solidFill>
                </w14:textFill>
              </w:rPr>
              <w:t>||  |</w:t>
            </w:r>
            <w:r w:rsidRPr="00AB4FFC">
              <w:rPr>
                <w:rFonts w:ascii="Arial Narrow" w:hAnsi="Arial Narrow"/>
                <w:color w:val="000000"/>
                <w:spacing w:val="2"/>
                <w:sz w:val="20"/>
                <w:fitText w:val="313" w:id="-1501308917"/>
                <w14:textFill>
                  <w14:solidFill>
                    <w14:srgbClr w14:val="000000">
                      <w14:alpha w14:val="100000"/>
                    </w14:srgbClr>
                  </w14:solidFill>
                </w14:textFill>
              </w:rPr>
              <w:t>|</w:t>
            </w:r>
          </w:p>
        </w:tc>
        <w:tc>
          <w:tcPr>
            <w:tcW w:w="1000" w:type="pct"/>
            <w:tcBorders>
              <w:bottom w:val="single" w:sz="4" w:space="0" w:color="auto"/>
            </w:tcBorders>
            <w:shd w:val="solid" w:color="000000" w:fill="000000"/>
          </w:tcPr>
          <w:p w14:paraId="77EBAF8D" w14:textId="5FAC43C0" w:rsidR="00406E02" w:rsidRPr="00967AAB" w:rsidRDefault="00AB4FFC" w:rsidP="006E79E6">
            <w:pPr>
              <w:keepNext/>
              <w:rPr>
                <w:rFonts w:ascii="Arial Narrow" w:hAnsi="Arial Narrow"/>
                <w:sz w:val="20"/>
                <w:vertAlign w:val="superscript"/>
              </w:rPr>
            </w:pPr>
            <w:r w:rsidRPr="00AB4FFC">
              <w:rPr>
                <w:rFonts w:ascii="Arial Narrow" w:hAnsi="Arial Narrow"/>
                <w:color w:val="000000"/>
                <w:spacing w:val="10"/>
                <w:sz w:val="20"/>
                <w:fitText w:val="313" w:id="-1501308916"/>
                <w14:textFill>
                  <w14:solidFill>
                    <w14:srgbClr w14:val="000000">
                      <w14:alpha w14:val="100000"/>
                    </w14:srgbClr>
                  </w14:solidFill>
                </w14:textFill>
              </w:rPr>
              <w:t>||  |</w:t>
            </w:r>
            <w:r w:rsidRPr="00AB4FFC">
              <w:rPr>
                <w:rFonts w:ascii="Arial Narrow" w:hAnsi="Arial Narrow"/>
                <w:color w:val="000000"/>
                <w:spacing w:val="2"/>
                <w:sz w:val="20"/>
                <w:fitText w:val="313" w:id="-1501308916"/>
                <w14:textFill>
                  <w14:solidFill>
                    <w14:srgbClr w14:val="000000">
                      <w14:alpha w14:val="100000"/>
                    </w14:srgbClr>
                  </w14:solidFill>
                </w14:textFill>
              </w:rPr>
              <w:t>|</w:t>
            </w:r>
          </w:p>
        </w:tc>
      </w:tr>
      <w:tr w:rsidR="00406E02" w:rsidRPr="007D2E98" w14:paraId="2AD78589" w14:textId="77777777" w:rsidTr="00AB4FFC">
        <w:tc>
          <w:tcPr>
            <w:tcW w:w="1043" w:type="pct"/>
          </w:tcPr>
          <w:p w14:paraId="41830184" w14:textId="77777777" w:rsidR="00406E02" w:rsidRPr="007D2E98" w:rsidRDefault="00406E02" w:rsidP="006E79E6">
            <w:pPr>
              <w:keepNext/>
              <w:rPr>
                <w:rFonts w:ascii="Arial Narrow" w:hAnsi="Arial Narrow"/>
                <w:sz w:val="20"/>
              </w:rPr>
            </w:pPr>
            <w:r>
              <w:rPr>
                <w:rFonts w:ascii="Arial Narrow" w:hAnsi="Arial Narrow"/>
                <w:sz w:val="20"/>
              </w:rPr>
              <w:t>% use</w:t>
            </w:r>
          </w:p>
        </w:tc>
        <w:tc>
          <w:tcPr>
            <w:tcW w:w="985" w:type="pct"/>
            <w:tcBorders>
              <w:bottom w:val="single" w:sz="4" w:space="0" w:color="auto"/>
            </w:tcBorders>
            <w:shd w:val="solid" w:color="000000" w:fill="000000"/>
          </w:tcPr>
          <w:p w14:paraId="59DDFF04" w14:textId="24C40669"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8915"/>
                <w14:textFill>
                  <w14:solidFill>
                    <w14:srgbClr w14:val="000000">
                      <w14:alpha w14:val="100000"/>
                    </w14:srgbClr>
                  </w14:solidFill>
                </w14:textFill>
              </w:rPr>
              <w:t>||  |</w:t>
            </w:r>
            <w:r w:rsidRPr="00AB4FFC">
              <w:rPr>
                <w:rFonts w:ascii="Arial Narrow" w:hAnsi="Arial Narrow"/>
                <w:color w:val="000000"/>
                <w:spacing w:val="2"/>
                <w:sz w:val="20"/>
                <w:fitText w:val="313" w:id="-1501308915"/>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348D2308" w14:textId="64C0E72D"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8914"/>
                <w14:textFill>
                  <w14:solidFill>
                    <w14:srgbClr w14:val="000000">
                      <w14:alpha w14:val="100000"/>
                    </w14:srgbClr>
                  </w14:solidFill>
                </w14:textFill>
              </w:rPr>
              <w:t>||  |</w:t>
            </w:r>
            <w:r w:rsidRPr="00AB4FFC">
              <w:rPr>
                <w:rFonts w:ascii="Arial Narrow" w:hAnsi="Arial Narrow"/>
                <w:color w:val="000000"/>
                <w:spacing w:val="2"/>
                <w:sz w:val="20"/>
                <w:fitText w:val="313" w:id="-1501308914"/>
                <w14:textFill>
                  <w14:solidFill>
                    <w14:srgbClr w14:val="000000">
                      <w14:alpha w14:val="100000"/>
                    </w14:srgbClr>
                  </w14:solidFill>
                </w14:textFill>
              </w:rPr>
              <w:t>|</w:t>
            </w:r>
          </w:p>
        </w:tc>
        <w:tc>
          <w:tcPr>
            <w:tcW w:w="986" w:type="pct"/>
            <w:tcBorders>
              <w:bottom w:val="single" w:sz="4" w:space="0" w:color="auto"/>
            </w:tcBorders>
            <w:shd w:val="solid" w:color="000000" w:fill="000000"/>
          </w:tcPr>
          <w:p w14:paraId="2585B6EF" w14:textId="564BD953"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8913"/>
                <w14:textFill>
                  <w14:solidFill>
                    <w14:srgbClr w14:val="000000">
                      <w14:alpha w14:val="100000"/>
                    </w14:srgbClr>
                  </w14:solidFill>
                </w14:textFill>
              </w:rPr>
              <w:t>||  |</w:t>
            </w:r>
            <w:r w:rsidRPr="00AB4FFC">
              <w:rPr>
                <w:rFonts w:ascii="Arial Narrow" w:hAnsi="Arial Narrow"/>
                <w:color w:val="000000"/>
                <w:spacing w:val="2"/>
                <w:sz w:val="20"/>
                <w:fitText w:val="313" w:id="-1501308913"/>
                <w14:textFill>
                  <w14:solidFill>
                    <w14:srgbClr w14:val="000000">
                      <w14:alpha w14:val="100000"/>
                    </w14:srgbClr>
                  </w14:solidFill>
                </w14:textFill>
              </w:rPr>
              <w:t>|</w:t>
            </w:r>
          </w:p>
        </w:tc>
        <w:tc>
          <w:tcPr>
            <w:tcW w:w="1000" w:type="pct"/>
            <w:tcBorders>
              <w:bottom w:val="single" w:sz="4" w:space="0" w:color="auto"/>
            </w:tcBorders>
            <w:shd w:val="solid" w:color="000000" w:fill="000000"/>
          </w:tcPr>
          <w:p w14:paraId="15C7BE2D" w14:textId="4CE16480" w:rsidR="00406E02" w:rsidRPr="00967AAB" w:rsidRDefault="00AB4FFC" w:rsidP="006E79E6">
            <w:pPr>
              <w:keepNext/>
              <w:rPr>
                <w:rFonts w:ascii="Arial Narrow" w:hAnsi="Arial Narrow"/>
                <w:sz w:val="20"/>
                <w:highlight w:val="yellow"/>
              </w:rPr>
            </w:pPr>
            <w:r w:rsidRPr="00AB4FFC">
              <w:rPr>
                <w:rFonts w:ascii="Arial Narrow" w:hAnsi="Arial Narrow"/>
                <w:color w:val="000000"/>
                <w:spacing w:val="10"/>
                <w:sz w:val="20"/>
                <w:fitText w:val="313" w:id="-1501308912"/>
                <w14:textFill>
                  <w14:solidFill>
                    <w14:srgbClr w14:val="000000">
                      <w14:alpha w14:val="100000"/>
                    </w14:srgbClr>
                  </w14:solidFill>
                </w14:textFill>
              </w:rPr>
              <w:t>||  |</w:t>
            </w:r>
            <w:r w:rsidRPr="00AB4FFC">
              <w:rPr>
                <w:rFonts w:ascii="Arial Narrow" w:hAnsi="Arial Narrow"/>
                <w:color w:val="000000"/>
                <w:spacing w:val="2"/>
                <w:sz w:val="20"/>
                <w:fitText w:val="313" w:id="-1501308912"/>
                <w14:textFill>
                  <w14:solidFill>
                    <w14:srgbClr w14:val="000000">
                      <w14:alpha w14:val="100000"/>
                    </w14:srgbClr>
                  </w14:solidFill>
                </w14:textFill>
              </w:rPr>
              <w:t>|</w:t>
            </w:r>
          </w:p>
        </w:tc>
      </w:tr>
      <w:tr w:rsidR="00406E02" w:rsidRPr="007D2E98" w14:paraId="0475BFD5" w14:textId="77777777" w:rsidTr="00AB4FFC">
        <w:tc>
          <w:tcPr>
            <w:tcW w:w="1043" w:type="pct"/>
          </w:tcPr>
          <w:p w14:paraId="292AB3A9" w14:textId="49EA8377" w:rsidR="00406E02" w:rsidRPr="00967AAB" w:rsidRDefault="00406E02" w:rsidP="006E79E6">
            <w:pPr>
              <w:keepNext/>
              <w:rPr>
                <w:rFonts w:ascii="Arial Narrow" w:hAnsi="Arial Narrow"/>
                <w:sz w:val="20"/>
                <w:vertAlign w:val="superscript"/>
              </w:rPr>
            </w:pPr>
            <w:r>
              <w:rPr>
                <w:rFonts w:ascii="Arial Narrow" w:hAnsi="Arial Narrow"/>
                <w:sz w:val="20"/>
              </w:rPr>
              <w:t>Weighted total cost</w:t>
            </w:r>
            <w:r w:rsidR="00967AAB">
              <w:rPr>
                <w:rFonts w:ascii="Arial Narrow" w:hAnsi="Arial Narrow"/>
                <w:sz w:val="20"/>
              </w:rPr>
              <w:t xml:space="preserve"> (</w:t>
            </w:r>
            <w:r w:rsidR="00245B39">
              <w:rPr>
                <w:rFonts w:ascii="Arial Narrow" w:hAnsi="Arial Narrow"/>
                <w:sz w:val="20"/>
              </w:rPr>
              <w:t>$</w:t>
            </w:r>
            <w:r w:rsidR="00967AAB">
              <w:rPr>
                <w:rFonts w:ascii="Arial Narrow" w:hAnsi="Arial Narrow"/>
                <w:sz w:val="20"/>
              </w:rPr>
              <w:t>)</w:t>
            </w:r>
          </w:p>
        </w:tc>
        <w:tc>
          <w:tcPr>
            <w:tcW w:w="3957" w:type="pct"/>
            <w:gridSpan w:val="4"/>
            <w:shd w:val="solid" w:color="000000" w:fill="000000"/>
          </w:tcPr>
          <w:p w14:paraId="663B1A88" w14:textId="62C4B3FD" w:rsidR="00406E02" w:rsidRPr="00967AAB" w:rsidRDefault="00AB4FFC" w:rsidP="006E79E6">
            <w:pPr>
              <w:keepNext/>
              <w:jc w:val="center"/>
              <w:rPr>
                <w:rFonts w:ascii="Arial Narrow" w:hAnsi="Arial Narrow"/>
                <w:sz w:val="20"/>
                <w:vertAlign w:val="superscript"/>
              </w:rPr>
            </w:pPr>
            <w:r w:rsidRPr="00AB4FFC">
              <w:rPr>
                <w:rFonts w:ascii="Arial Narrow" w:hAnsi="Arial Narrow"/>
                <w:color w:val="000000"/>
                <w:sz w:val="20"/>
                <w14:textFill>
                  <w14:solidFill>
                    <w14:srgbClr w14:val="000000">
                      <w14:alpha w14:val="100000"/>
                    </w14:srgbClr>
                  </w14:solidFill>
                </w14:textFill>
              </w:rPr>
              <w:t>|</w:t>
            </w:r>
          </w:p>
        </w:tc>
      </w:tr>
    </w:tbl>
    <w:p w14:paraId="344CFB7D" w14:textId="77777777" w:rsidR="00406E02" w:rsidRPr="00857B10" w:rsidRDefault="00406E02" w:rsidP="006E79E6">
      <w:pPr>
        <w:pStyle w:val="3Bodytext"/>
        <w:keepNext/>
        <w:numPr>
          <w:ilvl w:val="0"/>
          <w:numId w:val="0"/>
        </w:numPr>
        <w:spacing w:after="0"/>
        <w:jc w:val="both"/>
        <w:rPr>
          <w:rFonts w:ascii="Arial Narrow" w:hAnsi="Arial Narrow" w:cstheme="minorHAnsi"/>
          <w:sz w:val="14"/>
          <w:szCs w:val="20"/>
        </w:rPr>
      </w:pPr>
      <w:r w:rsidRPr="00857B10">
        <w:rPr>
          <w:rFonts w:ascii="Arial Narrow" w:hAnsi="Arial Narrow"/>
          <w:sz w:val="18"/>
        </w:rPr>
        <w:t xml:space="preserve">AS ankylosing spondylitis; CPP chronic plaque psoriasis; </w:t>
      </w:r>
      <w:proofErr w:type="spellStart"/>
      <w:r w:rsidRPr="00857B10">
        <w:rPr>
          <w:rFonts w:ascii="Arial Narrow" w:hAnsi="Arial Narrow"/>
          <w:sz w:val="18"/>
        </w:rPr>
        <w:t>PsA</w:t>
      </w:r>
      <w:proofErr w:type="spellEnd"/>
      <w:r>
        <w:rPr>
          <w:rFonts w:ascii="Arial Narrow" w:hAnsi="Arial Narrow"/>
          <w:sz w:val="18"/>
        </w:rPr>
        <w:t xml:space="preserve"> psoriatic arthritis; RFCD refractory fistulising Crohn’s disease</w:t>
      </w:r>
    </w:p>
    <w:p w14:paraId="0858AB3A" w14:textId="28C435C4" w:rsidR="00406E02" w:rsidRDefault="00406E02" w:rsidP="00AB4FFC">
      <w:pPr>
        <w:pStyle w:val="3Bodytext"/>
        <w:numPr>
          <w:ilvl w:val="0"/>
          <w:numId w:val="0"/>
        </w:numPr>
        <w:jc w:val="both"/>
        <w:rPr>
          <w:rFonts w:ascii="Arial Narrow" w:hAnsi="Arial Narrow" w:cstheme="minorHAnsi"/>
          <w:sz w:val="18"/>
          <w:szCs w:val="20"/>
        </w:rPr>
      </w:pPr>
      <w:r w:rsidRPr="004B61CD">
        <w:rPr>
          <w:rFonts w:ascii="Arial Narrow" w:hAnsi="Arial Narrow" w:cstheme="minorHAnsi"/>
          <w:sz w:val="18"/>
          <w:szCs w:val="20"/>
        </w:rPr>
        <w:t xml:space="preserve">1. Based on an analysis of Prospection data (summary table only, provided as Attachment 4 to the submission) based on data from November 2019 to October 2020 </w:t>
      </w:r>
    </w:p>
    <w:p w14:paraId="4CAD881E" w14:textId="6744FB9E" w:rsidR="00406E02" w:rsidRPr="00715F47" w:rsidRDefault="00406E02" w:rsidP="006E79E6">
      <w:pPr>
        <w:pStyle w:val="3Bodytext"/>
        <w:keepNext/>
        <w:keepLines/>
        <w:numPr>
          <w:ilvl w:val="0"/>
          <w:numId w:val="0"/>
        </w:numPr>
        <w:spacing w:after="0"/>
        <w:jc w:val="both"/>
        <w:rPr>
          <w:rStyle w:val="CommentReference"/>
          <w:rFonts w:ascii="Arial Narrow" w:hAnsi="Arial Narrow"/>
          <w:b/>
          <w:sz w:val="20"/>
        </w:rPr>
      </w:pPr>
      <w:bookmarkStart w:id="2" w:name="_Ref95836840"/>
      <w:r w:rsidRPr="00715F47">
        <w:rPr>
          <w:rStyle w:val="CommentReference"/>
          <w:rFonts w:ascii="Arial Narrow" w:hAnsi="Arial Narrow"/>
          <w:b/>
          <w:sz w:val="20"/>
        </w:rPr>
        <w:t xml:space="preserve">Table </w:t>
      </w:r>
      <w:r w:rsidRPr="00715F47">
        <w:rPr>
          <w:rStyle w:val="CommentReference"/>
          <w:rFonts w:ascii="Arial Narrow" w:hAnsi="Arial Narrow"/>
          <w:b/>
          <w:sz w:val="20"/>
        </w:rPr>
        <w:fldChar w:fldCharType="begin"/>
      </w:r>
      <w:r w:rsidRPr="00715F47">
        <w:rPr>
          <w:rStyle w:val="CommentReference"/>
          <w:rFonts w:ascii="Arial Narrow" w:hAnsi="Arial Narrow"/>
          <w:b/>
          <w:sz w:val="20"/>
        </w:rPr>
        <w:instrText xml:space="preserve"> SEQ Table \* ARABIC </w:instrText>
      </w:r>
      <w:r w:rsidRPr="00715F47">
        <w:rPr>
          <w:rStyle w:val="CommentReference"/>
          <w:rFonts w:ascii="Arial Narrow" w:hAnsi="Arial Narrow"/>
          <w:b/>
          <w:sz w:val="20"/>
        </w:rPr>
        <w:fldChar w:fldCharType="separate"/>
      </w:r>
      <w:r w:rsidR="00CE0BF2">
        <w:rPr>
          <w:rStyle w:val="CommentReference"/>
          <w:rFonts w:ascii="Arial Narrow" w:hAnsi="Arial Narrow"/>
          <w:b/>
          <w:noProof/>
          <w:sz w:val="20"/>
        </w:rPr>
        <w:t>4</w:t>
      </w:r>
      <w:r w:rsidRPr="00715F47">
        <w:rPr>
          <w:rStyle w:val="CommentReference"/>
          <w:rFonts w:ascii="Arial Narrow" w:hAnsi="Arial Narrow"/>
          <w:b/>
          <w:sz w:val="20"/>
        </w:rPr>
        <w:fldChar w:fldCharType="end"/>
      </w:r>
      <w:bookmarkEnd w:id="2"/>
      <w:r w:rsidRPr="00715F47">
        <w:rPr>
          <w:rStyle w:val="CommentReference"/>
          <w:rFonts w:ascii="Arial Narrow" w:hAnsi="Arial Narrow"/>
          <w:b/>
          <w:sz w:val="20"/>
        </w:rPr>
        <w:t>: Cost calculation for IFX SC</w:t>
      </w:r>
    </w:p>
    <w:tbl>
      <w:tblPr>
        <w:tblStyle w:val="TableGrid"/>
        <w:tblW w:w="0" w:type="auto"/>
        <w:tblLook w:val="04A0" w:firstRow="1" w:lastRow="0" w:firstColumn="1" w:lastColumn="0" w:noHBand="0" w:noVBand="1"/>
      </w:tblPr>
      <w:tblGrid>
        <w:gridCol w:w="4508"/>
        <w:gridCol w:w="4508"/>
      </w:tblGrid>
      <w:tr w:rsidR="00406E02" w14:paraId="29E949B4" w14:textId="77777777" w:rsidTr="00871997">
        <w:tc>
          <w:tcPr>
            <w:tcW w:w="4508" w:type="dxa"/>
          </w:tcPr>
          <w:p w14:paraId="384BBBA5" w14:textId="77777777" w:rsidR="00406E02" w:rsidRPr="00F342B0" w:rsidRDefault="00406E02" w:rsidP="00F508F0">
            <w:pPr>
              <w:pStyle w:val="3Bodytext"/>
              <w:keepNext/>
              <w:keepLines/>
              <w:numPr>
                <w:ilvl w:val="0"/>
                <w:numId w:val="0"/>
              </w:numPr>
              <w:jc w:val="both"/>
              <w:rPr>
                <w:rFonts w:ascii="Arial Narrow" w:hAnsi="Arial Narrow" w:cstheme="minorHAnsi"/>
                <w:sz w:val="20"/>
                <w:szCs w:val="18"/>
              </w:rPr>
            </w:pPr>
            <w:r>
              <w:rPr>
                <w:rFonts w:ascii="Arial Narrow" w:hAnsi="Arial Narrow" w:cstheme="minorHAnsi"/>
                <w:sz w:val="20"/>
                <w:szCs w:val="18"/>
              </w:rPr>
              <w:t>IFX SC</w:t>
            </w:r>
            <w:r w:rsidRPr="00F342B0">
              <w:rPr>
                <w:rFonts w:ascii="Arial Narrow" w:hAnsi="Arial Narrow" w:cstheme="minorHAnsi"/>
                <w:sz w:val="20"/>
                <w:szCs w:val="18"/>
              </w:rPr>
              <w:t xml:space="preserve"> cost</w:t>
            </w:r>
            <w:r>
              <w:rPr>
                <w:rFonts w:ascii="Arial Narrow" w:hAnsi="Arial Narrow" w:cstheme="minorHAnsi"/>
                <w:sz w:val="20"/>
                <w:szCs w:val="18"/>
              </w:rPr>
              <w:t xml:space="preserve"> over 24 months</w:t>
            </w:r>
          </w:p>
        </w:tc>
        <w:tc>
          <w:tcPr>
            <w:tcW w:w="4508" w:type="dxa"/>
          </w:tcPr>
          <w:p w14:paraId="4C6A6D20" w14:textId="75DC44E2" w:rsidR="00406E02" w:rsidRPr="00F80501" w:rsidRDefault="00406E02" w:rsidP="00F508F0">
            <w:pPr>
              <w:pStyle w:val="3Bodytext"/>
              <w:keepNext/>
              <w:keepLines/>
              <w:numPr>
                <w:ilvl w:val="0"/>
                <w:numId w:val="0"/>
              </w:numPr>
              <w:jc w:val="both"/>
              <w:rPr>
                <w:rFonts w:ascii="Arial Narrow" w:hAnsi="Arial Narrow" w:cstheme="minorHAnsi"/>
                <w:sz w:val="20"/>
                <w:szCs w:val="18"/>
                <w:highlight w:val="yellow"/>
              </w:rPr>
            </w:pPr>
            <w:r w:rsidRPr="004C6F2D">
              <w:rPr>
                <w:rFonts w:ascii="Arial Narrow" w:eastAsia="Times New Roman" w:hAnsi="Arial Narrow" w:cs="Times New Roman"/>
                <w:sz w:val="20"/>
                <w:szCs w:val="18"/>
              </w:rPr>
              <w:t>$</w:t>
            </w:r>
            <w:r w:rsidR="00AB4FFC" w:rsidRPr="00AB4FFC">
              <w:rPr>
                <w:rFonts w:ascii="Arial Narrow" w:eastAsia="Times New Roman" w:hAnsi="Arial Narrow" w:cs="Times New Roman"/>
                <w:color w:val="000000"/>
                <w:spacing w:val="10"/>
                <w:sz w:val="20"/>
                <w:szCs w:val="18"/>
                <w:shd w:val="solid" w:color="000000" w:fill="000000"/>
                <w:fitText w:val="313" w:id="-1501308928"/>
                <w14:textFill>
                  <w14:solidFill>
                    <w14:srgbClr w14:val="000000">
                      <w14:alpha w14:val="100000"/>
                    </w14:srgbClr>
                  </w14:solidFill>
                </w14:textFill>
              </w:rPr>
              <w:t>||  |</w:t>
            </w:r>
            <w:r w:rsidR="00AB4FFC" w:rsidRPr="00AB4FFC">
              <w:rPr>
                <w:rFonts w:ascii="Arial Narrow" w:eastAsia="Times New Roman" w:hAnsi="Arial Narrow" w:cs="Times New Roman"/>
                <w:color w:val="000000"/>
                <w:spacing w:val="2"/>
                <w:sz w:val="20"/>
                <w:szCs w:val="18"/>
                <w:shd w:val="solid" w:color="000000" w:fill="000000"/>
                <w:fitText w:val="313" w:id="-1501308928"/>
                <w14:textFill>
                  <w14:solidFill>
                    <w14:srgbClr w14:val="000000">
                      <w14:alpha w14:val="100000"/>
                    </w14:srgbClr>
                  </w14:solidFill>
                </w14:textFill>
              </w:rPr>
              <w:t>|</w:t>
            </w:r>
          </w:p>
        </w:tc>
      </w:tr>
      <w:tr w:rsidR="00406E02" w14:paraId="5F546A6A" w14:textId="77777777" w:rsidTr="00871997">
        <w:tc>
          <w:tcPr>
            <w:tcW w:w="4508" w:type="dxa"/>
          </w:tcPr>
          <w:p w14:paraId="75BD5980" w14:textId="77777777" w:rsidR="00406E02" w:rsidRPr="00857B10" w:rsidRDefault="00406E02" w:rsidP="00F508F0">
            <w:pPr>
              <w:pStyle w:val="3Bodytext"/>
              <w:keepNext/>
              <w:keepLines/>
              <w:numPr>
                <w:ilvl w:val="0"/>
                <w:numId w:val="0"/>
              </w:numPr>
              <w:jc w:val="both"/>
              <w:rPr>
                <w:rFonts w:ascii="Arial Narrow" w:hAnsi="Arial Narrow" w:cstheme="minorHAnsi"/>
                <w:sz w:val="20"/>
                <w:szCs w:val="18"/>
                <w:vertAlign w:val="superscript"/>
              </w:rPr>
            </w:pPr>
            <w:r w:rsidRPr="00F342B0">
              <w:rPr>
                <w:rFonts w:ascii="Arial Narrow" w:hAnsi="Arial Narrow" w:cstheme="minorHAnsi"/>
                <w:sz w:val="20"/>
                <w:szCs w:val="18"/>
              </w:rPr>
              <w:t xml:space="preserve">Accounting for 10% of injections requiring GP </w:t>
            </w:r>
            <w:r>
              <w:rPr>
                <w:rFonts w:ascii="Arial Narrow" w:hAnsi="Arial Narrow" w:cstheme="minorHAnsi"/>
                <w:sz w:val="20"/>
                <w:szCs w:val="18"/>
              </w:rPr>
              <w:t>assistance</w:t>
            </w:r>
            <w:r w:rsidRPr="00857B10">
              <w:rPr>
                <w:rFonts w:ascii="Arial Narrow" w:hAnsi="Arial Narrow" w:cstheme="minorHAnsi"/>
                <w:sz w:val="20"/>
                <w:szCs w:val="18"/>
                <w:vertAlign w:val="superscript"/>
              </w:rPr>
              <w:t>1</w:t>
            </w:r>
          </w:p>
        </w:tc>
        <w:tc>
          <w:tcPr>
            <w:tcW w:w="4508" w:type="dxa"/>
          </w:tcPr>
          <w:p w14:paraId="7C1F7EE7" w14:textId="51A5B552" w:rsidR="00406E02" w:rsidRPr="00F80501" w:rsidRDefault="00406E02" w:rsidP="00F508F0">
            <w:pPr>
              <w:pStyle w:val="3Bodytext"/>
              <w:keepNext/>
              <w:keepLines/>
              <w:numPr>
                <w:ilvl w:val="0"/>
                <w:numId w:val="0"/>
              </w:numPr>
              <w:jc w:val="both"/>
              <w:rPr>
                <w:rFonts w:ascii="Arial Narrow" w:hAnsi="Arial Narrow" w:cstheme="minorHAnsi"/>
                <w:sz w:val="20"/>
                <w:szCs w:val="18"/>
                <w:highlight w:val="yellow"/>
              </w:rPr>
            </w:pPr>
            <w:r w:rsidRPr="004C6F2D">
              <w:rPr>
                <w:rFonts w:ascii="Arial Narrow" w:eastAsia="Times New Roman" w:hAnsi="Arial Narrow" w:cs="Times New Roman"/>
                <w:sz w:val="20"/>
                <w:szCs w:val="18"/>
              </w:rPr>
              <w:t>-$</w:t>
            </w:r>
            <w:r w:rsidR="00AB4FFC" w:rsidRPr="00AB4FFC">
              <w:rPr>
                <w:rFonts w:ascii="Arial Narrow" w:eastAsia="Times New Roman" w:hAnsi="Arial Narrow" w:cs="Times New Roman"/>
                <w:color w:val="000000"/>
                <w:spacing w:val="8"/>
                <w:sz w:val="20"/>
                <w:szCs w:val="18"/>
                <w:shd w:val="solid" w:color="000000" w:fill="000000"/>
                <w:fitText w:val="304" w:id="-1501308927"/>
                <w14:textFill>
                  <w14:solidFill>
                    <w14:srgbClr w14:val="000000">
                      <w14:alpha w14:val="100000"/>
                    </w14:srgbClr>
                  </w14:solidFill>
                </w14:textFill>
              </w:rPr>
              <w:t>||  |</w:t>
            </w:r>
            <w:r w:rsidR="00AB4FFC" w:rsidRPr="00AB4FFC">
              <w:rPr>
                <w:rFonts w:ascii="Arial Narrow" w:eastAsia="Times New Roman" w:hAnsi="Arial Narrow" w:cs="Times New Roman"/>
                <w:color w:val="000000"/>
                <w:spacing w:val="3"/>
                <w:sz w:val="20"/>
                <w:szCs w:val="18"/>
                <w:shd w:val="solid" w:color="000000" w:fill="000000"/>
                <w:fitText w:val="304" w:id="-1501308927"/>
                <w14:textFill>
                  <w14:solidFill>
                    <w14:srgbClr w14:val="000000">
                      <w14:alpha w14:val="100000"/>
                    </w14:srgbClr>
                  </w14:solidFill>
                </w14:textFill>
              </w:rPr>
              <w:t>|</w:t>
            </w:r>
          </w:p>
        </w:tc>
      </w:tr>
      <w:tr w:rsidR="00406E02" w14:paraId="1DE92322" w14:textId="77777777" w:rsidTr="00871997">
        <w:tc>
          <w:tcPr>
            <w:tcW w:w="4508" w:type="dxa"/>
          </w:tcPr>
          <w:p w14:paraId="44834025" w14:textId="77777777" w:rsidR="00406E02" w:rsidRDefault="00406E02" w:rsidP="00F508F0">
            <w:pPr>
              <w:pStyle w:val="3Bodytext"/>
              <w:keepNext/>
              <w:keepLines/>
              <w:numPr>
                <w:ilvl w:val="0"/>
                <w:numId w:val="0"/>
              </w:numPr>
              <w:jc w:val="both"/>
              <w:rPr>
                <w:rFonts w:ascii="Arial Narrow" w:hAnsi="Arial Narrow" w:cstheme="minorHAnsi"/>
                <w:sz w:val="20"/>
                <w:szCs w:val="18"/>
              </w:rPr>
            </w:pPr>
            <w:r>
              <w:rPr>
                <w:rFonts w:ascii="Arial Narrow" w:hAnsi="Arial Narrow" w:cstheme="minorHAnsi"/>
                <w:sz w:val="20"/>
                <w:szCs w:val="18"/>
              </w:rPr>
              <w:t>Cost over 24 months</w:t>
            </w:r>
          </w:p>
        </w:tc>
        <w:tc>
          <w:tcPr>
            <w:tcW w:w="4508" w:type="dxa"/>
          </w:tcPr>
          <w:p w14:paraId="7A40AAE6" w14:textId="1A3F3CA9" w:rsidR="00406E02" w:rsidRPr="00F80501" w:rsidRDefault="00406E02" w:rsidP="00F508F0">
            <w:pPr>
              <w:pStyle w:val="3Bodytext"/>
              <w:keepNext/>
              <w:keepLines/>
              <w:numPr>
                <w:ilvl w:val="0"/>
                <w:numId w:val="0"/>
              </w:numPr>
              <w:jc w:val="both"/>
              <w:rPr>
                <w:rFonts w:ascii="Arial Narrow" w:hAnsi="Arial Narrow" w:cstheme="minorHAnsi"/>
                <w:sz w:val="20"/>
                <w:szCs w:val="18"/>
                <w:highlight w:val="yellow"/>
              </w:rPr>
            </w:pPr>
            <w:r w:rsidRPr="004C6F2D">
              <w:rPr>
                <w:rFonts w:ascii="Arial Narrow" w:hAnsi="Arial Narrow" w:cstheme="minorHAnsi"/>
                <w:sz w:val="20"/>
                <w:szCs w:val="18"/>
              </w:rPr>
              <w:t>$</w:t>
            </w:r>
            <w:r w:rsidR="00AB4FFC" w:rsidRPr="00AB4FFC">
              <w:rPr>
                <w:rFonts w:ascii="Arial Narrow" w:hAnsi="Arial Narrow" w:cstheme="minorHAnsi"/>
                <w:color w:val="000000"/>
                <w:spacing w:val="10"/>
                <w:sz w:val="20"/>
                <w:szCs w:val="18"/>
                <w:shd w:val="solid" w:color="000000" w:fill="000000"/>
                <w:fitText w:val="313" w:id="-1501308926"/>
                <w14:textFill>
                  <w14:solidFill>
                    <w14:srgbClr w14:val="000000">
                      <w14:alpha w14:val="100000"/>
                    </w14:srgbClr>
                  </w14:solidFill>
                </w14:textFill>
              </w:rPr>
              <w:t>||  |</w:t>
            </w:r>
            <w:r w:rsidR="00AB4FFC" w:rsidRPr="00AB4FFC">
              <w:rPr>
                <w:rFonts w:ascii="Arial Narrow" w:hAnsi="Arial Narrow" w:cstheme="minorHAnsi"/>
                <w:color w:val="000000"/>
                <w:spacing w:val="2"/>
                <w:sz w:val="20"/>
                <w:szCs w:val="18"/>
                <w:shd w:val="solid" w:color="000000" w:fill="000000"/>
                <w:fitText w:val="313" w:id="-1501308926"/>
                <w14:textFill>
                  <w14:solidFill>
                    <w14:srgbClr w14:val="000000">
                      <w14:alpha w14:val="100000"/>
                    </w14:srgbClr>
                  </w14:solidFill>
                </w14:textFill>
              </w:rPr>
              <w:t>|</w:t>
            </w:r>
          </w:p>
        </w:tc>
      </w:tr>
      <w:tr w:rsidR="00406E02" w14:paraId="5E00B90B" w14:textId="77777777" w:rsidTr="00871997">
        <w:tc>
          <w:tcPr>
            <w:tcW w:w="4508" w:type="dxa"/>
          </w:tcPr>
          <w:p w14:paraId="13F58048" w14:textId="77777777" w:rsidR="00406E02" w:rsidRPr="00F342B0" w:rsidRDefault="00406E02" w:rsidP="00F508F0">
            <w:pPr>
              <w:pStyle w:val="3Bodytext"/>
              <w:keepNext/>
              <w:keepLines/>
              <w:numPr>
                <w:ilvl w:val="0"/>
                <w:numId w:val="0"/>
              </w:numPr>
              <w:jc w:val="both"/>
              <w:rPr>
                <w:rFonts w:ascii="Arial Narrow" w:hAnsi="Arial Narrow" w:cstheme="minorHAnsi"/>
                <w:sz w:val="20"/>
                <w:szCs w:val="18"/>
              </w:rPr>
            </w:pPr>
            <w:r>
              <w:rPr>
                <w:rFonts w:ascii="Arial Narrow" w:hAnsi="Arial Narrow" w:cstheme="minorHAnsi"/>
                <w:sz w:val="20"/>
                <w:szCs w:val="18"/>
              </w:rPr>
              <w:t>Cost per 4 weeks (i.e., 2 injections)</w:t>
            </w:r>
          </w:p>
        </w:tc>
        <w:tc>
          <w:tcPr>
            <w:tcW w:w="4508" w:type="dxa"/>
          </w:tcPr>
          <w:p w14:paraId="4C471516" w14:textId="2B3576CD" w:rsidR="00406E02" w:rsidRPr="00F80501" w:rsidRDefault="00406E02" w:rsidP="00F508F0">
            <w:pPr>
              <w:pStyle w:val="3Bodytext"/>
              <w:keepNext/>
              <w:keepLines/>
              <w:numPr>
                <w:ilvl w:val="0"/>
                <w:numId w:val="0"/>
              </w:numPr>
              <w:jc w:val="both"/>
              <w:rPr>
                <w:rFonts w:ascii="Arial Narrow" w:hAnsi="Arial Narrow" w:cstheme="minorHAnsi"/>
                <w:sz w:val="20"/>
                <w:szCs w:val="18"/>
                <w:highlight w:val="yellow"/>
              </w:rPr>
            </w:pPr>
            <w:r w:rsidRPr="004C6F2D">
              <w:rPr>
                <w:rFonts w:ascii="Arial Narrow" w:hAnsi="Arial Narrow" w:cstheme="minorHAnsi"/>
                <w:sz w:val="20"/>
                <w:szCs w:val="18"/>
              </w:rPr>
              <w:t>$</w:t>
            </w:r>
            <w:r w:rsidR="00AB4FFC" w:rsidRPr="00AB4FFC">
              <w:rPr>
                <w:rFonts w:ascii="Arial Narrow" w:hAnsi="Arial Narrow" w:cstheme="minorHAnsi"/>
                <w:color w:val="000000"/>
                <w:spacing w:val="10"/>
                <w:sz w:val="20"/>
                <w:szCs w:val="18"/>
                <w:shd w:val="solid" w:color="000000" w:fill="000000"/>
                <w:fitText w:val="313" w:id="-1501308925"/>
                <w14:textFill>
                  <w14:solidFill>
                    <w14:srgbClr w14:val="000000">
                      <w14:alpha w14:val="100000"/>
                    </w14:srgbClr>
                  </w14:solidFill>
                </w14:textFill>
              </w:rPr>
              <w:t>||  |</w:t>
            </w:r>
            <w:r w:rsidR="00AB4FFC" w:rsidRPr="00AB4FFC">
              <w:rPr>
                <w:rFonts w:ascii="Arial Narrow" w:hAnsi="Arial Narrow" w:cstheme="minorHAnsi"/>
                <w:color w:val="000000"/>
                <w:spacing w:val="2"/>
                <w:sz w:val="20"/>
                <w:szCs w:val="18"/>
                <w:shd w:val="solid" w:color="000000" w:fill="000000"/>
                <w:fitText w:val="313" w:id="-1501308925"/>
                <w14:textFill>
                  <w14:solidFill>
                    <w14:srgbClr w14:val="000000">
                      <w14:alpha w14:val="100000"/>
                    </w14:srgbClr>
                  </w14:solidFill>
                </w14:textFill>
              </w:rPr>
              <w:t>|</w:t>
            </w:r>
          </w:p>
        </w:tc>
      </w:tr>
      <w:tr w:rsidR="00406E02" w14:paraId="463CE074" w14:textId="77777777" w:rsidTr="00871997">
        <w:tc>
          <w:tcPr>
            <w:tcW w:w="4508" w:type="dxa"/>
          </w:tcPr>
          <w:p w14:paraId="5CC7C2D8" w14:textId="77777777" w:rsidR="00406E02" w:rsidRDefault="00406E02" w:rsidP="00F508F0">
            <w:pPr>
              <w:pStyle w:val="3Bodytext"/>
              <w:keepNext/>
              <w:keepLines/>
              <w:numPr>
                <w:ilvl w:val="0"/>
                <w:numId w:val="0"/>
              </w:numPr>
              <w:tabs>
                <w:tab w:val="left" w:pos="1524"/>
              </w:tabs>
              <w:jc w:val="both"/>
              <w:rPr>
                <w:rFonts w:ascii="Arial Narrow" w:hAnsi="Arial Narrow" w:cstheme="minorHAnsi"/>
                <w:sz w:val="20"/>
                <w:szCs w:val="18"/>
              </w:rPr>
            </w:pPr>
            <w:r>
              <w:rPr>
                <w:rFonts w:ascii="Arial Narrow" w:hAnsi="Arial Narrow" w:cstheme="minorHAnsi"/>
                <w:sz w:val="20"/>
                <w:szCs w:val="18"/>
              </w:rPr>
              <w:t xml:space="preserve">Add back patient </w:t>
            </w:r>
            <w:proofErr w:type="spellStart"/>
            <w:r>
              <w:rPr>
                <w:rFonts w:ascii="Arial Narrow" w:hAnsi="Arial Narrow" w:cstheme="minorHAnsi"/>
                <w:sz w:val="20"/>
                <w:szCs w:val="18"/>
              </w:rPr>
              <w:t>copayment</w:t>
            </w:r>
            <w:proofErr w:type="spellEnd"/>
          </w:p>
        </w:tc>
        <w:tc>
          <w:tcPr>
            <w:tcW w:w="4508" w:type="dxa"/>
          </w:tcPr>
          <w:p w14:paraId="768ACF3A" w14:textId="77777777" w:rsidR="00406E02" w:rsidRPr="00F80501" w:rsidRDefault="00406E02" w:rsidP="00F508F0">
            <w:pPr>
              <w:pStyle w:val="3Bodytext"/>
              <w:keepNext/>
              <w:keepLines/>
              <w:numPr>
                <w:ilvl w:val="0"/>
                <w:numId w:val="0"/>
              </w:numPr>
              <w:jc w:val="both"/>
              <w:rPr>
                <w:rFonts w:ascii="Arial Narrow" w:hAnsi="Arial Narrow" w:cstheme="minorHAnsi"/>
                <w:sz w:val="20"/>
                <w:szCs w:val="18"/>
                <w:highlight w:val="yellow"/>
              </w:rPr>
            </w:pPr>
            <w:r w:rsidRPr="00015AE0">
              <w:rPr>
                <w:rFonts w:ascii="Arial Narrow" w:hAnsi="Arial Narrow" w:cstheme="minorHAnsi"/>
                <w:sz w:val="20"/>
                <w:szCs w:val="18"/>
              </w:rPr>
              <w:t>+$32.52</w:t>
            </w:r>
          </w:p>
        </w:tc>
      </w:tr>
      <w:tr w:rsidR="00406E02" w14:paraId="0D3266A1" w14:textId="77777777" w:rsidTr="00871997">
        <w:tc>
          <w:tcPr>
            <w:tcW w:w="4508" w:type="dxa"/>
          </w:tcPr>
          <w:p w14:paraId="287B89B3" w14:textId="77777777" w:rsidR="00406E02" w:rsidRDefault="00406E02" w:rsidP="00F508F0">
            <w:pPr>
              <w:pStyle w:val="3Bodytext"/>
              <w:keepNext/>
              <w:keepLines/>
              <w:numPr>
                <w:ilvl w:val="0"/>
                <w:numId w:val="0"/>
              </w:numPr>
              <w:jc w:val="both"/>
              <w:rPr>
                <w:rFonts w:ascii="Arial Narrow" w:hAnsi="Arial Narrow" w:cstheme="minorHAnsi"/>
                <w:sz w:val="20"/>
                <w:szCs w:val="18"/>
              </w:rPr>
            </w:pPr>
            <w:r>
              <w:rPr>
                <w:rFonts w:ascii="Arial Narrow" w:hAnsi="Arial Narrow" w:cstheme="minorHAnsi"/>
                <w:sz w:val="20"/>
                <w:szCs w:val="18"/>
              </w:rPr>
              <w:t>DPMQ</w:t>
            </w:r>
          </w:p>
        </w:tc>
        <w:tc>
          <w:tcPr>
            <w:tcW w:w="4508" w:type="dxa"/>
          </w:tcPr>
          <w:p w14:paraId="265E5D6A" w14:textId="230CF522" w:rsidR="00406E02" w:rsidRPr="00F80501" w:rsidRDefault="00406E02" w:rsidP="00F508F0">
            <w:pPr>
              <w:pStyle w:val="3Bodytext"/>
              <w:keepNext/>
              <w:keepLines/>
              <w:numPr>
                <w:ilvl w:val="0"/>
                <w:numId w:val="0"/>
              </w:numPr>
              <w:jc w:val="both"/>
              <w:rPr>
                <w:rFonts w:ascii="Arial Narrow" w:hAnsi="Arial Narrow" w:cstheme="minorHAnsi"/>
                <w:sz w:val="20"/>
                <w:szCs w:val="18"/>
                <w:highlight w:val="yellow"/>
              </w:rPr>
            </w:pPr>
            <w:r w:rsidRPr="004C6F2D">
              <w:rPr>
                <w:rFonts w:ascii="Arial Narrow" w:hAnsi="Arial Narrow" w:cstheme="minorHAnsi"/>
                <w:sz w:val="20"/>
                <w:szCs w:val="18"/>
              </w:rPr>
              <w:t>$</w:t>
            </w:r>
            <w:r w:rsidR="00AB4FFC" w:rsidRPr="00AB4FFC">
              <w:rPr>
                <w:rFonts w:ascii="Arial Narrow" w:hAnsi="Arial Narrow" w:cstheme="minorHAnsi"/>
                <w:color w:val="000000"/>
                <w:spacing w:val="10"/>
                <w:sz w:val="20"/>
                <w:szCs w:val="18"/>
                <w:shd w:val="solid" w:color="000000" w:fill="000000"/>
                <w:fitText w:val="313" w:id="-1501308924"/>
                <w14:textFill>
                  <w14:solidFill>
                    <w14:srgbClr w14:val="000000">
                      <w14:alpha w14:val="100000"/>
                    </w14:srgbClr>
                  </w14:solidFill>
                </w14:textFill>
              </w:rPr>
              <w:t>||  |</w:t>
            </w:r>
            <w:r w:rsidR="00AB4FFC" w:rsidRPr="00AB4FFC">
              <w:rPr>
                <w:rFonts w:ascii="Arial Narrow" w:hAnsi="Arial Narrow" w:cstheme="minorHAnsi"/>
                <w:color w:val="000000"/>
                <w:spacing w:val="2"/>
                <w:sz w:val="20"/>
                <w:szCs w:val="18"/>
                <w:shd w:val="solid" w:color="000000" w:fill="000000"/>
                <w:fitText w:val="313" w:id="-1501308924"/>
                <w14:textFill>
                  <w14:solidFill>
                    <w14:srgbClr w14:val="000000">
                      <w14:alpha w14:val="100000"/>
                    </w14:srgbClr>
                  </w14:solidFill>
                </w14:textFill>
              </w:rPr>
              <w:t>|</w:t>
            </w:r>
          </w:p>
        </w:tc>
      </w:tr>
      <w:tr w:rsidR="00406E02" w14:paraId="5C79EB34" w14:textId="77777777" w:rsidTr="00871997">
        <w:tc>
          <w:tcPr>
            <w:tcW w:w="4508" w:type="dxa"/>
          </w:tcPr>
          <w:p w14:paraId="6197EE07" w14:textId="77777777" w:rsidR="00406E02" w:rsidRDefault="00406E02" w:rsidP="00F508F0">
            <w:pPr>
              <w:pStyle w:val="3Bodytext"/>
              <w:keepNext/>
              <w:keepLines/>
              <w:numPr>
                <w:ilvl w:val="0"/>
                <w:numId w:val="0"/>
              </w:numPr>
              <w:jc w:val="both"/>
              <w:rPr>
                <w:rFonts w:ascii="Arial Narrow" w:hAnsi="Arial Narrow" w:cstheme="minorHAnsi"/>
                <w:sz w:val="20"/>
                <w:szCs w:val="18"/>
              </w:rPr>
            </w:pPr>
            <w:r>
              <w:rPr>
                <w:rFonts w:ascii="Arial Narrow" w:hAnsi="Arial Narrow" w:cstheme="minorHAnsi"/>
                <w:sz w:val="20"/>
                <w:szCs w:val="18"/>
              </w:rPr>
              <w:t>EMP per 2 injections</w:t>
            </w:r>
          </w:p>
        </w:tc>
        <w:tc>
          <w:tcPr>
            <w:tcW w:w="4508" w:type="dxa"/>
          </w:tcPr>
          <w:p w14:paraId="1C935D95" w14:textId="62136AC3" w:rsidR="00406E02" w:rsidRPr="00F80501" w:rsidRDefault="00406E02" w:rsidP="00F508F0">
            <w:pPr>
              <w:pStyle w:val="3Bodytext"/>
              <w:keepNext/>
              <w:keepLines/>
              <w:numPr>
                <w:ilvl w:val="0"/>
                <w:numId w:val="0"/>
              </w:numPr>
              <w:jc w:val="both"/>
              <w:rPr>
                <w:rFonts w:ascii="Arial Narrow" w:hAnsi="Arial Narrow" w:cstheme="minorHAnsi"/>
                <w:sz w:val="20"/>
                <w:szCs w:val="18"/>
                <w:highlight w:val="yellow"/>
              </w:rPr>
            </w:pPr>
            <w:r w:rsidRPr="004C6F2D">
              <w:rPr>
                <w:rFonts w:ascii="Arial Narrow" w:hAnsi="Arial Narrow" w:cstheme="minorHAnsi"/>
                <w:sz w:val="20"/>
                <w:szCs w:val="18"/>
              </w:rPr>
              <w:t>$</w:t>
            </w:r>
            <w:r w:rsidR="00AB4FFC" w:rsidRPr="00AB4FFC">
              <w:rPr>
                <w:rFonts w:ascii="Arial Narrow" w:hAnsi="Arial Narrow" w:cstheme="minorHAnsi"/>
                <w:color w:val="000000"/>
                <w:spacing w:val="10"/>
                <w:sz w:val="20"/>
                <w:szCs w:val="18"/>
                <w:shd w:val="solid" w:color="000000" w:fill="000000"/>
                <w:fitText w:val="313" w:id="-1501308923"/>
                <w14:textFill>
                  <w14:solidFill>
                    <w14:srgbClr w14:val="000000">
                      <w14:alpha w14:val="100000"/>
                    </w14:srgbClr>
                  </w14:solidFill>
                </w14:textFill>
              </w:rPr>
              <w:t>||  |</w:t>
            </w:r>
            <w:r w:rsidR="00AB4FFC" w:rsidRPr="00AB4FFC">
              <w:rPr>
                <w:rFonts w:ascii="Arial Narrow" w:hAnsi="Arial Narrow" w:cstheme="minorHAnsi"/>
                <w:color w:val="000000"/>
                <w:spacing w:val="2"/>
                <w:sz w:val="20"/>
                <w:szCs w:val="18"/>
                <w:shd w:val="solid" w:color="000000" w:fill="000000"/>
                <w:fitText w:val="313" w:id="-1501308923"/>
                <w14:textFill>
                  <w14:solidFill>
                    <w14:srgbClr w14:val="000000">
                      <w14:alpha w14:val="100000"/>
                    </w14:srgbClr>
                  </w14:solidFill>
                </w14:textFill>
              </w:rPr>
              <w:t>|</w:t>
            </w:r>
          </w:p>
        </w:tc>
      </w:tr>
      <w:tr w:rsidR="00406E02" w14:paraId="161B9E9D" w14:textId="77777777" w:rsidTr="00871997">
        <w:tc>
          <w:tcPr>
            <w:tcW w:w="4508" w:type="dxa"/>
          </w:tcPr>
          <w:p w14:paraId="4C410E12" w14:textId="77777777" w:rsidR="00406E02" w:rsidRDefault="00406E02" w:rsidP="00F508F0">
            <w:pPr>
              <w:pStyle w:val="3Bodytext"/>
              <w:keepNext/>
              <w:keepLines/>
              <w:numPr>
                <w:ilvl w:val="0"/>
                <w:numId w:val="0"/>
              </w:numPr>
              <w:jc w:val="both"/>
              <w:rPr>
                <w:rFonts w:ascii="Arial Narrow" w:hAnsi="Arial Narrow" w:cstheme="minorHAnsi"/>
                <w:sz w:val="20"/>
                <w:szCs w:val="18"/>
              </w:rPr>
            </w:pPr>
            <w:r>
              <w:rPr>
                <w:rFonts w:ascii="Arial Narrow" w:hAnsi="Arial Narrow" w:cstheme="minorHAnsi"/>
                <w:sz w:val="20"/>
                <w:szCs w:val="18"/>
              </w:rPr>
              <w:t>EMP per injection</w:t>
            </w:r>
          </w:p>
        </w:tc>
        <w:tc>
          <w:tcPr>
            <w:tcW w:w="4508" w:type="dxa"/>
          </w:tcPr>
          <w:p w14:paraId="76C59CC1" w14:textId="240FBC04" w:rsidR="00406E02" w:rsidRPr="00F80501" w:rsidRDefault="00406E02" w:rsidP="00F508F0">
            <w:pPr>
              <w:pStyle w:val="3Bodytext"/>
              <w:keepNext/>
              <w:keepLines/>
              <w:numPr>
                <w:ilvl w:val="0"/>
                <w:numId w:val="0"/>
              </w:numPr>
              <w:jc w:val="both"/>
              <w:rPr>
                <w:rFonts w:ascii="Arial Narrow" w:hAnsi="Arial Narrow" w:cstheme="minorHAnsi"/>
                <w:sz w:val="20"/>
                <w:szCs w:val="18"/>
                <w:highlight w:val="yellow"/>
              </w:rPr>
            </w:pPr>
            <w:r w:rsidRPr="004C6F2D">
              <w:rPr>
                <w:rFonts w:ascii="Arial Narrow" w:hAnsi="Arial Narrow" w:cstheme="minorHAnsi"/>
                <w:sz w:val="20"/>
                <w:szCs w:val="18"/>
              </w:rPr>
              <w:t>$</w:t>
            </w:r>
            <w:r w:rsidR="00AB4FFC" w:rsidRPr="00AB4FFC">
              <w:rPr>
                <w:rFonts w:ascii="Arial Narrow" w:hAnsi="Arial Narrow" w:cstheme="minorHAnsi"/>
                <w:color w:val="000000"/>
                <w:spacing w:val="10"/>
                <w:sz w:val="20"/>
                <w:szCs w:val="18"/>
                <w:shd w:val="solid" w:color="000000" w:fill="000000"/>
                <w:fitText w:val="313" w:id="-1501308922"/>
                <w14:textFill>
                  <w14:solidFill>
                    <w14:srgbClr w14:val="000000">
                      <w14:alpha w14:val="100000"/>
                    </w14:srgbClr>
                  </w14:solidFill>
                </w14:textFill>
              </w:rPr>
              <w:t>||  |</w:t>
            </w:r>
            <w:r w:rsidR="00AB4FFC" w:rsidRPr="00AB4FFC">
              <w:rPr>
                <w:rFonts w:ascii="Arial Narrow" w:hAnsi="Arial Narrow" w:cstheme="minorHAnsi"/>
                <w:color w:val="000000"/>
                <w:spacing w:val="2"/>
                <w:sz w:val="20"/>
                <w:szCs w:val="18"/>
                <w:shd w:val="solid" w:color="000000" w:fill="000000"/>
                <w:fitText w:val="313" w:id="-1501308922"/>
                <w14:textFill>
                  <w14:solidFill>
                    <w14:srgbClr w14:val="000000">
                      <w14:alpha w14:val="100000"/>
                    </w14:srgbClr>
                  </w14:solidFill>
                </w14:textFill>
              </w:rPr>
              <w:t>|</w:t>
            </w:r>
          </w:p>
        </w:tc>
      </w:tr>
    </w:tbl>
    <w:p w14:paraId="3CA0A24F" w14:textId="77777777" w:rsidR="00406E02" w:rsidRPr="004B61CD" w:rsidRDefault="00406E02" w:rsidP="00F508F0">
      <w:pPr>
        <w:pStyle w:val="3Bodytext"/>
        <w:keepNext/>
        <w:keepLines/>
        <w:numPr>
          <w:ilvl w:val="0"/>
          <w:numId w:val="0"/>
        </w:numPr>
        <w:spacing w:after="0"/>
        <w:jc w:val="both"/>
        <w:rPr>
          <w:rFonts w:ascii="Arial Narrow" w:hAnsi="Arial Narrow" w:cstheme="minorHAnsi"/>
          <w:sz w:val="18"/>
          <w:szCs w:val="20"/>
        </w:rPr>
      </w:pPr>
      <w:r w:rsidRPr="004B61CD">
        <w:rPr>
          <w:rFonts w:ascii="Arial Narrow" w:hAnsi="Arial Narrow" w:cstheme="minorHAnsi"/>
          <w:sz w:val="18"/>
          <w:szCs w:val="20"/>
        </w:rPr>
        <w:t>DPMQ dispensed price for maximum quantity; EMP ex-manufacturer price; IFX infliximab; SC subcutaneous</w:t>
      </w:r>
    </w:p>
    <w:p w14:paraId="797F9028" w14:textId="77777777" w:rsidR="00406E02" w:rsidRPr="004B61CD" w:rsidRDefault="00406E02" w:rsidP="00F508F0">
      <w:pPr>
        <w:pStyle w:val="3Bodytext"/>
        <w:keepNext/>
        <w:keepLines/>
        <w:numPr>
          <w:ilvl w:val="0"/>
          <w:numId w:val="0"/>
        </w:numPr>
        <w:jc w:val="both"/>
        <w:rPr>
          <w:rFonts w:ascii="Arial Narrow" w:hAnsi="Arial Narrow" w:cstheme="minorHAnsi"/>
          <w:sz w:val="18"/>
          <w:szCs w:val="20"/>
        </w:rPr>
      </w:pPr>
      <w:r w:rsidRPr="004B61CD">
        <w:rPr>
          <w:rFonts w:ascii="Arial Narrow" w:hAnsi="Arial Narrow" w:cstheme="minorHAnsi"/>
          <w:sz w:val="18"/>
          <w:szCs w:val="20"/>
        </w:rPr>
        <w:t>1. Based on 10% of patients requiring a GP visit (MBS item 116)</w:t>
      </w:r>
    </w:p>
    <w:p w14:paraId="2DCA381B" w14:textId="53CB109D" w:rsidR="00406E02" w:rsidRPr="00BE0361" w:rsidRDefault="00406E02" w:rsidP="00406E02">
      <w:pPr>
        <w:pStyle w:val="3Bodytext"/>
        <w:jc w:val="both"/>
        <w:rPr>
          <w:rFonts w:cstheme="minorHAnsi"/>
          <w:szCs w:val="24"/>
        </w:rPr>
      </w:pPr>
      <w:r>
        <w:rPr>
          <w:rFonts w:cstheme="minorHAnsi"/>
          <w:szCs w:val="24"/>
        </w:rPr>
        <w:t>Despite the CMA supporting a price of $</w:t>
      </w:r>
      <w:r w:rsidR="00AB4FFC" w:rsidRPr="00AB4FFC">
        <w:rPr>
          <w:rFonts w:cstheme="minorHAnsi"/>
          <w:color w:val="000000"/>
          <w:w w:val="61"/>
          <w:szCs w:val="24"/>
          <w:shd w:val="solid" w:color="000000" w:fill="000000"/>
          <w:fitText w:val="471" w:id="-1501308921"/>
          <w14:textFill>
            <w14:solidFill>
              <w14:srgbClr w14:val="000000">
                <w14:alpha w14:val="100000"/>
              </w14:srgbClr>
            </w14:solidFill>
          </w14:textFill>
        </w:rPr>
        <w:t>||</w:t>
      </w:r>
      <w:proofErr w:type="gramStart"/>
      <w:r w:rsidR="00AB4FFC" w:rsidRPr="00AB4FFC">
        <w:rPr>
          <w:rFonts w:cstheme="minorHAnsi"/>
          <w:color w:val="000000"/>
          <w:w w:val="61"/>
          <w:szCs w:val="24"/>
          <w:shd w:val="solid" w:color="000000" w:fill="000000"/>
          <w:fitText w:val="471" w:id="-1501308921"/>
          <w14:textFill>
            <w14:solidFill>
              <w14:srgbClr w14:val="000000">
                <w14:alpha w14:val="100000"/>
              </w14:srgbClr>
            </w14:solidFill>
          </w14:textFill>
        </w:rPr>
        <w:t>|  |</w:t>
      </w:r>
      <w:proofErr w:type="gramEnd"/>
      <w:r w:rsidR="00AB4FFC" w:rsidRPr="00AB4FFC">
        <w:rPr>
          <w:rFonts w:cstheme="minorHAnsi"/>
          <w:color w:val="000000"/>
          <w:w w:val="61"/>
          <w:szCs w:val="24"/>
          <w:shd w:val="solid" w:color="000000" w:fill="000000"/>
          <w:fitText w:val="471" w:id="-1501308921"/>
          <w14:textFill>
            <w14:solidFill>
              <w14:srgbClr w14:val="000000">
                <w14:alpha w14:val="100000"/>
              </w14:srgbClr>
            </w14:solidFill>
          </w14:textFill>
        </w:rPr>
        <w:t>|</w:t>
      </w:r>
      <w:r w:rsidR="00AB4FFC" w:rsidRPr="00AB4FFC">
        <w:rPr>
          <w:rFonts w:cstheme="minorHAnsi"/>
          <w:color w:val="000000"/>
          <w:spacing w:val="1"/>
          <w:w w:val="61"/>
          <w:szCs w:val="24"/>
          <w:shd w:val="solid" w:color="000000" w:fill="000000"/>
          <w:fitText w:val="471" w:id="-1501308921"/>
          <w14:textFill>
            <w14:solidFill>
              <w14:srgbClr w14:val="000000">
                <w14:alpha w14:val="100000"/>
              </w14:srgbClr>
            </w14:solidFill>
          </w14:textFill>
        </w:rPr>
        <w:t>|</w:t>
      </w:r>
      <w:r>
        <w:rPr>
          <w:rFonts w:cstheme="minorHAnsi"/>
          <w:szCs w:val="24"/>
        </w:rPr>
        <w:t xml:space="preserve">per injection, the submission proposed the same price for AS, CPP, </w:t>
      </w:r>
      <w:proofErr w:type="spellStart"/>
      <w:r>
        <w:rPr>
          <w:rFonts w:cstheme="minorHAnsi"/>
          <w:szCs w:val="24"/>
        </w:rPr>
        <w:t>PsA</w:t>
      </w:r>
      <w:proofErr w:type="spellEnd"/>
      <w:r>
        <w:rPr>
          <w:rFonts w:cstheme="minorHAnsi"/>
          <w:szCs w:val="24"/>
        </w:rPr>
        <w:t xml:space="preserve"> and RFCD as agreed for the currently listed PBS indications of RA, UC </w:t>
      </w:r>
      <w:r w:rsidRPr="00C21471">
        <w:rPr>
          <w:rFonts w:cstheme="minorHAnsi"/>
          <w:szCs w:val="24"/>
        </w:rPr>
        <w:t>and CD ($</w:t>
      </w:r>
      <w:r w:rsidR="00AB4FFC" w:rsidRPr="00CE0BF2">
        <w:rPr>
          <w:rFonts w:cstheme="minorHAnsi"/>
          <w:color w:val="000000"/>
          <w:w w:val="15"/>
          <w:szCs w:val="24"/>
          <w:shd w:val="solid" w:color="000000" w:fill="000000"/>
          <w:fitText w:val="-20" w:id="-1501308920"/>
          <w14:textFill>
            <w14:solidFill>
              <w14:srgbClr w14:val="000000">
                <w14:alpha w14:val="100000"/>
              </w14:srgbClr>
            </w14:solidFill>
          </w14:textFill>
        </w:rPr>
        <w:t xml:space="preserve">|  </w:t>
      </w:r>
      <w:r w:rsidR="00AB4FFC" w:rsidRPr="00CE0BF2">
        <w:rPr>
          <w:rFonts w:cstheme="minorHAnsi"/>
          <w:color w:val="000000"/>
          <w:spacing w:val="-69"/>
          <w:w w:val="15"/>
          <w:szCs w:val="24"/>
          <w:shd w:val="solid" w:color="000000" w:fill="000000"/>
          <w:fitText w:val="-20" w:id="-1501308920"/>
          <w14:textFill>
            <w14:solidFill>
              <w14:srgbClr w14:val="000000">
                <w14:alpha w14:val="100000"/>
              </w14:srgbClr>
            </w14:solidFill>
          </w14:textFill>
        </w:rPr>
        <w:t>|</w:t>
      </w:r>
      <w:r w:rsidRPr="00C21471">
        <w:rPr>
          <w:rFonts w:cstheme="minorHAnsi"/>
          <w:szCs w:val="24"/>
        </w:rPr>
        <w:t>).</w:t>
      </w:r>
    </w:p>
    <w:p w14:paraId="41D73B1A" w14:textId="0D0F7344" w:rsidR="00406E02" w:rsidRDefault="00406E02" w:rsidP="00406E02">
      <w:pPr>
        <w:pStyle w:val="4-SubsectionHeading"/>
        <w:rPr>
          <w:lang w:eastAsia="en-US"/>
        </w:rPr>
      </w:pPr>
      <w:r>
        <w:rPr>
          <w:lang w:eastAsia="en-US"/>
        </w:rPr>
        <w:t xml:space="preserve">Drug cost/patient/2-years: </w:t>
      </w:r>
      <w:r w:rsidRPr="004C6F2D">
        <w:t>$</w:t>
      </w:r>
      <w:r w:rsidR="00AB4FFC" w:rsidRPr="00AB4FFC">
        <w:rPr>
          <w:color w:val="000000"/>
          <w:spacing w:val="1"/>
          <w:w w:val="48"/>
          <w:kern w:val="0"/>
          <w:shd w:val="solid" w:color="000000" w:fill="000000"/>
          <w:fitText w:val="588" w:id="-1501308919"/>
          <w14:textFill>
            <w14:solidFill>
              <w14:srgbClr w14:val="000000">
                <w14:alpha w14:val="100000"/>
              </w14:srgbClr>
            </w14:solidFill>
          </w14:textFill>
        </w:rPr>
        <w:t>|||</w:t>
      </w:r>
      <w:proofErr w:type="gramStart"/>
      <w:r w:rsidR="00AB4FFC" w:rsidRPr="00AB4FFC">
        <w:rPr>
          <w:color w:val="000000"/>
          <w:spacing w:val="1"/>
          <w:w w:val="48"/>
          <w:kern w:val="0"/>
          <w:shd w:val="solid" w:color="000000" w:fill="000000"/>
          <w:fitText w:val="588" w:id="-1501308919"/>
          <w14:textFill>
            <w14:solidFill>
              <w14:srgbClr w14:val="000000">
                <w14:alpha w14:val="100000"/>
              </w14:srgbClr>
            </w14:solidFill>
          </w14:textFill>
        </w:rPr>
        <w:t>|  |</w:t>
      </w:r>
      <w:proofErr w:type="gramEnd"/>
      <w:r w:rsidR="00AB4FFC" w:rsidRPr="00AB4FFC">
        <w:rPr>
          <w:color w:val="000000"/>
          <w:spacing w:val="1"/>
          <w:w w:val="48"/>
          <w:kern w:val="0"/>
          <w:shd w:val="solid" w:color="000000" w:fill="000000"/>
          <w:fitText w:val="588" w:id="-1501308919"/>
          <w14:textFill>
            <w14:solidFill>
              <w14:srgbClr w14:val="000000">
                <w14:alpha w14:val="100000"/>
              </w14:srgbClr>
            </w14:solidFill>
          </w14:textFill>
        </w:rPr>
        <w:t>||</w:t>
      </w:r>
      <w:r w:rsidR="00AB4FFC" w:rsidRPr="00AB4FFC">
        <w:rPr>
          <w:color w:val="000000"/>
          <w:spacing w:val="7"/>
          <w:w w:val="48"/>
          <w:kern w:val="0"/>
          <w:shd w:val="solid" w:color="000000" w:fill="000000"/>
          <w:fitText w:val="588" w:id="-1501308919"/>
          <w14:textFill>
            <w14:solidFill>
              <w14:srgbClr w14:val="000000">
                <w14:alpha w14:val="100000"/>
              </w14:srgbClr>
            </w14:solidFill>
          </w14:textFill>
        </w:rPr>
        <w:t>|</w:t>
      </w:r>
    </w:p>
    <w:p w14:paraId="79031F5F" w14:textId="76185E41" w:rsidR="00406E02" w:rsidRPr="004A3FC1" w:rsidRDefault="00406E02" w:rsidP="00406E02">
      <w:pPr>
        <w:pStyle w:val="3Bodytext"/>
        <w:jc w:val="both"/>
        <w:rPr>
          <w:rFonts w:cs="Calibri"/>
        </w:rPr>
      </w:pPr>
      <w:r w:rsidRPr="00EA5DF1">
        <w:t>Assuming a DPMQ of $</w:t>
      </w:r>
      <w:r w:rsidR="00AB4FFC" w:rsidRPr="00AB4FFC">
        <w:rPr>
          <w:color w:val="000000"/>
          <w:w w:val="61"/>
          <w:shd w:val="solid" w:color="000000" w:fill="000000"/>
          <w:fitText w:val="471" w:id="-1501308918"/>
          <w14:textFill>
            <w14:solidFill>
              <w14:srgbClr w14:val="000000">
                <w14:alpha w14:val="100000"/>
              </w14:srgbClr>
            </w14:solidFill>
          </w14:textFill>
        </w:rPr>
        <w:t>||</w:t>
      </w:r>
      <w:proofErr w:type="gramStart"/>
      <w:r w:rsidR="00AB4FFC" w:rsidRPr="00AB4FFC">
        <w:rPr>
          <w:color w:val="000000"/>
          <w:w w:val="61"/>
          <w:shd w:val="solid" w:color="000000" w:fill="000000"/>
          <w:fitText w:val="471" w:id="-1501308918"/>
          <w14:textFill>
            <w14:solidFill>
              <w14:srgbClr w14:val="000000">
                <w14:alpha w14:val="100000"/>
              </w14:srgbClr>
            </w14:solidFill>
          </w14:textFill>
        </w:rPr>
        <w:t>|  |</w:t>
      </w:r>
      <w:proofErr w:type="gramEnd"/>
      <w:r w:rsidR="00AB4FFC" w:rsidRPr="00AB4FFC">
        <w:rPr>
          <w:color w:val="000000"/>
          <w:w w:val="61"/>
          <w:shd w:val="solid" w:color="000000" w:fill="000000"/>
          <w:fitText w:val="471" w:id="-1501308918"/>
          <w14:textFill>
            <w14:solidFill>
              <w14:srgbClr w14:val="000000">
                <w14:alpha w14:val="100000"/>
              </w14:srgbClr>
            </w14:solidFill>
          </w14:textFill>
        </w:rPr>
        <w:t>|</w:t>
      </w:r>
      <w:r w:rsidR="00AB4FFC" w:rsidRPr="00AB4FFC">
        <w:rPr>
          <w:color w:val="000000"/>
          <w:spacing w:val="1"/>
          <w:w w:val="61"/>
          <w:shd w:val="solid" w:color="000000" w:fill="000000"/>
          <w:fitText w:val="471" w:id="-1501308918"/>
          <w14:textFill>
            <w14:solidFill>
              <w14:srgbClr w14:val="000000">
                <w14:alpha w14:val="100000"/>
              </w14:srgbClr>
            </w14:solidFill>
          </w14:textFill>
        </w:rPr>
        <w:t>|</w:t>
      </w:r>
      <w:r w:rsidRPr="00EA5DF1">
        <w:t xml:space="preserve"> and 26 scripts </w:t>
      </w:r>
      <w:r>
        <w:t xml:space="preserve">over </w:t>
      </w:r>
      <w:r w:rsidRPr="00EA5DF1">
        <w:t xml:space="preserve">two years </w:t>
      </w:r>
      <w:r>
        <w:t xml:space="preserve">of </w:t>
      </w:r>
      <w:r w:rsidRPr="00EA5DF1">
        <w:t xml:space="preserve">treatment with </w:t>
      </w:r>
      <w:r>
        <w:t>IFX SC</w:t>
      </w:r>
      <w:r w:rsidRPr="00EA5DF1">
        <w:t xml:space="preserve">, the </w:t>
      </w:r>
      <w:r>
        <w:t xml:space="preserve">cost </w:t>
      </w:r>
      <w:r w:rsidRPr="00EA5DF1">
        <w:t>per patient is $</w:t>
      </w:r>
      <w:r w:rsidR="00AB4FFC" w:rsidRPr="00CE0BF2">
        <w:rPr>
          <w:color w:val="000000"/>
          <w:w w:val="15"/>
          <w:shd w:val="solid" w:color="000000" w:fill="000000"/>
          <w:fitText w:val="-20" w:id="-1501308917"/>
          <w14:textFill>
            <w14:solidFill>
              <w14:srgbClr w14:val="000000">
                <w14:alpha w14:val="100000"/>
              </w14:srgbClr>
            </w14:solidFill>
          </w14:textFill>
        </w:rPr>
        <w:t xml:space="preserve">|  </w:t>
      </w:r>
      <w:r w:rsidR="00AB4FFC" w:rsidRPr="00CE0BF2">
        <w:rPr>
          <w:color w:val="000000"/>
          <w:spacing w:val="-69"/>
          <w:w w:val="15"/>
          <w:shd w:val="solid" w:color="000000" w:fill="000000"/>
          <w:fitText w:val="-20" w:id="-1501308917"/>
          <w14:textFill>
            <w14:solidFill>
              <w14:srgbClr w14:val="000000">
                <w14:alpha w14:val="100000"/>
              </w14:srgbClr>
            </w14:solidFill>
          </w14:textFill>
        </w:rPr>
        <w:t>|</w:t>
      </w:r>
      <w:r w:rsidRPr="00EA5DF1">
        <w:t>.</w:t>
      </w:r>
      <w:r>
        <w:t xml:space="preserve"> Using the same assumptions as presented in Table 3, the cost per patient for IFX IV (including administration) ranged from $</w:t>
      </w:r>
      <w:proofErr w:type="gramStart"/>
      <w:r w:rsidR="00AB4FFC" w:rsidRPr="00CE0BF2">
        <w:rPr>
          <w:color w:val="000000"/>
          <w:w w:val="15"/>
          <w:shd w:val="solid" w:color="000000" w:fill="000000"/>
          <w:fitText w:val="-20" w:id="-1501308916"/>
          <w14:textFill>
            <w14:solidFill>
              <w14:srgbClr w14:val="000000">
                <w14:alpha w14:val="100000"/>
              </w14:srgbClr>
            </w14:solidFill>
          </w14:textFill>
        </w:rPr>
        <w:t xml:space="preserve">|  </w:t>
      </w:r>
      <w:r w:rsidR="00AB4FFC" w:rsidRPr="00CE0BF2">
        <w:rPr>
          <w:color w:val="000000"/>
          <w:spacing w:val="-69"/>
          <w:w w:val="15"/>
          <w:shd w:val="solid" w:color="000000" w:fill="000000"/>
          <w:fitText w:val="-20" w:id="-1501308916"/>
          <w14:textFill>
            <w14:solidFill>
              <w14:srgbClr w14:val="000000">
                <w14:alpha w14:val="100000"/>
              </w14:srgbClr>
            </w14:solidFill>
          </w14:textFill>
        </w:rPr>
        <w:t>|</w:t>
      </w:r>
      <w:proofErr w:type="gramEnd"/>
      <w:r>
        <w:t xml:space="preserve"> (for RFCD) to $</w:t>
      </w:r>
      <w:r w:rsidR="00AB4FFC" w:rsidRPr="00CE0BF2">
        <w:rPr>
          <w:color w:val="000000"/>
          <w:w w:val="15"/>
          <w:shd w:val="solid" w:color="000000" w:fill="000000"/>
          <w:fitText w:val="-20" w:id="-1501308915"/>
          <w14:textFill>
            <w14:solidFill>
              <w14:srgbClr w14:val="000000">
                <w14:alpha w14:val="100000"/>
              </w14:srgbClr>
            </w14:solidFill>
          </w14:textFill>
        </w:rPr>
        <w:t xml:space="preserve">|  </w:t>
      </w:r>
      <w:r w:rsidR="00AB4FFC" w:rsidRPr="00CE0BF2">
        <w:rPr>
          <w:color w:val="000000"/>
          <w:spacing w:val="-69"/>
          <w:w w:val="15"/>
          <w:shd w:val="solid" w:color="000000" w:fill="000000"/>
          <w:fitText w:val="-20" w:id="-1501308915"/>
          <w14:textFill>
            <w14:solidFill>
              <w14:srgbClr w14:val="000000">
                <w14:alpha w14:val="100000"/>
              </w14:srgbClr>
            </w14:solidFill>
          </w14:textFill>
        </w:rPr>
        <w:t>|</w:t>
      </w:r>
      <w:r>
        <w:t xml:space="preserve"> (for AS)</w:t>
      </w:r>
      <w:r>
        <w:rPr>
          <w:rStyle w:val="FootnoteReference"/>
        </w:rPr>
        <w:footnoteReference w:id="2"/>
      </w:r>
      <w:r>
        <w:t xml:space="preserve">. </w:t>
      </w:r>
    </w:p>
    <w:p w14:paraId="07D771EE" w14:textId="77777777" w:rsidR="00406E02" w:rsidRDefault="00406E02" w:rsidP="00406E02">
      <w:pPr>
        <w:pStyle w:val="4-SubsectionHeading"/>
        <w:rPr>
          <w:lang w:eastAsia="en-US"/>
        </w:rPr>
      </w:pPr>
      <w:r w:rsidRPr="009D507A">
        <w:rPr>
          <w:lang w:eastAsia="en-US"/>
        </w:rPr>
        <w:lastRenderedPageBreak/>
        <w:t>Estimated PBS utilisation and financial implications</w:t>
      </w:r>
    </w:p>
    <w:p w14:paraId="6F3A7905" w14:textId="77777777" w:rsidR="00406E02" w:rsidRDefault="00406E02" w:rsidP="00406E02">
      <w:pPr>
        <w:pStyle w:val="3-BodyText"/>
        <w:numPr>
          <w:ilvl w:val="1"/>
          <w:numId w:val="2"/>
        </w:numPr>
        <w:jc w:val="left"/>
      </w:pPr>
      <w:r>
        <w:t xml:space="preserve">The submission used a market share approach to estimate the number of patients switching to IFX SC from IFX IV. </w:t>
      </w:r>
    </w:p>
    <w:p w14:paraId="3141B28C" w14:textId="37BD9EA3" w:rsidR="00406E02" w:rsidRPr="00642AE9" w:rsidRDefault="00406E02" w:rsidP="00406E02">
      <w:pPr>
        <w:keepNext/>
        <w:keepLines/>
        <w:jc w:val="left"/>
        <w:rPr>
          <w:rFonts w:ascii="Arial Narrow" w:eastAsiaTheme="majorEastAsia" w:hAnsi="Arial Narrow" w:cstheme="majorBidi"/>
          <w:b/>
          <w:bCs/>
          <w:sz w:val="20"/>
          <w:szCs w:val="20"/>
        </w:rPr>
      </w:pPr>
      <w:r w:rsidRPr="00642AE9">
        <w:rPr>
          <w:rStyle w:val="CommentReference"/>
          <w:rFonts w:ascii="Arial Narrow" w:hAnsi="Arial Narrow"/>
          <w:b/>
          <w:sz w:val="20"/>
          <w:szCs w:val="20"/>
        </w:rPr>
        <w:t xml:space="preserve">Table </w:t>
      </w:r>
      <w:r w:rsidRPr="00642AE9">
        <w:rPr>
          <w:rStyle w:val="CommentReference"/>
          <w:rFonts w:ascii="Arial Narrow" w:hAnsi="Arial Narrow"/>
          <w:b/>
          <w:sz w:val="20"/>
          <w:szCs w:val="20"/>
        </w:rPr>
        <w:fldChar w:fldCharType="begin"/>
      </w:r>
      <w:r w:rsidRPr="00642AE9">
        <w:rPr>
          <w:rStyle w:val="CommentReference"/>
          <w:rFonts w:ascii="Arial Narrow" w:hAnsi="Arial Narrow"/>
          <w:b/>
          <w:sz w:val="20"/>
          <w:szCs w:val="20"/>
        </w:rPr>
        <w:instrText xml:space="preserve"> SEQ Table \* ARABIC </w:instrText>
      </w:r>
      <w:r w:rsidRPr="00642AE9">
        <w:rPr>
          <w:rStyle w:val="CommentReference"/>
          <w:rFonts w:ascii="Arial Narrow" w:hAnsi="Arial Narrow"/>
          <w:b/>
          <w:sz w:val="20"/>
          <w:szCs w:val="20"/>
        </w:rPr>
        <w:fldChar w:fldCharType="separate"/>
      </w:r>
      <w:r w:rsidR="00CE0BF2">
        <w:rPr>
          <w:rStyle w:val="CommentReference"/>
          <w:rFonts w:ascii="Arial Narrow" w:hAnsi="Arial Narrow"/>
          <w:b/>
          <w:noProof/>
          <w:sz w:val="20"/>
          <w:szCs w:val="20"/>
        </w:rPr>
        <w:t>5</w:t>
      </w:r>
      <w:r w:rsidRPr="00642AE9">
        <w:rPr>
          <w:rStyle w:val="CommentReference"/>
          <w:rFonts w:ascii="Arial Narrow" w:hAnsi="Arial Narrow"/>
          <w:b/>
          <w:sz w:val="20"/>
          <w:szCs w:val="20"/>
        </w:rPr>
        <w:fldChar w:fldCharType="end"/>
      </w:r>
      <w:r w:rsidRPr="00642AE9">
        <w:rPr>
          <w:rStyle w:val="CommentReference"/>
          <w:rFonts w:ascii="Arial Narrow" w:hAnsi="Arial Narrow"/>
          <w:b/>
          <w:sz w:val="18"/>
        </w:rPr>
        <w:t xml:space="preserve">: </w:t>
      </w:r>
      <w:r w:rsidRPr="00642AE9">
        <w:rPr>
          <w:rFonts w:ascii="Arial Narrow" w:eastAsiaTheme="majorEastAsia" w:hAnsi="Arial Narrow" w:cstheme="majorBidi"/>
          <w:b/>
          <w:bCs/>
          <w:sz w:val="20"/>
          <w:szCs w:val="20"/>
        </w:rPr>
        <w:t>Data sources and parameter values applied in the utilisation and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969"/>
        <w:gridCol w:w="3918"/>
      </w:tblGrid>
      <w:tr w:rsidR="00406E02" w:rsidRPr="00642AE9" w14:paraId="0DCAF816" w14:textId="77777777" w:rsidTr="00871997">
        <w:trPr>
          <w:tblHeader/>
        </w:trPr>
        <w:tc>
          <w:tcPr>
            <w:tcW w:w="626" w:type="pct"/>
            <w:vAlign w:val="center"/>
          </w:tcPr>
          <w:p w14:paraId="406B76E8" w14:textId="77777777" w:rsidR="00406E02" w:rsidRPr="004C6F2D" w:rsidRDefault="00406E02" w:rsidP="00871997">
            <w:pPr>
              <w:keepNext/>
              <w:keepLines/>
              <w:widowControl w:val="0"/>
              <w:jc w:val="center"/>
              <w:rPr>
                <w:rFonts w:ascii="Arial Narrow" w:eastAsiaTheme="majorEastAsia" w:hAnsi="Arial Narrow"/>
                <w:b/>
                <w:sz w:val="20"/>
                <w:szCs w:val="20"/>
              </w:rPr>
            </w:pPr>
            <w:r w:rsidRPr="004C6F2D">
              <w:rPr>
                <w:rFonts w:ascii="Arial Narrow" w:eastAsiaTheme="majorEastAsia" w:hAnsi="Arial Narrow"/>
                <w:b/>
                <w:sz w:val="20"/>
                <w:szCs w:val="20"/>
              </w:rPr>
              <w:t>Data</w:t>
            </w:r>
          </w:p>
        </w:tc>
        <w:tc>
          <w:tcPr>
            <w:tcW w:w="2201" w:type="pct"/>
            <w:vAlign w:val="center"/>
          </w:tcPr>
          <w:p w14:paraId="75BD7825" w14:textId="77777777" w:rsidR="00406E02" w:rsidRPr="004C6F2D" w:rsidRDefault="00406E02" w:rsidP="00871997">
            <w:pPr>
              <w:keepNext/>
              <w:keepLines/>
              <w:widowControl w:val="0"/>
              <w:jc w:val="center"/>
              <w:rPr>
                <w:rFonts w:ascii="Arial Narrow" w:eastAsiaTheme="majorEastAsia" w:hAnsi="Arial Narrow"/>
                <w:b/>
                <w:sz w:val="20"/>
                <w:szCs w:val="20"/>
              </w:rPr>
            </w:pPr>
            <w:r w:rsidRPr="004C6F2D">
              <w:rPr>
                <w:rFonts w:ascii="Arial Narrow" w:eastAsiaTheme="majorEastAsia" w:hAnsi="Arial Narrow"/>
                <w:b/>
                <w:sz w:val="20"/>
                <w:szCs w:val="20"/>
              </w:rPr>
              <w:t>Value and Source</w:t>
            </w:r>
          </w:p>
        </w:tc>
        <w:tc>
          <w:tcPr>
            <w:tcW w:w="2173" w:type="pct"/>
            <w:vAlign w:val="center"/>
          </w:tcPr>
          <w:p w14:paraId="00B729CB" w14:textId="77777777" w:rsidR="00406E02" w:rsidRPr="004C6F2D" w:rsidRDefault="00406E02" w:rsidP="00871997">
            <w:pPr>
              <w:keepNext/>
              <w:keepLines/>
              <w:widowControl w:val="0"/>
              <w:jc w:val="center"/>
              <w:rPr>
                <w:rFonts w:ascii="Arial Narrow" w:eastAsiaTheme="majorEastAsia" w:hAnsi="Arial Narrow"/>
                <w:b/>
                <w:sz w:val="20"/>
                <w:szCs w:val="20"/>
              </w:rPr>
            </w:pPr>
            <w:r w:rsidRPr="004C6F2D">
              <w:rPr>
                <w:rFonts w:ascii="Arial Narrow" w:eastAsiaTheme="majorEastAsia" w:hAnsi="Arial Narrow"/>
                <w:b/>
                <w:sz w:val="20"/>
                <w:szCs w:val="20"/>
              </w:rPr>
              <w:t>Comment</w:t>
            </w:r>
          </w:p>
        </w:tc>
      </w:tr>
      <w:tr w:rsidR="00406E02" w:rsidRPr="00642AE9" w14:paraId="64540010" w14:textId="77777777" w:rsidTr="00871997">
        <w:trPr>
          <w:tblHeader/>
        </w:trPr>
        <w:tc>
          <w:tcPr>
            <w:tcW w:w="626" w:type="pct"/>
            <w:vAlign w:val="center"/>
          </w:tcPr>
          <w:p w14:paraId="3E9C2555" w14:textId="77777777" w:rsidR="00406E02" w:rsidRPr="004C6F2D" w:rsidRDefault="00406E02" w:rsidP="00871997">
            <w:pPr>
              <w:keepNext/>
              <w:keepLines/>
              <w:widowControl w:val="0"/>
              <w:jc w:val="center"/>
              <w:rPr>
                <w:rFonts w:ascii="Arial Narrow" w:eastAsiaTheme="majorEastAsia" w:hAnsi="Arial Narrow"/>
                <w:sz w:val="20"/>
                <w:szCs w:val="20"/>
              </w:rPr>
            </w:pPr>
            <w:r w:rsidRPr="004C6F2D">
              <w:rPr>
                <w:rFonts w:ascii="Arial Narrow" w:eastAsiaTheme="majorEastAsia" w:hAnsi="Arial Narrow"/>
                <w:sz w:val="20"/>
                <w:szCs w:val="20"/>
              </w:rPr>
              <w:t>IFX market growth</w:t>
            </w:r>
          </w:p>
        </w:tc>
        <w:tc>
          <w:tcPr>
            <w:tcW w:w="2201" w:type="pct"/>
            <w:vAlign w:val="center"/>
          </w:tcPr>
          <w:tbl>
            <w:tblPr>
              <w:tblStyle w:val="TableGrid"/>
              <w:tblW w:w="0" w:type="auto"/>
              <w:tblLayout w:type="fixed"/>
              <w:tblCellMar>
                <w:left w:w="28" w:type="dxa"/>
                <w:right w:w="28" w:type="dxa"/>
              </w:tblCellMar>
              <w:tblLook w:val="04A0" w:firstRow="1" w:lastRow="0" w:firstColumn="1" w:lastColumn="0" w:noHBand="0" w:noVBand="1"/>
            </w:tblPr>
            <w:tblGrid>
              <w:gridCol w:w="547"/>
              <w:gridCol w:w="547"/>
              <w:gridCol w:w="547"/>
              <w:gridCol w:w="547"/>
              <w:gridCol w:w="547"/>
              <w:gridCol w:w="547"/>
              <w:gridCol w:w="547"/>
            </w:tblGrid>
            <w:tr w:rsidR="00406E02" w:rsidRPr="004C6F2D" w14:paraId="4D532701" w14:textId="77777777" w:rsidTr="00AB4FFC">
              <w:trPr>
                <w:trHeight w:val="279"/>
              </w:trPr>
              <w:tc>
                <w:tcPr>
                  <w:tcW w:w="547" w:type="dxa"/>
                  <w:tcBorders>
                    <w:bottom w:val="single" w:sz="4" w:space="0" w:color="auto"/>
                  </w:tcBorders>
                </w:tcPr>
                <w:p w14:paraId="0750FBD8" w14:textId="77777777" w:rsidR="00406E02" w:rsidRPr="004C6F2D" w:rsidRDefault="00406E02" w:rsidP="00871997">
                  <w:pPr>
                    <w:pStyle w:val="TableText0"/>
                    <w:keepLines/>
                    <w:widowControl w:val="0"/>
                    <w:rPr>
                      <w:szCs w:val="20"/>
                    </w:rPr>
                  </w:pPr>
                  <w:r w:rsidRPr="004C6F2D">
                    <w:rPr>
                      <w:szCs w:val="20"/>
                    </w:rPr>
                    <w:t>Yr0</w:t>
                  </w:r>
                </w:p>
              </w:tc>
              <w:tc>
                <w:tcPr>
                  <w:tcW w:w="547" w:type="dxa"/>
                  <w:tcBorders>
                    <w:bottom w:val="single" w:sz="4" w:space="0" w:color="auto"/>
                  </w:tcBorders>
                </w:tcPr>
                <w:p w14:paraId="48DA540D" w14:textId="77777777" w:rsidR="00406E02" w:rsidRPr="004C6F2D" w:rsidRDefault="00406E02" w:rsidP="00871997">
                  <w:pPr>
                    <w:pStyle w:val="TableText0"/>
                    <w:keepLines/>
                    <w:widowControl w:val="0"/>
                    <w:rPr>
                      <w:szCs w:val="20"/>
                    </w:rPr>
                  </w:pPr>
                  <w:r w:rsidRPr="004C6F2D">
                    <w:rPr>
                      <w:szCs w:val="20"/>
                    </w:rPr>
                    <w:t>Yr1</w:t>
                  </w:r>
                </w:p>
              </w:tc>
              <w:tc>
                <w:tcPr>
                  <w:tcW w:w="547" w:type="dxa"/>
                  <w:tcBorders>
                    <w:bottom w:val="single" w:sz="4" w:space="0" w:color="auto"/>
                  </w:tcBorders>
                </w:tcPr>
                <w:p w14:paraId="7AD7549B" w14:textId="77777777" w:rsidR="00406E02" w:rsidRPr="004C6F2D" w:rsidRDefault="00406E02" w:rsidP="00871997">
                  <w:pPr>
                    <w:pStyle w:val="TableText0"/>
                    <w:keepLines/>
                    <w:widowControl w:val="0"/>
                    <w:rPr>
                      <w:szCs w:val="20"/>
                    </w:rPr>
                  </w:pPr>
                  <w:r w:rsidRPr="004C6F2D">
                    <w:rPr>
                      <w:szCs w:val="20"/>
                    </w:rPr>
                    <w:t>Yr2</w:t>
                  </w:r>
                </w:p>
              </w:tc>
              <w:tc>
                <w:tcPr>
                  <w:tcW w:w="547" w:type="dxa"/>
                  <w:tcBorders>
                    <w:bottom w:val="single" w:sz="4" w:space="0" w:color="auto"/>
                  </w:tcBorders>
                </w:tcPr>
                <w:p w14:paraId="31D5AF00" w14:textId="77777777" w:rsidR="00406E02" w:rsidRPr="004C6F2D" w:rsidRDefault="00406E02" w:rsidP="00871997">
                  <w:pPr>
                    <w:pStyle w:val="TableText0"/>
                    <w:keepLines/>
                    <w:widowControl w:val="0"/>
                    <w:rPr>
                      <w:szCs w:val="20"/>
                    </w:rPr>
                  </w:pPr>
                  <w:r w:rsidRPr="004C6F2D">
                    <w:rPr>
                      <w:szCs w:val="20"/>
                    </w:rPr>
                    <w:t>Yr3</w:t>
                  </w:r>
                </w:p>
              </w:tc>
              <w:tc>
                <w:tcPr>
                  <w:tcW w:w="547" w:type="dxa"/>
                  <w:tcBorders>
                    <w:bottom w:val="single" w:sz="4" w:space="0" w:color="auto"/>
                  </w:tcBorders>
                </w:tcPr>
                <w:p w14:paraId="6DA77408" w14:textId="77777777" w:rsidR="00406E02" w:rsidRPr="004C6F2D" w:rsidRDefault="00406E02" w:rsidP="00871997">
                  <w:pPr>
                    <w:pStyle w:val="TableText0"/>
                    <w:keepLines/>
                    <w:widowControl w:val="0"/>
                    <w:rPr>
                      <w:szCs w:val="20"/>
                    </w:rPr>
                  </w:pPr>
                  <w:r w:rsidRPr="004C6F2D">
                    <w:rPr>
                      <w:szCs w:val="20"/>
                    </w:rPr>
                    <w:t>Yr4</w:t>
                  </w:r>
                </w:p>
              </w:tc>
              <w:tc>
                <w:tcPr>
                  <w:tcW w:w="547" w:type="dxa"/>
                  <w:tcBorders>
                    <w:bottom w:val="single" w:sz="4" w:space="0" w:color="auto"/>
                  </w:tcBorders>
                </w:tcPr>
                <w:p w14:paraId="4C1B395D" w14:textId="77777777" w:rsidR="00406E02" w:rsidRPr="004C6F2D" w:rsidRDefault="00406E02" w:rsidP="00871997">
                  <w:pPr>
                    <w:pStyle w:val="TableText0"/>
                    <w:keepLines/>
                    <w:widowControl w:val="0"/>
                    <w:rPr>
                      <w:szCs w:val="20"/>
                    </w:rPr>
                  </w:pPr>
                  <w:r w:rsidRPr="004C6F2D">
                    <w:rPr>
                      <w:szCs w:val="20"/>
                    </w:rPr>
                    <w:t>Yr5</w:t>
                  </w:r>
                </w:p>
              </w:tc>
              <w:tc>
                <w:tcPr>
                  <w:tcW w:w="547" w:type="dxa"/>
                  <w:tcBorders>
                    <w:bottom w:val="single" w:sz="4" w:space="0" w:color="auto"/>
                  </w:tcBorders>
                </w:tcPr>
                <w:p w14:paraId="4B747256" w14:textId="77777777" w:rsidR="00406E02" w:rsidRPr="004C6F2D" w:rsidRDefault="00406E02" w:rsidP="00871997">
                  <w:pPr>
                    <w:pStyle w:val="TableText0"/>
                    <w:keepLines/>
                    <w:widowControl w:val="0"/>
                    <w:rPr>
                      <w:szCs w:val="20"/>
                    </w:rPr>
                  </w:pPr>
                  <w:r w:rsidRPr="004C6F2D">
                    <w:rPr>
                      <w:szCs w:val="20"/>
                    </w:rPr>
                    <w:t>Yr6</w:t>
                  </w:r>
                </w:p>
              </w:tc>
            </w:tr>
            <w:tr w:rsidR="00406E02" w:rsidRPr="004C6F2D" w14:paraId="47D8CB3D" w14:textId="77777777" w:rsidTr="00AB4FFC">
              <w:trPr>
                <w:trHeight w:val="82"/>
              </w:trPr>
              <w:tc>
                <w:tcPr>
                  <w:tcW w:w="547" w:type="dxa"/>
                  <w:shd w:val="solid" w:color="000000" w:fill="000000"/>
                  <w:vAlign w:val="center"/>
                </w:tcPr>
                <w:p w14:paraId="0A0C426F" w14:textId="0B607752" w:rsidR="00406E02" w:rsidRPr="004C6F2D" w:rsidRDefault="00AB4FFC" w:rsidP="00871997">
                  <w:pPr>
                    <w:pStyle w:val="TableText0"/>
                    <w:keepLines/>
                    <w:widowControl w:val="0"/>
                    <w:rPr>
                      <w:szCs w:val="20"/>
                      <w:highlight w:val="yellow"/>
                    </w:rPr>
                  </w:pPr>
                  <w:r w:rsidRPr="00AB4FFC">
                    <w:rPr>
                      <w:color w:val="000000"/>
                      <w:spacing w:val="54"/>
                      <w:szCs w:val="20"/>
                      <w:fitText w:val="333" w:id="-1501308914"/>
                      <w14:textFill>
                        <w14:solidFill>
                          <w14:srgbClr w14:val="000000">
                            <w14:alpha w14:val="100000"/>
                          </w14:srgbClr>
                        </w14:solidFill>
                      </w14:textFill>
                    </w:rPr>
                    <w:t>|||</w:t>
                  </w:r>
                  <w:r w:rsidRPr="00AB4FFC">
                    <w:rPr>
                      <w:color w:val="000000"/>
                      <w:spacing w:val="1"/>
                      <w:szCs w:val="20"/>
                      <w:fitText w:val="333" w:id="-1501308914"/>
                      <w14:textFill>
                        <w14:solidFill>
                          <w14:srgbClr w14:val="000000">
                            <w14:alpha w14:val="100000"/>
                          </w14:srgbClr>
                        </w14:solidFill>
                      </w14:textFill>
                    </w:rPr>
                    <w:t>|</w:t>
                  </w:r>
                </w:p>
              </w:tc>
              <w:tc>
                <w:tcPr>
                  <w:tcW w:w="547" w:type="dxa"/>
                  <w:shd w:val="solid" w:color="000000" w:fill="000000"/>
                  <w:vAlign w:val="center"/>
                </w:tcPr>
                <w:p w14:paraId="135D5379" w14:textId="0F08506C" w:rsidR="00406E02" w:rsidRPr="004C6F2D" w:rsidRDefault="00AB4FFC" w:rsidP="00871997">
                  <w:pPr>
                    <w:pStyle w:val="TableText0"/>
                    <w:keepLines/>
                    <w:widowControl w:val="0"/>
                    <w:rPr>
                      <w:szCs w:val="20"/>
                      <w:highlight w:val="yellow"/>
                    </w:rPr>
                  </w:pPr>
                  <w:r w:rsidRPr="00AB4FFC">
                    <w:rPr>
                      <w:color w:val="000000"/>
                      <w:spacing w:val="54"/>
                      <w:szCs w:val="20"/>
                      <w:fitText w:val="333" w:id="-1501308913"/>
                      <w14:textFill>
                        <w14:solidFill>
                          <w14:srgbClr w14:val="000000">
                            <w14:alpha w14:val="100000"/>
                          </w14:srgbClr>
                        </w14:solidFill>
                      </w14:textFill>
                    </w:rPr>
                    <w:t>|||</w:t>
                  </w:r>
                  <w:r w:rsidRPr="00AB4FFC">
                    <w:rPr>
                      <w:color w:val="000000"/>
                      <w:spacing w:val="1"/>
                      <w:szCs w:val="20"/>
                      <w:fitText w:val="333" w:id="-1501308913"/>
                      <w14:textFill>
                        <w14:solidFill>
                          <w14:srgbClr w14:val="000000">
                            <w14:alpha w14:val="100000"/>
                          </w14:srgbClr>
                        </w14:solidFill>
                      </w14:textFill>
                    </w:rPr>
                    <w:t>|</w:t>
                  </w:r>
                </w:p>
              </w:tc>
              <w:tc>
                <w:tcPr>
                  <w:tcW w:w="547" w:type="dxa"/>
                  <w:shd w:val="solid" w:color="000000" w:fill="000000"/>
                  <w:vAlign w:val="center"/>
                </w:tcPr>
                <w:p w14:paraId="7E5816CE" w14:textId="5933C070" w:rsidR="00406E02" w:rsidRPr="004C6F2D" w:rsidRDefault="00AB4FFC" w:rsidP="00871997">
                  <w:pPr>
                    <w:pStyle w:val="TableText0"/>
                    <w:keepLines/>
                    <w:widowControl w:val="0"/>
                    <w:rPr>
                      <w:szCs w:val="20"/>
                      <w:highlight w:val="yellow"/>
                    </w:rPr>
                  </w:pPr>
                  <w:r w:rsidRPr="00AB4FFC">
                    <w:rPr>
                      <w:color w:val="000000"/>
                      <w:spacing w:val="54"/>
                      <w:szCs w:val="20"/>
                      <w:fitText w:val="333" w:id="-1501308912"/>
                      <w14:textFill>
                        <w14:solidFill>
                          <w14:srgbClr w14:val="000000">
                            <w14:alpha w14:val="100000"/>
                          </w14:srgbClr>
                        </w14:solidFill>
                      </w14:textFill>
                    </w:rPr>
                    <w:t>|||</w:t>
                  </w:r>
                  <w:r w:rsidRPr="00AB4FFC">
                    <w:rPr>
                      <w:color w:val="000000"/>
                      <w:spacing w:val="1"/>
                      <w:szCs w:val="20"/>
                      <w:fitText w:val="333" w:id="-1501308912"/>
                      <w14:textFill>
                        <w14:solidFill>
                          <w14:srgbClr w14:val="000000">
                            <w14:alpha w14:val="100000"/>
                          </w14:srgbClr>
                        </w14:solidFill>
                      </w14:textFill>
                    </w:rPr>
                    <w:t>|</w:t>
                  </w:r>
                </w:p>
              </w:tc>
              <w:tc>
                <w:tcPr>
                  <w:tcW w:w="547" w:type="dxa"/>
                  <w:shd w:val="solid" w:color="000000" w:fill="000000"/>
                  <w:vAlign w:val="center"/>
                </w:tcPr>
                <w:p w14:paraId="146FD27A" w14:textId="70319809" w:rsidR="00406E02" w:rsidRPr="004C6F2D" w:rsidRDefault="00AB4FFC" w:rsidP="00871997">
                  <w:pPr>
                    <w:pStyle w:val="TableText0"/>
                    <w:keepLines/>
                    <w:widowControl w:val="0"/>
                    <w:rPr>
                      <w:szCs w:val="20"/>
                      <w:highlight w:val="yellow"/>
                    </w:rPr>
                  </w:pPr>
                  <w:r w:rsidRPr="00AB4FFC">
                    <w:rPr>
                      <w:color w:val="000000"/>
                      <w:spacing w:val="54"/>
                      <w:szCs w:val="20"/>
                      <w:fitText w:val="333" w:id="-1501308928"/>
                      <w14:textFill>
                        <w14:solidFill>
                          <w14:srgbClr w14:val="000000">
                            <w14:alpha w14:val="100000"/>
                          </w14:srgbClr>
                        </w14:solidFill>
                      </w14:textFill>
                    </w:rPr>
                    <w:t>|||</w:t>
                  </w:r>
                  <w:r w:rsidRPr="00AB4FFC">
                    <w:rPr>
                      <w:color w:val="000000"/>
                      <w:spacing w:val="1"/>
                      <w:szCs w:val="20"/>
                      <w:fitText w:val="333" w:id="-1501308928"/>
                      <w14:textFill>
                        <w14:solidFill>
                          <w14:srgbClr w14:val="000000">
                            <w14:alpha w14:val="100000"/>
                          </w14:srgbClr>
                        </w14:solidFill>
                      </w14:textFill>
                    </w:rPr>
                    <w:t>|</w:t>
                  </w:r>
                </w:p>
              </w:tc>
              <w:tc>
                <w:tcPr>
                  <w:tcW w:w="547" w:type="dxa"/>
                  <w:shd w:val="solid" w:color="000000" w:fill="000000"/>
                  <w:vAlign w:val="center"/>
                </w:tcPr>
                <w:p w14:paraId="20EA4CB1" w14:textId="037A3E74" w:rsidR="00406E02" w:rsidRPr="004C6F2D" w:rsidRDefault="00AB4FFC" w:rsidP="00871997">
                  <w:pPr>
                    <w:pStyle w:val="TableText0"/>
                    <w:keepLines/>
                    <w:widowControl w:val="0"/>
                    <w:rPr>
                      <w:szCs w:val="20"/>
                      <w:highlight w:val="yellow"/>
                    </w:rPr>
                  </w:pPr>
                  <w:r w:rsidRPr="00AB4FFC">
                    <w:rPr>
                      <w:color w:val="000000"/>
                      <w:spacing w:val="54"/>
                      <w:szCs w:val="20"/>
                      <w:fitText w:val="333" w:id="-1501308927"/>
                      <w14:textFill>
                        <w14:solidFill>
                          <w14:srgbClr w14:val="000000">
                            <w14:alpha w14:val="100000"/>
                          </w14:srgbClr>
                        </w14:solidFill>
                      </w14:textFill>
                    </w:rPr>
                    <w:t>|||</w:t>
                  </w:r>
                  <w:r w:rsidRPr="00AB4FFC">
                    <w:rPr>
                      <w:color w:val="000000"/>
                      <w:spacing w:val="1"/>
                      <w:szCs w:val="20"/>
                      <w:fitText w:val="333" w:id="-1501308927"/>
                      <w14:textFill>
                        <w14:solidFill>
                          <w14:srgbClr w14:val="000000">
                            <w14:alpha w14:val="100000"/>
                          </w14:srgbClr>
                        </w14:solidFill>
                      </w14:textFill>
                    </w:rPr>
                    <w:t>|</w:t>
                  </w:r>
                </w:p>
              </w:tc>
              <w:tc>
                <w:tcPr>
                  <w:tcW w:w="547" w:type="dxa"/>
                  <w:shd w:val="solid" w:color="000000" w:fill="000000"/>
                  <w:vAlign w:val="center"/>
                </w:tcPr>
                <w:p w14:paraId="578CE8E2" w14:textId="7EB3DF61" w:rsidR="00406E02" w:rsidRPr="004C6F2D" w:rsidRDefault="00AB4FFC" w:rsidP="00871997">
                  <w:pPr>
                    <w:pStyle w:val="TableText0"/>
                    <w:keepLines/>
                    <w:widowControl w:val="0"/>
                    <w:rPr>
                      <w:szCs w:val="20"/>
                      <w:highlight w:val="yellow"/>
                    </w:rPr>
                  </w:pPr>
                  <w:r w:rsidRPr="00AB4FFC">
                    <w:rPr>
                      <w:color w:val="000000"/>
                      <w:spacing w:val="54"/>
                      <w:szCs w:val="20"/>
                      <w:fitText w:val="333" w:id="-1501308926"/>
                      <w14:textFill>
                        <w14:solidFill>
                          <w14:srgbClr w14:val="000000">
                            <w14:alpha w14:val="100000"/>
                          </w14:srgbClr>
                        </w14:solidFill>
                      </w14:textFill>
                    </w:rPr>
                    <w:t>|||</w:t>
                  </w:r>
                  <w:r w:rsidRPr="00AB4FFC">
                    <w:rPr>
                      <w:color w:val="000000"/>
                      <w:spacing w:val="1"/>
                      <w:szCs w:val="20"/>
                      <w:fitText w:val="333" w:id="-1501308926"/>
                      <w14:textFill>
                        <w14:solidFill>
                          <w14:srgbClr w14:val="000000">
                            <w14:alpha w14:val="100000"/>
                          </w14:srgbClr>
                        </w14:solidFill>
                      </w14:textFill>
                    </w:rPr>
                    <w:t>|</w:t>
                  </w:r>
                </w:p>
              </w:tc>
              <w:tc>
                <w:tcPr>
                  <w:tcW w:w="547" w:type="dxa"/>
                  <w:shd w:val="solid" w:color="000000" w:fill="000000"/>
                  <w:vAlign w:val="center"/>
                </w:tcPr>
                <w:p w14:paraId="53CF03FC" w14:textId="35B8D861" w:rsidR="00406E02" w:rsidRPr="004C6F2D" w:rsidRDefault="00AB4FFC" w:rsidP="00871997">
                  <w:pPr>
                    <w:pStyle w:val="TableText0"/>
                    <w:keepLines/>
                    <w:widowControl w:val="0"/>
                    <w:rPr>
                      <w:szCs w:val="20"/>
                      <w:highlight w:val="yellow"/>
                    </w:rPr>
                  </w:pPr>
                  <w:r w:rsidRPr="00AB4FFC">
                    <w:rPr>
                      <w:color w:val="000000"/>
                      <w:spacing w:val="54"/>
                      <w:szCs w:val="20"/>
                      <w:fitText w:val="333" w:id="-1501308925"/>
                      <w14:textFill>
                        <w14:solidFill>
                          <w14:srgbClr w14:val="000000">
                            <w14:alpha w14:val="100000"/>
                          </w14:srgbClr>
                        </w14:solidFill>
                      </w14:textFill>
                    </w:rPr>
                    <w:t>|||</w:t>
                  </w:r>
                  <w:r w:rsidRPr="00AB4FFC">
                    <w:rPr>
                      <w:color w:val="000000"/>
                      <w:spacing w:val="1"/>
                      <w:szCs w:val="20"/>
                      <w:fitText w:val="333" w:id="-1501308925"/>
                      <w14:textFill>
                        <w14:solidFill>
                          <w14:srgbClr w14:val="000000">
                            <w14:alpha w14:val="100000"/>
                          </w14:srgbClr>
                        </w14:solidFill>
                      </w14:textFill>
                    </w:rPr>
                    <w:t>|</w:t>
                  </w:r>
                </w:p>
              </w:tc>
            </w:tr>
          </w:tbl>
          <w:p w14:paraId="62F9C431" w14:textId="77777777" w:rsidR="00406E02" w:rsidRPr="004C6F2D" w:rsidRDefault="00406E02" w:rsidP="00871997">
            <w:pPr>
              <w:keepNext/>
              <w:keepLines/>
              <w:widowControl w:val="0"/>
              <w:rPr>
                <w:rFonts w:ascii="Arial Narrow" w:eastAsiaTheme="majorEastAsia" w:hAnsi="Arial Narrow"/>
                <w:b/>
                <w:sz w:val="20"/>
                <w:szCs w:val="20"/>
              </w:rPr>
            </w:pPr>
          </w:p>
          <w:p w14:paraId="22E86E42" w14:textId="77777777" w:rsidR="00406E02" w:rsidRPr="004C6F2D" w:rsidRDefault="00406E02" w:rsidP="00871997">
            <w:pPr>
              <w:keepNext/>
              <w:keepLines/>
              <w:widowControl w:val="0"/>
              <w:jc w:val="center"/>
              <w:rPr>
                <w:rFonts w:ascii="Arial Narrow" w:eastAsiaTheme="majorEastAsia" w:hAnsi="Arial Narrow"/>
                <w:b/>
                <w:sz w:val="20"/>
                <w:szCs w:val="20"/>
              </w:rPr>
            </w:pPr>
          </w:p>
        </w:tc>
        <w:tc>
          <w:tcPr>
            <w:tcW w:w="2173" w:type="pct"/>
            <w:vAlign w:val="center"/>
          </w:tcPr>
          <w:p w14:paraId="49DAA761" w14:textId="77777777" w:rsidR="00406E02" w:rsidRPr="004C6F2D" w:rsidRDefault="00406E02" w:rsidP="00871997">
            <w:pPr>
              <w:keepNext/>
              <w:keepLines/>
              <w:widowControl w:val="0"/>
              <w:jc w:val="left"/>
              <w:rPr>
                <w:rFonts w:ascii="Arial Narrow" w:eastAsiaTheme="majorEastAsia" w:hAnsi="Arial Narrow"/>
                <w:sz w:val="20"/>
                <w:szCs w:val="20"/>
              </w:rPr>
            </w:pPr>
            <w:r w:rsidRPr="004C6F2D">
              <w:rPr>
                <w:rFonts w:ascii="Arial Narrow" w:eastAsiaTheme="majorEastAsia" w:hAnsi="Arial Narrow"/>
                <w:sz w:val="20"/>
                <w:szCs w:val="20"/>
              </w:rPr>
              <w:t xml:space="preserve">Consistent with assumptions previously accepted for IFX SC. </w:t>
            </w:r>
          </w:p>
        </w:tc>
      </w:tr>
      <w:tr w:rsidR="00406E02" w:rsidRPr="00642AE9" w14:paraId="04CD23A1" w14:textId="77777777" w:rsidTr="00871997">
        <w:trPr>
          <w:tblHeader/>
        </w:trPr>
        <w:tc>
          <w:tcPr>
            <w:tcW w:w="626" w:type="pct"/>
            <w:vAlign w:val="center"/>
          </w:tcPr>
          <w:p w14:paraId="05935F20" w14:textId="77777777" w:rsidR="00406E02" w:rsidRPr="004C6F2D" w:rsidRDefault="00406E02" w:rsidP="00871997">
            <w:pPr>
              <w:keepNext/>
              <w:keepLines/>
              <w:widowControl w:val="0"/>
              <w:jc w:val="center"/>
              <w:rPr>
                <w:rFonts w:ascii="Arial Narrow" w:eastAsiaTheme="majorEastAsia" w:hAnsi="Arial Narrow"/>
                <w:sz w:val="20"/>
                <w:szCs w:val="20"/>
              </w:rPr>
            </w:pPr>
            <w:r w:rsidRPr="004C6F2D">
              <w:rPr>
                <w:rFonts w:ascii="Arial Narrow" w:eastAsiaTheme="majorEastAsia" w:hAnsi="Arial Narrow"/>
                <w:sz w:val="20"/>
                <w:szCs w:val="20"/>
              </w:rPr>
              <w:t>Market uptake of IFX SC</w:t>
            </w:r>
          </w:p>
        </w:tc>
        <w:tc>
          <w:tcPr>
            <w:tcW w:w="2201" w:type="pct"/>
            <w:vAlign w:val="center"/>
          </w:tcPr>
          <w:tbl>
            <w:tblPr>
              <w:tblStyle w:val="TableGrid"/>
              <w:tblW w:w="0" w:type="auto"/>
              <w:tblLayout w:type="fixed"/>
              <w:tblCellMar>
                <w:left w:w="28" w:type="dxa"/>
                <w:right w:w="28" w:type="dxa"/>
              </w:tblCellMar>
              <w:tblLook w:val="04A0" w:firstRow="1" w:lastRow="0" w:firstColumn="1" w:lastColumn="0" w:noHBand="0" w:noVBand="1"/>
            </w:tblPr>
            <w:tblGrid>
              <w:gridCol w:w="672"/>
              <w:gridCol w:w="537"/>
              <w:gridCol w:w="537"/>
              <w:gridCol w:w="539"/>
              <w:gridCol w:w="537"/>
              <w:gridCol w:w="537"/>
              <w:gridCol w:w="539"/>
            </w:tblGrid>
            <w:tr w:rsidR="00406E02" w:rsidRPr="004C6F2D" w14:paraId="72B4FDD2" w14:textId="77777777" w:rsidTr="00AB4FFC">
              <w:trPr>
                <w:trHeight w:val="248"/>
              </w:trPr>
              <w:tc>
                <w:tcPr>
                  <w:tcW w:w="672" w:type="dxa"/>
                </w:tcPr>
                <w:p w14:paraId="01B50507" w14:textId="77777777" w:rsidR="00406E02" w:rsidRPr="004C6F2D" w:rsidRDefault="00406E02" w:rsidP="00871997">
                  <w:pPr>
                    <w:keepNext/>
                    <w:keepLines/>
                    <w:widowControl w:val="0"/>
                    <w:jc w:val="left"/>
                    <w:rPr>
                      <w:rFonts w:ascii="Arial Narrow" w:eastAsiaTheme="majorEastAsia" w:hAnsi="Arial Narrow" w:cstheme="majorBidi"/>
                      <w:bCs/>
                      <w:sz w:val="20"/>
                      <w:szCs w:val="20"/>
                    </w:rPr>
                  </w:pPr>
                </w:p>
              </w:tc>
              <w:tc>
                <w:tcPr>
                  <w:tcW w:w="537" w:type="dxa"/>
                  <w:tcBorders>
                    <w:bottom w:val="single" w:sz="4" w:space="0" w:color="auto"/>
                  </w:tcBorders>
                </w:tcPr>
                <w:p w14:paraId="188E8C14" w14:textId="77777777" w:rsidR="00406E02" w:rsidRPr="004C6F2D" w:rsidRDefault="00406E02" w:rsidP="00871997">
                  <w:pPr>
                    <w:keepNext/>
                    <w:keepLines/>
                    <w:widowControl w:val="0"/>
                    <w:jc w:val="center"/>
                    <w:rPr>
                      <w:rFonts w:ascii="Arial Narrow" w:eastAsiaTheme="majorEastAsia" w:hAnsi="Arial Narrow" w:cstheme="majorBidi"/>
                      <w:bCs/>
                      <w:sz w:val="20"/>
                      <w:szCs w:val="20"/>
                    </w:rPr>
                  </w:pPr>
                  <w:r w:rsidRPr="004C6F2D">
                    <w:rPr>
                      <w:rFonts w:ascii="Arial Narrow" w:eastAsiaTheme="majorEastAsia" w:hAnsi="Arial Narrow" w:cstheme="majorBidi"/>
                      <w:bCs/>
                      <w:sz w:val="20"/>
                      <w:szCs w:val="20"/>
                    </w:rPr>
                    <w:t>Yr1</w:t>
                  </w:r>
                </w:p>
              </w:tc>
              <w:tc>
                <w:tcPr>
                  <w:tcW w:w="537" w:type="dxa"/>
                  <w:tcBorders>
                    <w:bottom w:val="single" w:sz="4" w:space="0" w:color="auto"/>
                  </w:tcBorders>
                </w:tcPr>
                <w:p w14:paraId="2FA08707" w14:textId="77777777" w:rsidR="00406E02" w:rsidRPr="004C6F2D" w:rsidRDefault="00406E02" w:rsidP="00871997">
                  <w:pPr>
                    <w:keepNext/>
                    <w:keepLines/>
                    <w:widowControl w:val="0"/>
                    <w:jc w:val="center"/>
                    <w:rPr>
                      <w:rFonts w:ascii="Arial Narrow" w:eastAsiaTheme="majorEastAsia" w:hAnsi="Arial Narrow" w:cstheme="majorBidi"/>
                      <w:bCs/>
                      <w:sz w:val="20"/>
                      <w:szCs w:val="20"/>
                    </w:rPr>
                  </w:pPr>
                  <w:r w:rsidRPr="004C6F2D">
                    <w:rPr>
                      <w:rFonts w:ascii="Arial Narrow" w:eastAsiaTheme="majorEastAsia" w:hAnsi="Arial Narrow" w:cstheme="majorBidi"/>
                      <w:bCs/>
                      <w:sz w:val="20"/>
                      <w:szCs w:val="20"/>
                    </w:rPr>
                    <w:t>Yr2</w:t>
                  </w:r>
                </w:p>
              </w:tc>
              <w:tc>
                <w:tcPr>
                  <w:tcW w:w="539" w:type="dxa"/>
                  <w:tcBorders>
                    <w:bottom w:val="single" w:sz="4" w:space="0" w:color="auto"/>
                  </w:tcBorders>
                </w:tcPr>
                <w:p w14:paraId="3C68E505" w14:textId="77777777" w:rsidR="00406E02" w:rsidRPr="004C6F2D" w:rsidRDefault="00406E02" w:rsidP="00871997">
                  <w:pPr>
                    <w:keepNext/>
                    <w:keepLines/>
                    <w:widowControl w:val="0"/>
                    <w:jc w:val="center"/>
                    <w:rPr>
                      <w:rFonts w:ascii="Arial Narrow" w:eastAsiaTheme="majorEastAsia" w:hAnsi="Arial Narrow" w:cstheme="majorBidi"/>
                      <w:bCs/>
                      <w:sz w:val="20"/>
                      <w:szCs w:val="20"/>
                    </w:rPr>
                  </w:pPr>
                  <w:r w:rsidRPr="004C6F2D">
                    <w:rPr>
                      <w:rFonts w:ascii="Arial Narrow" w:eastAsiaTheme="majorEastAsia" w:hAnsi="Arial Narrow" w:cstheme="majorBidi"/>
                      <w:bCs/>
                      <w:sz w:val="20"/>
                      <w:szCs w:val="20"/>
                    </w:rPr>
                    <w:t>Yr3</w:t>
                  </w:r>
                </w:p>
              </w:tc>
              <w:tc>
                <w:tcPr>
                  <w:tcW w:w="537" w:type="dxa"/>
                  <w:tcBorders>
                    <w:bottom w:val="single" w:sz="4" w:space="0" w:color="auto"/>
                  </w:tcBorders>
                </w:tcPr>
                <w:p w14:paraId="1F26C39D" w14:textId="77777777" w:rsidR="00406E02" w:rsidRPr="004C6F2D" w:rsidRDefault="00406E02" w:rsidP="00871997">
                  <w:pPr>
                    <w:keepNext/>
                    <w:keepLines/>
                    <w:widowControl w:val="0"/>
                    <w:jc w:val="center"/>
                    <w:rPr>
                      <w:rFonts w:ascii="Arial Narrow" w:eastAsiaTheme="majorEastAsia" w:hAnsi="Arial Narrow" w:cstheme="majorBidi"/>
                      <w:bCs/>
                      <w:sz w:val="20"/>
                      <w:szCs w:val="20"/>
                    </w:rPr>
                  </w:pPr>
                  <w:r w:rsidRPr="004C6F2D">
                    <w:rPr>
                      <w:rFonts w:ascii="Arial Narrow" w:eastAsiaTheme="majorEastAsia" w:hAnsi="Arial Narrow" w:cstheme="majorBidi"/>
                      <w:bCs/>
                      <w:sz w:val="20"/>
                      <w:szCs w:val="20"/>
                    </w:rPr>
                    <w:t>Yr4</w:t>
                  </w:r>
                </w:p>
              </w:tc>
              <w:tc>
                <w:tcPr>
                  <w:tcW w:w="537" w:type="dxa"/>
                  <w:tcBorders>
                    <w:bottom w:val="single" w:sz="4" w:space="0" w:color="auto"/>
                  </w:tcBorders>
                </w:tcPr>
                <w:p w14:paraId="2D2B2CDC" w14:textId="77777777" w:rsidR="00406E02" w:rsidRPr="004C6F2D" w:rsidRDefault="00406E02" w:rsidP="00871997">
                  <w:pPr>
                    <w:keepNext/>
                    <w:keepLines/>
                    <w:widowControl w:val="0"/>
                    <w:jc w:val="center"/>
                    <w:rPr>
                      <w:rFonts w:ascii="Arial Narrow" w:eastAsiaTheme="majorEastAsia" w:hAnsi="Arial Narrow" w:cstheme="majorBidi"/>
                      <w:bCs/>
                      <w:sz w:val="20"/>
                      <w:szCs w:val="20"/>
                    </w:rPr>
                  </w:pPr>
                  <w:r w:rsidRPr="004C6F2D">
                    <w:rPr>
                      <w:rFonts w:ascii="Arial Narrow" w:eastAsiaTheme="majorEastAsia" w:hAnsi="Arial Narrow" w:cstheme="majorBidi"/>
                      <w:bCs/>
                      <w:sz w:val="20"/>
                      <w:szCs w:val="20"/>
                    </w:rPr>
                    <w:t>Yr5</w:t>
                  </w:r>
                </w:p>
              </w:tc>
              <w:tc>
                <w:tcPr>
                  <w:tcW w:w="539" w:type="dxa"/>
                  <w:tcBorders>
                    <w:bottom w:val="single" w:sz="4" w:space="0" w:color="auto"/>
                  </w:tcBorders>
                </w:tcPr>
                <w:p w14:paraId="6C64D10E" w14:textId="77777777" w:rsidR="00406E02" w:rsidRPr="004C6F2D" w:rsidRDefault="00406E02" w:rsidP="00871997">
                  <w:pPr>
                    <w:keepNext/>
                    <w:keepLines/>
                    <w:widowControl w:val="0"/>
                    <w:jc w:val="center"/>
                    <w:rPr>
                      <w:rFonts w:ascii="Arial Narrow" w:eastAsiaTheme="majorEastAsia" w:hAnsi="Arial Narrow" w:cstheme="majorBidi"/>
                      <w:bCs/>
                      <w:sz w:val="20"/>
                      <w:szCs w:val="20"/>
                    </w:rPr>
                  </w:pPr>
                  <w:r w:rsidRPr="004C6F2D">
                    <w:rPr>
                      <w:rFonts w:ascii="Arial Narrow" w:eastAsiaTheme="majorEastAsia" w:hAnsi="Arial Narrow" w:cstheme="majorBidi"/>
                      <w:bCs/>
                      <w:sz w:val="20"/>
                      <w:szCs w:val="20"/>
                    </w:rPr>
                    <w:t>Yr6</w:t>
                  </w:r>
                </w:p>
              </w:tc>
            </w:tr>
            <w:tr w:rsidR="00406E02" w:rsidRPr="004C6F2D" w14:paraId="3D157A5B" w14:textId="77777777" w:rsidTr="00AB4FFC">
              <w:trPr>
                <w:trHeight w:val="73"/>
              </w:trPr>
              <w:tc>
                <w:tcPr>
                  <w:tcW w:w="672" w:type="dxa"/>
                </w:tcPr>
                <w:p w14:paraId="247A4552" w14:textId="77777777" w:rsidR="00406E02" w:rsidRPr="004C6F2D" w:rsidRDefault="00406E02" w:rsidP="00871997">
                  <w:pPr>
                    <w:keepNext/>
                    <w:keepLines/>
                    <w:widowControl w:val="0"/>
                    <w:jc w:val="left"/>
                    <w:rPr>
                      <w:rFonts w:ascii="Arial Narrow" w:eastAsiaTheme="majorEastAsia" w:hAnsi="Arial Narrow" w:cstheme="majorBidi"/>
                      <w:bCs/>
                      <w:sz w:val="20"/>
                      <w:szCs w:val="20"/>
                    </w:rPr>
                  </w:pPr>
                  <w:r w:rsidRPr="004C6F2D">
                    <w:rPr>
                      <w:rFonts w:ascii="Arial Narrow" w:eastAsiaTheme="majorEastAsia" w:hAnsi="Arial Narrow" w:cstheme="majorBidi"/>
                      <w:bCs/>
                      <w:sz w:val="20"/>
                      <w:szCs w:val="20"/>
                    </w:rPr>
                    <w:t>Init.*</w:t>
                  </w:r>
                </w:p>
              </w:tc>
              <w:tc>
                <w:tcPr>
                  <w:tcW w:w="537" w:type="dxa"/>
                  <w:tcBorders>
                    <w:bottom w:val="single" w:sz="4" w:space="0" w:color="auto"/>
                  </w:tcBorders>
                  <w:shd w:val="solid" w:color="000000" w:fill="000000"/>
                  <w:vAlign w:val="center"/>
                </w:tcPr>
                <w:p w14:paraId="01C22127" w14:textId="38FB04E1"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4"/>
                      <w:sz w:val="20"/>
                      <w:szCs w:val="20"/>
                      <w:fitText w:val="300" w:id="-1501308924"/>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300" w:id="-1501308924"/>
                      <w14:textFill>
                        <w14:solidFill>
                          <w14:srgbClr w14:val="000000">
                            <w14:alpha w14:val="100000"/>
                          </w14:srgbClr>
                        </w14:solidFill>
                      </w14:textFill>
                    </w:rPr>
                    <w:t>|</w:t>
                  </w:r>
                </w:p>
              </w:tc>
              <w:tc>
                <w:tcPr>
                  <w:tcW w:w="537" w:type="dxa"/>
                  <w:tcBorders>
                    <w:bottom w:val="single" w:sz="4" w:space="0" w:color="auto"/>
                  </w:tcBorders>
                  <w:shd w:val="solid" w:color="000000" w:fill="000000"/>
                  <w:vAlign w:val="center"/>
                </w:tcPr>
                <w:p w14:paraId="0F7E77CA" w14:textId="0D83231E"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3"/>
                      <w:sz w:val="20"/>
                      <w:szCs w:val="20"/>
                      <w:fitText w:val="299" w:id="-1501308923"/>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299" w:id="-1501308923"/>
                      <w14:textFill>
                        <w14:solidFill>
                          <w14:srgbClr w14:val="000000">
                            <w14:alpha w14:val="100000"/>
                          </w14:srgbClr>
                        </w14:solidFill>
                      </w14:textFill>
                    </w:rPr>
                    <w:t>|</w:t>
                  </w:r>
                </w:p>
              </w:tc>
              <w:tc>
                <w:tcPr>
                  <w:tcW w:w="539" w:type="dxa"/>
                  <w:tcBorders>
                    <w:bottom w:val="single" w:sz="4" w:space="0" w:color="auto"/>
                  </w:tcBorders>
                  <w:shd w:val="solid" w:color="000000" w:fill="000000"/>
                  <w:vAlign w:val="center"/>
                </w:tcPr>
                <w:p w14:paraId="01C630B8" w14:textId="3924EDA6"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3"/>
                      <w:sz w:val="20"/>
                      <w:szCs w:val="20"/>
                      <w:fitText w:val="299" w:id="-1501308922"/>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299" w:id="-1501308922"/>
                      <w14:textFill>
                        <w14:solidFill>
                          <w14:srgbClr w14:val="000000">
                            <w14:alpha w14:val="100000"/>
                          </w14:srgbClr>
                        </w14:solidFill>
                      </w14:textFill>
                    </w:rPr>
                    <w:t>|</w:t>
                  </w:r>
                </w:p>
              </w:tc>
              <w:tc>
                <w:tcPr>
                  <w:tcW w:w="537" w:type="dxa"/>
                  <w:tcBorders>
                    <w:bottom w:val="single" w:sz="4" w:space="0" w:color="auto"/>
                  </w:tcBorders>
                  <w:shd w:val="solid" w:color="000000" w:fill="000000"/>
                  <w:vAlign w:val="center"/>
                </w:tcPr>
                <w:p w14:paraId="2B47AD08" w14:textId="06B8EB71"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4"/>
                      <w:sz w:val="20"/>
                      <w:szCs w:val="20"/>
                      <w:fitText w:val="300" w:id="-1501308921"/>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300" w:id="-1501308921"/>
                      <w14:textFill>
                        <w14:solidFill>
                          <w14:srgbClr w14:val="000000">
                            <w14:alpha w14:val="100000"/>
                          </w14:srgbClr>
                        </w14:solidFill>
                      </w14:textFill>
                    </w:rPr>
                    <w:t>|</w:t>
                  </w:r>
                </w:p>
              </w:tc>
              <w:tc>
                <w:tcPr>
                  <w:tcW w:w="537" w:type="dxa"/>
                  <w:tcBorders>
                    <w:bottom w:val="single" w:sz="4" w:space="0" w:color="auto"/>
                  </w:tcBorders>
                  <w:shd w:val="solid" w:color="000000" w:fill="000000"/>
                  <w:vAlign w:val="center"/>
                </w:tcPr>
                <w:p w14:paraId="77C5C97F" w14:textId="4BB4F257"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3"/>
                      <w:sz w:val="20"/>
                      <w:szCs w:val="20"/>
                      <w:fitText w:val="299" w:id="-1501308920"/>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299" w:id="-1501308920"/>
                      <w14:textFill>
                        <w14:solidFill>
                          <w14:srgbClr w14:val="000000">
                            <w14:alpha w14:val="100000"/>
                          </w14:srgbClr>
                        </w14:solidFill>
                      </w14:textFill>
                    </w:rPr>
                    <w:t>|</w:t>
                  </w:r>
                </w:p>
              </w:tc>
              <w:tc>
                <w:tcPr>
                  <w:tcW w:w="539" w:type="dxa"/>
                  <w:tcBorders>
                    <w:bottom w:val="single" w:sz="4" w:space="0" w:color="auto"/>
                  </w:tcBorders>
                  <w:shd w:val="solid" w:color="000000" w:fill="000000"/>
                  <w:vAlign w:val="center"/>
                </w:tcPr>
                <w:p w14:paraId="79D009D0" w14:textId="7981E760"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3"/>
                      <w:sz w:val="20"/>
                      <w:szCs w:val="20"/>
                      <w:fitText w:val="299" w:id="-1501308919"/>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299" w:id="-1501308919"/>
                      <w14:textFill>
                        <w14:solidFill>
                          <w14:srgbClr w14:val="000000">
                            <w14:alpha w14:val="100000"/>
                          </w14:srgbClr>
                        </w14:solidFill>
                      </w14:textFill>
                    </w:rPr>
                    <w:t>|</w:t>
                  </w:r>
                </w:p>
              </w:tc>
            </w:tr>
            <w:tr w:rsidR="00406E02" w:rsidRPr="004C6F2D" w14:paraId="70B7C8F3" w14:textId="77777777" w:rsidTr="00AB4FFC">
              <w:trPr>
                <w:trHeight w:val="73"/>
              </w:trPr>
              <w:tc>
                <w:tcPr>
                  <w:tcW w:w="672" w:type="dxa"/>
                </w:tcPr>
                <w:p w14:paraId="7C03D065" w14:textId="77777777" w:rsidR="00406E02" w:rsidRPr="004C6F2D" w:rsidRDefault="00406E02" w:rsidP="00871997">
                  <w:pPr>
                    <w:keepNext/>
                    <w:keepLines/>
                    <w:widowControl w:val="0"/>
                    <w:jc w:val="left"/>
                    <w:rPr>
                      <w:rFonts w:ascii="Arial Narrow" w:eastAsiaTheme="majorEastAsia" w:hAnsi="Arial Narrow" w:cstheme="majorBidi"/>
                      <w:bCs/>
                      <w:sz w:val="20"/>
                      <w:szCs w:val="20"/>
                    </w:rPr>
                  </w:pPr>
                  <w:r w:rsidRPr="004C6F2D">
                    <w:rPr>
                      <w:rFonts w:ascii="Arial Narrow" w:eastAsiaTheme="majorEastAsia" w:hAnsi="Arial Narrow" w:cstheme="majorBidi"/>
                      <w:bCs/>
                      <w:sz w:val="20"/>
                      <w:szCs w:val="20"/>
                    </w:rPr>
                    <w:t>Cont.</w:t>
                  </w:r>
                </w:p>
              </w:tc>
              <w:tc>
                <w:tcPr>
                  <w:tcW w:w="537" w:type="dxa"/>
                  <w:shd w:val="solid" w:color="000000" w:fill="000000"/>
                  <w:vAlign w:val="center"/>
                </w:tcPr>
                <w:p w14:paraId="395E9CA4" w14:textId="0ACEDCD8"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4"/>
                      <w:sz w:val="20"/>
                      <w:szCs w:val="20"/>
                      <w:fitText w:val="300" w:id="-1501308918"/>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300" w:id="-1501308918"/>
                      <w14:textFill>
                        <w14:solidFill>
                          <w14:srgbClr w14:val="000000">
                            <w14:alpha w14:val="100000"/>
                          </w14:srgbClr>
                        </w14:solidFill>
                      </w14:textFill>
                    </w:rPr>
                    <w:t>|</w:t>
                  </w:r>
                </w:p>
              </w:tc>
              <w:tc>
                <w:tcPr>
                  <w:tcW w:w="537" w:type="dxa"/>
                  <w:shd w:val="solid" w:color="000000" w:fill="000000"/>
                  <w:vAlign w:val="center"/>
                </w:tcPr>
                <w:p w14:paraId="7DAC136B" w14:textId="66A86006"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3"/>
                      <w:sz w:val="20"/>
                      <w:szCs w:val="20"/>
                      <w:fitText w:val="299" w:id="-1501308917"/>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299" w:id="-1501308917"/>
                      <w14:textFill>
                        <w14:solidFill>
                          <w14:srgbClr w14:val="000000">
                            <w14:alpha w14:val="100000"/>
                          </w14:srgbClr>
                        </w14:solidFill>
                      </w14:textFill>
                    </w:rPr>
                    <w:t>|</w:t>
                  </w:r>
                </w:p>
              </w:tc>
              <w:tc>
                <w:tcPr>
                  <w:tcW w:w="539" w:type="dxa"/>
                  <w:shd w:val="solid" w:color="000000" w:fill="000000"/>
                  <w:vAlign w:val="center"/>
                </w:tcPr>
                <w:p w14:paraId="4D71F9E3" w14:textId="73E8F01F"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3"/>
                      <w:sz w:val="20"/>
                      <w:szCs w:val="20"/>
                      <w:fitText w:val="299" w:id="-1501308916"/>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299" w:id="-1501308916"/>
                      <w14:textFill>
                        <w14:solidFill>
                          <w14:srgbClr w14:val="000000">
                            <w14:alpha w14:val="100000"/>
                          </w14:srgbClr>
                        </w14:solidFill>
                      </w14:textFill>
                    </w:rPr>
                    <w:t>|</w:t>
                  </w:r>
                </w:p>
              </w:tc>
              <w:tc>
                <w:tcPr>
                  <w:tcW w:w="537" w:type="dxa"/>
                  <w:shd w:val="solid" w:color="000000" w:fill="000000"/>
                  <w:vAlign w:val="center"/>
                </w:tcPr>
                <w:p w14:paraId="288C69C9" w14:textId="50487C30"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4"/>
                      <w:sz w:val="20"/>
                      <w:szCs w:val="20"/>
                      <w:fitText w:val="300" w:id="-1501308915"/>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300" w:id="-1501308915"/>
                      <w14:textFill>
                        <w14:solidFill>
                          <w14:srgbClr w14:val="000000">
                            <w14:alpha w14:val="100000"/>
                          </w14:srgbClr>
                        </w14:solidFill>
                      </w14:textFill>
                    </w:rPr>
                    <w:t>|</w:t>
                  </w:r>
                </w:p>
              </w:tc>
              <w:tc>
                <w:tcPr>
                  <w:tcW w:w="537" w:type="dxa"/>
                  <w:shd w:val="solid" w:color="000000" w:fill="000000"/>
                  <w:vAlign w:val="center"/>
                </w:tcPr>
                <w:p w14:paraId="2DC30236" w14:textId="64E29AE6"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3"/>
                      <w:sz w:val="20"/>
                      <w:szCs w:val="20"/>
                      <w:fitText w:val="299" w:id="-1501308914"/>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299" w:id="-1501308914"/>
                      <w14:textFill>
                        <w14:solidFill>
                          <w14:srgbClr w14:val="000000">
                            <w14:alpha w14:val="100000"/>
                          </w14:srgbClr>
                        </w14:solidFill>
                      </w14:textFill>
                    </w:rPr>
                    <w:t>|</w:t>
                  </w:r>
                </w:p>
              </w:tc>
              <w:tc>
                <w:tcPr>
                  <w:tcW w:w="539" w:type="dxa"/>
                  <w:shd w:val="solid" w:color="000000" w:fill="000000"/>
                  <w:vAlign w:val="center"/>
                </w:tcPr>
                <w:p w14:paraId="2D38A251" w14:textId="7B691EB5" w:rsidR="00406E02" w:rsidRPr="004C6F2D" w:rsidRDefault="00AB4FFC" w:rsidP="00871997">
                  <w:pPr>
                    <w:keepNext/>
                    <w:keepLines/>
                    <w:widowControl w:val="0"/>
                    <w:jc w:val="center"/>
                    <w:rPr>
                      <w:rFonts w:ascii="Arial Narrow" w:eastAsiaTheme="majorEastAsia" w:hAnsi="Arial Narrow" w:cstheme="majorBidi"/>
                      <w:bCs/>
                      <w:sz w:val="20"/>
                      <w:szCs w:val="20"/>
                      <w:highlight w:val="yellow"/>
                    </w:rPr>
                  </w:pPr>
                  <w:r w:rsidRPr="00AB4FFC">
                    <w:rPr>
                      <w:rFonts w:ascii="Arial Narrow" w:eastAsiaTheme="majorEastAsia" w:hAnsi="Arial Narrow" w:cstheme="majorBidi"/>
                      <w:bCs/>
                      <w:color w:val="000000"/>
                      <w:spacing w:val="213"/>
                      <w:sz w:val="20"/>
                      <w:szCs w:val="20"/>
                      <w:fitText w:val="299" w:id="-1501308913"/>
                      <w14:textFill>
                        <w14:solidFill>
                          <w14:srgbClr w14:val="000000">
                            <w14:alpha w14:val="100000"/>
                          </w14:srgbClr>
                        </w14:solidFill>
                      </w14:textFill>
                    </w:rPr>
                    <w:t>|</w:t>
                  </w:r>
                  <w:r w:rsidRPr="00AB4FFC">
                    <w:rPr>
                      <w:rFonts w:ascii="Arial Narrow" w:eastAsiaTheme="majorEastAsia" w:hAnsi="Arial Narrow" w:cstheme="majorBidi"/>
                      <w:bCs/>
                      <w:color w:val="000000"/>
                      <w:spacing w:val="1"/>
                      <w:sz w:val="20"/>
                      <w:szCs w:val="20"/>
                      <w:fitText w:val="299" w:id="-1501308913"/>
                      <w14:textFill>
                        <w14:solidFill>
                          <w14:srgbClr w14:val="000000">
                            <w14:alpha w14:val="100000"/>
                          </w14:srgbClr>
                        </w14:solidFill>
                      </w14:textFill>
                    </w:rPr>
                    <w:t>|</w:t>
                  </w:r>
                </w:p>
              </w:tc>
            </w:tr>
          </w:tbl>
          <w:p w14:paraId="55A51613" w14:textId="1BF65179" w:rsidR="00406E02" w:rsidRPr="004C6F2D" w:rsidRDefault="00406E02" w:rsidP="00871997">
            <w:pPr>
              <w:keepNext/>
              <w:keepLines/>
              <w:widowControl w:val="0"/>
              <w:jc w:val="left"/>
              <w:rPr>
                <w:rFonts w:ascii="Arial Narrow" w:eastAsiaTheme="majorEastAsia" w:hAnsi="Arial Narrow" w:cstheme="majorBidi"/>
                <w:bCs/>
                <w:sz w:val="20"/>
                <w:szCs w:val="20"/>
              </w:rPr>
            </w:pPr>
            <w:r w:rsidRPr="004C6F2D">
              <w:rPr>
                <w:rFonts w:ascii="Arial Narrow" w:eastAsiaTheme="majorEastAsia" w:hAnsi="Arial Narrow" w:cstheme="majorBidi"/>
                <w:bCs/>
                <w:iCs/>
                <w:sz w:val="20"/>
                <w:szCs w:val="20"/>
              </w:rPr>
              <w:t xml:space="preserve">*Initial market uptake limited to </w:t>
            </w:r>
            <w:r w:rsidR="00AB4FFC" w:rsidRPr="00AB4FFC">
              <w:rPr>
                <w:rFonts w:ascii="Arial Narrow" w:eastAsiaTheme="majorEastAsia" w:hAnsi="Arial Narrow" w:cstheme="majorBidi"/>
                <w:bCs/>
                <w:iCs/>
                <w:color w:val="000000"/>
                <w:spacing w:val="51"/>
                <w:sz w:val="20"/>
                <w:szCs w:val="20"/>
                <w:shd w:val="solid" w:color="000000" w:fill="000000"/>
                <w:fitText w:val="325" w:id="-1501308912"/>
                <w14:textFill>
                  <w14:solidFill>
                    <w14:srgbClr w14:val="000000">
                      <w14:alpha w14:val="100000"/>
                    </w14:srgbClr>
                  </w14:solidFill>
                </w14:textFill>
              </w:rPr>
              <w:t>|||</w:t>
            </w:r>
            <w:r w:rsidR="00AB4FFC" w:rsidRPr="00AB4FFC">
              <w:rPr>
                <w:rFonts w:ascii="Arial Narrow" w:eastAsiaTheme="majorEastAsia" w:hAnsi="Arial Narrow" w:cstheme="majorBidi"/>
                <w:bCs/>
                <w:iCs/>
                <w:color w:val="000000"/>
                <w:spacing w:val="2"/>
                <w:sz w:val="20"/>
                <w:szCs w:val="20"/>
                <w:shd w:val="solid" w:color="000000" w:fill="000000"/>
                <w:fitText w:val="325" w:id="-1501308912"/>
                <w14:textFill>
                  <w14:solidFill>
                    <w14:srgbClr w14:val="000000">
                      <w14:alpha w14:val="100000"/>
                    </w14:srgbClr>
                  </w14:solidFill>
                </w14:textFill>
              </w:rPr>
              <w:t>|</w:t>
            </w:r>
            <w:r w:rsidRPr="004C6F2D">
              <w:rPr>
                <w:rFonts w:ascii="Arial Narrow" w:eastAsiaTheme="majorEastAsia" w:hAnsi="Arial Narrow" w:cstheme="majorBidi"/>
                <w:bCs/>
                <w:iCs/>
                <w:sz w:val="20"/>
                <w:szCs w:val="20"/>
              </w:rPr>
              <w:t>%</w:t>
            </w:r>
            <w:r w:rsidRPr="004C6F2D">
              <w:rPr>
                <w:rFonts w:ascii="Arial Narrow" w:eastAsiaTheme="majorEastAsia" w:hAnsi="Arial Narrow" w:cstheme="majorBidi"/>
                <w:bCs/>
                <w:sz w:val="20"/>
                <w:szCs w:val="20"/>
              </w:rPr>
              <w:t xml:space="preserve"> </w:t>
            </w:r>
          </w:p>
          <w:p w14:paraId="394CC439" w14:textId="77777777" w:rsidR="00406E02" w:rsidRPr="004C6F2D" w:rsidRDefault="00406E02" w:rsidP="00871997">
            <w:pPr>
              <w:keepNext/>
              <w:keepLines/>
              <w:widowControl w:val="0"/>
              <w:jc w:val="center"/>
              <w:rPr>
                <w:rFonts w:ascii="Arial Narrow" w:eastAsiaTheme="majorEastAsia" w:hAnsi="Arial Narrow"/>
                <w:b/>
                <w:sz w:val="20"/>
                <w:szCs w:val="20"/>
              </w:rPr>
            </w:pPr>
          </w:p>
        </w:tc>
        <w:tc>
          <w:tcPr>
            <w:tcW w:w="2173" w:type="pct"/>
            <w:vAlign w:val="center"/>
          </w:tcPr>
          <w:p w14:paraId="51109912" w14:textId="77777777" w:rsidR="00406E02" w:rsidRPr="004C6F2D" w:rsidRDefault="00406E02" w:rsidP="00871997">
            <w:pPr>
              <w:keepNext/>
              <w:keepLines/>
              <w:widowControl w:val="0"/>
              <w:jc w:val="left"/>
              <w:rPr>
                <w:rFonts w:ascii="Arial Narrow" w:eastAsiaTheme="majorEastAsia" w:hAnsi="Arial Narrow"/>
                <w:b/>
                <w:sz w:val="20"/>
                <w:szCs w:val="20"/>
              </w:rPr>
            </w:pPr>
            <w:r w:rsidRPr="004C6F2D">
              <w:rPr>
                <w:rFonts w:ascii="Arial Narrow" w:eastAsiaTheme="majorEastAsia" w:hAnsi="Arial Narrow"/>
                <w:sz w:val="20"/>
                <w:szCs w:val="20"/>
              </w:rPr>
              <w:t>Consistent with assumptions previously accepted for IFX SC.</w:t>
            </w:r>
          </w:p>
        </w:tc>
      </w:tr>
      <w:tr w:rsidR="00406E02" w:rsidRPr="00642AE9" w14:paraId="40B0EF00" w14:textId="77777777" w:rsidTr="00871997">
        <w:trPr>
          <w:tblHeader/>
        </w:trPr>
        <w:tc>
          <w:tcPr>
            <w:tcW w:w="626" w:type="pct"/>
            <w:vAlign w:val="center"/>
          </w:tcPr>
          <w:p w14:paraId="4CDC9408" w14:textId="77777777" w:rsidR="00406E02" w:rsidRPr="004C6F2D" w:rsidRDefault="00406E02" w:rsidP="00871997">
            <w:pPr>
              <w:keepNext/>
              <w:keepLines/>
              <w:widowControl w:val="0"/>
              <w:jc w:val="center"/>
              <w:rPr>
                <w:rFonts w:ascii="Arial Narrow" w:eastAsiaTheme="majorEastAsia" w:hAnsi="Arial Narrow"/>
                <w:sz w:val="20"/>
                <w:szCs w:val="20"/>
              </w:rPr>
            </w:pPr>
            <w:r w:rsidRPr="004C6F2D">
              <w:rPr>
                <w:rFonts w:ascii="Arial Narrow" w:eastAsiaTheme="majorEastAsia" w:hAnsi="Arial Narrow"/>
                <w:sz w:val="20"/>
                <w:szCs w:val="20"/>
              </w:rPr>
              <w:t>Script equivalence</w:t>
            </w:r>
          </w:p>
        </w:tc>
        <w:tc>
          <w:tcPr>
            <w:tcW w:w="2201" w:type="pct"/>
            <w:vAlign w:val="center"/>
          </w:tcPr>
          <w:p w14:paraId="4527C7C1" w14:textId="77777777" w:rsidR="00406E02" w:rsidRPr="004C6F2D" w:rsidRDefault="00406E02" w:rsidP="00871997">
            <w:pPr>
              <w:keepNext/>
              <w:keepLines/>
              <w:widowControl w:val="0"/>
              <w:jc w:val="center"/>
              <w:rPr>
                <w:rFonts w:ascii="Arial Narrow" w:eastAsiaTheme="majorEastAsia" w:hAnsi="Arial Narrow"/>
                <w:sz w:val="20"/>
                <w:szCs w:val="20"/>
              </w:rPr>
            </w:pPr>
            <w:r w:rsidRPr="004C6F2D">
              <w:rPr>
                <w:rFonts w:ascii="Arial Narrow" w:eastAsiaTheme="majorEastAsia" w:hAnsi="Arial Narrow" w:cstheme="majorBidi"/>
                <w:bCs/>
                <w:sz w:val="20"/>
                <w:szCs w:val="20"/>
              </w:rPr>
              <w:t>1.81</w:t>
            </w:r>
          </w:p>
        </w:tc>
        <w:tc>
          <w:tcPr>
            <w:tcW w:w="2173" w:type="pct"/>
            <w:vAlign w:val="center"/>
          </w:tcPr>
          <w:p w14:paraId="22271094" w14:textId="77777777" w:rsidR="00406E02" w:rsidRPr="004C6F2D" w:rsidRDefault="00406E02" w:rsidP="00871997">
            <w:pPr>
              <w:keepNext/>
              <w:keepLines/>
              <w:widowControl w:val="0"/>
              <w:jc w:val="left"/>
              <w:rPr>
                <w:rFonts w:ascii="Arial Narrow" w:eastAsiaTheme="majorEastAsia" w:hAnsi="Arial Narrow"/>
                <w:sz w:val="20"/>
                <w:szCs w:val="20"/>
              </w:rPr>
            </w:pPr>
            <w:r w:rsidRPr="004C6F2D">
              <w:rPr>
                <w:rFonts w:ascii="Arial Narrow" w:eastAsiaTheme="majorEastAsia" w:hAnsi="Arial Narrow"/>
                <w:sz w:val="20"/>
                <w:szCs w:val="20"/>
              </w:rPr>
              <w:t>The submission noted a lower script equivalence than the previous submission (2.0) was accounted for by the increased frequency of AS dosing with IFX IV (Q6W rather than Q8W).</w:t>
            </w:r>
          </w:p>
          <w:p w14:paraId="4FB3D2F5" w14:textId="77777777" w:rsidR="00406E02" w:rsidRPr="004C6F2D" w:rsidRDefault="00406E02" w:rsidP="00871997">
            <w:pPr>
              <w:keepNext/>
              <w:keepLines/>
              <w:widowControl w:val="0"/>
              <w:jc w:val="left"/>
              <w:rPr>
                <w:rFonts w:ascii="Arial Narrow" w:eastAsiaTheme="majorEastAsia" w:hAnsi="Arial Narrow"/>
                <w:sz w:val="20"/>
                <w:szCs w:val="20"/>
              </w:rPr>
            </w:pPr>
          </w:p>
        </w:tc>
      </w:tr>
      <w:tr w:rsidR="00406E02" w:rsidRPr="00642AE9" w14:paraId="16C62F4E" w14:textId="77777777" w:rsidTr="00871997">
        <w:trPr>
          <w:tblHeader/>
        </w:trPr>
        <w:tc>
          <w:tcPr>
            <w:tcW w:w="626" w:type="pct"/>
            <w:vAlign w:val="center"/>
          </w:tcPr>
          <w:p w14:paraId="5ECD9F5A" w14:textId="77777777" w:rsidR="00406E02" w:rsidRPr="004C6F2D" w:rsidRDefault="00406E02" w:rsidP="00871997">
            <w:pPr>
              <w:keepNext/>
              <w:keepLines/>
              <w:widowControl w:val="0"/>
              <w:jc w:val="center"/>
              <w:rPr>
                <w:rFonts w:ascii="Arial Narrow" w:eastAsiaTheme="majorEastAsia" w:hAnsi="Arial Narrow"/>
                <w:sz w:val="20"/>
                <w:szCs w:val="20"/>
              </w:rPr>
            </w:pPr>
            <w:r w:rsidRPr="004C6F2D">
              <w:rPr>
                <w:rFonts w:ascii="Arial Narrow" w:eastAsiaTheme="majorEastAsia" w:hAnsi="Arial Narrow"/>
                <w:sz w:val="20"/>
                <w:szCs w:val="20"/>
              </w:rPr>
              <w:t>Weighted average number of vials per infusion</w:t>
            </w:r>
          </w:p>
        </w:tc>
        <w:tc>
          <w:tcPr>
            <w:tcW w:w="2201" w:type="pct"/>
            <w:vAlign w:val="center"/>
          </w:tcPr>
          <w:p w14:paraId="11671D0F" w14:textId="77777777" w:rsidR="00406E02" w:rsidRPr="004C6F2D" w:rsidRDefault="00406E02" w:rsidP="00871997">
            <w:pPr>
              <w:keepNext/>
              <w:keepLines/>
              <w:widowControl w:val="0"/>
              <w:jc w:val="center"/>
              <w:rPr>
                <w:rFonts w:ascii="Arial Narrow" w:eastAsiaTheme="majorEastAsia" w:hAnsi="Arial Narrow" w:cstheme="majorBidi"/>
                <w:bCs/>
                <w:sz w:val="20"/>
                <w:szCs w:val="20"/>
              </w:rPr>
            </w:pPr>
            <w:r w:rsidRPr="004C6F2D">
              <w:rPr>
                <w:rFonts w:ascii="Arial Narrow" w:eastAsiaTheme="majorEastAsia" w:hAnsi="Arial Narrow" w:cstheme="majorBidi"/>
                <w:bCs/>
                <w:sz w:val="20"/>
                <w:szCs w:val="20"/>
              </w:rPr>
              <w:t>4.632</w:t>
            </w:r>
          </w:p>
        </w:tc>
        <w:tc>
          <w:tcPr>
            <w:tcW w:w="2173" w:type="pct"/>
            <w:vAlign w:val="center"/>
          </w:tcPr>
          <w:p w14:paraId="3BD2885D" w14:textId="1C73D0BC" w:rsidR="00406E02" w:rsidRPr="004C6F2D" w:rsidRDefault="00406E02" w:rsidP="00871997">
            <w:pPr>
              <w:keepNext/>
              <w:keepLines/>
              <w:widowControl w:val="0"/>
              <w:jc w:val="left"/>
              <w:rPr>
                <w:rFonts w:ascii="Arial Narrow" w:eastAsiaTheme="majorEastAsia" w:hAnsi="Arial Narrow"/>
                <w:sz w:val="20"/>
                <w:szCs w:val="20"/>
              </w:rPr>
            </w:pPr>
            <w:r w:rsidRPr="004C6F2D">
              <w:rPr>
                <w:rFonts w:ascii="Arial Narrow" w:eastAsiaTheme="majorEastAsia" w:hAnsi="Arial Narrow"/>
                <w:sz w:val="20"/>
                <w:szCs w:val="20"/>
              </w:rPr>
              <w:t>Based on proportion of use and number of vials for each indication as outlined in</w:t>
            </w:r>
            <w:r w:rsidRPr="004C6F2D">
              <w:rPr>
                <w:rFonts w:ascii="Arial Narrow" w:eastAsiaTheme="majorEastAsia" w:hAnsi="Arial Narrow"/>
                <w:b/>
                <w:sz w:val="20"/>
                <w:szCs w:val="20"/>
              </w:rPr>
              <w:t xml:space="preserve"> </w:t>
            </w:r>
            <w:r w:rsidRPr="004C6F2D">
              <w:rPr>
                <w:rFonts w:ascii="Arial Narrow" w:eastAsiaTheme="majorEastAsia" w:hAnsi="Arial Narrow"/>
                <w:sz w:val="20"/>
                <w:szCs w:val="20"/>
              </w:rPr>
              <w:fldChar w:fldCharType="begin"/>
            </w:r>
            <w:r w:rsidRPr="004C6F2D">
              <w:rPr>
                <w:rFonts w:ascii="Arial Narrow" w:eastAsiaTheme="majorEastAsia" w:hAnsi="Arial Narrow"/>
                <w:sz w:val="20"/>
                <w:szCs w:val="20"/>
              </w:rPr>
              <w:instrText xml:space="preserve"> REF _Ref95836840 \h  \* MERGEFORMAT </w:instrText>
            </w:r>
            <w:r w:rsidRPr="004C6F2D">
              <w:rPr>
                <w:rFonts w:ascii="Arial Narrow" w:eastAsiaTheme="majorEastAsia" w:hAnsi="Arial Narrow"/>
                <w:sz w:val="20"/>
                <w:szCs w:val="20"/>
              </w:rPr>
            </w:r>
            <w:r w:rsidRPr="004C6F2D">
              <w:rPr>
                <w:rFonts w:ascii="Arial Narrow" w:eastAsiaTheme="majorEastAsia" w:hAnsi="Arial Narrow"/>
                <w:sz w:val="20"/>
                <w:szCs w:val="20"/>
              </w:rPr>
              <w:fldChar w:fldCharType="separate"/>
            </w:r>
            <w:r w:rsidR="00CE0BF2" w:rsidRPr="00CE0BF2">
              <w:rPr>
                <w:rStyle w:val="CommentReference"/>
                <w:rFonts w:ascii="Arial Narrow" w:hAnsi="Arial Narrow"/>
                <w:sz w:val="20"/>
                <w:szCs w:val="20"/>
              </w:rPr>
              <w:t xml:space="preserve">Table </w:t>
            </w:r>
            <w:r w:rsidR="00CE0BF2" w:rsidRPr="00CE0BF2">
              <w:rPr>
                <w:rStyle w:val="CommentReference"/>
                <w:rFonts w:ascii="Arial Narrow" w:hAnsi="Arial Narrow"/>
                <w:noProof/>
                <w:sz w:val="20"/>
                <w:szCs w:val="20"/>
              </w:rPr>
              <w:t>4</w:t>
            </w:r>
            <w:r w:rsidRPr="004C6F2D">
              <w:rPr>
                <w:rFonts w:ascii="Arial Narrow" w:eastAsiaTheme="majorEastAsia" w:hAnsi="Arial Narrow"/>
                <w:sz w:val="20"/>
                <w:szCs w:val="20"/>
              </w:rPr>
              <w:fldChar w:fldCharType="end"/>
            </w:r>
            <w:r w:rsidRPr="004C6F2D">
              <w:rPr>
                <w:rFonts w:ascii="Arial Narrow" w:eastAsiaTheme="majorEastAsia" w:hAnsi="Arial Narrow"/>
                <w:sz w:val="20"/>
                <w:szCs w:val="20"/>
              </w:rPr>
              <w:t>.</w:t>
            </w:r>
          </w:p>
        </w:tc>
      </w:tr>
    </w:tbl>
    <w:p w14:paraId="4C117CCE" w14:textId="77777777" w:rsidR="00406E02" w:rsidRDefault="00406E02" w:rsidP="00406E02">
      <w:pPr>
        <w:pStyle w:val="3-BodyText"/>
        <w:numPr>
          <w:ilvl w:val="0"/>
          <w:numId w:val="0"/>
        </w:numPr>
      </w:pPr>
      <w:r w:rsidRPr="002D3DDD">
        <w:rPr>
          <w:rFonts w:ascii="Arial Narrow" w:hAnsi="Arial Narrow"/>
          <w:sz w:val="18"/>
        </w:rPr>
        <w:t>AS</w:t>
      </w:r>
      <w:r>
        <w:rPr>
          <w:rFonts w:ascii="Arial Narrow" w:hAnsi="Arial Narrow"/>
          <w:sz w:val="18"/>
        </w:rPr>
        <w:t xml:space="preserve"> ankylosing spondylitis;</w:t>
      </w:r>
      <w:r w:rsidRPr="002D3DDD">
        <w:rPr>
          <w:rFonts w:ascii="Arial Narrow" w:hAnsi="Arial Narrow"/>
          <w:sz w:val="18"/>
        </w:rPr>
        <w:t xml:space="preserve"> IFX</w:t>
      </w:r>
      <w:r>
        <w:rPr>
          <w:rFonts w:ascii="Arial Narrow" w:hAnsi="Arial Narrow"/>
          <w:sz w:val="18"/>
        </w:rPr>
        <w:t xml:space="preserve"> infliximab;</w:t>
      </w:r>
      <w:r w:rsidRPr="002D3DDD">
        <w:rPr>
          <w:rFonts w:ascii="Arial Narrow" w:hAnsi="Arial Narrow"/>
          <w:sz w:val="18"/>
        </w:rPr>
        <w:t xml:space="preserve"> IV </w:t>
      </w:r>
      <w:r>
        <w:rPr>
          <w:rFonts w:ascii="Arial Narrow" w:hAnsi="Arial Narrow"/>
          <w:sz w:val="18"/>
        </w:rPr>
        <w:t xml:space="preserve">intravenous; </w:t>
      </w:r>
      <w:r w:rsidRPr="002D3DDD">
        <w:rPr>
          <w:rFonts w:ascii="Arial Narrow" w:hAnsi="Arial Narrow"/>
          <w:sz w:val="18"/>
        </w:rPr>
        <w:t xml:space="preserve">SC </w:t>
      </w:r>
      <w:proofErr w:type="gramStart"/>
      <w:r>
        <w:rPr>
          <w:rFonts w:ascii="Arial Narrow" w:hAnsi="Arial Narrow"/>
          <w:sz w:val="18"/>
        </w:rPr>
        <w:t>subcutaneous;</w:t>
      </w:r>
      <w:proofErr w:type="gramEnd"/>
      <w:r>
        <w:rPr>
          <w:rFonts w:ascii="Arial Narrow" w:hAnsi="Arial Narrow"/>
          <w:sz w:val="18"/>
        </w:rPr>
        <w:t xml:space="preserve"> </w:t>
      </w:r>
    </w:p>
    <w:p w14:paraId="55EDD0E3" w14:textId="0FB97B43" w:rsidR="00406E02" w:rsidRPr="00E83F44" w:rsidRDefault="00406E02" w:rsidP="00E83F44">
      <w:pPr>
        <w:pStyle w:val="3Bodytext"/>
        <w:jc w:val="both"/>
        <w:rPr>
          <w:rFonts w:ascii="Calibri" w:hAnsi="Calibri"/>
          <w:szCs w:val="24"/>
        </w:rPr>
      </w:pPr>
      <w:r>
        <w:t>T</w:t>
      </w:r>
      <w:r w:rsidRPr="00167C39">
        <w:t xml:space="preserve">he </w:t>
      </w:r>
      <w:r w:rsidRPr="00E83F44">
        <w:rPr>
          <w:rFonts w:eastAsia="Times New Roman" w:cstheme="minorHAnsi"/>
          <w:iCs/>
          <w:snapToGrid w:val="0"/>
          <w:szCs w:val="24"/>
          <w:lang w:eastAsia="en-US"/>
        </w:rPr>
        <w:t>estimated</w:t>
      </w:r>
      <w:r w:rsidRPr="00167C39">
        <w:t xml:space="preserve"> extent of use</w:t>
      </w:r>
      <w:r>
        <w:t xml:space="preserve"> is presented in the table below. The submission estimated that </w:t>
      </w:r>
      <w:r w:rsidR="00E83F44" w:rsidRPr="00E83F44">
        <w:t>5,000 to &lt; 10,000</w:t>
      </w:r>
      <w:r w:rsidR="004C6F2D">
        <w:t xml:space="preserve"> </w:t>
      </w:r>
      <w:r w:rsidRPr="00167C39">
        <w:t xml:space="preserve">patients </w:t>
      </w:r>
      <w:r>
        <w:t>would</w:t>
      </w:r>
      <w:r w:rsidRPr="00167C39">
        <w:t xml:space="preserve"> be supplied</w:t>
      </w:r>
      <w:r>
        <w:t xml:space="preserve"> IFX SC</w:t>
      </w:r>
      <w:r w:rsidRPr="00167C39">
        <w:t xml:space="preserve"> over the first six years of listing (</w:t>
      </w:r>
      <w:r>
        <w:t>440 in Year 1</w:t>
      </w:r>
      <w:r w:rsidRPr="00167C39">
        <w:t xml:space="preserve"> to </w:t>
      </w:r>
      <w:r>
        <w:t>1,637 in Year 6</w:t>
      </w:r>
      <w:r w:rsidRPr="00167C39">
        <w:t>).</w:t>
      </w:r>
      <w:r w:rsidRPr="001A766B">
        <w:rPr>
          <w:rFonts w:cstheme="minorHAnsi"/>
          <w:iCs/>
          <w:snapToGrid w:val="0"/>
          <w:lang w:eastAsia="en-US"/>
        </w:rPr>
        <w:t xml:space="preserve"> The submission estimated a net save to the PBS of</w:t>
      </w:r>
      <w:r w:rsidR="00245B39" w:rsidRPr="0083773E">
        <w:rPr>
          <w:rFonts w:ascii="Arial Narrow" w:hAnsi="Arial Narrow"/>
          <w:i/>
          <w:sz w:val="18"/>
          <w:szCs w:val="18"/>
        </w:rPr>
        <w:t xml:space="preserve"> </w:t>
      </w:r>
      <w:r w:rsidR="00245B39" w:rsidRPr="00E83F44">
        <w:rPr>
          <w:rFonts w:ascii="Calibri" w:hAnsi="Calibri"/>
          <w:szCs w:val="24"/>
        </w:rPr>
        <w:t>$0 to &lt; $10 million</w:t>
      </w:r>
      <w:r w:rsidRPr="00E83F44">
        <w:rPr>
          <w:rFonts w:eastAsia="Times New Roman" w:cstheme="minorHAnsi"/>
          <w:iCs/>
          <w:snapToGrid w:val="0"/>
          <w:szCs w:val="24"/>
          <w:lang w:eastAsia="en-US"/>
        </w:rPr>
        <w:t xml:space="preserve"> in Year 6 of listing, with a total net save to the PBS of </w:t>
      </w:r>
      <w:r w:rsidR="00E83F44" w:rsidRPr="00E83F44">
        <w:rPr>
          <w:rFonts w:ascii="Calibri" w:hAnsi="Calibri"/>
          <w:szCs w:val="24"/>
        </w:rPr>
        <w:t>$0 to &lt; $10 million</w:t>
      </w:r>
      <w:r w:rsidR="00E83F44" w:rsidRPr="00E83F44" w:rsidDel="00E83F44">
        <w:rPr>
          <w:rFonts w:eastAsia="Times New Roman" w:cstheme="minorHAnsi"/>
          <w:iCs/>
          <w:snapToGrid w:val="0"/>
          <w:szCs w:val="24"/>
          <w:lang w:eastAsia="en-US"/>
        </w:rPr>
        <w:t xml:space="preserve"> </w:t>
      </w:r>
      <w:r w:rsidRPr="00E83F44">
        <w:rPr>
          <w:rFonts w:eastAsia="Times New Roman" w:cstheme="minorHAnsi"/>
          <w:iCs/>
          <w:snapToGrid w:val="0"/>
          <w:szCs w:val="24"/>
          <w:lang w:eastAsia="en-US"/>
        </w:rPr>
        <w:t xml:space="preserve">over the first 6 years of listing.  </w:t>
      </w:r>
    </w:p>
    <w:p w14:paraId="1F737D71" w14:textId="5F1EF8E2" w:rsidR="00406E02" w:rsidRPr="001A766B" w:rsidRDefault="00406E02" w:rsidP="00406E02">
      <w:pPr>
        <w:pStyle w:val="3Bodytext"/>
        <w:rPr>
          <w:rFonts w:eastAsia="Times New Roman" w:cstheme="minorHAnsi"/>
          <w:iCs/>
          <w:snapToGrid w:val="0"/>
          <w:szCs w:val="24"/>
          <w:lang w:eastAsia="en-US"/>
        </w:rPr>
      </w:pPr>
      <w:r w:rsidRPr="001A766B">
        <w:rPr>
          <w:rFonts w:eastAsia="Times New Roman" w:cstheme="minorHAnsi"/>
          <w:iCs/>
          <w:snapToGrid w:val="0"/>
          <w:szCs w:val="24"/>
          <w:lang w:eastAsia="en-US"/>
        </w:rPr>
        <w:t xml:space="preserve">The submission presented a sensitivity analysis that increased </w:t>
      </w:r>
      <w:r>
        <w:rPr>
          <w:rFonts w:eastAsia="Times New Roman" w:cstheme="minorHAnsi"/>
          <w:iCs/>
          <w:snapToGrid w:val="0"/>
          <w:szCs w:val="24"/>
          <w:lang w:eastAsia="en-US"/>
        </w:rPr>
        <w:t xml:space="preserve">IFX SC </w:t>
      </w:r>
      <w:r w:rsidRPr="001A766B">
        <w:rPr>
          <w:rFonts w:eastAsia="Times New Roman" w:cstheme="minorHAnsi"/>
          <w:iCs/>
          <w:snapToGrid w:val="0"/>
          <w:szCs w:val="24"/>
          <w:lang w:eastAsia="en-US"/>
        </w:rPr>
        <w:t xml:space="preserve">market share (increased to </w:t>
      </w:r>
      <w:r w:rsidR="00AB4FFC" w:rsidRPr="00AB4FFC">
        <w:rPr>
          <w:rFonts w:eastAsia="Times New Roman" w:cstheme="minorHAnsi"/>
          <w:iCs/>
          <w:snapToGrid w:val="0"/>
          <w:color w:val="000000"/>
          <w:szCs w:val="24"/>
          <w:shd w:val="solid" w:color="000000" w:fill="000000"/>
          <w:lang w:eastAsia="en-US"/>
          <w14:textFill>
            <w14:solidFill>
              <w14:srgbClr w14:val="000000">
                <w14:alpha w14:val="100000"/>
              </w14:srgbClr>
            </w14:solidFill>
          </w14:textFill>
        </w:rPr>
        <w:t>|</w:t>
      </w:r>
      <w:r w:rsidRPr="001A766B">
        <w:rPr>
          <w:rFonts w:eastAsia="Times New Roman" w:cstheme="minorHAnsi"/>
          <w:iCs/>
          <w:snapToGrid w:val="0"/>
          <w:szCs w:val="24"/>
          <w:lang w:eastAsia="en-US"/>
        </w:rPr>
        <w:t xml:space="preserve">% for initial scripts and </w:t>
      </w:r>
      <w:r w:rsidR="00AB4FFC" w:rsidRPr="00AB4FFC">
        <w:rPr>
          <w:rFonts w:eastAsia="Times New Roman" w:cstheme="minorHAnsi"/>
          <w:iCs/>
          <w:snapToGrid w:val="0"/>
          <w:color w:val="000000"/>
          <w:szCs w:val="24"/>
          <w:shd w:val="solid" w:color="000000" w:fill="000000"/>
          <w:lang w:eastAsia="en-US"/>
          <w14:textFill>
            <w14:solidFill>
              <w14:srgbClr w14:val="000000">
                <w14:alpha w14:val="100000"/>
              </w14:srgbClr>
            </w14:solidFill>
          </w14:textFill>
        </w:rPr>
        <w:t>|</w:t>
      </w:r>
      <w:r w:rsidRPr="001A766B">
        <w:rPr>
          <w:rFonts w:eastAsia="Times New Roman" w:cstheme="minorHAnsi"/>
          <w:iCs/>
          <w:snapToGrid w:val="0"/>
          <w:szCs w:val="24"/>
          <w:lang w:eastAsia="en-US"/>
        </w:rPr>
        <w:t xml:space="preserve">% for continuing scripts) which resulted in higher savings. </w:t>
      </w:r>
    </w:p>
    <w:p w14:paraId="2CA01DE3" w14:textId="369FC088" w:rsidR="00406E02" w:rsidRPr="00167C39" w:rsidRDefault="00406E02" w:rsidP="006E79E6">
      <w:pPr>
        <w:pStyle w:val="Tabletitles"/>
        <w:keepNext/>
        <w:keepLines/>
        <w:spacing w:after="0"/>
      </w:pPr>
      <w:r w:rsidRPr="00642AE9">
        <w:rPr>
          <w:rStyle w:val="CommentReference"/>
          <w:sz w:val="20"/>
          <w:szCs w:val="20"/>
        </w:rPr>
        <w:lastRenderedPageBreak/>
        <w:t xml:space="preserve">Table </w:t>
      </w:r>
      <w:r w:rsidRPr="00642AE9">
        <w:rPr>
          <w:rStyle w:val="CommentReference"/>
          <w:sz w:val="20"/>
          <w:szCs w:val="20"/>
        </w:rPr>
        <w:fldChar w:fldCharType="begin"/>
      </w:r>
      <w:r w:rsidRPr="00642AE9">
        <w:rPr>
          <w:rStyle w:val="CommentReference"/>
          <w:sz w:val="20"/>
          <w:szCs w:val="20"/>
        </w:rPr>
        <w:instrText xml:space="preserve"> SEQ Table \* ARABIC </w:instrText>
      </w:r>
      <w:r w:rsidRPr="00642AE9">
        <w:rPr>
          <w:rStyle w:val="CommentReference"/>
          <w:sz w:val="20"/>
          <w:szCs w:val="20"/>
        </w:rPr>
        <w:fldChar w:fldCharType="separate"/>
      </w:r>
      <w:r w:rsidR="00CE0BF2">
        <w:rPr>
          <w:rStyle w:val="CommentReference"/>
          <w:noProof/>
          <w:sz w:val="20"/>
          <w:szCs w:val="20"/>
        </w:rPr>
        <w:t>6</w:t>
      </w:r>
      <w:r w:rsidRPr="00642AE9">
        <w:rPr>
          <w:rStyle w:val="CommentReference"/>
          <w:sz w:val="20"/>
          <w:szCs w:val="20"/>
        </w:rPr>
        <w:fldChar w:fldCharType="end"/>
      </w:r>
      <w:r w:rsidRPr="00642AE9">
        <w:rPr>
          <w:rFonts w:eastAsiaTheme="majorEastAsia"/>
        </w:rPr>
        <w:t>:</w:t>
      </w:r>
      <w:r w:rsidRPr="00167C39">
        <w:rPr>
          <w:rFonts w:eastAsiaTheme="majorEastAsia"/>
        </w:rPr>
        <w:t xml:space="preserve"> </w:t>
      </w:r>
      <w:r w:rsidRPr="00167C39">
        <w:rPr>
          <w:rStyle w:val="CommentReference"/>
          <w:sz w:val="20"/>
          <w:szCs w:val="22"/>
        </w:rPr>
        <w:t>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406E02" w:rsidRPr="00197F03" w14:paraId="3442D8DF" w14:textId="77777777" w:rsidTr="00871997">
        <w:trPr>
          <w:cantSplit/>
          <w:tblHeader/>
          <w:jc w:val="center"/>
        </w:trPr>
        <w:tc>
          <w:tcPr>
            <w:tcW w:w="1118" w:type="pct"/>
            <w:shd w:val="clear" w:color="auto" w:fill="auto"/>
            <w:vAlign w:val="center"/>
          </w:tcPr>
          <w:p w14:paraId="15A74C08" w14:textId="77777777" w:rsidR="00406E02" w:rsidRPr="00167C39" w:rsidRDefault="00406E02" w:rsidP="00871997">
            <w:pPr>
              <w:pStyle w:val="TableText0"/>
              <w:keepLines/>
            </w:pPr>
          </w:p>
        </w:tc>
        <w:tc>
          <w:tcPr>
            <w:tcW w:w="647" w:type="pct"/>
            <w:shd w:val="clear" w:color="auto" w:fill="auto"/>
            <w:vAlign w:val="center"/>
          </w:tcPr>
          <w:p w14:paraId="4E1C9C15" w14:textId="77777777" w:rsidR="00406E02" w:rsidRPr="00167C39" w:rsidRDefault="00406E02" w:rsidP="00871997">
            <w:pPr>
              <w:pStyle w:val="TableText0"/>
              <w:keepLines/>
              <w:rPr>
                <w:b/>
              </w:rPr>
            </w:pPr>
            <w:r w:rsidRPr="00167C39">
              <w:rPr>
                <w:b/>
              </w:rPr>
              <w:t>Year 1</w:t>
            </w:r>
          </w:p>
        </w:tc>
        <w:tc>
          <w:tcPr>
            <w:tcW w:w="647" w:type="pct"/>
            <w:shd w:val="clear" w:color="auto" w:fill="auto"/>
            <w:vAlign w:val="center"/>
          </w:tcPr>
          <w:p w14:paraId="3A9CAEEA" w14:textId="77777777" w:rsidR="00406E02" w:rsidRPr="00167C39" w:rsidRDefault="00406E02" w:rsidP="00871997">
            <w:pPr>
              <w:pStyle w:val="TableText0"/>
              <w:keepLines/>
              <w:rPr>
                <w:b/>
              </w:rPr>
            </w:pPr>
            <w:r w:rsidRPr="00167C39">
              <w:rPr>
                <w:b/>
              </w:rPr>
              <w:t>Year 2</w:t>
            </w:r>
          </w:p>
        </w:tc>
        <w:tc>
          <w:tcPr>
            <w:tcW w:w="647" w:type="pct"/>
            <w:shd w:val="clear" w:color="auto" w:fill="auto"/>
            <w:vAlign w:val="center"/>
          </w:tcPr>
          <w:p w14:paraId="27EF2652" w14:textId="77777777" w:rsidR="00406E02" w:rsidRPr="00167C39" w:rsidRDefault="00406E02" w:rsidP="00871997">
            <w:pPr>
              <w:pStyle w:val="TableText0"/>
              <w:keepLines/>
              <w:rPr>
                <w:b/>
              </w:rPr>
            </w:pPr>
            <w:r w:rsidRPr="00167C39">
              <w:rPr>
                <w:b/>
              </w:rPr>
              <w:t>Year 3</w:t>
            </w:r>
          </w:p>
        </w:tc>
        <w:tc>
          <w:tcPr>
            <w:tcW w:w="647" w:type="pct"/>
            <w:shd w:val="clear" w:color="auto" w:fill="auto"/>
            <w:vAlign w:val="center"/>
          </w:tcPr>
          <w:p w14:paraId="1C9DCD11" w14:textId="77777777" w:rsidR="00406E02" w:rsidRPr="00167C39" w:rsidRDefault="00406E02" w:rsidP="00871997">
            <w:pPr>
              <w:pStyle w:val="TableText0"/>
              <w:keepLines/>
              <w:rPr>
                <w:b/>
              </w:rPr>
            </w:pPr>
            <w:r w:rsidRPr="00167C39">
              <w:rPr>
                <w:b/>
              </w:rPr>
              <w:t>Year 4</w:t>
            </w:r>
          </w:p>
        </w:tc>
        <w:tc>
          <w:tcPr>
            <w:tcW w:w="647" w:type="pct"/>
            <w:shd w:val="clear" w:color="auto" w:fill="auto"/>
            <w:vAlign w:val="center"/>
          </w:tcPr>
          <w:p w14:paraId="6CD0BE45" w14:textId="77777777" w:rsidR="00406E02" w:rsidRPr="00167C39" w:rsidRDefault="00406E02" w:rsidP="00871997">
            <w:pPr>
              <w:pStyle w:val="TableText0"/>
              <w:keepLines/>
              <w:rPr>
                <w:b/>
              </w:rPr>
            </w:pPr>
            <w:r w:rsidRPr="00167C39">
              <w:rPr>
                <w:b/>
              </w:rPr>
              <w:t>Year 5</w:t>
            </w:r>
          </w:p>
        </w:tc>
        <w:tc>
          <w:tcPr>
            <w:tcW w:w="647" w:type="pct"/>
          </w:tcPr>
          <w:p w14:paraId="1F2046A5" w14:textId="77777777" w:rsidR="00406E02" w:rsidRPr="00167C39" w:rsidRDefault="00406E02" w:rsidP="00871997">
            <w:pPr>
              <w:pStyle w:val="TableText0"/>
              <w:keepLines/>
              <w:rPr>
                <w:b/>
              </w:rPr>
            </w:pPr>
            <w:r w:rsidRPr="00167C39">
              <w:rPr>
                <w:b/>
              </w:rPr>
              <w:t>Year 6</w:t>
            </w:r>
          </w:p>
        </w:tc>
      </w:tr>
      <w:tr w:rsidR="00406E02" w:rsidRPr="00197F03" w14:paraId="60CBC29A" w14:textId="77777777" w:rsidTr="00871997">
        <w:trPr>
          <w:cantSplit/>
          <w:jc w:val="center"/>
        </w:trPr>
        <w:tc>
          <w:tcPr>
            <w:tcW w:w="5000" w:type="pct"/>
            <w:gridSpan w:val="7"/>
            <w:shd w:val="clear" w:color="auto" w:fill="auto"/>
            <w:vAlign w:val="center"/>
          </w:tcPr>
          <w:p w14:paraId="0386ADF2" w14:textId="77777777" w:rsidR="00406E02" w:rsidRPr="00167C39" w:rsidRDefault="00406E02" w:rsidP="00871997">
            <w:pPr>
              <w:pStyle w:val="TableText0"/>
              <w:keepLines/>
              <w:rPr>
                <w:b/>
                <w:color w:val="000000"/>
              </w:rPr>
            </w:pPr>
            <w:r w:rsidRPr="00167C39">
              <w:rPr>
                <w:b/>
                <w:color w:val="000000"/>
              </w:rPr>
              <w:t>Estimated extent of use</w:t>
            </w:r>
          </w:p>
        </w:tc>
      </w:tr>
      <w:tr w:rsidR="00406E02" w:rsidRPr="00197F03" w14:paraId="557E80CF" w14:textId="77777777" w:rsidTr="00871997">
        <w:trPr>
          <w:cantSplit/>
          <w:jc w:val="center"/>
        </w:trPr>
        <w:tc>
          <w:tcPr>
            <w:tcW w:w="1118" w:type="pct"/>
            <w:shd w:val="clear" w:color="auto" w:fill="auto"/>
            <w:vAlign w:val="center"/>
          </w:tcPr>
          <w:p w14:paraId="03F575CD" w14:textId="77777777" w:rsidR="00406E02" w:rsidRPr="00167C39" w:rsidRDefault="00406E02" w:rsidP="00871997">
            <w:pPr>
              <w:pStyle w:val="TableText0"/>
              <w:keepLines/>
            </w:pPr>
            <w:r w:rsidRPr="00167C39">
              <w:t>Number of patients treated</w:t>
            </w:r>
          </w:p>
        </w:tc>
        <w:tc>
          <w:tcPr>
            <w:tcW w:w="647" w:type="pct"/>
            <w:shd w:val="clear" w:color="auto" w:fill="auto"/>
            <w:vAlign w:val="center"/>
          </w:tcPr>
          <w:p w14:paraId="7AB4E381" w14:textId="7A2D3E59"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8C3DC0">
              <w:rPr>
                <w:color w:val="000000"/>
                <w:vertAlign w:val="superscript"/>
              </w:rPr>
              <w:t>1</w:t>
            </w:r>
          </w:p>
        </w:tc>
        <w:tc>
          <w:tcPr>
            <w:tcW w:w="647" w:type="pct"/>
            <w:shd w:val="clear" w:color="auto" w:fill="auto"/>
            <w:vAlign w:val="center"/>
          </w:tcPr>
          <w:p w14:paraId="0888C83F" w14:textId="1966B028"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5</w:t>
            </w:r>
          </w:p>
        </w:tc>
        <w:tc>
          <w:tcPr>
            <w:tcW w:w="647" w:type="pct"/>
            <w:shd w:val="clear" w:color="auto" w:fill="auto"/>
            <w:vAlign w:val="center"/>
          </w:tcPr>
          <w:p w14:paraId="0276E073" w14:textId="03B62E2A"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5</w:t>
            </w:r>
          </w:p>
        </w:tc>
        <w:tc>
          <w:tcPr>
            <w:tcW w:w="647" w:type="pct"/>
            <w:shd w:val="clear" w:color="auto" w:fill="auto"/>
            <w:vAlign w:val="center"/>
          </w:tcPr>
          <w:p w14:paraId="258D3ACD" w14:textId="1DCA49DE"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5</w:t>
            </w:r>
          </w:p>
        </w:tc>
        <w:tc>
          <w:tcPr>
            <w:tcW w:w="647" w:type="pct"/>
            <w:shd w:val="clear" w:color="auto" w:fill="auto"/>
            <w:vAlign w:val="center"/>
          </w:tcPr>
          <w:p w14:paraId="36158598" w14:textId="0858C8C0"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5</w:t>
            </w:r>
          </w:p>
        </w:tc>
        <w:tc>
          <w:tcPr>
            <w:tcW w:w="647" w:type="pct"/>
            <w:vAlign w:val="center"/>
          </w:tcPr>
          <w:p w14:paraId="72B2EEC2" w14:textId="71723F8D"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5</w:t>
            </w:r>
          </w:p>
        </w:tc>
      </w:tr>
      <w:tr w:rsidR="00406E02" w:rsidRPr="008D35F6" w14:paraId="354128BE" w14:textId="77777777" w:rsidTr="00871997">
        <w:trPr>
          <w:cantSplit/>
          <w:jc w:val="center"/>
        </w:trPr>
        <w:tc>
          <w:tcPr>
            <w:tcW w:w="1118" w:type="pct"/>
            <w:shd w:val="clear" w:color="auto" w:fill="auto"/>
            <w:vAlign w:val="center"/>
          </w:tcPr>
          <w:p w14:paraId="71207A9C" w14:textId="77777777" w:rsidR="00406E02" w:rsidRPr="008D35F6" w:rsidRDefault="00406E02" w:rsidP="00871997">
            <w:pPr>
              <w:pStyle w:val="TableText0"/>
              <w:keepLines/>
              <w:rPr>
                <w:vertAlign w:val="superscript"/>
              </w:rPr>
            </w:pPr>
            <w:r w:rsidRPr="008D35F6">
              <w:t xml:space="preserve">Number of scripts </w:t>
            </w:r>
            <w:proofErr w:type="spellStart"/>
            <w:r w:rsidRPr="008D35F6">
              <w:t>dispensed</w:t>
            </w:r>
            <w:r w:rsidRPr="008D35F6">
              <w:rPr>
                <w:vertAlign w:val="superscript"/>
              </w:rPr>
              <w:t>a</w:t>
            </w:r>
            <w:proofErr w:type="spellEnd"/>
          </w:p>
        </w:tc>
        <w:tc>
          <w:tcPr>
            <w:tcW w:w="647" w:type="pct"/>
            <w:shd w:val="clear" w:color="auto" w:fill="auto"/>
            <w:vAlign w:val="center"/>
          </w:tcPr>
          <w:p w14:paraId="060CA4B7" w14:textId="6F0959FE"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2</w:t>
            </w:r>
          </w:p>
        </w:tc>
        <w:tc>
          <w:tcPr>
            <w:tcW w:w="647" w:type="pct"/>
            <w:shd w:val="clear" w:color="auto" w:fill="auto"/>
            <w:vAlign w:val="center"/>
          </w:tcPr>
          <w:p w14:paraId="2E17C5A4" w14:textId="04D2C28F"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2</w:t>
            </w:r>
          </w:p>
        </w:tc>
        <w:tc>
          <w:tcPr>
            <w:tcW w:w="647" w:type="pct"/>
            <w:shd w:val="clear" w:color="auto" w:fill="auto"/>
            <w:vAlign w:val="center"/>
          </w:tcPr>
          <w:p w14:paraId="6105F127" w14:textId="3819E486"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6</w:t>
            </w:r>
          </w:p>
        </w:tc>
        <w:tc>
          <w:tcPr>
            <w:tcW w:w="647" w:type="pct"/>
            <w:shd w:val="clear" w:color="auto" w:fill="auto"/>
            <w:vAlign w:val="center"/>
          </w:tcPr>
          <w:p w14:paraId="3C01576F" w14:textId="14CC391A"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6</w:t>
            </w:r>
          </w:p>
        </w:tc>
        <w:tc>
          <w:tcPr>
            <w:tcW w:w="647" w:type="pct"/>
            <w:shd w:val="clear" w:color="auto" w:fill="auto"/>
            <w:vAlign w:val="center"/>
          </w:tcPr>
          <w:p w14:paraId="1A84173E" w14:textId="3C71D6D1"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6</w:t>
            </w:r>
          </w:p>
        </w:tc>
        <w:tc>
          <w:tcPr>
            <w:tcW w:w="647" w:type="pct"/>
            <w:vAlign w:val="center"/>
          </w:tcPr>
          <w:p w14:paraId="587C57CD" w14:textId="388C06E2"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7</w:t>
            </w:r>
          </w:p>
        </w:tc>
      </w:tr>
      <w:tr w:rsidR="00406E02" w:rsidRPr="00197F03" w14:paraId="5C5DF55B" w14:textId="77777777" w:rsidTr="00871997">
        <w:trPr>
          <w:cantSplit/>
          <w:jc w:val="center"/>
        </w:trPr>
        <w:tc>
          <w:tcPr>
            <w:tcW w:w="5000" w:type="pct"/>
            <w:gridSpan w:val="7"/>
            <w:shd w:val="clear" w:color="auto" w:fill="auto"/>
            <w:vAlign w:val="center"/>
          </w:tcPr>
          <w:p w14:paraId="1FC4CFA0" w14:textId="77777777" w:rsidR="00406E02" w:rsidRPr="00167C39" w:rsidRDefault="00406E02" w:rsidP="00871997">
            <w:pPr>
              <w:pStyle w:val="TableText0"/>
              <w:keepLines/>
              <w:rPr>
                <w:b/>
                <w:color w:val="000000"/>
              </w:rPr>
            </w:pPr>
            <w:r>
              <w:rPr>
                <w:b/>
                <w:color w:val="000000"/>
              </w:rPr>
              <w:t>Estimated financial implications of IFX SC</w:t>
            </w:r>
          </w:p>
        </w:tc>
      </w:tr>
      <w:tr w:rsidR="00406E02" w:rsidRPr="00197F03" w14:paraId="52A59B46" w14:textId="77777777" w:rsidTr="00871997">
        <w:trPr>
          <w:cantSplit/>
          <w:jc w:val="center"/>
        </w:trPr>
        <w:tc>
          <w:tcPr>
            <w:tcW w:w="1118" w:type="pct"/>
            <w:shd w:val="clear" w:color="auto" w:fill="auto"/>
            <w:vAlign w:val="center"/>
          </w:tcPr>
          <w:p w14:paraId="1B9A81CC" w14:textId="4141088A" w:rsidR="00406E02" w:rsidRPr="00167C39" w:rsidRDefault="00406E02" w:rsidP="00871997">
            <w:pPr>
              <w:pStyle w:val="TableText0"/>
              <w:keepLines/>
            </w:pPr>
            <w:r>
              <w:t>Cost to PBS/RPBS less co-payment</w:t>
            </w:r>
            <w:r w:rsidR="00E83F44">
              <w:t xml:space="preserve"> ($)</w:t>
            </w:r>
          </w:p>
        </w:tc>
        <w:tc>
          <w:tcPr>
            <w:tcW w:w="647" w:type="pct"/>
            <w:shd w:val="clear" w:color="auto" w:fill="auto"/>
            <w:vAlign w:val="center"/>
          </w:tcPr>
          <w:p w14:paraId="11722B81" w14:textId="3CBAA092"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3</w:t>
            </w:r>
          </w:p>
        </w:tc>
        <w:tc>
          <w:tcPr>
            <w:tcW w:w="647" w:type="pct"/>
            <w:shd w:val="clear" w:color="auto" w:fill="auto"/>
            <w:vAlign w:val="center"/>
          </w:tcPr>
          <w:p w14:paraId="63FBB6C6" w14:textId="576E3C4E"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3</w:t>
            </w:r>
          </w:p>
        </w:tc>
        <w:tc>
          <w:tcPr>
            <w:tcW w:w="647" w:type="pct"/>
            <w:shd w:val="clear" w:color="auto" w:fill="auto"/>
            <w:vAlign w:val="center"/>
          </w:tcPr>
          <w:p w14:paraId="4A9FABA3" w14:textId="16EE8AFE"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3</w:t>
            </w:r>
          </w:p>
        </w:tc>
        <w:tc>
          <w:tcPr>
            <w:tcW w:w="647" w:type="pct"/>
            <w:shd w:val="clear" w:color="auto" w:fill="auto"/>
            <w:vAlign w:val="center"/>
          </w:tcPr>
          <w:p w14:paraId="6A8860A8" w14:textId="31D641F9"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8</w:t>
            </w:r>
          </w:p>
        </w:tc>
        <w:tc>
          <w:tcPr>
            <w:tcW w:w="647" w:type="pct"/>
            <w:shd w:val="clear" w:color="auto" w:fill="auto"/>
            <w:vAlign w:val="center"/>
          </w:tcPr>
          <w:p w14:paraId="0CF10213" w14:textId="196129E3"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8</w:t>
            </w:r>
          </w:p>
        </w:tc>
        <w:tc>
          <w:tcPr>
            <w:tcW w:w="647" w:type="pct"/>
            <w:vAlign w:val="center"/>
          </w:tcPr>
          <w:p w14:paraId="14E93BBE" w14:textId="7CB5F65C"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8</w:t>
            </w:r>
          </w:p>
        </w:tc>
      </w:tr>
      <w:tr w:rsidR="00406E02" w:rsidRPr="00197F03" w14:paraId="3755E6B4" w14:textId="77777777" w:rsidTr="00871997">
        <w:trPr>
          <w:cantSplit/>
          <w:jc w:val="center"/>
        </w:trPr>
        <w:tc>
          <w:tcPr>
            <w:tcW w:w="5000" w:type="pct"/>
            <w:gridSpan w:val="7"/>
            <w:shd w:val="clear" w:color="auto" w:fill="auto"/>
            <w:vAlign w:val="center"/>
          </w:tcPr>
          <w:p w14:paraId="3642AF90" w14:textId="77777777" w:rsidR="00406E02" w:rsidRPr="00167C39" w:rsidRDefault="00406E02" w:rsidP="00871997">
            <w:pPr>
              <w:pStyle w:val="TableText0"/>
              <w:keepLines/>
              <w:rPr>
                <w:b/>
                <w:color w:val="000000"/>
              </w:rPr>
            </w:pPr>
            <w:bookmarkStart w:id="3" w:name="_Hlk88815214"/>
            <w:r>
              <w:rPr>
                <w:b/>
                <w:color w:val="000000"/>
              </w:rPr>
              <w:t>Estimated financial implications of IFX IV for the PBS/RPBS</w:t>
            </w:r>
          </w:p>
        </w:tc>
      </w:tr>
      <w:tr w:rsidR="00406E02" w:rsidRPr="00197F03" w14:paraId="53908751" w14:textId="77777777" w:rsidTr="00871997">
        <w:trPr>
          <w:cantSplit/>
          <w:jc w:val="center"/>
        </w:trPr>
        <w:tc>
          <w:tcPr>
            <w:tcW w:w="1118" w:type="pct"/>
            <w:shd w:val="clear" w:color="auto" w:fill="auto"/>
            <w:vAlign w:val="center"/>
          </w:tcPr>
          <w:p w14:paraId="7580547D" w14:textId="28526F52" w:rsidR="00406E02" w:rsidRPr="00167C39" w:rsidRDefault="00406E02" w:rsidP="00871997">
            <w:pPr>
              <w:pStyle w:val="TableText0"/>
              <w:keepLines/>
            </w:pPr>
            <w:r>
              <w:t>Cost to PBS/RPBS less co-payment</w:t>
            </w:r>
            <w:r w:rsidR="00E83F44">
              <w:t xml:space="preserve"> ($)</w:t>
            </w:r>
          </w:p>
        </w:tc>
        <w:tc>
          <w:tcPr>
            <w:tcW w:w="647" w:type="pct"/>
            <w:shd w:val="clear" w:color="auto" w:fill="auto"/>
            <w:vAlign w:val="center"/>
          </w:tcPr>
          <w:p w14:paraId="57363C17" w14:textId="5BF1DD24"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3</w:t>
            </w:r>
          </w:p>
        </w:tc>
        <w:tc>
          <w:tcPr>
            <w:tcW w:w="647" w:type="pct"/>
            <w:shd w:val="clear" w:color="auto" w:fill="auto"/>
            <w:vAlign w:val="center"/>
          </w:tcPr>
          <w:p w14:paraId="56AC21C9" w14:textId="130180AD"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7818BA">
              <w:rPr>
                <w:color w:val="000000"/>
                <w:vertAlign w:val="superscript"/>
              </w:rPr>
              <w:t>6</w:t>
            </w:r>
          </w:p>
        </w:tc>
        <w:tc>
          <w:tcPr>
            <w:tcW w:w="647" w:type="pct"/>
            <w:shd w:val="clear" w:color="auto" w:fill="auto"/>
            <w:vAlign w:val="center"/>
          </w:tcPr>
          <w:p w14:paraId="2498F749" w14:textId="6D161533"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7818BA">
              <w:rPr>
                <w:color w:val="000000"/>
                <w:vertAlign w:val="superscript"/>
              </w:rPr>
              <w:t>6</w:t>
            </w:r>
          </w:p>
        </w:tc>
        <w:tc>
          <w:tcPr>
            <w:tcW w:w="647" w:type="pct"/>
            <w:shd w:val="clear" w:color="auto" w:fill="auto"/>
            <w:vAlign w:val="center"/>
          </w:tcPr>
          <w:p w14:paraId="1B536824" w14:textId="50D5AAED"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8</w:t>
            </w:r>
          </w:p>
        </w:tc>
        <w:tc>
          <w:tcPr>
            <w:tcW w:w="647" w:type="pct"/>
            <w:shd w:val="clear" w:color="auto" w:fill="auto"/>
            <w:vAlign w:val="center"/>
          </w:tcPr>
          <w:p w14:paraId="69CEDE87" w14:textId="7C14C50E"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8</w:t>
            </w:r>
          </w:p>
        </w:tc>
        <w:tc>
          <w:tcPr>
            <w:tcW w:w="647" w:type="pct"/>
            <w:vAlign w:val="center"/>
          </w:tcPr>
          <w:p w14:paraId="403BDCC0" w14:textId="39B3C4F4" w:rsidR="00406E02" w:rsidRPr="00E83F44" w:rsidRDefault="00AB4FFC" w:rsidP="00871997">
            <w:pPr>
              <w:pStyle w:val="TableText0"/>
              <w:keepLines/>
              <w:jc w:val="right"/>
              <w:rPr>
                <w:color w:val="000000"/>
                <w:vertAlign w:val="superscript"/>
              </w:rPr>
            </w:pPr>
            <w:r w:rsidRPr="00AB4FFC">
              <w:rPr>
                <w:color w:val="000000"/>
                <w:shd w:val="solid" w:color="000000" w:fill="000000"/>
                <w14:textFill>
                  <w14:solidFill>
                    <w14:srgbClr w14:val="000000">
                      <w14:alpha w14:val="100000"/>
                    </w14:srgbClr>
                  </w14:solidFill>
                </w14:textFill>
              </w:rPr>
              <w:t>|</w:t>
            </w:r>
            <w:r w:rsidR="00E83F44">
              <w:rPr>
                <w:color w:val="000000"/>
                <w:vertAlign w:val="superscript"/>
              </w:rPr>
              <w:t>8</w:t>
            </w:r>
          </w:p>
        </w:tc>
      </w:tr>
      <w:tr w:rsidR="00406E02" w:rsidRPr="00197F03" w14:paraId="345C0DAA" w14:textId="77777777" w:rsidTr="00871997">
        <w:trPr>
          <w:cantSplit/>
          <w:jc w:val="center"/>
        </w:trPr>
        <w:tc>
          <w:tcPr>
            <w:tcW w:w="5000" w:type="pct"/>
            <w:gridSpan w:val="7"/>
            <w:shd w:val="clear" w:color="auto" w:fill="auto"/>
            <w:vAlign w:val="center"/>
          </w:tcPr>
          <w:p w14:paraId="6AA418E6" w14:textId="77777777" w:rsidR="00406E02" w:rsidRPr="00167C39" w:rsidRDefault="00406E02" w:rsidP="00871997">
            <w:pPr>
              <w:pStyle w:val="TableText0"/>
              <w:keepLines/>
              <w:rPr>
                <w:b/>
                <w:color w:val="000000"/>
              </w:rPr>
            </w:pPr>
            <w:r>
              <w:rPr>
                <w:b/>
                <w:color w:val="000000"/>
              </w:rPr>
              <w:t>Estimated financial implications of IFX IV for the health budget</w:t>
            </w:r>
          </w:p>
        </w:tc>
      </w:tr>
      <w:tr w:rsidR="00406E02" w:rsidRPr="00197F03" w14:paraId="799336FD" w14:textId="77777777" w:rsidTr="00871997">
        <w:trPr>
          <w:cantSplit/>
          <w:jc w:val="center"/>
        </w:trPr>
        <w:tc>
          <w:tcPr>
            <w:tcW w:w="1118" w:type="pct"/>
            <w:shd w:val="clear" w:color="auto" w:fill="auto"/>
            <w:vAlign w:val="center"/>
          </w:tcPr>
          <w:p w14:paraId="4A8511FE" w14:textId="4BDDDE9C" w:rsidR="00406E02" w:rsidRPr="00167C39" w:rsidRDefault="00406E02" w:rsidP="00871997">
            <w:pPr>
              <w:pStyle w:val="TableText0"/>
              <w:keepLines/>
            </w:pPr>
            <w:r>
              <w:t>Net change in MBS 14245</w:t>
            </w:r>
            <w:r w:rsidR="00E83F44">
              <w:t xml:space="preserve"> ($)</w:t>
            </w:r>
          </w:p>
        </w:tc>
        <w:tc>
          <w:tcPr>
            <w:tcW w:w="647" w:type="pct"/>
            <w:shd w:val="clear" w:color="auto" w:fill="auto"/>
            <w:vAlign w:val="center"/>
          </w:tcPr>
          <w:p w14:paraId="6E1011F1" w14:textId="1ECB7E61"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798D2E21" w14:textId="52E47D27"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382F9143" w14:textId="40E77EC9"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13E49920" w14:textId="714CCA7F"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43D315AD" w14:textId="692FE9CB"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vAlign w:val="center"/>
          </w:tcPr>
          <w:p w14:paraId="13F35868" w14:textId="7F07C63B"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r>
      <w:bookmarkEnd w:id="3"/>
      <w:tr w:rsidR="00406E02" w:rsidRPr="00197F03" w14:paraId="782FD8BF" w14:textId="77777777" w:rsidTr="00871997">
        <w:trPr>
          <w:cantSplit/>
          <w:jc w:val="center"/>
        </w:trPr>
        <w:tc>
          <w:tcPr>
            <w:tcW w:w="5000" w:type="pct"/>
            <w:gridSpan w:val="7"/>
            <w:shd w:val="clear" w:color="auto" w:fill="auto"/>
            <w:vAlign w:val="center"/>
          </w:tcPr>
          <w:p w14:paraId="1FB1845E" w14:textId="77777777" w:rsidR="00406E02" w:rsidRPr="000C1AFF" w:rsidRDefault="00406E02" w:rsidP="00871997">
            <w:pPr>
              <w:pStyle w:val="TableText0"/>
              <w:keepLines/>
              <w:rPr>
                <w:b/>
                <w:bCs w:val="0"/>
                <w:color w:val="000000"/>
              </w:rPr>
            </w:pPr>
            <w:r w:rsidRPr="000C1AFF">
              <w:rPr>
                <w:b/>
                <w:bCs w:val="0"/>
                <w:color w:val="000000"/>
              </w:rPr>
              <w:t>Net financial implications</w:t>
            </w:r>
          </w:p>
        </w:tc>
      </w:tr>
      <w:tr w:rsidR="00406E02" w:rsidRPr="00197F03" w14:paraId="1C9AF7CE" w14:textId="77777777" w:rsidTr="00871997">
        <w:trPr>
          <w:cantSplit/>
          <w:jc w:val="center"/>
        </w:trPr>
        <w:tc>
          <w:tcPr>
            <w:tcW w:w="1118" w:type="pct"/>
            <w:shd w:val="clear" w:color="auto" w:fill="auto"/>
            <w:vAlign w:val="center"/>
          </w:tcPr>
          <w:p w14:paraId="5E9B05FB" w14:textId="43488A6B" w:rsidR="00406E02" w:rsidRPr="00167C39" w:rsidRDefault="00406E02" w:rsidP="00871997">
            <w:pPr>
              <w:pStyle w:val="TableText0"/>
              <w:keepLines/>
            </w:pPr>
            <w:r>
              <w:t>Net cost to PBS/RPBS</w:t>
            </w:r>
            <w:r w:rsidR="00E83F44">
              <w:t xml:space="preserve"> ($)</w:t>
            </w:r>
          </w:p>
        </w:tc>
        <w:tc>
          <w:tcPr>
            <w:tcW w:w="647" w:type="pct"/>
            <w:shd w:val="clear" w:color="auto" w:fill="auto"/>
            <w:vAlign w:val="center"/>
          </w:tcPr>
          <w:p w14:paraId="7C414BEA" w14:textId="5737E124"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700A5920" w14:textId="206C216B"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580A0A0C" w14:textId="363385F8"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14305E15" w14:textId="62EFAF47"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1E95F870" w14:textId="12EE46A9"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vAlign w:val="center"/>
          </w:tcPr>
          <w:p w14:paraId="7A68ABFD" w14:textId="7E8EB753"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r>
      <w:tr w:rsidR="00406E02" w:rsidRPr="00197F03" w14:paraId="6624E307" w14:textId="77777777" w:rsidTr="00871997">
        <w:trPr>
          <w:cantSplit/>
          <w:jc w:val="center"/>
        </w:trPr>
        <w:tc>
          <w:tcPr>
            <w:tcW w:w="1118" w:type="pct"/>
            <w:shd w:val="clear" w:color="auto" w:fill="auto"/>
            <w:vAlign w:val="center"/>
          </w:tcPr>
          <w:p w14:paraId="00216D16" w14:textId="41E584BD" w:rsidR="00406E02" w:rsidRDefault="00406E02" w:rsidP="00871997">
            <w:pPr>
              <w:pStyle w:val="TableText0"/>
              <w:keepLines/>
            </w:pPr>
            <w:r>
              <w:t>Net cost to health budget</w:t>
            </w:r>
            <w:r w:rsidR="00E83F44">
              <w:t xml:space="preserve"> ($)</w:t>
            </w:r>
          </w:p>
        </w:tc>
        <w:tc>
          <w:tcPr>
            <w:tcW w:w="647" w:type="pct"/>
            <w:shd w:val="clear" w:color="auto" w:fill="auto"/>
            <w:vAlign w:val="center"/>
          </w:tcPr>
          <w:p w14:paraId="1D6290E7" w14:textId="6E0C0BAD"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695DB254" w14:textId="34D73B71"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4A8F2286" w14:textId="75EF02D1"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702C38A2" w14:textId="13FE15EB"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shd w:val="clear" w:color="auto" w:fill="auto"/>
            <w:vAlign w:val="center"/>
          </w:tcPr>
          <w:p w14:paraId="6B858367" w14:textId="2C34DF74"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c>
          <w:tcPr>
            <w:tcW w:w="647" w:type="pct"/>
            <w:vAlign w:val="center"/>
          </w:tcPr>
          <w:p w14:paraId="7C0EFDA0" w14:textId="4FE5FB03" w:rsidR="00406E02" w:rsidRPr="00E83F44" w:rsidRDefault="00406E02" w:rsidP="00871997">
            <w:pPr>
              <w:pStyle w:val="TableText0"/>
              <w:keepLines/>
              <w:jc w:val="right"/>
              <w:rPr>
                <w:color w:val="000000"/>
                <w:vertAlign w:val="superscript"/>
              </w:rPr>
            </w:pPr>
            <w:r>
              <w:rPr>
                <w:color w:val="000000"/>
              </w:rPr>
              <w:t>-$</w:t>
            </w:r>
            <w:r w:rsidR="00AB4FFC" w:rsidRPr="00AB4FFC">
              <w:rPr>
                <w:color w:val="000000"/>
                <w:shd w:val="solid" w:color="000000" w:fill="000000"/>
                <w14:textFill>
                  <w14:solidFill>
                    <w14:srgbClr w14:val="000000">
                      <w14:alpha w14:val="100000"/>
                    </w14:srgbClr>
                  </w14:solidFill>
                </w14:textFill>
              </w:rPr>
              <w:t>|</w:t>
            </w:r>
            <w:r w:rsidR="00E83F44">
              <w:rPr>
                <w:color w:val="000000"/>
                <w:vertAlign w:val="superscript"/>
              </w:rPr>
              <w:t>4</w:t>
            </w:r>
          </w:p>
        </w:tc>
      </w:tr>
    </w:tbl>
    <w:p w14:paraId="30265FC8" w14:textId="77777777" w:rsidR="00406E02" w:rsidRPr="00167C39" w:rsidRDefault="00406E02" w:rsidP="00406E02">
      <w:pPr>
        <w:pStyle w:val="TableFigureFooter"/>
        <w:keepNext/>
        <w:jc w:val="left"/>
      </w:pPr>
      <w:proofErr w:type="spellStart"/>
      <w:proofErr w:type="gramStart"/>
      <w:r w:rsidRPr="00167C39">
        <w:rPr>
          <w:vertAlign w:val="superscript"/>
        </w:rPr>
        <w:t>a</w:t>
      </w:r>
      <w:proofErr w:type="spellEnd"/>
      <w:proofErr w:type="gramEnd"/>
      <w:r w:rsidRPr="00167C39">
        <w:t xml:space="preserve"> Assuming </w:t>
      </w:r>
      <w:r w:rsidRPr="00F653AA">
        <w:t xml:space="preserve">13 scripts </w:t>
      </w:r>
      <w:r w:rsidRPr="00167C39">
        <w:t>per patient per year as estimated by the submission.</w:t>
      </w:r>
      <w:r w:rsidRPr="00AB4684">
        <w:t xml:space="preserve"> Abbreviations: MBS = Medical Benefits Scheme; PBS = Pharmaceutical Benefits Scheme; RPBS = Repatriation Pharmaceutical Benefits Scheme.</w:t>
      </w:r>
    </w:p>
    <w:p w14:paraId="4B354622" w14:textId="1B9C4EA6" w:rsidR="00406E02" w:rsidRDefault="00406E02" w:rsidP="00E83F44">
      <w:pPr>
        <w:pStyle w:val="TableFigureFooter"/>
        <w:keepNext/>
        <w:spacing w:after="0"/>
      </w:pPr>
      <w:r w:rsidRPr="00167C39">
        <w:t xml:space="preserve">Source: </w:t>
      </w:r>
      <w:r>
        <w:t>4-10</w:t>
      </w:r>
      <w:r w:rsidRPr="00167C39">
        <w:rPr>
          <w:color w:val="FF0000"/>
        </w:rPr>
        <w:t xml:space="preserve"> </w:t>
      </w:r>
      <w:r w:rsidRPr="0074564E">
        <w:t>p86 of the submission.</w:t>
      </w:r>
    </w:p>
    <w:p w14:paraId="556D5BBA" w14:textId="77777777" w:rsidR="007D1B68" w:rsidRPr="009A6D58" w:rsidRDefault="007D1B68" w:rsidP="007D1B68">
      <w:pPr>
        <w:rPr>
          <w:rFonts w:ascii="Arial Narrow" w:hAnsi="Arial Narrow"/>
          <w:i/>
          <w:sz w:val="18"/>
          <w:szCs w:val="18"/>
        </w:rPr>
      </w:pPr>
      <w:r w:rsidRPr="009A6D58">
        <w:rPr>
          <w:rFonts w:ascii="Arial Narrow" w:hAnsi="Arial Narrow"/>
          <w:i/>
          <w:sz w:val="18"/>
          <w:szCs w:val="18"/>
        </w:rPr>
        <w:t xml:space="preserve">The redacted values correspond to the following </w:t>
      </w:r>
      <w:r w:rsidRPr="00AB30F9">
        <w:rPr>
          <w:rFonts w:ascii="Arial Narrow" w:hAnsi="Arial Narrow"/>
          <w:i/>
          <w:sz w:val="18"/>
          <w:szCs w:val="18"/>
        </w:rPr>
        <w:t>ranges:</w:t>
      </w:r>
      <w:r w:rsidRPr="009A6D58">
        <w:rPr>
          <w:rFonts w:ascii="Arial Narrow" w:hAnsi="Arial Narrow"/>
          <w:i/>
          <w:sz w:val="18"/>
          <w:szCs w:val="18"/>
        </w:rPr>
        <w:t xml:space="preserve"> </w:t>
      </w:r>
    </w:p>
    <w:p w14:paraId="6BCA98C5" w14:textId="460C75E0" w:rsidR="008C3DC0" w:rsidRPr="00E83F44" w:rsidRDefault="008C3DC0" w:rsidP="00E83F44">
      <w:pPr>
        <w:rPr>
          <w:rFonts w:ascii="Arial Narrow" w:hAnsi="Arial Narrow"/>
          <w:i/>
          <w:sz w:val="18"/>
          <w:szCs w:val="18"/>
        </w:rPr>
      </w:pPr>
      <w:r>
        <w:rPr>
          <w:rFonts w:ascii="Arial Narrow" w:hAnsi="Arial Narrow"/>
          <w:i/>
          <w:sz w:val="18"/>
          <w:szCs w:val="18"/>
          <w:vertAlign w:val="superscript"/>
        </w:rPr>
        <w:t>1</w:t>
      </w:r>
      <w:r w:rsidR="00E83F44">
        <w:rPr>
          <w:rFonts w:ascii="Arial Narrow" w:hAnsi="Arial Narrow"/>
          <w:i/>
          <w:sz w:val="18"/>
          <w:szCs w:val="18"/>
          <w:vertAlign w:val="superscript"/>
        </w:rPr>
        <w:t xml:space="preserve"> </w:t>
      </w:r>
      <w:r w:rsidRPr="00E83F44">
        <w:rPr>
          <w:rFonts w:ascii="Arial Narrow" w:hAnsi="Arial Narrow"/>
          <w:i/>
          <w:sz w:val="18"/>
          <w:szCs w:val="18"/>
        </w:rPr>
        <w:t>&lt; 500</w:t>
      </w:r>
    </w:p>
    <w:p w14:paraId="5653B4DA" w14:textId="4FF9DE2C" w:rsidR="008C3DC0" w:rsidRPr="00E83F44" w:rsidRDefault="008C3DC0" w:rsidP="00E83F44">
      <w:pPr>
        <w:rPr>
          <w:rFonts w:ascii="Arial Narrow" w:hAnsi="Arial Narrow"/>
          <w:i/>
          <w:sz w:val="18"/>
          <w:szCs w:val="18"/>
        </w:rPr>
      </w:pPr>
      <w:r>
        <w:rPr>
          <w:rFonts w:ascii="Arial Narrow" w:hAnsi="Arial Narrow"/>
          <w:i/>
          <w:sz w:val="18"/>
          <w:szCs w:val="18"/>
          <w:vertAlign w:val="superscript"/>
        </w:rPr>
        <w:t>2</w:t>
      </w:r>
      <w:r w:rsidR="00E83F44">
        <w:rPr>
          <w:rFonts w:ascii="Arial Narrow" w:hAnsi="Arial Narrow"/>
          <w:i/>
          <w:sz w:val="18"/>
          <w:szCs w:val="18"/>
          <w:vertAlign w:val="superscript"/>
        </w:rPr>
        <w:t xml:space="preserve"> </w:t>
      </w:r>
      <w:r w:rsidR="00E83F44" w:rsidRPr="00E83F44">
        <w:rPr>
          <w:rFonts w:ascii="Arial Narrow" w:hAnsi="Arial Narrow"/>
          <w:i/>
          <w:sz w:val="18"/>
          <w:szCs w:val="18"/>
        </w:rPr>
        <w:t>5,000 to &lt; 10,000</w:t>
      </w:r>
    </w:p>
    <w:p w14:paraId="644DFB2A" w14:textId="26DD0F07" w:rsidR="008C3DC0" w:rsidRPr="00E83F44" w:rsidRDefault="008C3DC0" w:rsidP="00E83F44">
      <w:pPr>
        <w:rPr>
          <w:rFonts w:ascii="Arial Narrow" w:hAnsi="Arial Narrow"/>
          <w:i/>
          <w:sz w:val="18"/>
          <w:szCs w:val="18"/>
        </w:rPr>
      </w:pPr>
      <w:r>
        <w:rPr>
          <w:rFonts w:ascii="Arial Narrow" w:hAnsi="Arial Narrow"/>
          <w:i/>
          <w:sz w:val="18"/>
          <w:szCs w:val="18"/>
          <w:vertAlign w:val="superscript"/>
        </w:rPr>
        <w:t>3</w:t>
      </w:r>
      <w:r w:rsidR="00E83F44">
        <w:rPr>
          <w:rFonts w:ascii="Arial Narrow" w:hAnsi="Arial Narrow"/>
          <w:i/>
          <w:sz w:val="18"/>
          <w:szCs w:val="18"/>
          <w:vertAlign w:val="superscript"/>
        </w:rPr>
        <w:t xml:space="preserve"> </w:t>
      </w:r>
      <w:r w:rsidR="00E83F44" w:rsidRPr="00E83F44">
        <w:rPr>
          <w:rFonts w:ascii="Arial Narrow" w:hAnsi="Arial Narrow"/>
          <w:i/>
          <w:sz w:val="18"/>
          <w:szCs w:val="18"/>
        </w:rPr>
        <w:t>$0 to &lt; $10 million</w:t>
      </w:r>
    </w:p>
    <w:p w14:paraId="1EA970A6" w14:textId="66BEF8C3" w:rsidR="008C3DC0" w:rsidRDefault="008C3DC0" w:rsidP="008C3DC0">
      <w:pPr>
        <w:rPr>
          <w:rFonts w:ascii="Arial Narrow" w:hAnsi="Arial Narrow"/>
          <w:i/>
          <w:sz w:val="18"/>
          <w:szCs w:val="18"/>
        </w:rPr>
      </w:pPr>
      <w:r>
        <w:rPr>
          <w:rFonts w:ascii="Arial Narrow" w:hAnsi="Arial Narrow"/>
          <w:i/>
          <w:sz w:val="18"/>
          <w:szCs w:val="18"/>
          <w:vertAlign w:val="superscript"/>
        </w:rPr>
        <w:t>4</w:t>
      </w:r>
      <w:r w:rsidR="00E83F44">
        <w:rPr>
          <w:rFonts w:ascii="Arial Narrow" w:hAnsi="Arial Narrow"/>
          <w:i/>
          <w:sz w:val="18"/>
          <w:szCs w:val="18"/>
          <w:vertAlign w:val="superscript"/>
        </w:rPr>
        <w:t xml:space="preserve"> </w:t>
      </w:r>
      <w:r w:rsidR="00E83F44" w:rsidRPr="00E83F44">
        <w:rPr>
          <w:rFonts w:ascii="Arial Narrow" w:hAnsi="Arial Narrow"/>
          <w:i/>
          <w:sz w:val="18"/>
          <w:szCs w:val="18"/>
        </w:rPr>
        <w:t>net cost saving</w:t>
      </w:r>
    </w:p>
    <w:p w14:paraId="61CC6DB5" w14:textId="77777777" w:rsidR="00E83F44" w:rsidRPr="00E83F44" w:rsidRDefault="008C3DC0" w:rsidP="00E83F44">
      <w:pPr>
        <w:ind w:right="150"/>
        <w:rPr>
          <w:i/>
          <w:szCs w:val="18"/>
        </w:rPr>
      </w:pPr>
      <w:r>
        <w:rPr>
          <w:rFonts w:ascii="Arial Narrow" w:hAnsi="Arial Narrow"/>
          <w:i/>
          <w:sz w:val="18"/>
          <w:szCs w:val="18"/>
          <w:vertAlign w:val="superscript"/>
        </w:rPr>
        <w:t>5</w:t>
      </w:r>
      <w:r w:rsidR="00E83F44">
        <w:rPr>
          <w:rFonts w:ascii="Arial Narrow" w:hAnsi="Arial Narrow"/>
          <w:i/>
          <w:sz w:val="18"/>
          <w:szCs w:val="18"/>
          <w:vertAlign w:val="superscript"/>
        </w:rPr>
        <w:t xml:space="preserve"> </w:t>
      </w:r>
      <w:r w:rsidR="00E83F44" w:rsidRPr="00E83F44">
        <w:rPr>
          <w:rFonts w:ascii="Arial Narrow" w:hAnsi="Arial Narrow"/>
          <w:i/>
          <w:sz w:val="18"/>
          <w:szCs w:val="18"/>
        </w:rPr>
        <w:t>500 to &lt; 5,000</w:t>
      </w:r>
    </w:p>
    <w:p w14:paraId="119755A9" w14:textId="2F61D8BC" w:rsidR="008C3DC0" w:rsidRPr="00E83F44" w:rsidRDefault="007818BA" w:rsidP="008C3DC0">
      <w:pPr>
        <w:ind w:right="150"/>
        <w:rPr>
          <w:rFonts w:ascii="Arial Narrow" w:hAnsi="Arial Narrow"/>
          <w:i/>
          <w:sz w:val="18"/>
          <w:szCs w:val="18"/>
        </w:rPr>
      </w:pPr>
      <w:r>
        <w:rPr>
          <w:rFonts w:ascii="Arial Narrow" w:hAnsi="Arial Narrow"/>
          <w:i/>
          <w:sz w:val="18"/>
          <w:szCs w:val="18"/>
          <w:vertAlign w:val="superscript"/>
        </w:rPr>
        <w:t>6</w:t>
      </w:r>
      <w:r w:rsidR="00E83F44">
        <w:rPr>
          <w:rFonts w:ascii="Arial Narrow" w:hAnsi="Arial Narrow"/>
          <w:i/>
          <w:sz w:val="18"/>
          <w:szCs w:val="18"/>
          <w:vertAlign w:val="superscript"/>
        </w:rPr>
        <w:t xml:space="preserve"> </w:t>
      </w:r>
      <w:r w:rsidR="00E83F44" w:rsidRPr="00E83F44">
        <w:rPr>
          <w:rFonts w:ascii="Arial Narrow" w:hAnsi="Arial Narrow"/>
          <w:i/>
          <w:sz w:val="18"/>
          <w:szCs w:val="18"/>
        </w:rPr>
        <w:t>10,000 to &lt; 20,000</w:t>
      </w:r>
    </w:p>
    <w:p w14:paraId="30263256" w14:textId="77777777" w:rsidR="00E83F44" w:rsidRPr="00E83F44" w:rsidRDefault="007818BA" w:rsidP="00E83F44">
      <w:pPr>
        <w:ind w:right="147"/>
        <w:rPr>
          <w:rFonts w:ascii="Arial Narrow" w:hAnsi="Arial Narrow"/>
          <w:i/>
          <w:sz w:val="18"/>
          <w:szCs w:val="18"/>
        </w:rPr>
      </w:pPr>
      <w:r>
        <w:rPr>
          <w:rFonts w:ascii="Arial Narrow" w:hAnsi="Arial Narrow"/>
          <w:i/>
          <w:sz w:val="18"/>
          <w:szCs w:val="18"/>
          <w:vertAlign w:val="superscript"/>
        </w:rPr>
        <w:t>7</w:t>
      </w:r>
      <w:r w:rsidR="00E83F44">
        <w:rPr>
          <w:rFonts w:ascii="Arial Narrow" w:hAnsi="Arial Narrow"/>
          <w:i/>
          <w:sz w:val="18"/>
          <w:szCs w:val="18"/>
          <w:vertAlign w:val="superscript"/>
        </w:rPr>
        <w:t xml:space="preserve"> </w:t>
      </w:r>
      <w:r w:rsidR="00E83F44" w:rsidRPr="00E83F44">
        <w:rPr>
          <w:rFonts w:ascii="Arial Narrow" w:hAnsi="Arial Narrow"/>
          <w:i/>
          <w:sz w:val="18"/>
          <w:szCs w:val="18"/>
        </w:rPr>
        <w:t>20,000 to &lt; 30,000</w:t>
      </w:r>
    </w:p>
    <w:p w14:paraId="7737EA51" w14:textId="78669E35" w:rsidR="00E83F44" w:rsidRDefault="00E83F44" w:rsidP="00E83F44">
      <w:pPr>
        <w:ind w:right="150"/>
        <w:rPr>
          <w:rFonts w:ascii="Arial Narrow" w:hAnsi="Arial Narrow"/>
          <w:i/>
          <w:sz w:val="18"/>
          <w:szCs w:val="18"/>
        </w:rPr>
      </w:pPr>
      <w:r>
        <w:rPr>
          <w:rFonts w:ascii="Arial Narrow" w:hAnsi="Arial Narrow"/>
          <w:i/>
          <w:sz w:val="18"/>
          <w:szCs w:val="18"/>
          <w:vertAlign w:val="superscript"/>
        </w:rPr>
        <w:t xml:space="preserve">8 </w:t>
      </w:r>
      <w:r w:rsidR="008C3DC0" w:rsidRPr="00E83F44">
        <w:rPr>
          <w:rFonts w:ascii="Arial Narrow" w:hAnsi="Arial Narrow"/>
          <w:i/>
          <w:sz w:val="18"/>
          <w:szCs w:val="18"/>
        </w:rPr>
        <w:t>$10 million to &lt; $20 million</w:t>
      </w:r>
    </w:p>
    <w:p w14:paraId="08BF3C3A" w14:textId="332DCE46" w:rsidR="00953FA2" w:rsidRPr="00953FA2" w:rsidRDefault="00406E02" w:rsidP="00953FA2">
      <w:pPr>
        <w:pStyle w:val="2-SectionHeading"/>
      </w:pPr>
      <w:r>
        <w:t>PBAC Outcome</w:t>
      </w:r>
    </w:p>
    <w:p w14:paraId="3E0CB8BA" w14:textId="773D4BD3" w:rsidR="0026347F" w:rsidRPr="0079375D" w:rsidRDefault="000E4B86" w:rsidP="002E311C">
      <w:pPr>
        <w:widowControl w:val="0"/>
        <w:numPr>
          <w:ilvl w:val="1"/>
          <w:numId w:val="2"/>
        </w:numPr>
        <w:spacing w:after="120"/>
        <w:rPr>
          <w:rFonts w:asciiTheme="minorHAnsi" w:hAnsiTheme="minorHAnsi" w:cs="Arial"/>
          <w:snapToGrid w:val="0"/>
          <w:lang w:val="en-GB"/>
        </w:rPr>
      </w:pPr>
      <w:r>
        <w:rPr>
          <w:snapToGrid w:val="0"/>
          <w:lang w:val="en-GB"/>
        </w:rPr>
        <w:t>The PBAC recommended the</w:t>
      </w:r>
      <w:r w:rsidR="00644363">
        <w:rPr>
          <w:snapToGrid w:val="0"/>
          <w:lang w:val="en-GB"/>
        </w:rPr>
        <w:t xml:space="preserve"> </w:t>
      </w:r>
      <w:r>
        <w:rPr>
          <w:snapToGrid w:val="0"/>
          <w:lang w:val="en-GB"/>
        </w:rPr>
        <w:t xml:space="preserve">listing of </w:t>
      </w:r>
      <w:r w:rsidR="0052302E">
        <w:rPr>
          <w:snapToGrid w:val="0"/>
          <w:lang w:val="en-GB"/>
        </w:rPr>
        <w:t>infliximab (IFX) subcutaneous (SC)</w:t>
      </w:r>
      <w:r>
        <w:rPr>
          <w:snapToGrid w:val="0"/>
          <w:lang w:val="en-GB"/>
        </w:rPr>
        <w:t xml:space="preserve"> </w:t>
      </w:r>
      <w:r w:rsidR="007B3D98" w:rsidRPr="00EA5DF1">
        <w:rPr>
          <w:rFonts w:asciiTheme="minorHAnsi" w:hAnsiTheme="minorHAnsi"/>
          <w:bCs/>
          <w:snapToGrid w:val="0"/>
        </w:rPr>
        <w:t>for the treatment</w:t>
      </w:r>
      <w:r w:rsidR="007B3D98">
        <w:rPr>
          <w:rFonts w:asciiTheme="minorHAnsi" w:hAnsiTheme="minorHAnsi"/>
          <w:bCs/>
          <w:snapToGrid w:val="0"/>
        </w:rPr>
        <w:t xml:space="preserve"> of </w:t>
      </w:r>
      <w:r w:rsidR="007B3D98">
        <w:rPr>
          <w:rFonts w:cstheme="minorHAnsi"/>
        </w:rPr>
        <w:t>ankylosing spondylitis (AS), severe chronic plaque psoriasis (CPP), severe active psoriatic arthritis (</w:t>
      </w:r>
      <w:proofErr w:type="spellStart"/>
      <w:r w:rsidR="007B3D98">
        <w:rPr>
          <w:rFonts w:cstheme="minorHAnsi"/>
        </w:rPr>
        <w:t>PsA</w:t>
      </w:r>
      <w:proofErr w:type="spellEnd"/>
      <w:r w:rsidR="007B3D98">
        <w:rPr>
          <w:rFonts w:cstheme="minorHAnsi"/>
        </w:rPr>
        <w:t>), and complex refractory fistulising Crohn’s Disease (RFCD)</w:t>
      </w:r>
      <w:r w:rsidR="007B3D98" w:rsidRPr="00EA5DF1">
        <w:rPr>
          <w:rFonts w:asciiTheme="minorHAnsi" w:hAnsiTheme="minorHAnsi"/>
          <w:bCs/>
          <w:snapToGrid w:val="0"/>
        </w:rPr>
        <w:t xml:space="preserve"> on a cost minimisation basis to IFX intravenous (IV). </w:t>
      </w:r>
    </w:p>
    <w:p w14:paraId="43D0FF2B" w14:textId="365A14AA" w:rsidR="00D07174" w:rsidRPr="0079375D" w:rsidRDefault="007B3D98" w:rsidP="002E311C">
      <w:pPr>
        <w:widowControl w:val="0"/>
        <w:numPr>
          <w:ilvl w:val="1"/>
          <w:numId w:val="2"/>
        </w:numPr>
        <w:spacing w:after="120"/>
        <w:rPr>
          <w:rFonts w:asciiTheme="minorHAnsi" w:hAnsiTheme="minorHAnsi" w:cs="Arial"/>
          <w:snapToGrid w:val="0"/>
          <w:lang w:val="en-GB"/>
        </w:rPr>
      </w:pPr>
      <w:r>
        <w:rPr>
          <w:rFonts w:asciiTheme="minorHAnsi" w:hAnsiTheme="minorHAnsi"/>
          <w:bCs/>
          <w:snapToGrid w:val="0"/>
        </w:rPr>
        <w:t xml:space="preserve">The PBAC advised the listing of IFX SC </w:t>
      </w:r>
      <w:r>
        <w:rPr>
          <w:snapToGrid w:val="0"/>
          <w:lang w:val="en-GB"/>
        </w:rPr>
        <w:t>should be based on</w:t>
      </w:r>
      <w:r w:rsidR="000E4B86">
        <w:rPr>
          <w:snapToGrid w:val="0"/>
          <w:lang w:val="en-GB"/>
        </w:rPr>
        <w:t xml:space="preserve"> </w:t>
      </w:r>
      <w:r w:rsidR="00D07174">
        <w:rPr>
          <w:snapToGrid w:val="0"/>
          <w:lang w:val="en-GB"/>
        </w:rPr>
        <w:t xml:space="preserve">the </w:t>
      </w:r>
      <w:proofErr w:type="spellStart"/>
      <w:r w:rsidRPr="00454191">
        <w:rPr>
          <w:rFonts w:eastAsiaTheme="minorHAnsi" w:cstheme="minorHAnsi"/>
        </w:rPr>
        <w:t>equi</w:t>
      </w:r>
      <w:proofErr w:type="spellEnd"/>
      <w:r w:rsidRPr="00454191">
        <w:rPr>
          <w:rFonts w:eastAsiaTheme="minorHAnsi" w:cstheme="minorHAnsi"/>
        </w:rPr>
        <w:t>-effective dose</w:t>
      </w:r>
      <w:r>
        <w:rPr>
          <w:rFonts w:eastAsiaTheme="minorHAnsi" w:cstheme="minorHAnsi"/>
        </w:rPr>
        <w:t xml:space="preserve"> of</w:t>
      </w:r>
      <w:r w:rsidRPr="00454191">
        <w:rPr>
          <w:rFonts w:eastAsiaTheme="minorHAnsi" w:cstheme="minorHAnsi"/>
        </w:rPr>
        <w:t xml:space="preserve"> IFX SC 120 mg Q2W </w:t>
      </w:r>
      <w:r w:rsidR="00D07174">
        <w:rPr>
          <w:rFonts w:eastAsiaTheme="minorHAnsi" w:cstheme="minorHAnsi"/>
        </w:rPr>
        <w:t>to</w:t>
      </w:r>
      <w:r w:rsidRPr="00454191">
        <w:rPr>
          <w:rFonts w:eastAsiaTheme="minorHAnsi" w:cstheme="minorHAnsi"/>
        </w:rPr>
        <w:t xml:space="preserve"> IFX IV 5</w:t>
      </w:r>
      <w:r>
        <w:rPr>
          <w:rFonts w:eastAsiaTheme="minorHAnsi" w:cstheme="minorHAnsi"/>
        </w:rPr>
        <w:t> </w:t>
      </w:r>
      <w:r w:rsidRPr="00454191">
        <w:rPr>
          <w:rFonts w:eastAsiaTheme="minorHAnsi" w:cstheme="minorHAnsi"/>
        </w:rPr>
        <w:t>mg/kg Q8W</w:t>
      </w:r>
      <w:r w:rsidDel="007B3D98">
        <w:rPr>
          <w:snapToGrid w:val="0"/>
          <w:lang w:val="en-GB"/>
        </w:rPr>
        <w:t xml:space="preserve"> </w:t>
      </w:r>
      <w:r w:rsidR="00D07174" w:rsidRPr="00454191">
        <w:rPr>
          <w:rFonts w:eastAsiaTheme="minorHAnsi" w:cstheme="minorHAnsi"/>
        </w:rPr>
        <w:t xml:space="preserve">for CPP, </w:t>
      </w:r>
      <w:proofErr w:type="spellStart"/>
      <w:r w:rsidR="00D07174" w:rsidRPr="00454191">
        <w:rPr>
          <w:rFonts w:eastAsiaTheme="minorHAnsi" w:cstheme="minorHAnsi"/>
        </w:rPr>
        <w:t>PsA</w:t>
      </w:r>
      <w:proofErr w:type="spellEnd"/>
      <w:r w:rsidR="00D07174" w:rsidRPr="00454191">
        <w:rPr>
          <w:rFonts w:eastAsiaTheme="minorHAnsi" w:cstheme="minorHAnsi"/>
        </w:rPr>
        <w:t xml:space="preserve"> and RFCD </w:t>
      </w:r>
      <w:r>
        <w:rPr>
          <w:snapToGrid w:val="0"/>
          <w:lang w:val="en-GB"/>
        </w:rPr>
        <w:t xml:space="preserve">and </w:t>
      </w:r>
      <w:r w:rsidRPr="00454191">
        <w:rPr>
          <w:rFonts w:eastAsiaTheme="minorHAnsi" w:cstheme="minorHAnsi"/>
        </w:rPr>
        <w:t>Q6W</w:t>
      </w:r>
      <w:r w:rsidDel="007B3D98">
        <w:rPr>
          <w:snapToGrid w:val="0"/>
          <w:lang w:val="en-GB"/>
        </w:rPr>
        <w:t xml:space="preserve"> </w:t>
      </w:r>
      <w:r>
        <w:rPr>
          <w:snapToGrid w:val="0"/>
          <w:lang w:val="en-GB"/>
        </w:rPr>
        <w:t>in AS</w:t>
      </w:r>
      <w:r w:rsidR="00D07174">
        <w:rPr>
          <w:snapToGrid w:val="0"/>
          <w:lang w:val="en-GB"/>
        </w:rPr>
        <w:t>.</w:t>
      </w:r>
      <w:r>
        <w:rPr>
          <w:snapToGrid w:val="0"/>
          <w:lang w:val="en-GB"/>
        </w:rPr>
        <w:t xml:space="preserve"> </w:t>
      </w:r>
      <w:r w:rsidR="00D07174">
        <w:rPr>
          <w:snapToGrid w:val="0"/>
          <w:lang w:val="en-GB"/>
        </w:rPr>
        <w:t xml:space="preserve">The PBAC noted that based on the submission offer to accept the same price in </w:t>
      </w:r>
      <w:r w:rsidR="00D07174">
        <w:rPr>
          <w:rFonts w:cstheme="minorHAnsi"/>
        </w:rPr>
        <w:t xml:space="preserve">AS, CPP, </w:t>
      </w:r>
      <w:proofErr w:type="spellStart"/>
      <w:r w:rsidR="00D07174">
        <w:rPr>
          <w:rFonts w:cstheme="minorHAnsi"/>
        </w:rPr>
        <w:t>PsA</w:t>
      </w:r>
      <w:proofErr w:type="spellEnd"/>
      <w:r w:rsidR="00D07174">
        <w:rPr>
          <w:rFonts w:cstheme="minorHAnsi"/>
        </w:rPr>
        <w:t xml:space="preserve"> and RFCD as agreed for the currently listed PBS indications of RA, </w:t>
      </w:r>
      <w:proofErr w:type="gramStart"/>
      <w:r w:rsidR="00D07174">
        <w:rPr>
          <w:rFonts w:cstheme="minorHAnsi"/>
        </w:rPr>
        <w:t>UC</w:t>
      </w:r>
      <w:proofErr w:type="gramEnd"/>
      <w:r w:rsidR="00D07174">
        <w:rPr>
          <w:rFonts w:cstheme="minorHAnsi"/>
        </w:rPr>
        <w:t xml:space="preserve"> </w:t>
      </w:r>
      <w:r w:rsidR="00D07174" w:rsidRPr="00C21471">
        <w:rPr>
          <w:rFonts w:cstheme="minorHAnsi"/>
        </w:rPr>
        <w:t>and CD ($332.80)</w:t>
      </w:r>
      <w:r w:rsidR="00D07174">
        <w:rPr>
          <w:rFonts w:cstheme="minorHAnsi"/>
        </w:rPr>
        <w:t xml:space="preserve">, there would be cost savings </w:t>
      </w:r>
      <w:r w:rsidR="00B65ADB">
        <w:rPr>
          <w:rFonts w:cstheme="minorHAnsi"/>
        </w:rPr>
        <w:t>f</w:t>
      </w:r>
      <w:r w:rsidR="00D07174">
        <w:rPr>
          <w:rFonts w:cstheme="minorHAnsi"/>
        </w:rPr>
        <w:t>o</w:t>
      </w:r>
      <w:r w:rsidR="00B65ADB">
        <w:rPr>
          <w:rFonts w:cstheme="minorHAnsi"/>
        </w:rPr>
        <w:t>r</w:t>
      </w:r>
      <w:r w:rsidR="00D07174">
        <w:rPr>
          <w:rFonts w:cstheme="minorHAnsi"/>
        </w:rPr>
        <w:t xml:space="preserve"> the additional PBS listings </w:t>
      </w:r>
      <w:r w:rsidR="00DA5234">
        <w:rPr>
          <w:rFonts w:cstheme="minorHAnsi"/>
        </w:rPr>
        <w:t>of</w:t>
      </w:r>
      <w:r w:rsidR="00D07174">
        <w:rPr>
          <w:rFonts w:cstheme="minorHAnsi"/>
        </w:rPr>
        <w:t xml:space="preserve"> IFX SC.</w:t>
      </w:r>
      <w:r w:rsidR="00D07174">
        <w:rPr>
          <w:snapToGrid w:val="0"/>
          <w:lang w:val="en-GB"/>
        </w:rPr>
        <w:t xml:space="preserve"> </w:t>
      </w:r>
    </w:p>
    <w:p w14:paraId="662B3781" w14:textId="4E79EBDB" w:rsidR="002E311C" w:rsidRPr="002E311C" w:rsidRDefault="006E1A25" w:rsidP="002E311C">
      <w:pPr>
        <w:widowControl w:val="0"/>
        <w:numPr>
          <w:ilvl w:val="1"/>
          <w:numId w:val="2"/>
        </w:numPr>
        <w:spacing w:after="120"/>
        <w:rPr>
          <w:rFonts w:asciiTheme="minorHAnsi" w:hAnsiTheme="minorHAnsi" w:cs="Arial"/>
          <w:snapToGrid w:val="0"/>
          <w:lang w:val="en-GB"/>
        </w:rPr>
      </w:pPr>
      <w:r w:rsidRPr="006E1A25">
        <w:rPr>
          <w:rFonts w:asciiTheme="minorHAnsi" w:hAnsiTheme="minorHAnsi"/>
          <w:snapToGrid w:val="0"/>
          <w:lang w:val="en-GB"/>
        </w:rPr>
        <w:t xml:space="preserve">The PBAC noted </w:t>
      </w:r>
      <w:r w:rsidRPr="006E1A25">
        <w:rPr>
          <w:snapToGrid w:val="0"/>
          <w:lang w:val="en-GB"/>
        </w:rPr>
        <w:t>th</w:t>
      </w:r>
      <w:r w:rsidR="00B65ADB">
        <w:rPr>
          <w:snapToGrid w:val="0"/>
          <w:lang w:val="en-GB"/>
        </w:rPr>
        <w:t>e additional PBS listings</w:t>
      </w:r>
      <w:r w:rsidRPr="006E1A25">
        <w:rPr>
          <w:snapToGrid w:val="0"/>
          <w:lang w:val="en-GB"/>
        </w:rPr>
        <w:t xml:space="preserve"> would align to the </w:t>
      </w:r>
      <w:r w:rsidR="00730C4A">
        <w:rPr>
          <w:snapToGrid w:val="0"/>
          <w:lang w:val="en-GB"/>
        </w:rPr>
        <w:t xml:space="preserve">current </w:t>
      </w:r>
      <w:r w:rsidRPr="006E1A25">
        <w:rPr>
          <w:rFonts w:asciiTheme="minorHAnsi" w:hAnsiTheme="minorHAnsi"/>
          <w:snapToGrid w:val="0"/>
          <w:lang w:val="en-GB"/>
        </w:rPr>
        <w:t>TGA approved indication</w:t>
      </w:r>
      <w:r w:rsidRPr="006E1A25">
        <w:rPr>
          <w:snapToGrid w:val="0"/>
          <w:lang w:val="en-GB"/>
        </w:rPr>
        <w:t xml:space="preserve">s </w:t>
      </w:r>
      <w:r>
        <w:rPr>
          <w:snapToGrid w:val="0"/>
          <w:lang w:val="en-GB"/>
        </w:rPr>
        <w:t>for</w:t>
      </w:r>
      <w:r w:rsidRPr="006E1A25">
        <w:rPr>
          <w:snapToGrid w:val="0"/>
          <w:lang w:val="en-GB"/>
        </w:rPr>
        <w:t xml:space="preserve"> </w:t>
      </w:r>
      <w:r>
        <w:rPr>
          <w:rFonts w:cstheme="minorHAnsi"/>
        </w:rPr>
        <w:t>IFX</w:t>
      </w:r>
      <w:r w:rsidRPr="00406EAC">
        <w:rPr>
          <w:rFonts w:cstheme="minorHAnsi"/>
        </w:rPr>
        <w:t xml:space="preserve"> </w:t>
      </w:r>
      <w:r>
        <w:rPr>
          <w:rFonts w:cstheme="minorHAnsi"/>
        </w:rPr>
        <w:t>SC.</w:t>
      </w:r>
    </w:p>
    <w:p w14:paraId="197C61F4" w14:textId="59C54D4F" w:rsidR="002E311C" w:rsidRPr="00D07174" w:rsidRDefault="00D07174" w:rsidP="0079375D">
      <w:pPr>
        <w:pStyle w:val="3Bodytext"/>
        <w:widowControl w:val="0"/>
        <w:rPr>
          <w:rFonts w:cs="Arial"/>
          <w:snapToGrid w:val="0"/>
          <w:lang w:val="en-GB"/>
        </w:rPr>
      </w:pPr>
      <w:r w:rsidRPr="00D07174">
        <w:rPr>
          <w:lang w:val="en-GB"/>
        </w:rPr>
        <w:t xml:space="preserve">The PBAC noted correspondence received from the Gastroenterological Society of Australia in relation to this submission. </w:t>
      </w:r>
    </w:p>
    <w:p w14:paraId="507E4426" w14:textId="600DEAE1" w:rsidR="002E311C" w:rsidRPr="00DF5932" w:rsidRDefault="00D07174" w:rsidP="00E53B02">
      <w:pPr>
        <w:widowControl w:val="0"/>
        <w:numPr>
          <w:ilvl w:val="1"/>
          <w:numId w:val="2"/>
        </w:numPr>
        <w:spacing w:after="120"/>
        <w:rPr>
          <w:snapToGrid w:val="0"/>
          <w:lang w:val="en-GB"/>
        </w:rPr>
      </w:pPr>
      <w:r>
        <w:rPr>
          <w:snapToGrid w:val="0"/>
        </w:rPr>
        <w:t xml:space="preserve">The PBAC noted the submission was based on </w:t>
      </w:r>
      <w:r w:rsidRPr="00D07174">
        <w:rPr>
          <w:snapToGrid w:val="0"/>
        </w:rPr>
        <w:t xml:space="preserve">supportive observational studies and a </w:t>
      </w:r>
      <w:r w:rsidRPr="00D07174">
        <w:rPr>
          <w:snapToGrid w:val="0"/>
        </w:rPr>
        <w:lastRenderedPageBreak/>
        <w:t xml:space="preserve">PK modelling study </w:t>
      </w:r>
      <w:r>
        <w:rPr>
          <w:snapToGrid w:val="0"/>
        </w:rPr>
        <w:t>to establish</w:t>
      </w:r>
      <w:r w:rsidRPr="00D07174">
        <w:rPr>
          <w:snapToGrid w:val="0"/>
        </w:rPr>
        <w:t xml:space="preserve"> non-inferiority of </w:t>
      </w:r>
      <w:r>
        <w:rPr>
          <w:snapToGrid w:val="0"/>
        </w:rPr>
        <w:t xml:space="preserve">IFX </w:t>
      </w:r>
      <w:r w:rsidRPr="00D07174">
        <w:rPr>
          <w:snapToGrid w:val="0"/>
        </w:rPr>
        <w:t xml:space="preserve">SC to </w:t>
      </w:r>
      <w:r>
        <w:rPr>
          <w:snapToGrid w:val="0"/>
        </w:rPr>
        <w:t xml:space="preserve">IFX </w:t>
      </w:r>
      <w:r w:rsidRPr="00D07174">
        <w:rPr>
          <w:snapToGrid w:val="0"/>
        </w:rPr>
        <w:t>IV</w:t>
      </w:r>
      <w:r>
        <w:rPr>
          <w:snapToGrid w:val="0"/>
        </w:rPr>
        <w:t xml:space="preserve">. </w:t>
      </w:r>
      <w:r w:rsidR="002E311C">
        <w:rPr>
          <w:snapToGrid w:val="0"/>
          <w:lang w:val="en-GB"/>
        </w:rPr>
        <w:t xml:space="preserve">The PBAC </w:t>
      </w:r>
      <w:r w:rsidR="006058AB">
        <w:rPr>
          <w:snapToGrid w:val="0"/>
          <w:lang w:val="en-GB"/>
        </w:rPr>
        <w:t>accept</w:t>
      </w:r>
      <w:r>
        <w:rPr>
          <w:snapToGrid w:val="0"/>
          <w:lang w:val="en-GB"/>
        </w:rPr>
        <w:t xml:space="preserve">ed </w:t>
      </w:r>
      <w:r w:rsidR="002E311C">
        <w:rPr>
          <w:snapToGrid w:val="0"/>
          <w:lang w:val="en-GB"/>
        </w:rPr>
        <w:t xml:space="preserve">the submission’s claim </w:t>
      </w:r>
      <w:r w:rsidR="002E311C">
        <w:t xml:space="preserve">of the non-inferior effectiveness and safety of IFX SC </w:t>
      </w:r>
      <w:r w:rsidR="0090773F">
        <w:t xml:space="preserve">was likely to be reasonable </w:t>
      </w:r>
      <w:r w:rsidR="002E311C">
        <w:t xml:space="preserve">based on the </w:t>
      </w:r>
      <w:r w:rsidR="002E311C">
        <w:rPr>
          <w:rFonts w:eastAsiaTheme="minorHAnsi" w:cstheme="minorHAnsi"/>
          <w:iCs/>
        </w:rPr>
        <w:t xml:space="preserve">presented clinical studies and pharmacokinetic modelling study.  </w:t>
      </w:r>
    </w:p>
    <w:p w14:paraId="01E3BFBB" w14:textId="08014CCE" w:rsidR="00502581" w:rsidRPr="006E7AC5" w:rsidRDefault="00837623" w:rsidP="00502581">
      <w:pPr>
        <w:widowControl w:val="0"/>
        <w:numPr>
          <w:ilvl w:val="1"/>
          <w:numId w:val="2"/>
        </w:numPr>
        <w:spacing w:after="120"/>
        <w:rPr>
          <w:rFonts w:asciiTheme="minorHAnsi" w:hAnsiTheme="minorHAnsi" w:cs="Arial"/>
          <w:snapToGrid w:val="0"/>
          <w:lang w:val="en-GB"/>
        </w:rPr>
      </w:pPr>
      <w:r>
        <w:t xml:space="preserve">The PBAC considered the assumptions for the </w:t>
      </w:r>
      <w:r w:rsidR="009D0588">
        <w:t>financial estimates</w:t>
      </w:r>
      <w:r>
        <w:t xml:space="preserve"> to be reasonable and noted </w:t>
      </w:r>
      <w:r w:rsidR="00953FA2" w:rsidRPr="00953FA2">
        <w:rPr>
          <w:rFonts w:cstheme="minorHAnsi"/>
        </w:rPr>
        <w:t>there would be a total net sav</w:t>
      </w:r>
      <w:r w:rsidR="00EC5CE7">
        <w:rPr>
          <w:rFonts w:cstheme="minorHAnsi"/>
        </w:rPr>
        <w:t>ings</w:t>
      </w:r>
      <w:r w:rsidR="00953FA2" w:rsidRPr="00953FA2">
        <w:rPr>
          <w:rFonts w:cstheme="minorHAnsi"/>
        </w:rPr>
        <w:t xml:space="preserve"> to the PBS of </w:t>
      </w:r>
      <w:r w:rsidR="006170C8" w:rsidRPr="00E83F44">
        <w:t>$0 to &lt; $10 million</w:t>
      </w:r>
      <w:r w:rsidR="00953FA2" w:rsidRPr="00953FA2">
        <w:rPr>
          <w:rFonts w:cstheme="minorHAnsi"/>
        </w:rPr>
        <w:t xml:space="preserve"> over the first 6 years of listing. </w:t>
      </w:r>
    </w:p>
    <w:p w14:paraId="5A662F51" w14:textId="25EE1B65" w:rsidR="0084123E" w:rsidRDefault="0084123E" w:rsidP="0084123E">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considered the Safety Net early supply rule should continue to apply to IFX</w:t>
      </w:r>
      <w:r w:rsidR="001D3644">
        <w:rPr>
          <w:rFonts w:asciiTheme="minorHAnsi" w:hAnsiTheme="minorHAnsi" w:cs="Arial"/>
          <w:snapToGrid w:val="0"/>
          <w:lang w:val="en-GB"/>
        </w:rPr>
        <w:t> </w:t>
      </w:r>
      <w:r>
        <w:rPr>
          <w:rFonts w:asciiTheme="minorHAnsi" w:hAnsiTheme="minorHAnsi" w:cs="Arial"/>
          <w:snapToGrid w:val="0"/>
          <w:lang w:val="en-GB"/>
        </w:rPr>
        <w:t>SC.</w:t>
      </w:r>
    </w:p>
    <w:p w14:paraId="1D322F96" w14:textId="7F8CFC6F" w:rsidR="0084123E" w:rsidRPr="00AD3263" w:rsidRDefault="0084123E" w:rsidP="0084123E">
      <w:pPr>
        <w:widowControl w:val="0"/>
        <w:numPr>
          <w:ilvl w:val="1"/>
          <w:numId w:val="2"/>
        </w:numPr>
        <w:spacing w:after="120"/>
        <w:rPr>
          <w:rFonts w:asciiTheme="minorHAnsi" w:hAnsiTheme="minorHAnsi" w:cs="Arial"/>
          <w:snapToGrid w:val="0"/>
          <w:lang w:val="en-GB"/>
        </w:rPr>
      </w:pPr>
      <w:r w:rsidRPr="00AD3263">
        <w:rPr>
          <w:rFonts w:asciiTheme="minorHAnsi" w:hAnsiTheme="minorHAnsi" w:cstheme="minorHAnsi"/>
          <w:lang w:val="en-GB"/>
        </w:rPr>
        <w:t>The PBAC noted that its recommendation was on a cost-minimisation basis and advised that, because</w:t>
      </w:r>
      <w:r>
        <w:rPr>
          <w:rFonts w:asciiTheme="minorHAnsi" w:hAnsiTheme="minorHAnsi" w:cstheme="minorHAnsi"/>
          <w:lang w:val="en-GB"/>
        </w:rPr>
        <w:t xml:space="preserve"> IFX SC </w:t>
      </w:r>
      <w:r w:rsidRPr="00AD3263">
        <w:rPr>
          <w:rFonts w:asciiTheme="minorHAnsi" w:hAnsiTheme="minorHAnsi" w:cstheme="minorHAnsi"/>
          <w:lang w:val="en-GB"/>
        </w:rPr>
        <w:t>is not expected to provide a substantial</w:t>
      </w:r>
      <w:r w:rsidRPr="00AD3263">
        <w:rPr>
          <w:rFonts w:asciiTheme="minorHAnsi" w:hAnsiTheme="minorHAnsi"/>
          <w:bCs/>
          <w:lang w:val="en-GB"/>
        </w:rPr>
        <w:t xml:space="preserve"> and clinically relevant improvement in efficacy, or reduction of toxicity, over </w:t>
      </w:r>
      <w:r>
        <w:rPr>
          <w:rFonts w:asciiTheme="minorHAnsi" w:hAnsiTheme="minorHAnsi"/>
          <w:bCs/>
          <w:lang w:val="en-GB"/>
        </w:rPr>
        <w:t>IFX IV</w:t>
      </w:r>
      <w:r w:rsidRPr="00AD3263">
        <w:rPr>
          <w:rFonts w:asciiTheme="minorHAnsi" w:hAnsiTheme="minorHAnsi"/>
          <w:bCs/>
          <w:lang w:val="en-GB"/>
        </w:rPr>
        <w:t xml:space="preserve">, or not expected to address a high and urgent unmet clinical need given the presence of an alternative therapy, the criteria prescribed by the </w:t>
      </w:r>
      <w:r w:rsidRPr="00AD3263">
        <w:rPr>
          <w:rFonts w:asciiTheme="minorHAnsi" w:hAnsiTheme="minorHAnsi"/>
          <w:bCs/>
          <w:i/>
          <w:lang w:val="en-GB"/>
        </w:rPr>
        <w:t>National Health (Pharmaceuticals and Vaccines – Cost Recovery) Regulations 2009</w:t>
      </w:r>
      <w:r w:rsidRPr="00AD3263">
        <w:rPr>
          <w:rFonts w:asciiTheme="minorHAnsi" w:hAnsiTheme="minorHAnsi"/>
          <w:bCs/>
          <w:lang w:val="en-GB"/>
        </w:rPr>
        <w:t xml:space="preserve"> for Pricing Pathway A were not met.</w:t>
      </w:r>
    </w:p>
    <w:p w14:paraId="29585C52" w14:textId="77777777" w:rsidR="0084123E" w:rsidRPr="00D6045A" w:rsidRDefault="0084123E" w:rsidP="0084123E">
      <w:pPr>
        <w:pStyle w:val="3Bodytext"/>
        <w:jc w:val="both"/>
      </w:pPr>
      <w:r>
        <w:t>The PBAC noted that this submission is not eligible for an Independent Review as it received a positive recommendation.</w:t>
      </w:r>
    </w:p>
    <w:p w14:paraId="65DEB594" w14:textId="77777777" w:rsidR="00406E02" w:rsidRPr="00FF4114" w:rsidRDefault="00406E02" w:rsidP="00406E02">
      <w:pPr>
        <w:pStyle w:val="3Bodytext"/>
        <w:numPr>
          <w:ilvl w:val="0"/>
          <w:numId w:val="0"/>
        </w:numPr>
        <w:rPr>
          <w:b/>
          <w:bCs/>
        </w:rPr>
      </w:pPr>
      <w:r w:rsidRPr="00FF4114">
        <w:rPr>
          <w:b/>
          <w:bCs/>
        </w:rPr>
        <w:t>Outcome:</w:t>
      </w:r>
    </w:p>
    <w:p w14:paraId="2BE8D232" w14:textId="12C78F57" w:rsidR="00406E02" w:rsidRPr="000E4B86" w:rsidRDefault="00406E02" w:rsidP="00406E02">
      <w:pPr>
        <w:pStyle w:val="3Bodytext"/>
        <w:numPr>
          <w:ilvl w:val="0"/>
          <w:numId w:val="0"/>
        </w:numPr>
      </w:pPr>
      <w:r w:rsidRPr="000E4B86">
        <w:t xml:space="preserve">Recommended </w:t>
      </w:r>
    </w:p>
    <w:p w14:paraId="1DD4A36E" w14:textId="77777777" w:rsidR="00406E02" w:rsidRPr="00F237A4" w:rsidRDefault="00406E02" w:rsidP="004E5F37">
      <w:pPr>
        <w:pStyle w:val="2-SectionHeading"/>
        <w:rPr>
          <w:b w:val="0"/>
          <w:bCs/>
          <w:iCs/>
          <w:lang w:val="en-GB"/>
        </w:rPr>
      </w:pPr>
      <w:r w:rsidRPr="004E5F37">
        <w:t>Recommended</w:t>
      </w:r>
      <w:r w:rsidRPr="00525B39">
        <w:rPr>
          <w:bCs/>
          <w:lang w:val="en-GB"/>
        </w:rPr>
        <w:t xml:space="preserve"> listing</w:t>
      </w:r>
    </w:p>
    <w:p w14:paraId="31F6558A" w14:textId="3C2A9DC6" w:rsidR="000823EF" w:rsidRDefault="000823EF" w:rsidP="0047780C">
      <w:pPr>
        <w:pStyle w:val="3Bodytext"/>
        <w:jc w:val="both"/>
      </w:pPr>
      <w:r>
        <w:t>A</w:t>
      </w:r>
      <w:r w:rsidR="00406E02">
        <w:t xml:space="preserve"> new indication</w:t>
      </w:r>
      <w:r>
        <w:t xml:space="preserve"> for IFX SC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5"/>
        <w:gridCol w:w="1273"/>
        <w:gridCol w:w="992"/>
        <w:gridCol w:w="992"/>
        <w:gridCol w:w="851"/>
        <w:gridCol w:w="1417"/>
      </w:tblGrid>
      <w:tr w:rsidR="000823EF" w:rsidRPr="004C6F2D" w14:paraId="6A7CB2F6" w14:textId="77777777" w:rsidTr="007F1EC3">
        <w:trPr>
          <w:cantSplit/>
          <w:trHeight w:val="471"/>
        </w:trPr>
        <w:tc>
          <w:tcPr>
            <w:tcW w:w="3684" w:type="dxa"/>
            <w:gridSpan w:val="2"/>
            <w:tcBorders>
              <w:top w:val="single" w:sz="4" w:space="0" w:color="auto"/>
              <w:left w:val="single" w:sz="4" w:space="0" w:color="auto"/>
              <w:bottom w:val="single" w:sz="4" w:space="0" w:color="auto"/>
              <w:right w:val="single" w:sz="4" w:space="0" w:color="auto"/>
            </w:tcBorders>
            <w:hideMark/>
          </w:tcPr>
          <w:p w14:paraId="725CC0DE" w14:textId="77777777" w:rsidR="000823EF" w:rsidRPr="004C6F2D" w:rsidRDefault="000823EF" w:rsidP="007F1EC3">
            <w:pPr>
              <w:keepNext/>
              <w:ind w:left="-57"/>
              <w:rPr>
                <w:rFonts w:ascii="Arial Narrow" w:eastAsia="Calibri" w:hAnsi="Arial Narrow" w:cs="Arial"/>
                <w:b/>
                <w:bCs/>
                <w:sz w:val="20"/>
                <w:szCs w:val="20"/>
              </w:rPr>
            </w:pPr>
            <w:r w:rsidRPr="004C6F2D">
              <w:rPr>
                <w:rFonts w:ascii="Arial Narrow" w:eastAsia="Calibri" w:hAnsi="Arial Narrow" w:cs="Arial"/>
                <w:b/>
                <w:bCs/>
                <w:sz w:val="20"/>
                <w:szCs w:val="20"/>
              </w:rPr>
              <w:t>MEDICINAL PRODUCT</w:t>
            </w:r>
          </w:p>
          <w:p w14:paraId="6B600705" w14:textId="77777777" w:rsidR="000823EF" w:rsidRPr="004C6F2D" w:rsidRDefault="000823EF" w:rsidP="007F1EC3">
            <w:pPr>
              <w:keepNext/>
              <w:ind w:left="-57"/>
              <w:rPr>
                <w:rFonts w:ascii="Arial Narrow" w:eastAsia="Calibri" w:hAnsi="Arial Narrow" w:cs="Arial"/>
                <w:b/>
                <w:sz w:val="20"/>
                <w:szCs w:val="20"/>
              </w:rPr>
            </w:pPr>
            <w:r w:rsidRPr="004C6F2D">
              <w:rPr>
                <w:rFonts w:ascii="Arial Narrow" w:eastAsia="Calibri" w:hAnsi="Arial Narrow" w:cs="Arial"/>
                <w:b/>
                <w:bCs/>
                <w:sz w:val="20"/>
                <w:szCs w:val="20"/>
              </w:rPr>
              <w:t>medicinal product pack</w:t>
            </w:r>
          </w:p>
        </w:tc>
        <w:tc>
          <w:tcPr>
            <w:tcW w:w="1273" w:type="dxa"/>
            <w:tcBorders>
              <w:top w:val="single" w:sz="4" w:space="0" w:color="auto"/>
              <w:left w:val="single" w:sz="4" w:space="0" w:color="auto"/>
              <w:bottom w:val="single" w:sz="4" w:space="0" w:color="auto"/>
              <w:right w:val="single" w:sz="4" w:space="0" w:color="auto"/>
            </w:tcBorders>
            <w:hideMark/>
          </w:tcPr>
          <w:p w14:paraId="5DFA4D1D" w14:textId="77777777" w:rsidR="000823EF" w:rsidRPr="004C6F2D" w:rsidRDefault="000823EF" w:rsidP="007F1EC3">
            <w:pPr>
              <w:keepNext/>
              <w:ind w:left="-108"/>
              <w:jc w:val="center"/>
              <w:rPr>
                <w:rFonts w:ascii="Arial Narrow" w:eastAsia="Calibri" w:hAnsi="Arial Narrow" w:cs="Arial"/>
                <w:b/>
                <w:sz w:val="20"/>
                <w:szCs w:val="20"/>
              </w:rPr>
            </w:pPr>
            <w:r w:rsidRPr="004C6F2D">
              <w:rPr>
                <w:rFonts w:ascii="Arial Narrow" w:eastAsia="Calibri" w:hAnsi="Arial Narrow" w:cs="Arial"/>
                <w:b/>
                <w:sz w:val="20"/>
                <w:szCs w:val="20"/>
              </w:rPr>
              <w:t>PBS item code</w:t>
            </w:r>
          </w:p>
        </w:tc>
        <w:tc>
          <w:tcPr>
            <w:tcW w:w="992" w:type="dxa"/>
            <w:tcBorders>
              <w:top w:val="single" w:sz="4" w:space="0" w:color="auto"/>
              <w:left w:val="single" w:sz="4" w:space="0" w:color="auto"/>
              <w:bottom w:val="single" w:sz="4" w:space="0" w:color="auto"/>
              <w:right w:val="single" w:sz="4" w:space="0" w:color="auto"/>
            </w:tcBorders>
            <w:hideMark/>
          </w:tcPr>
          <w:p w14:paraId="666D4CF1" w14:textId="77777777" w:rsidR="000823EF" w:rsidRPr="004C6F2D" w:rsidRDefault="000823EF" w:rsidP="007F1EC3">
            <w:pPr>
              <w:keepNext/>
              <w:ind w:left="-108"/>
              <w:jc w:val="center"/>
              <w:rPr>
                <w:rFonts w:ascii="Arial Narrow" w:eastAsia="Calibri" w:hAnsi="Arial Narrow" w:cs="Arial"/>
                <w:b/>
                <w:sz w:val="20"/>
                <w:szCs w:val="20"/>
              </w:rPr>
            </w:pPr>
            <w:r w:rsidRPr="004C6F2D">
              <w:rPr>
                <w:rFonts w:ascii="Arial Narrow" w:eastAsia="Calibri" w:hAnsi="Arial Narrow" w:cs="Arial"/>
                <w:b/>
                <w:sz w:val="20"/>
                <w:szCs w:val="20"/>
              </w:rPr>
              <w:t>Max. qty packs</w:t>
            </w:r>
          </w:p>
        </w:tc>
        <w:tc>
          <w:tcPr>
            <w:tcW w:w="992" w:type="dxa"/>
            <w:tcBorders>
              <w:top w:val="single" w:sz="4" w:space="0" w:color="auto"/>
              <w:left w:val="single" w:sz="4" w:space="0" w:color="auto"/>
              <w:bottom w:val="single" w:sz="4" w:space="0" w:color="auto"/>
              <w:right w:val="single" w:sz="4" w:space="0" w:color="auto"/>
            </w:tcBorders>
            <w:hideMark/>
          </w:tcPr>
          <w:p w14:paraId="0A2D999D" w14:textId="77777777" w:rsidR="000823EF" w:rsidRPr="004C6F2D" w:rsidRDefault="000823EF" w:rsidP="007F1EC3">
            <w:pPr>
              <w:keepNext/>
              <w:ind w:left="-108"/>
              <w:jc w:val="center"/>
              <w:rPr>
                <w:rFonts w:ascii="Arial Narrow" w:eastAsia="Calibri" w:hAnsi="Arial Narrow" w:cs="Arial"/>
                <w:b/>
                <w:sz w:val="20"/>
                <w:szCs w:val="20"/>
              </w:rPr>
            </w:pPr>
            <w:r w:rsidRPr="004C6F2D">
              <w:rPr>
                <w:rFonts w:ascii="Arial Narrow" w:eastAsia="Calibri" w:hAnsi="Arial Narrow" w:cs="Arial"/>
                <w:b/>
                <w:sz w:val="20"/>
                <w:szCs w:val="20"/>
              </w:rPr>
              <w:t>Max. qty units</w:t>
            </w:r>
          </w:p>
        </w:tc>
        <w:tc>
          <w:tcPr>
            <w:tcW w:w="851" w:type="dxa"/>
            <w:tcBorders>
              <w:top w:val="single" w:sz="4" w:space="0" w:color="auto"/>
              <w:left w:val="single" w:sz="4" w:space="0" w:color="auto"/>
              <w:bottom w:val="single" w:sz="4" w:space="0" w:color="auto"/>
              <w:right w:val="single" w:sz="4" w:space="0" w:color="auto"/>
            </w:tcBorders>
            <w:hideMark/>
          </w:tcPr>
          <w:p w14:paraId="126ACA45" w14:textId="77777777" w:rsidR="000823EF" w:rsidRPr="004C6F2D" w:rsidRDefault="000823EF" w:rsidP="007F1EC3">
            <w:pPr>
              <w:keepNext/>
              <w:ind w:left="-108"/>
              <w:jc w:val="center"/>
              <w:rPr>
                <w:rFonts w:ascii="Arial Narrow" w:eastAsia="Calibri" w:hAnsi="Arial Narrow" w:cs="Arial"/>
                <w:b/>
                <w:sz w:val="20"/>
                <w:szCs w:val="20"/>
              </w:rPr>
            </w:pPr>
            <w:proofErr w:type="gramStart"/>
            <w:r w:rsidRPr="004C6F2D">
              <w:rPr>
                <w:rFonts w:ascii="Arial Narrow" w:eastAsia="Calibri" w:hAnsi="Arial Narrow" w:cs="Arial"/>
                <w:b/>
                <w:sz w:val="20"/>
                <w:szCs w:val="20"/>
              </w:rPr>
              <w:t>№.of</w:t>
            </w:r>
            <w:proofErr w:type="gramEnd"/>
          </w:p>
          <w:p w14:paraId="25DE6F51" w14:textId="77777777" w:rsidR="000823EF" w:rsidRPr="004C6F2D" w:rsidRDefault="000823EF" w:rsidP="007F1EC3">
            <w:pPr>
              <w:keepNext/>
              <w:ind w:left="-108"/>
              <w:jc w:val="center"/>
              <w:rPr>
                <w:rFonts w:ascii="Arial Narrow" w:eastAsia="Calibri" w:hAnsi="Arial Narrow" w:cs="Arial"/>
                <w:b/>
                <w:sz w:val="20"/>
                <w:szCs w:val="20"/>
              </w:rPr>
            </w:pPr>
            <w:proofErr w:type="spellStart"/>
            <w:r w:rsidRPr="004C6F2D">
              <w:rPr>
                <w:rFonts w:ascii="Arial Narrow" w:eastAsia="Calibri" w:hAnsi="Arial Narrow" w:cs="Arial"/>
                <w:b/>
                <w:sz w:val="20"/>
                <w:szCs w:val="20"/>
              </w:rPr>
              <w:t>Rpts</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1613D62" w14:textId="77777777" w:rsidR="000823EF" w:rsidRPr="004C6F2D" w:rsidRDefault="000823EF" w:rsidP="007F1EC3">
            <w:pPr>
              <w:keepNext/>
              <w:rPr>
                <w:rFonts w:ascii="Arial Narrow" w:eastAsia="Calibri" w:hAnsi="Arial Narrow" w:cs="Arial"/>
                <w:b/>
                <w:sz w:val="20"/>
                <w:szCs w:val="20"/>
              </w:rPr>
            </w:pPr>
            <w:r w:rsidRPr="004C6F2D">
              <w:rPr>
                <w:rFonts w:ascii="Arial Narrow" w:eastAsia="Calibri" w:hAnsi="Arial Narrow" w:cs="Arial"/>
                <w:b/>
                <w:sz w:val="20"/>
                <w:szCs w:val="20"/>
              </w:rPr>
              <w:t>Available brands</w:t>
            </w:r>
          </w:p>
        </w:tc>
      </w:tr>
      <w:tr w:rsidR="000823EF" w:rsidRPr="004C6F2D" w14:paraId="5CB5F9D4" w14:textId="77777777" w:rsidTr="007F1EC3">
        <w:trPr>
          <w:cantSplit/>
          <w:trHeight w:val="224"/>
        </w:trPr>
        <w:tc>
          <w:tcPr>
            <w:tcW w:w="9209" w:type="dxa"/>
            <w:gridSpan w:val="7"/>
            <w:tcBorders>
              <w:top w:val="single" w:sz="4" w:space="0" w:color="auto"/>
              <w:left w:val="single" w:sz="4" w:space="0" w:color="auto"/>
              <w:bottom w:val="single" w:sz="4" w:space="0" w:color="auto"/>
              <w:right w:val="single" w:sz="4" w:space="0" w:color="auto"/>
            </w:tcBorders>
            <w:hideMark/>
          </w:tcPr>
          <w:p w14:paraId="4CEA89D1" w14:textId="77777777" w:rsidR="000823EF" w:rsidRPr="004C6F2D" w:rsidRDefault="000823EF" w:rsidP="007F1EC3">
            <w:pPr>
              <w:keepNext/>
              <w:ind w:left="-57"/>
              <w:rPr>
                <w:rFonts w:ascii="Arial Narrow" w:eastAsia="Calibri" w:hAnsi="Arial Narrow" w:cs="Arial"/>
                <w:sz w:val="20"/>
                <w:szCs w:val="20"/>
              </w:rPr>
            </w:pPr>
            <w:r w:rsidRPr="004C6F2D">
              <w:rPr>
                <w:rFonts w:ascii="Arial Narrow" w:eastAsia="Calibri" w:hAnsi="Arial Narrow" w:cs="Arial"/>
                <w:sz w:val="20"/>
                <w:szCs w:val="20"/>
              </w:rPr>
              <w:t xml:space="preserve">INFLIXIMAB </w:t>
            </w:r>
          </w:p>
        </w:tc>
      </w:tr>
      <w:tr w:rsidR="000823EF" w:rsidRPr="004C6F2D" w14:paraId="5A9230B8" w14:textId="77777777" w:rsidTr="007F1EC3">
        <w:trPr>
          <w:cantSplit/>
          <w:trHeight w:val="218"/>
        </w:trPr>
        <w:tc>
          <w:tcPr>
            <w:tcW w:w="3684" w:type="dxa"/>
            <w:gridSpan w:val="2"/>
            <w:tcBorders>
              <w:top w:val="single" w:sz="4" w:space="0" w:color="auto"/>
              <w:left w:val="single" w:sz="4" w:space="0" w:color="auto"/>
              <w:bottom w:val="single" w:sz="4" w:space="0" w:color="auto"/>
              <w:right w:val="single" w:sz="4" w:space="0" w:color="auto"/>
            </w:tcBorders>
          </w:tcPr>
          <w:p w14:paraId="4C3E313A" w14:textId="77777777" w:rsidR="000823EF" w:rsidRPr="004C6F2D" w:rsidRDefault="000823EF" w:rsidP="007F1EC3">
            <w:pPr>
              <w:keepNext/>
              <w:ind w:left="-57"/>
              <w:rPr>
                <w:rFonts w:ascii="Arial Narrow" w:eastAsia="Calibri" w:hAnsi="Arial Narrow" w:cs="Arial"/>
                <w:sz w:val="20"/>
                <w:szCs w:val="20"/>
              </w:rPr>
            </w:pPr>
            <w:r w:rsidRPr="004C6F2D">
              <w:rPr>
                <w:rFonts w:ascii="Arial Narrow" w:eastAsia="Calibri" w:hAnsi="Arial Narrow" w:cs="Arial"/>
                <w:sz w:val="20"/>
                <w:szCs w:val="20"/>
              </w:rPr>
              <w:t>infliximab 120 mg/mL injection, 1 mL syringe</w:t>
            </w:r>
          </w:p>
        </w:tc>
        <w:tc>
          <w:tcPr>
            <w:tcW w:w="1273" w:type="dxa"/>
            <w:tcBorders>
              <w:top w:val="single" w:sz="4" w:space="0" w:color="auto"/>
              <w:left w:val="single" w:sz="4" w:space="0" w:color="auto"/>
              <w:bottom w:val="single" w:sz="4" w:space="0" w:color="auto"/>
              <w:right w:val="single" w:sz="4" w:space="0" w:color="auto"/>
            </w:tcBorders>
          </w:tcPr>
          <w:p w14:paraId="08F3578A"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NEW</w:t>
            </w:r>
          </w:p>
        </w:tc>
        <w:tc>
          <w:tcPr>
            <w:tcW w:w="992" w:type="dxa"/>
            <w:tcBorders>
              <w:top w:val="single" w:sz="4" w:space="0" w:color="auto"/>
              <w:left w:val="single" w:sz="4" w:space="0" w:color="auto"/>
              <w:bottom w:val="single" w:sz="4" w:space="0" w:color="auto"/>
              <w:right w:val="single" w:sz="4" w:space="0" w:color="auto"/>
            </w:tcBorders>
          </w:tcPr>
          <w:p w14:paraId="7A71F7F6"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0142865E"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0296A22"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7FD99E13" w14:textId="77777777" w:rsidR="000823EF" w:rsidRPr="004C6F2D" w:rsidRDefault="000823EF" w:rsidP="007F1EC3">
            <w:pPr>
              <w:keepNext/>
              <w:rPr>
                <w:rFonts w:ascii="Arial Narrow" w:eastAsia="Calibri" w:hAnsi="Arial Narrow" w:cs="Arial"/>
                <w:sz w:val="20"/>
                <w:szCs w:val="20"/>
              </w:rPr>
            </w:pPr>
            <w:proofErr w:type="spellStart"/>
            <w:r w:rsidRPr="004C6F2D">
              <w:rPr>
                <w:rFonts w:ascii="Arial Narrow" w:eastAsia="Calibri" w:hAnsi="Arial Narrow" w:cs="Arial"/>
                <w:sz w:val="20"/>
                <w:szCs w:val="20"/>
              </w:rPr>
              <w:t>Remsima</w:t>
            </w:r>
            <w:proofErr w:type="spellEnd"/>
            <w:r w:rsidRPr="004C6F2D">
              <w:rPr>
                <w:rFonts w:ascii="Arial Narrow" w:eastAsia="Calibri" w:hAnsi="Arial Narrow" w:cs="Arial"/>
                <w:sz w:val="20"/>
                <w:szCs w:val="20"/>
              </w:rPr>
              <w:t xml:space="preserve"> SC</w:t>
            </w:r>
          </w:p>
        </w:tc>
      </w:tr>
      <w:tr w:rsidR="000823EF" w:rsidRPr="004C6F2D" w14:paraId="793E9E68" w14:textId="77777777" w:rsidTr="007F1EC3">
        <w:trPr>
          <w:cantSplit/>
          <w:trHeight w:val="136"/>
        </w:trPr>
        <w:tc>
          <w:tcPr>
            <w:tcW w:w="3684" w:type="dxa"/>
            <w:gridSpan w:val="2"/>
            <w:tcBorders>
              <w:top w:val="single" w:sz="4" w:space="0" w:color="auto"/>
              <w:left w:val="single" w:sz="4" w:space="0" w:color="auto"/>
              <w:bottom w:val="single" w:sz="4" w:space="0" w:color="auto"/>
              <w:right w:val="single" w:sz="4" w:space="0" w:color="auto"/>
            </w:tcBorders>
          </w:tcPr>
          <w:p w14:paraId="3563D963" w14:textId="77777777" w:rsidR="000823EF" w:rsidRPr="004C6F2D" w:rsidRDefault="000823EF" w:rsidP="007F1EC3">
            <w:pPr>
              <w:keepNext/>
              <w:ind w:left="-57"/>
              <w:rPr>
                <w:rFonts w:ascii="Arial Narrow" w:eastAsia="Calibri" w:hAnsi="Arial Narrow" w:cs="Arial"/>
                <w:sz w:val="20"/>
                <w:szCs w:val="20"/>
              </w:rPr>
            </w:pPr>
            <w:r w:rsidRPr="004C6F2D">
              <w:rPr>
                <w:rFonts w:ascii="Arial Narrow" w:eastAsia="Calibri" w:hAnsi="Arial Narrow" w:cs="Arial"/>
                <w:sz w:val="20"/>
                <w:szCs w:val="20"/>
              </w:rPr>
              <w:t>infliximab 120 mg/mL injection, 1 mL pen device</w:t>
            </w:r>
          </w:p>
        </w:tc>
        <w:tc>
          <w:tcPr>
            <w:tcW w:w="1273" w:type="dxa"/>
            <w:tcBorders>
              <w:top w:val="single" w:sz="4" w:space="0" w:color="auto"/>
              <w:left w:val="single" w:sz="4" w:space="0" w:color="auto"/>
              <w:bottom w:val="single" w:sz="4" w:space="0" w:color="auto"/>
              <w:right w:val="single" w:sz="4" w:space="0" w:color="auto"/>
            </w:tcBorders>
          </w:tcPr>
          <w:p w14:paraId="52977CF0"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NEW</w:t>
            </w:r>
          </w:p>
        </w:tc>
        <w:tc>
          <w:tcPr>
            <w:tcW w:w="992" w:type="dxa"/>
            <w:tcBorders>
              <w:top w:val="single" w:sz="4" w:space="0" w:color="auto"/>
              <w:left w:val="single" w:sz="4" w:space="0" w:color="auto"/>
              <w:bottom w:val="single" w:sz="4" w:space="0" w:color="auto"/>
              <w:right w:val="single" w:sz="4" w:space="0" w:color="auto"/>
            </w:tcBorders>
          </w:tcPr>
          <w:p w14:paraId="18A0D217"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6CA87A18"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1660DE56"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1D3E4736" w14:textId="77777777" w:rsidR="000823EF" w:rsidRPr="004C6F2D" w:rsidRDefault="000823EF" w:rsidP="007F1EC3">
            <w:pPr>
              <w:keepNext/>
              <w:rPr>
                <w:rFonts w:ascii="Arial Narrow" w:eastAsia="Calibri" w:hAnsi="Arial Narrow" w:cs="Arial"/>
                <w:sz w:val="20"/>
                <w:szCs w:val="20"/>
              </w:rPr>
            </w:pPr>
            <w:proofErr w:type="spellStart"/>
            <w:r w:rsidRPr="004C6F2D">
              <w:rPr>
                <w:rFonts w:ascii="Arial Narrow" w:eastAsia="Calibri" w:hAnsi="Arial Narrow" w:cs="Arial"/>
                <w:sz w:val="20"/>
                <w:szCs w:val="20"/>
              </w:rPr>
              <w:t>Remsima</w:t>
            </w:r>
            <w:proofErr w:type="spellEnd"/>
            <w:r w:rsidRPr="004C6F2D">
              <w:rPr>
                <w:rFonts w:ascii="Arial Narrow" w:eastAsia="Calibri" w:hAnsi="Arial Narrow" w:cs="Arial"/>
                <w:sz w:val="20"/>
                <w:szCs w:val="20"/>
              </w:rPr>
              <w:t xml:space="preserve"> SC</w:t>
            </w:r>
          </w:p>
        </w:tc>
      </w:tr>
      <w:tr w:rsidR="000823EF" w:rsidRPr="004C6F2D" w14:paraId="013807A9" w14:textId="77777777" w:rsidTr="007F1EC3">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4FFA08" w14:textId="77777777" w:rsidR="000823EF" w:rsidRPr="004C6F2D" w:rsidRDefault="000823EF" w:rsidP="007F1EC3">
            <w:pPr>
              <w:rPr>
                <w:rFonts w:ascii="Arial Narrow" w:eastAsia="Calibri" w:hAnsi="Arial Narrow" w:cs="Arial"/>
                <w:b/>
                <w:sz w:val="20"/>
                <w:szCs w:val="20"/>
              </w:rPr>
            </w:pPr>
          </w:p>
        </w:tc>
      </w:tr>
      <w:tr w:rsidR="000823EF" w:rsidRPr="004C6F2D" w14:paraId="27D72C04" w14:textId="77777777" w:rsidTr="007F1EC3">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8A9085" w14:textId="5751428F" w:rsidR="000823EF" w:rsidRPr="004C6F2D" w:rsidRDefault="000823EF" w:rsidP="007F1EC3">
            <w:pPr>
              <w:rPr>
                <w:rFonts w:ascii="Arial Narrow" w:eastAsia="Calibri" w:hAnsi="Arial Narrow"/>
                <w:b/>
                <w:sz w:val="20"/>
                <w:szCs w:val="20"/>
              </w:rPr>
            </w:pPr>
            <w:r w:rsidRPr="004C6F2D">
              <w:rPr>
                <w:rFonts w:ascii="Arial Narrow" w:eastAsia="Calibri" w:hAnsi="Arial Narrow"/>
                <w:b/>
                <w:sz w:val="20"/>
                <w:szCs w:val="20"/>
              </w:rPr>
              <w:t xml:space="preserve">Restriction </w:t>
            </w:r>
            <w:proofErr w:type="gramStart"/>
            <w:r w:rsidRPr="004C6F2D">
              <w:rPr>
                <w:rFonts w:ascii="Arial Narrow" w:eastAsia="Calibri" w:hAnsi="Arial Narrow"/>
                <w:b/>
                <w:sz w:val="20"/>
                <w:szCs w:val="20"/>
              </w:rPr>
              <w:t>Summary  /</w:t>
            </w:r>
            <w:proofErr w:type="gramEnd"/>
            <w:r w:rsidRPr="004C6F2D">
              <w:rPr>
                <w:rFonts w:ascii="Arial Narrow" w:eastAsia="Calibri" w:hAnsi="Arial Narrow"/>
                <w:b/>
                <w:sz w:val="20"/>
                <w:szCs w:val="20"/>
              </w:rPr>
              <w:t xml:space="preserve"> Treatment of Concept: </w:t>
            </w:r>
          </w:p>
        </w:tc>
      </w:tr>
      <w:tr w:rsidR="004C6F2D" w:rsidRPr="004C6F2D" w14:paraId="5FC1FF29" w14:textId="77777777" w:rsidTr="007F1EC3">
        <w:tc>
          <w:tcPr>
            <w:tcW w:w="112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0FF7584" w14:textId="600A7424" w:rsidR="000823EF" w:rsidRPr="004C6F2D" w:rsidRDefault="000823EF" w:rsidP="007F1EC3">
            <w:pPr>
              <w:jc w:val="center"/>
              <w:rPr>
                <w:rFonts w:ascii="Arial Narrow" w:eastAsia="Calibri" w:hAnsi="Arial Narrow" w:cs="Arial"/>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4C4363" w14:textId="77777777" w:rsidR="000823EF" w:rsidRPr="004C6F2D" w:rsidRDefault="000823EF" w:rsidP="007F1EC3">
            <w:pPr>
              <w:ind w:left="57"/>
              <w:rPr>
                <w:rFonts w:ascii="Arial Narrow" w:eastAsia="Calibri" w:hAnsi="Arial Narrow" w:cs="Arial"/>
                <w:sz w:val="20"/>
                <w:szCs w:val="20"/>
              </w:rPr>
            </w:pPr>
            <w:r w:rsidRPr="004C6F2D">
              <w:rPr>
                <w:rFonts w:ascii="Arial Narrow" w:eastAsia="Calibri" w:hAnsi="Arial Narrow" w:cs="Arial"/>
                <w:b/>
                <w:sz w:val="20"/>
                <w:szCs w:val="20"/>
              </w:rPr>
              <w:t xml:space="preserve">Category / Program:   </w:t>
            </w:r>
            <w:r w:rsidRPr="004C6F2D">
              <w:rPr>
                <w:rFonts w:ascii="Arial Narrow" w:eastAsia="Calibri" w:hAnsi="Arial Narrow" w:cs="Arial"/>
                <w:sz w:val="20"/>
                <w:szCs w:val="20"/>
              </w:rPr>
              <w:t xml:space="preserve">GENERAL – General Schedule (Code GE) </w:t>
            </w:r>
          </w:p>
        </w:tc>
      </w:tr>
      <w:tr w:rsidR="004C6F2D" w:rsidRPr="004C6F2D" w14:paraId="3DAA58F1" w14:textId="77777777" w:rsidTr="007F1EC3">
        <w:trPr>
          <w:trHeight w:val="24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066ABB3" w14:textId="77777777" w:rsidR="000823EF" w:rsidRPr="004C6F2D" w:rsidRDefault="000823EF" w:rsidP="007F1EC3">
            <w:pPr>
              <w:spacing w:line="256" w:lineRule="auto"/>
              <w:rPr>
                <w:rFonts w:ascii="Arial Narrow" w:eastAsia="Calibri" w:hAnsi="Arial Narrow" w:cs="Arial"/>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D5C9C4" w14:textId="77777777" w:rsidR="000823EF" w:rsidRPr="004C6F2D" w:rsidRDefault="000823EF" w:rsidP="007F1EC3">
            <w:pPr>
              <w:ind w:left="57"/>
              <w:rPr>
                <w:rFonts w:ascii="Arial Narrow" w:eastAsia="Calibri" w:hAnsi="Arial Narrow" w:cs="Arial"/>
                <w:b/>
                <w:sz w:val="20"/>
                <w:szCs w:val="20"/>
              </w:rPr>
            </w:pPr>
            <w:r w:rsidRPr="004C6F2D">
              <w:rPr>
                <w:rFonts w:ascii="Arial Narrow" w:eastAsia="Calibri" w:hAnsi="Arial Narrow" w:cs="Arial"/>
                <w:b/>
                <w:sz w:val="20"/>
                <w:szCs w:val="20"/>
              </w:rPr>
              <w:t xml:space="preserve">Prescriber type:   </w:t>
            </w:r>
            <w:r w:rsidRPr="004C6F2D">
              <w:rPr>
                <w:rFonts w:ascii="Arial Narrow" w:eastAsia="Calibri" w:hAnsi="Arial Narrow" w:cs="Arial"/>
                <w:sz w:val="20"/>
                <w:szCs w:val="20"/>
              </w:rPr>
              <w:fldChar w:fldCharType="begin">
                <w:ffData>
                  <w:name w:val=""/>
                  <w:enabled/>
                  <w:calcOnExit w:val="0"/>
                  <w:checkBox>
                    <w:sizeAuto/>
                    <w:default w:val="1"/>
                  </w:checkBox>
                </w:ffData>
              </w:fldChar>
            </w:r>
            <w:r w:rsidRPr="004C6F2D">
              <w:rPr>
                <w:rFonts w:ascii="Arial Narrow" w:eastAsia="Calibri" w:hAnsi="Arial Narrow" w:cs="Arial"/>
                <w:sz w:val="20"/>
                <w:szCs w:val="20"/>
              </w:rPr>
              <w:instrText xml:space="preserve"> FORMCHECKBOX </w:instrText>
            </w:r>
            <w:r w:rsidR="00CE0BF2">
              <w:rPr>
                <w:rFonts w:ascii="Arial Narrow" w:eastAsia="Calibri" w:hAnsi="Arial Narrow" w:cs="Arial"/>
                <w:sz w:val="20"/>
                <w:szCs w:val="20"/>
              </w:rPr>
            </w:r>
            <w:r w:rsidR="00CE0BF2">
              <w:rPr>
                <w:rFonts w:ascii="Arial Narrow" w:eastAsia="Calibri" w:hAnsi="Arial Narrow" w:cs="Arial"/>
                <w:sz w:val="20"/>
                <w:szCs w:val="20"/>
              </w:rPr>
              <w:fldChar w:fldCharType="separate"/>
            </w:r>
            <w:r w:rsidRPr="004C6F2D">
              <w:rPr>
                <w:rFonts w:ascii="Arial Narrow" w:eastAsia="Calibri" w:hAnsi="Arial Narrow" w:cs="Arial"/>
                <w:sz w:val="20"/>
                <w:szCs w:val="20"/>
              </w:rPr>
              <w:fldChar w:fldCharType="end"/>
            </w:r>
            <w:r w:rsidRPr="004C6F2D">
              <w:rPr>
                <w:rFonts w:ascii="Arial Narrow" w:eastAsia="Calibri" w:hAnsi="Arial Narrow" w:cs="Arial"/>
                <w:sz w:val="20"/>
                <w:szCs w:val="20"/>
              </w:rPr>
              <w:t xml:space="preserve"> Medical Practitioners</w:t>
            </w:r>
          </w:p>
        </w:tc>
      </w:tr>
      <w:tr w:rsidR="004C6F2D" w:rsidRPr="004C6F2D" w14:paraId="2E9B5664" w14:textId="77777777" w:rsidTr="007F1EC3">
        <w:tc>
          <w:tcPr>
            <w:tcW w:w="1129" w:type="dxa"/>
            <w:vMerge/>
            <w:tcBorders>
              <w:top w:val="single" w:sz="4" w:space="0" w:color="auto"/>
              <w:left w:val="single" w:sz="4" w:space="0" w:color="auto"/>
              <w:bottom w:val="single" w:sz="4" w:space="0" w:color="auto"/>
              <w:right w:val="single" w:sz="4" w:space="0" w:color="auto"/>
            </w:tcBorders>
            <w:vAlign w:val="center"/>
            <w:hideMark/>
          </w:tcPr>
          <w:p w14:paraId="4B22EF64" w14:textId="77777777" w:rsidR="000823EF" w:rsidRPr="004C6F2D" w:rsidRDefault="000823EF" w:rsidP="007F1EC3">
            <w:pPr>
              <w:spacing w:line="256" w:lineRule="auto"/>
              <w:rPr>
                <w:rFonts w:ascii="Arial Narrow" w:eastAsia="Calibri" w:hAnsi="Arial Narrow" w:cs="Arial"/>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646A101" w14:textId="77777777" w:rsidR="000823EF" w:rsidRPr="004C6F2D" w:rsidRDefault="000823EF" w:rsidP="007F1EC3">
            <w:pPr>
              <w:ind w:left="57"/>
              <w:rPr>
                <w:rFonts w:ascii="Arial Narrow" w:eastAsia="Calibri" w:hAnsi="Arial Narrow" w:cs="Arial"/>
                <w:b/>
                <w:sz w:val="20"/>
                <w:szCs w:val="20"/>
              </w:rPr>
            </w:pPr>
            <w:r w:rsidRPr="004C6F2D">
              <w:rPr>
                <w:rFonts w:ascii="Arial Narrow" w:eastAsia="Calibri" w:hAnsi="Arial Narrow" w:cs="Arial"/>
                <w:b/>
                <w:sz w:val="20"/>
                <w:szCs w:val="20"/>
              </w:rPr>
              <w:t xml:space="preserve">Restriction type: </w:t>
            </w:r>
            <w:r w:rsidRPr="004C6F2D">
              <w:rPr>
                <w:rFonts w:ascii="Arial Narrow" w:eastAsia="Calibri" w:hAnsi="Arial Narrow" w:cs="Arial"/>
                <w:sz w:val="20"/>
                <w:szCs w:val="20"/>
              </w:rPr>
              <w:fldChar w:fldCharType="begin">
                <w:ffData>
                  <w:name w:val=""/>
                  <w:enabled/>
                  <w:calcOnExit w:val="0"/>
                  <w:checkBox>
                    <w:sizeAuto/>
                    <w:default w:val="1"/>
                  </w:checkBox>
                </w:ffData>
              </w:fldChar>
            </w:r>
            <w:r w:rsidRPr="004C6F2D">
              <w:rPr>
                <w:rFonts w:ascii="Arial Narrow" w:eastAsia="Calibri" w:hAnsi="Arial Narrow" w:cs="Arial"/>
                <w:sz w:val="20"/>
                <w:szCs w:val="20"/>
              </w:rPr>
              <w:instrText xml:space="preserve"> FORMCHECKBOX </w:instrText>
            </w:r>
            <w:r w:rsidR="00CE0BF2">
              <w:rPr>
                <w:rFonts w:ascii="Arial Narrow" w:eastAsia="Calibri" w:hAnsi="Arial Narrow" w:cs="Arial"/>
                <w:sz w:val="20"/>
                <w:szCs w:val="20"/>
              </w:rPr>
            </w:r>
            <w:r w:rsidR="00CE0BF2">
              <w:rPr>
                <w:rFonts w:ascii="Arial Narrow" w:eastAsia="Calibri" w:hAnsi="Arial Narrow" w:cs="Arial"/>
                <w:sz w:val="20"/>
                <w:szCs w:val="20"/>
              </w:rPr>
              <w:fldChar w:fldCharType="separate"/>
            </w:r>
            <w:r w:rsidRPr="004C6F2D">
              <w:rPr>
                <w:rFonts w:ascii="Arial Narrow" w:eastAsia="Calibri" w:hAnsi="Arial Narrow" w:cs="Arial"/>
                <w:sz w:val="20"/>
                <w:szCs w:val="20"/>
              </w:rPr>
              <w:fldChar w:fldCharType="end"/>
            </w:r>
            <w:r w:rsidRPr="004C6F2D">
              <w:rPr>
                <w:rFonts w:ascii="Arial Narrow" w:eastAsia="Calibri" w:hAnsi="Arial Narrow" w:cs="Arial"/>
                <w:sz w:val="20"/>
                <w:szCs w:val="20"/>
              </w:rPr>
              <w:t xml:space="preserve"> Authority Required (In-writing only via post/HPOS upload) </w:t>
            </w:r>
          </w:p>
        </w:tc>
      </w:tr>
    </w:tbl>
    <w:tbl>
      <w:tblPr>
        <w:tblStyle w:val="TableGrid"/>
        <w:tblW w:w="9209" w:type="dxa"/>
        <w:tblLook w:val="04A0" w:firstRow="1" w:lastRow="0" w:firstColumn="1" w:lastColumn="0" w:noHBand="0" w:noVBand="1"/>
      </w:tblPr>
      <w:tblGrid>
        <w:gridCol w:w="1129"/>
        <w:gridCol w:w="8080"/>
      </w:tblGrid>
      <w:tr w:rsidR="004C6F2D" w:rsidRPr="004C6F2D" w14:paraId="2E790496" w14:textId="77777777" w:rsidTr="007F1EC3">
        <w:tc>
          <w:tcPr>
            <w:tcW w:w="1129" w:type="dxa"/>
          </w:tcPr>
          <w:p w14:paraId="184E088E"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04AAFB58" w14:textId="77777777" w:rsidR="000823EF" w:rsidRPr="004C6F2D" w:rsidRDefault="000823EF" w:rsidP="007F1EC3">
            <w:pPr>
              <w:textAlignment w:val="baseline"/>
              <w:rPr>
                <w:rFonts w:ascii="Arial Narrow" w:hAnsi="Arial Narrow" w:cs="Arial"/>
                <w:b/>
                <w:bCs/>
                <w:sz w:val="20"/>
                <w:szCs w:val="20"/>
                <w:bdr w:val="none" w:sz="0" w:space="0" w:color="auto" w:frame="1"/>
              </w:rPr>
            </w:pPr>
          </w:p>
        </w:tc>
      </w:tr>
      <w:tr w:rsidR="004C6F2D" w:rsidRPr="004C6F2D" w14:paraId="7EC3B250" w14:textId="77777777" w:rsidTr="007F1EC3">
        <w:tc>
          <w:tcPr>
            <w:tcW w:w="1129" w:type="dxa"/>
          </w:tcPr>
          <w:p w14:paraId="73B1A902"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01ADAC9D"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roofErr w:type="spellStart"/>
            <w:r w:rsidRPr="004C6F2D">
              <w:rPr>
                <w:rFonts w:ascii="Arial Narrow" w:hAnsi="Arial Narrow" w:cs="Arial"/>
                <w:b/>
                <w:bCs/>
                <w:sz w:val="20"/>
                <w:szCs w:val="20"/>
                <w:bdr w:val="none" w:sz="0" w:space="0" w:color="auto" w:frame="1"/>
              </w:rPr>
              <w:t>Episodicity</w:t>
            </w:r>
            <w:proofErr w:type="spellEnd"/>
            <w:r w:rsidRPr="004C6F2D">
              <w:rPr>
                <w:rFonts w:ascii="Arial Narrow" w:hAnsi="Arial Narrow" w:cs="Arial"/>
                <w:b/>
                <w:bCs/>
                <w:sz w:val="20"/>
                <w:szCs w:val="20"/>
                <w:bdr w:val="none" w:sz="0" w:space="0" w:color="auto" w:frame="1"/>
              </w:rPr>
              <w:t xml:space="preserve">: </w:t>
            </w:r>
            <w:r w:rsidRPr="004C6F2D">
              <w:rPr>
                <w:rFonts w:ascii="Arial Narrow" w:hAnsi="Arial Narrow" w:cs="Arial"/>
                <w:sz w:val="20"/>
                <w:szCs w:val="20"/>
                <w:bdr w:val="none" w:sz="0" w:space="0" w:color="auto" w:frame="1"/>
              </w:rPr>
              <w:t>Treatment where a concurrent PBS authority application for the IV formulation is being made for any of</w:t>
            </w:r>
          </w:p>
        </w:tc>
      </w:tr>
      <w:tr w:rsidR="004C6F2D" w:rsidRPr="004C6F2D" w14:paraId="1352F0F9" w14:textId="77777777" w:rsidTr="007F1EC3">
        <w:tc>
          <w:tcPr>
            <w:tcW w:w="1129" w:type="dxa"/>
          </w:tcPr>
          <w:p w14:paraId="349C9882"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76937DED"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 xml:space="preserve">Severity: </w:t>
            </w:r>
            <w:r w:rsidRPr="004C6F2D">
              <w:rPr>
                <w:rFonts w:ascii="Arial Narrow" w:hAnsi="Arial Narrow" w:cs="Arial"/>
                <w:sz w:val="20"/>
                <w:szCs w:val="20"/>
                <w:bdr w:val="none" w:sz="0" w:space="0" w:color="auto" w:frame="1"/>
              </w:rPr>
              <w:t>[blank]</w:t>
            </w:r>
          </w:p>
        </w:tc>
      </w:tr>
      <w:tr w:rsidR="004C6F2D" w:rsidRPr="004C6F2D" w14:paraId="54426030" w14:textId="77777777" w:rsidTr="007F1EC3">
        <w:tc>
          <w:tcPr>
            <w:tcW w:w="1129" w:type="dxa"/>
          </w:tcPr>
          <w:p w14:paraId="6FF34E4E"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640FFBF9"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 xml:space="preserve">Condition: </w:t>
            </w:r>
            <w:r w:rsidRPr="004C6F2D">
              <w:rPr>
                <w:rFonts w:ascii="Arial Narrow" w:hAnsi="Arial Narrow" w:cs="Arial"/>
                <w:sz w:val="20"/>
                <w:szCs w:val="20"/>
                <w:bdr w:val="none" w:sz="0" w:space="0" w:color="auto" w:frame="1"/>
              </w:rPr>
              <w:t>the PBS-listed indications</w:t>
            </w:r>
          </w:p>
        </w:tc>
      </w:tr>
      <w:tr w:rsidR="004C6F2D" w:rsidRPr="004C6F2D" w14:paraId="2A4D2CBE" w14:textId="77777777" w:rsidTr="007F1EC3">
        <w:tc>
          <w:tcPr>
            <w:tcW w:w="1129" w:type="dxa"/>
            <w:hideMark/>
          </w:tcPr>
          <w:p w14:paraId="1170FE63" w14:textId="4E5C1160" w:rsidR="000823EF" w:rsidRPr="004C6F2D" w:rsidRDefault="000823EF" w:rsidP="007F1EC3">
            <w:pPr>
              <w:jc w:val="center"/>
              <w:textAlignment w:val="baseline"/>
              <w:rPr>
                <w:rFonts w:ascii="Arial Narrow" w:hAnsi="Arial Narrow" w:cs="Arial"/>
                <w:sz w:val="20"/>
                <w:szCs w:val="20"/>
              </w:rPr>
            </w:pPr>
          </w:p>
        </w:tc>
        <w:tc>
          <w:tcPr>
            <w:tcW w:w="8080" w:type="dxa"/>
            <w:hideMark/>
          </w:tcPr>
          <w:p w14:paraId="36DBD37D"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 xml:space="preserve">Indication: </w:t>
            </w:r>
            <w:r w:rsidRPr="004C6F2D">
              <w:rPr>
                <w:rFonts w:ascii="Arial Narrow" w:hAnsi="Arial Narrow" w:cs="Arial"/>
                <w:sz w:val="20"/>
                <w:szCs w:val="20"/>
                <w:bdr w:val="none" w:sz="0" w:space="0" w:color="auto" w:frame="1"/>
              </w:rPr>
              <w:t>Treatment where a concurrent PBS authority application for the intra-venously (IV) administered formulation is being made for any of the PBS-listed indications</w:t>
            </w:r>
          </w:p>
        </w:tc>
      </w:tr>
      <w:tr w:rsidR="004C6F2D" w:rsidRPr="004C6F2D" w14:paraId="7ECC8F06" w14:textId="77777777" w:rsidTr="007F1EC3">
        <w:tc>
          <w:tcPr>
            <w:tcW w:w="1129" w:type="dxa"/>
          </w:tcPr>
          <w:p w14:paraId="6DBA2FB1"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1AC47BC2"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5C68EAAB" w14:textId="77777777" w:rsidTr="007F1EC3">
        <w:tc>
          <w:tcPr>
            <w:tcW w:w="1129" w:type="dxa"/>
            <w:hideMark/>
          </w:tcPr>
          <w:p w14:paraId="0897D950" w14:textId="77777777" w:rsidR="000823EF" w:rsidRPr="004C6F2D" w:rsidRDefault="000823EF" w:rsidP="007F1EC3">
            <w:pPr>
              <w:jc w:val="center"/>
              <w:rPr>
                <w:rFonts w:ascii="Arial Narrow" w:hAnsi="Arial Narrow" w:cs="Arial"/>
                <w:sz w:val="20"/>
                <w:szCs w:val="20"/>
              </w:rPr>
            </w:pPr>
          </w:p>
        </w:tc>
        <w:tc>
          <w:tcPr>
            <w:tcW w:w="8080" w:type="dxa"/>
            <w:hideMark/>
          </w:tcPr>
          <w:p w14:paraId="4478768D"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Treatment Phase: </w:t>
            </w:r>
            <w:r w:rsidRPr="004C6F2D">
              <w:rPr>
                <w:rFonts w:ascii="Arial Narrow" w:hAnsi="Arial Narrow" w:cs="Arial"/>
                <w:sz w:val="20"/>
                <w:szCs w:val="20"/>
                <w:bdr w:val="none" w:sz="0" w:space="0" w:color="auto" w:frame="1"/>
              </w:rPr>
              <w:t>[blank]</w:t>
            </w:r>
          </w:p>
        </w:tc>
      </w:tr>
      <w:tr w:rsidR="004C6F2D" w:rsidRPr="004C6F2D" w14:paraId="3D0B9890" w14:textId="77777777" w:rsidTr="007F1EC3">
        <w:tc>
          <w:tcPr>
            <w:tcW w:w="1129" w:type="dxa"/>
          </w:tcPr>
          <w:p w14:paraId="3FFF8E18" w14:textId="77777777" w:rsidR="000823EF" w:rsidRPr="004C6F2D" w:rsidRDefault="000823EF" w:rsidP="007F1EC3">
            <w:pPr>
              <w:jc w:val="center"/>
              <w:rPr>
                <w:rFonts w:ascii="Arial Narrow" w:hAnsi="Arial Narrow" w:cs="Arial"/>
                <w:sz w:val="20"/>
                <w:szCs w:val="20"/>
              </w:rPr>
            </w:pPr>
          </w:p>
        </w:tc>
        <w:tc>
          <w:tcPr>
            <w:tcW w:w="8080" w:type="dxa"/>
          </w:tcPr>
          <w:p w14:paraId="49FAFEBE"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63C99F1B" w14:textId="77777777" w:rsidTr="007F1EC3">
        <w:tc>
          <w:tcPr>
            <w:tcW w:w="1129" w:type="dxa"/>
            <w:hideMark/>
          </w:tcPr>
          <w:p w14:paraId="00E8A87A" w14:textId="77777777" w:rsidR="000823EF" w:rsidRPr="004C6F2D" w:rsidRDefault="000823EF" w:rsidP="007F1EC3">
            <w:pPr>
              <w:jc w:val="center"/>
              <w:textAlignment w:val="baseline"/>
              <w:rPr>
                <w:rFonts w:ascii="Arial Narrow" w:hAnsi="Arial Narrow" w:cs="Arial"/>
                <w:sz w:val="20"/>
                <w:szCs w:val="20"/>
              </w:rPr>
            </w:pPr>
          </w:p>
        </w:tc>
        <w:tc>
          <w:tcPr>
            <w:tcW w:w="8080" w:type="dxa"/>
            <w:hideMark/>
          </w:tcPr>
          <w:p w14:paraId="789413D4"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Treatment criteria:</w:t>
            </w:r>
          </w:p>
        </w:tc>
      </w:tr>
      <w:tr w:rsidR="004C6F2D" w:rsidRPr="004C6F2D" w14:paraId="7F02385E" w14:textId="77777777" w:rsidTr="007F1EC3">
        <w:tc>
          <w:tcPr>
            <w:tcW w:w="1129" w:type="dxa"/>
            <w:hideMark/>
          </w:tcPr>
          <w:p w14:paraId="48E9B430" w14:textId="2F18A8A4" w:rsidR="000823EF" w:rsidRPr="004C6F2D" w:rsidRDefault="000823EF" w:rsidP="007F1EC3">
            <w:pPr>
              <w:jc w:val="center"/>
              <w:textAlignment w:val="baseline"/>
              <w:rPr>
                <w:rFonts w:ascii="Arial Narrow" w:hAnsi="Arial Narrow" w:cs="Arial"/>
                <w:sz w:val="20"/>
                <w:szCs w:val="20"/>
              </w:rPr>
            </w:pPr>
          </w:p>
        </w:tc>
        <w:tc>
          <w:tcPr>
            <w:tcW w:w="8080" w:type="dxa"/>
            <w:hideMark/>
          </w:tcPr>
          <w:p w14:paraId="48B2660F"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 xml:space="preserve">Must be treated by the same prescriber completing the PBS authority application for the IV administered formulation of this drug/biological </w:t>
            </w:r>
            <w:proofErr w:type="gramStart"/>
            <w:r w:rsidRPr="004C6F2D">
              <w:rPr>
                <w:rFonts w:ascii="Arial Narrow" w:hAnsi="Arial Narrow" w:cs="Arial"/>
                <w:sz w:val="20"/>
                <w:szCs w:val="20"/>
              </w:rPr>
              <w:t>medicine;</w:t>
            </w:r>
            <w:proofErr w:type="gramEnd"/>
          </w:p>
        </w:tc>
      </w:tr>
      <w:tr w:rsidR="004C6F2D" w:rsidRPr="004C6F2D" w14:paraId="49E4FE04" w14:textId="77777777" w:rsidTr="007F1EC3">
        <w:tc>
          <w:tcPr>
            <w:tcW w:w="1129" w:type="dxa"/>
          </w:tcPr>
          <w:p w14:paraId="13397612"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1E735733" w14:textId="77777777" w:rsidR="000823EF" w:rsidRPr="004C6F2D" w:rsidRDefault="000823EF" w:rsidP="007F1EC3">
            <w:pPr>
              <w:ind w:left="-57"/>
              <w:rPr>
                <w:rFonts w:ascii="Arial Narrow" w:hAnsi="Arial Narrow" w:cs="Arial"/>
                <w:b/>
                <w:bCs/>
                <w:sz w:val="20"/>
                <w:szCs w:val="20"/>
              </w:rPr>
            </w:pPr>
            <w:r w:rsidRPr="004C6F2D">
              <w:rPr>
                <w:rFonts w:ascii="Arial Narrow" w:hAnsi="Arial Narrow" w:cs="Arial"/>
                <w:b/>
                <w:bCs/>
                <w:sz w:val="20"/>
                <w:szCs w:val="20"/>
              </w:rPr>
              <w:t>AND</w:t>
            </w:r>
          </w:p>
        </w:tc>
      </w:tr>
      <w:tr w:rsidR="004C6F2D" w:rsidRPr="004C6F2D" w14:paraId="6023D06D" w14:textId="77777777" w:rsidTr="007F1EC3">
        <w:tc>
          <w:tcPr>
            <w:tcW w:w="1129" w:type="dxa"/>
          </w:tcPr>
          <w:p w14:paraId="70F1CC06"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072CE397" w14:textId="77777777" w:rsidR="000823EF" w:rsidRPr="004C6F2D" w:rsidRDefault="000823EF" w:rsidP="007F1EC3">
            <w:pPr>
              <w:ind w:left="-57"/>
              <w:rPr>
                <w:rFonts w:ascii="Arial Narrow" w:hAnsi="Arial Narrow" w:cs="Arial"/>
                <w:b/>
                <w:bCs/>
                <w:sz w:val="20"/>
                <w:szCs w:val="20"/>
              </w:rPr>
            </w:pPr>
            <w:r w:rsidRPr="004C6F2D">
              <w:rPr>
                <w:rFonts w:ascii="Arial Narrow" w:hAnsi="Arial Narrow" w:cs="Arial"/>
                <w:b/>
                <w:bCs/>
                <w:sz w:val="20"/>
                <w:szCs w:val="20"/>
              </w:rPr>
              <w:t>Treatment criteria:</w:t>
            </w:r>
          </w:p>
        </w:tc>
      </w:tr>
      <w:tr w:rsidR="004C6F2D" w:rsidRPr="004C6F2D" w14:paraId="5435B72F" w14:textId="77777777" w:rsidTr="007F1EC3">
        <w:tc>
          <w:tcPr>
            <w:tcW w:w="1129" w:type="dxa"/>
          </w:tcPr>
          <w:p w14:paraId="672C142D" w14:textId="63734C93" w:rsidR="000823EF" w:rsidRPr="004C6F2D" w:rsidRDefault="000823EF" w:rsidP="007F1EC3">
            <w:pPr>
              <w:jc w:val="center"/>
              <w:textAlignment w:val="baseline"/>
              <w:rPr>
                <w:rFonts w:ascii="Arial Narrow" w:hAnsi="Arial Narrow" w:cs="Arial"/>
                <w:sz w:val="20"/>
                <w:szCs w:val="20"/>
              </w:rPr>
            </w:pPr>
          </w:p>
        </w:tc>
        <w:tc>
          <w:tcPr>
            <w:tcW w:w="8080" w:type="dxa"/>
          </w:tcPr>
          <w:p w14:paraId="210EEA0D"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be undergoing treatment with this benefit where: (</w:t>
            </w:r>
            <w:proofErr w:type="spellStart"/>
            <w:r w:rsidRPr="004C6F2D">
              <w:rPr>
                <w:rFonts w:ascii="Arial Narrow" w:hAnsi="Arial Narrow" w:cs="Arial"/>
                <w:sz w:val="20"/>
                <w:szCs w:val="20"/>
              </w:rPr>
              <w:t>i</w:t>
            </w:r>
            <w:proofErr w:type="spellEnd"/>
            <w:r w:rsidRPr="004C6F2D">
              <w:rPr>
                <w:rFonts w:ascii="Arial Narrow" w:hAnsi="Arial Narrow" w:cs="Arial"/>
                <w:sz w:val="20"/>
                <w:szCs w:val="20"/>
              </w:rPr>
              <w:t>) there is a concurrent PBS authority application for the IV administered formulation submitted for approval, (ii) the concurrent PBS authority application is approved/in the process of being approved</w:t>
            </w:r>
          </w:p>
        </w:tc>
      </w:tr>
      <w:tr w:rsidR="004C6F2D" w:rsidRPr="004C6F2D" w14:paraId="00490527" w14:textId="77777777" w:rsidTr="007F1EC3">
        <w:tc>
          <w:tcPr>
            <w:tcW w:w="1129" w:type="dxa"/>
          </w:tcPr>
          <w:p w14:paraId="2BC16456"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3532FE0D" w14:textId="77777777" w:rsidR="000823EF" w:rsidRPr="004C6F2D" w:rsidRDefault="000823EF" w:rsidP="007F1EC3">
            <w:pPr>
              <w:ind w:left="-57"/>
              <w:rPr>
                <w:rFonts w:ascii="Arial Narrow" w:hAnsi="Arial Narrow" w:cs="Arial"/>
                <w:sz w:val="20"/>
                <w:szCs w:val="20"/>
              </w:rPr>
            </w:pPr>
          </w:p>
        </w:tc>
      </w:tr>
      <w:tr w:rsidR="004C6F2D" w:rsidRPr="004C6F2D" w14:paraId="0E890BC5" w14:textId="77777777" w:rsidTr="007F1EC3">
        <w:tc>
          <w:tcPr>
            <w:tcW w:w="1129" w:type="dxa"/>
            <w:hideMark/>
          </w:tcPr>
          <w:p w14:paraId="0C576723" w14:textId="77777777" w:rsidR="000823EF" w:rsidRPr="004C6F2D" w:rsidRDefault="000823EF" w:rsidP="007F1EC3">
            <w:pPr>
              <w:jc w:val="center"/>
              <w:textAlignment w:val="baseline"/>
              <w:rPr>
                <w:rFonts w:ascii="Arial Narrow" w:hAnsi="Arial Narrow" w:cs="Arial"/>
                <w:sz w:val="20"/>
                <w:szCs w:val="20"/>
              </w:rPr>
            </w:pPr>
          </w:p>
          <w:p w14:paraId="3C255A68" w14:textId="5F3E71BE" w:rsidR="000823EF" w:rsidRPr="004C6F2D" w:rsidRDefault="000823EF" w:rsidP="007F1EC3">
            <w:pPr>
              <w:jc w:val="center"/>
              <w:textAlignment w:val="baseline"/>
              <w:rPr>
                <w:rFonts w:ascii="Arial Narrow" w:hAnsi="Arial Narrow" w:cs="Arial"/>
                <w:sz w:val="20"/>
                <w:szCs w:val="20"/>
              </w:rPr>
            </w:pPr>
          </w:p>
        </w:tc>
        <w:tc>
          <w:tcPr>
            <w:tcW w:w="8080" w:type="dxa"/>
            <w:hideMark/>
          </w:tcPr>
          <w:p w14:paraId="000A15D3"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Prescribing Instructions:</w:t>
            </w:r>
          </w:p>
          <w:p w14:paraId="1DF3E6C4"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This authority application must be made in writing.</w:t>
            </w:r>
          </w:p>
          <w:p w14:paraId="30E8C000"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The PBS administrator will confirm that:</w:t>
            </w:r>
          </w:p>
          <w:p w14:paraId="6C1A9C76"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w:t>
            </w:r>
            <w:proofErr w:type="spellStart"/>
            <w:r w:rsidRPr="004C6F2D">
              <w:rPr>
                <w:rFonts w:ascii="Arial Narrow" w:hAnsi="Arial Narrow" w:cs="Arial"/>
                <w:sz w:val="20"/>
                <w:szCs w:val="20"/>
              </w:rPr>
              <w:t>i</w:t>
            </w:r>
            <w:proofErr w:type="spellEnd"/>
            <w:r w:rsidRPr="004C6F2D">
              <w:rPr>
                <w:rFonts w:ascii="Arial Narrow" w:hAnsi="Arial Narrow" w:cs="Arial"/>
                <w:sz w:val="20"/>
                <w:szCs w:val="20"/>
              </w:rPr>
              <w:t xml:space="preserve">) there is a concurrent authority application for the intra-venous (IV) formulation of this benefit for the </w:t>
            </w:r>
            <w:proofErr w:type="gramStart"/>
            <w:r w:rsidRPr="004C6F2D">
              <w:rPr>
                <w:rFonts w:ascii="Arial Narrow" w:hAnsi="Arial Narrow" w:cs="Arial"/>
                <w:sz w:val="20"/>
                <w:szCs w:val="20"/>
              </w:rPr>
              <w:t>patient;</w:t>
            </w:r>
            <w:proofErr w:type="gramEnd"/>
          </w:p>
          <w:p w14:paraId="53F13A40"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(ii) the concurrent authority application for the IV formulation is to be approved before approving this authority application.</w:t>
            </w:r>
          </w:p>
          <w:p w14:paraId="68548BEE" w14:textId="77777777" w:rsidR="000823EF" w:rsidRPr="004C6F2D" w:rsidRDefault="000823EF" w:rsidP="007F1EC3">
            <w:pPr>
              <w:ind w:left="-57"/>
              <w:textAlignment w:val="baseline"/>
              <w:rPr>
                <w:rFonts w:ascii="Arial Narrow" w:hAnsi="Arial Narrow" w:cs="Arial"/>
                <w:sz w:val="20"/>
                <w:szCs w:val="20"/>
              </w:rPr>
            </w:pPr>
          </w:p>
        </w:tc>
      </w:tr>
      <w:tr w:rsidR="004C6F2D" w:rsidRPr="004C6F2D" w14:paraId="7294DB04" w14:textId="77777777" w:rsidTr="007F1EC3">
        <w:tc>
          <w:tcPr>
            <w:tcW w:w="1129" w:type="dxa"/>
          </w:tcPr>
          <w:p w14:paraId="3A954408"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0B5FBAFB"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09698E6A" w14:textId="77777777" w:rsidTr="007F1EC3">
        <w:tc>
          <w:tcPr>
            <w:tcW w:w="1129" w:type="dxa"/>
            <w:hideMark/>
          </w:tcPr>
          <w:p w14:paraId="53A30C42" w14:textId="77777777" w:rsidR="000823EF" w:rsidRPr="004C6F2D" w:rsidRDefault="000823EF" w:rsidP="007F1EC3">
            <w:pPr>
              <w:jc w:val="center"/>
              <w:textAlignment w:val="baseline"/>
              <w:rPr>
                <w:rFonts w:ascii="Arial Narrow" w:hAnsi="Arial Narrow" w:cs="Arial"/>
                <w:sz w:val="20"/>
                <w:szCs w:val="20"/>
              </w:rPr>
            </w:pPr>
          </w:p>
          <w:p w14:paraId="311A17B8" w14:textId="77777777" w:rsidR="000823EF" w:rsidRPr="004C6F2D" w:rsidRDefault="000823EF" w:rsidP="007F1EC3">
            <w:pPr>
              <w:jc w:val="center"/>
              <w:textAlignment w:val="baseline"/>
              <w:rPr>
                <w:rFonts w:ascii="Arial Narrow" w:hAnsi="Arial Narrow" w:cs="Arial"/>
                <w:sz w:val="20"/>
                <w:szCs w:val="20"/>
              </w:rPr>
            </w:pPr>
          </w:p>
          <w:p w14:paraId="510CBC38" w14:textId="77777777" w:rsidR="000823EF" w:rsidRPr="004C6F2D" w:rsidRDefault="000823EF" w:rsidP="007F1EC3">
            <w:pPr>
              <w:jc w:val="center"/>
              <w:textAlignment w:val="baseline"/>
              <w:rPr>
                <w:rFonts w:ascii="Arial Narrow" w:hAnsi="Arial Narrow" w:cs="Arial"/>
                <w:sz w:val="20"/>
                <w:szCs w:val="20"/>
              </w:rPr>
            </w:pPr>
          </w:p>
          <w:p w14:paraId="380EEAFF" w14:textId="4E31D78A" w:rsidR="000823EF" w:rsidRPr="004C6F2D" w:rsidRDefault="000823EF" w:rsidP="007F1EC3">
            <w:pPr>
              <w:jc w:val="center"/>
              <w:textAlignment w:val="baseline"/>
              <w:rPr>
                <w:rFonts w:ascii="Arial Narrow" w:hAnsi="Arial Narrow" w:cs="Arial"/>
                <w:sz w:val="20"/>
                <w:szCs w:val="20"/>
              </w:rPr>
            </w:pPr>
          </w:p>
        </w:tc>
        <w:tc>
          <w:tcPr>
            <w:tcW w:w="8080" w:type="dxa"/>
            <w:hideMark/>
          </w:tcPr>
          <w:p w14:paraId="2F5A061D"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Administrative Advice:</w:t>
            </w:r>
          </w:p>
          <w:p w14:paraId="2BA95955"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Any queries concerning the arrangements to prescribe may be directed to Services Australia on 1800 700 270 (hours of operation 8 a.m. to 5 p.m. EST Monday to Friday).</w:t>
            </w:r>
          </w:p>
          <w:p w14:paraId="1AD4E0B5"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Prescribing information (including Authority Application forms and other relevant documentation as applicable) is available on the Services Australia website at www.servicesaustralia.gov.au</w:t>
            </w:r>
          </w:p>
          <w:p w14:paraId="73BD3686"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Applications for authority to prescribe should be submitted online using the form upload facility in Health Professional Online Services (HPOS) at www.servicesaustralia.gov.au/hpos</w:t>
            </w:r>
          </w:p>
          <w:p w14:paraId="3CE1AA6A"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Or mailed to:</w:t>
            </w:r>
          </w:p>
          <w:p w14:paraId="3853888A"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Services Australia</w:t>
            </w:r>
          </w:p>
          <w:p w14:paraId="77A9DC6A"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Complex Drugs</w:t>
            </w:r>
          </w:p>
          <w:p w14:paraId="4A79B6E2"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Reply Paid 9826</w:t>
            </w:r>
          </w:p>
          <w:p w14:paraId="3A69D6FE"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HOBART TAS 7001</w:t>
            </w:r>
          </w:p>
        </w:tc>
      </w:tr>
      <w:tr w:rsidR="004C6F2D" w:rsidRPr="004C6F2D" w14:paraId="4B571ED0" w14:textId="77777777" w:rsidTr="007F1EC3">
        <w:tc>
          <w:tcPr>
            <w:tcW w:w="1129" w:type="dxa"/>
          </w:tcPr>
          <w:p w14:paraId="79321425" w14:textId="6926AB5D" w:rsidR="000823EF" w:rsidRPr="004C6F2D" w:rsidRDefault="000823EF" w:rsidP="007F1EC3">
            <w:pPr>
              <w:jc w:val="center"/>
              <w:textAlignment w:val="baseline"/>
              <w:rPr>
                <w:rFonts w:ascii="Arial Narrow" w:hAnsi="Arial Narrow" w:cs="Arial"/>
                <w:sz w:val="20"/>
                <w:szCs w:val="20"/>
              </w:rPr>
            </w:pPr>
          </w:p>
        </w:tc>
        <w:tc>
          <w:tcPr>
            <w:tcW w:w="8080" w:type="dxa"/>
          </w:tcPr>
          <w:p w14:paraId="113BB69F"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Administrative Advice:</w:t>
            </w:r>
          </w:p>
          <w:p w14:paraId="3AD9A9E2" w14:textId="77777777" w:rsidR="000823EF" w:rsidRPr="004C6F2D" w:rsidRDefault="000823EF" w:rsidP="007F1EC3">
            <w:pPr>
              <w:ind w:left="-57"/>
              <w:textAlignment w:val="baseline"/>
              <w:rPr>
                <w:rFonts w:ascii="Arial Narrow" w:hAnsi="Arial Narrow" w:cs="Arial"/>
                <w:sz w:val="20"/>
                <w:szCs w:val="20"/>
                <w:bdr w:val="none" w:sz="0" w:space="0" w:color="auto" w:frame="1"/>
              </w:rPr>
            </w:pPr>
            <w:r w:rsidRPr="004C6F2D">
              <w:rPr>
                <w:rFonts w:ascii="Arial Narrow" w:hAnsi="Arial Narrow" w:cs="Arial"/>
                <w:sz w:val="20"/>
                <w:szCs w:val="20"/>
                <w:bdr w:val="none" w:sz="0" w:space="0" w:color="auto" w:frame="1"/>
              </w:rPr>
              <w:t xml:space="preserve">Advise a patient attending </w:t>
            </w:r>
            <w:proofErr w:type="gramStart"/>
            <w:r w:rsidRPr="004C6F2D">
              <w:rPr>
                <w:rFonts w:ascii="Arial Narrow" w:hAnsi="Arial Narrow" w:cs="Arial"/>
                <w:sz w:val="20"/>
                <w:szCs w:val="20"/>
                <w:bdr w:val="none" w:sz="0" w:space="0" w:color="auto" w:frame="1"/>
              </w:rPr>
              <w:t>a</w:t>
            </w:r>
            <w:proofErr w:type="gramEnd"/>
            <w:r w:rsidRPr="004C6F2D">
              <w:rPr>
                <w:rFonts w:ascii="Arial Narrow" w:hAnsi="Arial Narrow" w:cs="Arial"/>
                <w:sz w:val="20"/>
                <w:szCs w:val="20"/>
                <w:bdr w:val="none" w:sz="0" w:space="0" w:color="auto" w:frame="1"/>
              </w:rPr>
              <w:t xml:space="preserve"> NSW/ACT public hospital outpatient clinic that the sub-cutaneous formulation prescription must be dispensed at a non-hospital pharmacy (i.e. at a community pharmacy).</w:t>
            </w:r>
          </w:p>
        </w:tc>
      </w:tr>
      <w:tr w:rsidR="000823EF" w:rsidRPr="004C6F2D" w14:paraId="701AC0EF" w14:textId="77777777" w:rsidTr="007F1EC3">
        <w:tc>
          <w:tcPr>
            <w:tcW w:w="1129" w:type="dxa"/>
          </w:tcPr>
          <w:p w14:paraId="6845F7FD" w14:textId="77777777" w:rsidR="000823EF" w:rsidRPr="004C6F2D" w:rsidRDefault="000823EF" w:rsidP="007F1EC3">
            <w:pPr>
              <w:jc w:val="center"/>
              <w:textAlignment w:val="baseline"/>
              <w:rPr>
                <w:rFonts w:ascii="Arial Narrow" w:hAnsi="Arial Narrow" w:cs="Arial"/>
                <w:sz w:val="20"/>
                <w:szCs w:val="20"/>
              </w:rPr>
            </w:pPr>
          </w:p>
          <w:p w14:paraId="5F478A5D" w14:textId="77777777" w:rsidR="000823EF" w:rsidRPr="004C6F2D" w:rsidRDefault="000823EF" w:rsidP="007F1EC3">
            <w:pPr>
              <w:jc w:val="center"/>
              <w:textAlignment w:val="baseline"/>
              <w:rPr>
                <w:rFonts w:ascii="Arial Narrow" w:hAnsi="Arial Narrow" w:cs="Arial"/>
                <w:sz w:val="20"/>
                <w:szCs w:val="20"/>
              </w:rPr>
            </w:pPr>
          </w:p>
          <w:p w14:paraId="5693E960" w14:textId="0B88EDA6" w:rsidR="000823EF" w:rsidRPr="004C6F2D" w:rsidRDefault="000823EF" w:rsidP="007F1EC3">
            <w:pPr>
              <w:jc w:val="center"/>
              <w:textAlignment w:val="baseline"/>
              <w:rPr>
                <w:rFonts w:ascii="Arial Narrow" w:hAnsi="Arial Narrow" w:cs="Arial"/>
                <w:sz w:val="20"/>
                <w:szCs w:val="20"/>
              </w:rPr>
            </w:pPr>
          </w:p>
        </w:tc>
        <w:tc>
          <w:tcPr>
            <w:tcW w:w="8080" w:type="dxa"/>
          </w:tcPr>
          <w:p w14:paraId="036CEEAE"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Administrative Advice:</w:t>
            </w:r>
          </w:p>
          <w:p w14:paraId="050D44C8" w14:textId="77777777" w:rsidR="000823EF" w:rsidRPr="004C6F2D" w:rsidRDefault="000823EF" w:rsidP="007F1EC3">
            <w:pPr>
              <w:ind w:left="-57"/>
              <w:textAlignment w:val="baseline"/>
              <w:rPr>
                <w:rFonts w:ascii="Arial Narrow" w:hAnsi="Arial Narrow" w:cs="Arial"/>
                <w:sz w:val="20"/>
                <w:szCs w:val="20"/>
                <w:bdr w:val="none" w:sz="0" w:space="0" w:color="auto" w:frame="1"/>
              </w:rPr>
            </w:pPr>
            <w:r w:rsidRPr="004C6F2D">
              <w:rPr>
                <w:rFonts w:ascii="Arial Narrow" w:hAnsi="Arial Narrow" w:cs="Arial"/>
                <w:sz w:val="20"/>
                <w:szCs w:val="20"/>
                <w:bdr w:val="none" w:sz="0" w:space="0" w:color="auto" w:frame="1"/>
              </w:rPr>
              <w:t>Where there is already an approved authority prescription for the IV formulation, an authority application for this benefit can be made under one of:</w:t>
            </w:r>
          </w:p>
          <w:p w14:paraId="69146FA4" w14:textId="77777777" w:rsidR="000823EF" w:rsidRPr="004C6F2D" w:rsidRDefault="000823EF" w:rsidP="007F1EC3">
            <w:pPr>
              <w:ind w:left="-57"/>
              <w:textAlignment w:val="baseline"/>
              <w:rPr>
                <w:rFonts w:ascii="Arial Narrow" w:hAnsi="Arial Narrow" w:cs="Arial"/>
                <w:sz w:val="20"/>
                <w:szCs w:val="20"/>
                <w:bdr w:val="none" w:sz="0" w:space="0" w:color="auto" w:frame="1"/>
              </w:rPr>
            </w:pPr>
            <w:r w:rsidRPr="004C6F2D">
              <w:rPr>
                <w:rFonts w:ascii="Arial Narrow" w:hAnsi="Arial Narrow" w:cs="Arial"/>
                <w:sz w:val="20"/>
                <w:szCs w:val="20"/>
                <w:bdr w:val="none" w:sz="0" w:space="0" w:color="auto" w:frame="1"/>
              </w:rPr>
              <w:t xml:space="preserve">(1) The ‘Balance of Supply’ listing </w:t>
            </w:r>
            <w:proofErr w:type="gramStart"/>
            <w:r w:rsidRPr="004C6F2D">
              <w:rPr>
                <w:rFonts w:ascii="Arial Narrow" w:hAnsi="Arial Narrow" w:cs="Arial"/>
                <w:sz w:val="20"/>
                <w:szCs w:val="20"/>
                <w:bdr w:val="none" w:sz="0" w:space="0" w:color="auto" w:frame="1"/>
              </w:rPr>
              <w:t>-  apply</w:t>
            </w:r>
            <w:proofErr w:type="gramEnd"/>
            <w:r w:rsidRPr="004C6F2D">
              <w:rPr>
                <w:rFonts w:ascii="Arial Narrow" w:hAnsi="Arial Narrow" w:cs="Arial"/>
                <w:sz w:val="20"/>
                <w:szCs w:val="20"/>
                <w:bdr w:val="none" w:sz="0" w:space="0" w:color="auto" w:frame="1"/>
              </w:rPr>
              <w:t xml:space="preserve"> under this listing if the treatment phase (Initial treatment, First Continuing treatment, Subsequent Continuing treatment) is yet to be completed; the following authority application is to be under a ‘Continuing treatment’ listing.</w:t>
            </w:r>
          </w:p>
          <w:p w14:paraId="500BCF41" w14:textId="77777777" w:rsidR="000823EF" w:rsidRPr="004C6F2D" w:rsidRDefault="000823EF" w:rsidP="007F1EC3">
            <w:pPr>
              <w:ind w:left="-57"/>
              <w:textAlignment w:val="baseline"/>
              <w:rPr>
                <w:rFonts w:ascii="Arial Narrow" w:hAnsi="Arial Narrow" w:cs="Arial"/>
                <w:sz w:val="20"/>
                <w:szCs w:val="20"/>
                <w:bdr w:val="none" w:sz="0" w:space="0" w:color="auto" w:frame="1"/>
              </w:rPr>
            </w:pPr>
            <w:r w:rsidRPr="004C6F2D">
              <w:rPr>
                <w:rFonts w:ascii="Arial Narrow" w:hAnsi="Arial Narrow" w:cs="Arial"/>
                <w:sz w:val="20"/>
                <w:szCs w:val="20"/>
                <w:bdr w:val="none" w:sz="0" w:space="0" w:color="auto" w:frame="1"/>
              </w:rPr>
              <w:t>(2) A ‘Continuing treatment’ (First Continuing/Subsequent Continuing) listing – apply under one of these types of listings where a treatment phase is concluding/has concluded; this typically occurs for the dose due at treatment week 16, 40, 64, 88 etc.</w:t>
            </w:r>
          </w:p>
        </w:tc>
      </w:tr>
    </w:tbl>
    <w:p w14:paraId="4D68863D" w14:textId="77777777" w:rsidR="000823EF" w:rsidRPr="004C6F2D" w:rsidRDefault="000823EF" w:rsidP="000823EF">
      <w:pPr>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5"/>
        <w:gridCol w:w="1273"/>
        <w:gridCol w:w="850"/>
        <w:gridCol w:w="851"/>
        <w:gridCol w:w="850"/>
        <w:gridCol w:w="1701"/>
      </w:tblGrid>
      <w:tr w:rsidR="004C6F2D" w:rsidRPr="004C6F2D" w14:paraId="43C193F5" w14:textId="77777777" w:rsidTr="007F1EC3">
        <w:trPr>
          <w:cantSplit/>
          <w:trHeight w:val="471"/>
        </w:trPr>
        <w:tc>
          <w:tcPr>
            <w:tcW w:w="3684" w:type="dxa"/>
            <w:gridSpan w:val="2"/>
            <w:tcBorders>
              <w:top w:val="single" w:sz="4" w:space="0" w:color="auto"/>
              <w:left w:val="single" w:sz="4" w:space="0" w:color="auto"/>
              <w:bottom w:val="single" w:sz="4" w:space="0" w:color="auto"/>
              <w:right w:val="single" w:sz="4" w:space="0" w:color="auto"/>
            </w:tcBorders>
            <w:hideMark/>
          </w:tcPr>
          <w:p w14:paraId="7AA3D56D" w14:textId="77777777" w:rsidR="000823EF" w:rsidRPr="004C6F2D" w:rsidRDefault="000823EF" w:rsidP="007F1EC3">
            <w:pPr>
              <w:keepNext/>
              <w:ind w:left="-57"/>
              <w:rPr>
                <w:rFonts w:ascii="Arial Narrow" w:eastAsia="Calibri" w:hAnsi="Arial Narrow" w:cs="Arial"/>
                <w:b/>
                <w:bCs/>
                <w:sz w:val="20"/>
                <w:szCs w:val="20"/>
              </w:rPr>
            </w:pPr>
            <w:r w:rsidRPr="004C6F2D">
              <w:rPr>
                <w:rFonts w:ascii="Arial Narrow" w:eastAsia="Calibri" w:hAnsi="Arial Narrow" w:cs="Arial"/>
                <w:b/>
                <w:bCs/>
                <w:sz w:val="20"/>
                <w:szCs w:val="20"/>
              </w:rPr>
              <w:t>MEDICINAL PRODUCT</w:t>
            </w:r>
          </w:p>
          <w:p w14:paraId="7A3FB17A" w14:textId="77777777" w:rsidR="000823EF" w:rsidRPr="004C6F2D" w:rsidRDefault="000823EF" w:rsidP="007F1EC3">
            <w:pPr>
              <w:keepNext/>
              <w:ind w:left="-57"/>
              <w:rPr>
                <w:rFonts w:ascii="Arial Narrow" w:eastAsia="Calibri" w:hAnsi="Arial Narrow" w:cs="Arial"/>
                <w:b/>
                <w:sz w:val="20"/>
                <w:szCs w:val="20"/>
              </w:rPr>
            </w:pPr>
            <w:r w:rsidRPr="004C6F2D">
              <w:rPr>
                <w:rFonts w:ascii="Arial Narrow" w:eastAsia="Calibri" w:hAnsi="Arial Narrow" w:cs="Arial"/>
                <w:b/>
                <w:bCs/>
                <w:sz w:val="20"/>
                <w:szCs w:val="20"/>
              </w:rPr>
              <w:t>medicinal product pack</w:t>
            </w:r>
          </w:p>
        </w:tc>
        <w:tc>
          <w:tcPr>
            <w:tcW w:w="1273" w:type="dxa"/>
            <w:tcBorders>
              <w:top w:val="single" w:sz="4" w:space="0" w:color="auto"/>
              <w:left w:val="single" w:sz="4" w:space="0" w:color="auto"/>
              <w:bottom w:val="single" w:sz="4" w:space="0" w:color="auto"/>
              <w:right w:val="single" w:sz="4" w:space="0" w:color="auto"/>
            </w:tcBorders>
            <w:hideMark/>
          </w:tcPr>
          <w:p w14:paraId="78889153" w14:textId="77777777" w:rsidR="000823EF" w:rsidRPr="004C6F2D" w:rsidRDefault="000823EF" w:rsidP="007F1EC3">
            <w:pPr>
              <w:keepNext/>
              <w:ind w:left="-108"/>
              <w:jc w:val="center"/>
              <w:rPr>
                <w:rFonts w:ascii="Arial Narrow" w:eastAsia="Calibri" w:hAnsi="Arial Narrow" w:cs="Arial"/>
                <w:b/>
                <w:sz w:val="20"/>
                <w:szCs w:val="20"/>
              </w:rPr>
            </w:pPr>
            <w:r w:rsidRPr="004C6F2D">
              <w:rPr>
                <w:rFonts w:ascii="Arial Narrow" w:eastAsia="Calibri" w:hAnsi="Arial Narrow" w:cs="Arial"/>
                <w:b/>
                <w:sz w:val="20"/>
                <w:szCs w:val="20"/>
              </w:rPr>
              <w:t>PBS item code</w:t>
            </w:r>
          </w:p>
        </w:tc>
        <w:tc>
          <w:tcPr>
            <w:tcW w:w="850" w:type="dxa"/>
            <w:tcBorders>
              <w:top w:val="single" w:sz="4" w:space="0" w:color="auto"/>
              <w:left w:val="single" w:sz="4" w:space="0" w:color="auto"/>
              <w:bottom w:val="single" w:sz="4" w:space="0" w:color="auto"/>
              <w:right w:val="single" w:sz="4" w:space="0" w:color="auto"/>
            </w:tcBorders>
            <w:hideMark/>
          </w:tcPr>
          <w:p w14:paraId="2A3C0EAC" w14:textId="77777777" w:rsidR="000823EF" w:rsidRPr="004C6F2D" w:rsidRDefault="000823EF" w:rsidP="007F1EC3">
            <w:pPr>
              <w:keepNext/>
              <w:ind w:left="-108"/>
              <w:jc w:val="center"/>
              <w:rPr>
                <w:rFonts w:ascii="Arial Narrow" w:eastAsia="Calibri" w:hAnsi="Arial Narrow" w:cs="Arial"/>
                <w:b/>
                <w:sz w:val="20"/>
                <w:szCs w:val="20"/>
              </w:rPr>
            </w:pPr>
            <w:r w:rsidRPr="004C6F2D">
              <w:rPr>
                <w:rFonts w:ascii="Arial Narrow" w:eastAsia="Calibri" w:hAnsi="Arial Narrow" w:cs="Arial"/>
                <w:b/>
                <w:sz w:val="20"/>
                <w:szCs w:val="20"/>
              </w:rPr>
              <w:t>Max. qty packs</w:t>
            </w:r>
          </w:p>
        </w:tc>
        <w:tc>
          <w:tcPr>
            <w:tcW w:w="851" w:type="dxa"/>
            <w:tcBorders>
              <w:top w:val="single" w:sz="4" w:space="0" w:color="auto"/>
              <w:left w:val="single" w:sz="4" w:space="0" w:color="auto"/>
              <w:bottom w:val="single" w:sz="4" w:space="0" w:color="auto"/>
              <w:right w:val="single" w:sz="4" w:space="0" w:color="auto"/>
            </w:tcBorders>
            <w:hideMark/>
          </w:tcPr>
          <w:p w14:paraId="5D0B9727" w14:textId="77777777" w:rsidR="000823EF" w:rsidRPr="004C6F2D" w:rsidRDefault="000823EF" w:rsidP="007F1EC3">
            <w:pPr>
              <w:keepNext/>
              <w:ind w:left="-108"/>
              <w:jc w:val="center"/>
              <w:rPr>
                <w:rFonts w:ascii="Arial Narrow" w:eastAsia="Calibri" w:hAnsi="Arial Narrow" w:cs="Arial"/>
                <w:b/>
                <w:sz w:val="20"/>
                <w:szCs w:val="20"/>
              </w:rPr>
            </w:pPr>
            <w:r w:rsidRPr="004C6F2D">
              <w:rPr>
                <w:rFonts w:ascii="Arial Narrow" w:eastAsia="Calibri" w:hAnsi="Arial Narrow" w:cs="Arial"/>
                <w:b/>
                <w:sz w:val="20"/>
                <w:szCs w:val="20"/>
              </w:rPr>
              <w:t>Max. qty units</w:t>
            </w:r>
          </w:p>
        </w:tc>
        <w:tc>
          <w:tcPr>
            <w:tcW w:w="850" w:type="dxa"/>
            <w:tcBorders>
              <w:top w:val="single" w:sz="4" w:space="0" w:color="auto"/>
              <w:left w:val="single" w:sz="4" w:space="0" w:color="auto"/>
              <w:bottom w:val="single" w:sz="4" w:space="0" w:color="auto"/>
              <w:right w:val="single" w:sz="4" w:space="0" w:color="auto"/>
            </w:tcBorders>
            <w:hideMark/>
          </w:tcPr>
          <w:p w14:paraId="20B295A0" w14:textId="77777777" w:rsidR="000823EF" w:rsidRPr="004C6F2D" w:rsidRDefault="000823EF" w:rsidP="007F1EC3">
            <w:pPr>
              <w:keepNext/>
              <w:ind w:left="-108"/>
              <w:jc w:val="center"/>
              <w:rPr>
                <w:rFonts w:ascii="Arial Narrow" w:eastAsia="Calibri" w:hAnsi="Arial Narrow" w:cs="Arial"/>
                <w:b/>
                <w:sz w:val="20"/>
                <w:szCs w:val="20"/>
              </w:rPr>
            </w:pPr>
            <w:proofErr w:type="gramStart"/>
            <w:r w:rsidRPr="004C6F2D">
              <w:rPr>
                <w:rFonts w:ascii="Arial Narrow" w:eastAsia="Calibri" w:hAnsi="Arial Narrow" w:cs="Arial"/>
                <w:b/>
                <w:sz w:val="20"/>
                <w:szCs w:val="20"/>
              </w:rPr>
              <w:t>№.of</w:t>
            </w:r>
            <w:proofErr w:type="gramEnd"/>
          </w:p>
          <w:p w14:paraId="7E22E886" w14:textId="77777777" w:rsidR="000823EF" w:rsidRPr="004C6F2D" w:rsidRDefault="000823EF" w:rsidP="007F1EC3">
            <w:pPr>
              <w:keepNext/>
              <w:ind w:left="-108"/>
              <w:jc w:val="center"/>
              <w:rPr>
                <w:rFonts w:ascii="Arial Narrow" w:eastAsia="Calibri" w:hAnsi="Arial Narrow" w:cs="Arial"/>
                <w:b/>
                <w:sz w:val="20"/>
                <w:szCs w:val="20"/>
              </w:rPr>
            </w:pPr>
            <w:proofErr w:type="spellStart"/>
            <w:r w:rsidRPr="004C6F2D">
              <w:rPr>
                <w:rFonts w:ascii="Arial Narrow" w:eastAsia="Calibri" w:hAnsi="Arial Narrow" w:cs="Arial"/>
                <w:b/>
                <w:sz w:val="20"/>
                <w:szCs w:val="20"/>
              </w:rPr>
              <w:t>Rpts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C3F4EDF" w14:textId="77777777" w:rsidR="000823EF" w:rsidRPr="004C6F2D" w:rsidRDefault="000823EF" w:rsidP="007F1EC3">
            <w:pPr>
              <w:keepNext/>
              <w:rPr>
                <w:rFonts w:ascii="Arial Narrow" w:eastAsia="Calibri" w:hAnsi="Arial Narrow" w:cs="Arial"/>
                <w:b/>
                <w:sz w:val="20"/>
                <w:szCs w:val="20"/>
              </w:rPr>
            </w:pPr>
            <w:r w:rsidRPr="004C6F2D">
              <w:rPr>
                <w:rFonts w:ascii="Arial Narrow" w:eastAsia="Calibri" w:hAnsi="Arial Narrow" w:cs="Arial"/>
                <w:b/>
                <w:sz w:val="20"/>
                <w:szCs w:val="20"/>
              </w:rPr>
              <w:t>Available brands</w:t>
            </w:r>
          </w:p>
        </w:tc>
      </w:tr>
      <w:tr w:rsidR="004C6F2D" w:rsidRPr="004C6F2D" w14:paraId="21820619" w14:textId="77777777" w:rsidTr="007F1EC3">
        <w:trPr>
          <w:cantSplit/>
          <w:trHeight w:val="224"/>
        </w:trPr>
        <w:tc>
          <w:tcPr>
            <w:tcW w:w="9209" w:type="dxa"/>
            <w:gridSpan w:val="7"/>
            <w:tcBorders>
              <w:top w:val="single" w:sz="4" w:space="0" w:color="auto"/>
              <w:left w:val="single" w:sz="4" w:space="0" w:color="auto"/>
              <w:bottom w:val="single" w:sz="4" w:space="0" w:color="auto"/>
              <w:right w:val="single" w:sz="4" w:space="0" w:color="auto"/>
            </w:tcBorders>
            <w:hideMark/>
          </w:tcPr>
          <w:p w14:paraId="7455FAC3" w14:textId="77777777" w:rsidR="000823EF" w:rsidRPr="004C6F2D" w:rsidRDefault="000823EF" w:rsidP="007F1EC3">
            <w:pPr>
              <w:keepNext/>
              <w:ind w:left="-57"/>
              <w:rPr>
                <w:rFonts w:ascii="Arial Narrow" w:eastAsia="Calibri" w:hAnsi="Arial Narrow" w:cs="Arial"/>
                <w:sz w:val="20"/>
                <w:szCs w:val="20"/>
              </w:rPr>
            </w:pPr>
            <w:r w:rsidRPr="004C6F2D">
              <w:rPr>
                <w:rFonts w:ascii="Arial Narrow" w:eastAsia="Calibri" w:hAnsi="Arial Narrow" w:cs="Arial"/>
                <w:sz w:val="20"/>
                <w:szCs w:val="20"/>
              </w:rPr>
              <w:t xml:space="preserve">INFLIXIMAB </w:t>
            </w:r>
          </w:p>
        </w:tc>
      </w:tr>
      <w:tr w:rsidR="004C6F2D" w:rsidRPr="004C6F2D" w14:paraId="248DA58A" w14:textId="77777777" w:rsidTr="007F1EC3">
        <w:trPr>
          <w:cantSplit/>
          <w:trHeight w:val="218"/>
        </w:trPr>
        <w:tc>
          <w:tcPr>
            <w:tcW w:w="3684" w:type="dxa"/>
            <w:gridSpan w:val="2"/>
            <w:tcBorders>
              <w:top w:val="single" w:sz="4" w:space="0" w:color="auto"/>
              <w:left w:val="single" w:sz="4" w:space="0" w:color="auto"/>
              <w:bottom w:val="single" w:sz="4" w:space="0" w:color="auto"/>
              <w:right w:val="single" w:sz="4" w:space="0" w:color="auto"/>
            </w:tcBorders>
          </w:tcPr>
          <w:p w14:paraId="1430BF48" w14:textId="77777777" w:rsidR="000823EF" w:rsidRPr="004C6F2D" w:rsidRDefault="000823EF" w:rsidP="007F1EC3">
            <w:pPr>
              <w:keepNext/>
              <w:ind w:left="-57"/>
              <w:rPr>
                <w:rFonts w:ascii="Arial Narrow" w:eastAsia="Calibri" w:hAnsi="Arial Narrow" w:cs="Arial"/>
                <w:sz w:val="20"/>
                <w:szCs w:val="20"/>
              </w:rPr>
            </w:pPr>
            <w:r w:rsidRPr="004C6F2D">
              <w:rPr>
                <w:rFonts w:ascii="Arial Narrow" w:eastAsia="Calibri" w:hAnsi="Arial Narrow" w:cs="Arial"/>
                <w:sz w:val="20"/>
                <w:szCs w:val="20"/>
              </w:rPr>
              <w:t>infliximab 120 mg/mL injection, 1 mL syringe</w:t>
            </w:r>
          </w:p>
        </w:tc>
        <w:tc>
          <w:tcPr>
            <w:tcW w:w="1273" w:type="dxa"/>
            <w:tcBorders>
              <w:top w:val="single" w:sz="4" w:space="0" w:color="auto"/>
              <w:left w:val="single" w:sz="4" w:space="0" w:color="auto"/>
              <w:bottom w:val="single" w:sz="4" w:space="0" w:color="auto"/>
              <w:right w:val="single" w:sz="4" w:space="0" w:color="auto"/>
            </w:tcBorders>
          </w:tcPr>
          <w:p w14:paraId="2D26EA99"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4902C753"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0AA58988"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0B99D9BC"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0</w:t>
            </w:r>
          </w:p>
        </w:tc>
        <w:tc>
          <w:tcPr>
            <w:tcW w:w="1701" w:type="dxa"/>
            <w:tcBorders>
              <w:top w:val="single" w:sz="4" w:space="0" w:color="auto"/>
              <w:left w:val="single" w:sz="4" w:space="0" w:color="auto"/>
              <w:bottom w:val="single" w:sz="4" w:space="0" w:color="auto"/>
              <w:right w:val="single" w:sz="4" w:space="0" w:color="auto"/>
            </w:tcBorders>
          </w:tcPr>
          <w:p w14:paraId="2842C509" w14:textId="77777777" w:rsidR="000823EF" w:rsidRPr="004C6F2D" w:rsidRDefault="000823EF" w:rsidP="007F1EC3">
            <w:pPr>
              <w:keepNext/>
              <w:rPr>
                <w:rFonts w:ascii="Arial Narrow" w:eastAsia="Calibri" w:hAnsi="Arial Narrow" w:cs="Arial"/>
                <w:sz w:val="20"/>
                <w:szCs w:val="20"/>
              </w:rPr>
            </w:pPr>
            <w:proofErr w:type="spellStart"/>
            <w:r w:rsidRPr="004C6F2D">
              <w:rPr>
                <w:rFonts w:ascii="Arial Narrow" w:eastAsia="Calibri" w:hAnsi="Arial Narrow" w:cs="Arial"/>
                <w:sz w:val="20"/>
                <w:szCs w:val="20"/>
              </w:rPr>
              <w:t>Remsima</w:t>
            </w:r>
            <w:proofErr w:type="spellEnd"/>
            <w:r w:rsidRPr="004C6F2D">
              <w:rPr>
                <w:rFonts w:ascii="Arial Narrow" w:eastAsia="Calibri" w:hAnsi="Arial Narrow" w:cs="Arial"/>
                <w:sz w:val="20"/>
                <w:szCs w:val="20"/>
              </w:rPr>
              <w:t xml:space="preserve"> SC</w:t>
            </w:r>
          </w:p>
        </w:tc>
      </w:tr>
      <w:tr w:rsidR="004C6F2D" w:rsidRPr="004C6F2D" w14:paraId="7060B8F7" w14:textId="77777777" w:rsidTr="007F1EC3">
        <w:trPr>
          <w:cantSplit/>
          <w:trHeight w:val="136"/>
        </w:trPr>
        <w:tc>
          <w:tcPr>
            <w:tcW w:w="3684" w:type="dxa"/>
            <w:gridSpan w:val="2"/>
            <w:tcBorders>
              <w:top w:val="single" w:sz="4" w:space="0" w:color="auto"/>
              <w:left w:val="single" w:sz="4" w:space="0" w:color="auto"/>
              <w:bottom w:val="single" w:sz="4" w:space="0" w:color="auto"/>
              <w:right w:val="single" w:sz="4" w:space="0" w:color="auto"/>
            </w:tcBorders>
          </w:tcPr>
          <w:p w14:paraId="69146C9B" w14:textId="77777777" w:rsidR="000823EF" w:rsidRPr="004C6F2D" w:rsidRDefault="000823EF" w:rsidP="007F1EC3">
            <w:pPr>
              <w:keepNext/>
              <w:ind w:left="-57"/>
              <w:rPr>
                <w:rFonts w:ascii="Arial Narrow" w:eastAsia="Calibri" w:hAnsi="Arial Narrow" w:cs="Arial"/>
                <w:sz w:val="20"/>
                <w:szCs w:val="20"/>
              </w:rPr>
            </w:pPr>
            <w:r w:rsidRPr="004C6F2D">
              <w:rPr>
                <w:rFonts w:ascii="Arial Narrow" w:eastAsia="Calibri" w:hAnsi="Arial Narrow" w:cs="Arial"/>
                <w:sz w:val="20"/>
                <w:szCs w:val="20"/>
              </w:rPr>
              <w:t>infliximab 120 mg/mL injection, 1 mL pen device</w:t>
            </w:r>
          </w:p>
        </w:tc>
        <w:tc>
          <w:tcPr>
            <w:tcW w:w="1273" w:type="dxa"/>
            <w:tcBorders>
              <w:top w:val="single" w:sz="4" w:space="0" w:color="auto"/>
              <w:left w:val="single" w:sz="4" w:space="0" w:color="auto"/>
              <w:bottom w:val="single" w:sz="4" w:space="0" w:color="auto"/>
              <w:right w:val="single" w:sz="4" w:space="0" w:color="auto"/>
            </w:tcBorders>
          </w:tcPr>
          <w:p w14:paraId="4F976F78"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NEW</w:t>
            </w:r>
          </w:p>
        </w:tc>
        <w:tc>
          <w:tcPr>
            <w:tcW w:w="850" w:type="dxa"/>
            <w:tcBorders>
              <w:top w:val="single" w:sz="4" w:space="0" w:color="auto"/>
              <w:left w:val="single" w:sz="4" w:space="0" w:color="auto"/>
              <w:bottom w:val="single" w:sz="4" w:space="0" w:color="auto"/>
              <w:right w:val="single" w:sz="4" w:space="0" w:color="auto"/>
            </w:tcBorders>
          </w:tcPr>
          <w:p w14:paraId="7F9C1D6A"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23216F02"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1</w:t>
            </w:r>
          </w:p>
        </w:tc>
        <w:tc>
          <w:tcPr>
            <w:tcW w:w="850" w:type="dxa"/>
            <w:tcBorders>
              <w:top w:val="single" w:sz="4" w:space="0" w:color="auto"/>
              <w:left w:val="single" w:sz="4" w:space="0" w:color="auto"/>
              <w:bottom w:val="single" w:sz="4" w:space="0" w:color="auto"/>
              <w:right w:val="single" w:sz="4" w:space="0" w:color="auto"/>
            </w:tcBorders>
          </w:tcPr>
          <w:p w14:paraId="54AC712C"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0</w:t>
            </w:r>
          </w:p>
        </w:tc>
        <w:tc>
          <w:tcPr>
            <w:tcW w:w="1701" w:type="dxa"/>
            <w:tcBorders>
              <w:top w:val="single" w:sz="4" w:space="0" w:color="auto"/>
              <w:left w:val="single" w:sz="4" w:space="0" w:color="auto"/>
              <w:bottom w:val="single" w:sz="4" w:space="0" w:color="auto"/>
              <w:right w:val="single" w:sz="4" w:space="0" w:color="auto"/>
            </w:tcBorders>
          </w:tcPr>
          <w:p w14:paraId="767E8FD4" w14:textId="77777777" w:rsidR="000823EF" w:rsidRPr="004C6F2D" w:rsidRDefault="000823EF" w:rsidP="007F1EC3">
            <w:pPr>
              <w:keepNext/>
              <w:rPr>
                <w:rFonts w:ascii="Arial Narrow" w:eastAsia="Calibri" w:hAnsi="Arial Narrow" w:cs="Arial"/>
                <w:sz w:val="20"/>
                <w:szCs w:val="20"/>
              </w:rPr>
            </w:pPr>
            <w:proofErr w:type="spellStart"/>
            <w:r w:rsidRPr="004C6F2D">
              <w:rPr>
                <w:rFonts w:ascii="Arial Narrow" w:eastAsia="Calibri" w:hAnsi="Arial Narrow" w:cs="Arial"/>
                <w:sz w:val="20"/>
                <w:szCs w:val="20"/>
              </w:rPr>
              <w:t>Remsima</w:t>
            </w:r>
            <w:proofErr w:type="spellEnd"/>
            <w:r w:rsidRPr="004C6F2D">
              <w:rPr>
                <w:rFonts w:ascii="Arial Narrow" w:eastAsia="Calibri" w:hAnsi="Arial Narrow" w:cs="Arial"/>
                <w:sz w:val="20"/>
                <w:szCs w:val="20"/>
              </w:rPr>
              <w:t xml:space="preserve"> SC</w:t>
            </w:r>
          </w:p>
        </w:tc>
      </w:tr>
      <w:tr w:rsidR="004C6F2D" w:rsidRPr="004C6F2D" w14:paraId="52518BB2" w14:textId="77777777" w:rsidTr="007F1EC3">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9A4CCCC" w14:textId="77777777" w:rsidR="000823EF" w:rsidRPr="004C6F2D" w:rsidRDefault="000823EF" w:rsidP="007F1EC3">
            <w:pPr>
              <w:rPr>
                <w:rFonts w:ascii="Arial Narrow" w:eastAsia="Calibri" w:hAnsi="Arial Narrow" w:cs="Arial"/>
                <w:b/>
                <w:sz w:val="20"/>
                <w:szCs w:val="20"/>
              </w:rPr>
            </w:pPr>
          </w:p>
        </w:tc>
      </w:tr>
      <w:tr w:rsidR="004C6F2D" w:rsidRPr="004C6F2D" w14:paraId="60446033" w14:textId="77777777" w:rsidTr="007F1EC3">
        <w:tc>
          <w:tcPr>
            <w:tcW w:w="9209"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69007C" w14:textId="0A14A748" w:rsidR="000823EF" w:rsidRPr="004C6F2D" w:rsidRDefault="000823EF" w:rsidP="007F1EC3">
            <w:pPr>
              <w:rPr>
                <w:rFonts w:ascii="Arial Narrow" w:eastAsia="Calibri" w:hAnsi="Arial Narrow"/>
                <w:b/>
                <w:sz w:val="20"/>
                <w:szCs w:val="20"/>
              </w:rPr>
            </w:pPr>
            <w:r w:rsidRPr="004C6F2D">
              <w:rPr>
                <w:rFonts w:ascii="Arial Narrow" w:eastAsia="Calibri" w:hAnsi="Arial Narrow"/>
                <w:b/>
                <w:sz w:val="20"/>
                <w:szCs w:val="20"/>
              </w:rPr>
              <w:t xml:space="preserve">Restriction </w:t>
            </w:r>
            <w:proofErr w:type="gramStart"/>
            <w:r w:rsidRPr="004C6F2D">
              <w:rPr>
                <w:rFonts w:ascii="Arial Narrow" w:eastAsia="Calibri" w:hAnsi="Arial Narrow"/>
                <w:b/>
                <w:sz w:val="20"/>
                <w:szCs w:val="20"/>
              </w:rPr>
              <w:t>Summary  /</w:t>
            </w:r>
            <w:proofErr w:type="gramEnd"/>
            <w:r w:rsidRPr="004C6F2D">
              <w:rPr>
                <w:rFonts w:ascii="Arial Narrow" w:eastAsia="Calibri" w:hAnsi="Arial Narrow"/>
                <w:b/>
                <w:sz w:val="20"/>
                <w:szCs w:val="20"/>
              </w:rPr>
              <w:t xml:space="preserve"> Treatment of Concept: </w:t>
            </w:r>
          </w:p>
        </w:tc>
      </w:tr>
      <w:tr w:rsidR="004C6F2D" w:rsidRPr="004C6F2D" w14:paraId="438B46B3" w14:textId="77777777" w:rsidTr="007F1EC3">
        <w:tc>
          <w:tcPr>
            <w:tcW w:w="112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E12189" w14:textId="40CAF70C" w:rsidR="000823EF" w:rsidRPr="004C6F2D" w:rsidRDefault="000823EF" w:rsidP="007F1EC3">
            <w:pPr>
              <w:jc w:val="center"/>
              <w:rPr>
                <w:rFonts w:ascii="Arial Narrow" w:eastAsia="Calibri" w:hAnsi="Arial Narrow" w:cs="Arial"/>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0D0564B" w14:textId="77777777" w:rsidR="000823EF" w:rsidRPr="004C6F2D" w:rsidRDefault="000823EF" w:rsidP="007F1EC3">
            <w:pPr>
              <w:ind w:left="57"/>
              <w:rPr>
                <w:rFonts w:ascii="Arial Narrow" w:eastAsia="Calibri" w:hAnsi="Arial Narrow" w:cs="Arial"/>
                <w:sz w:val="20"/>
                <w:szCs w:val="20"/>
              </w:rPr>
            </w:pPr>
            <w:r w:rsidRPr="004C6F2D">
              <w:rPr>
                <w:rFonts w:ascii="Arial Narrow" w:eastAsia="Calibri" w:hAnsi="Arial Narrow" w:cs="Arial"/>
                <w:b/>
                <w:sz w:val="20"/>
                <w:szCs w:val="20"/>
              </w:rPr>
              <w:t xml:space="preserve">Category / Program:   </w:t>
            </w:r>
            <w:r w:rsidRPr="004C6F2D">
              <w:rPr>
                <w:rFonts w:ascii="Arial Narrow" w:eastAsia="Calibri" w:hAnsi="Arial Narrow" w:cs="Arial"/>
                <w:sz w:val="20"/>
                <w:szCs w:val="20"/>
              </w:rPr>
              <w:t xml:space="preserve">GENERAL – General Schedule (Code GE) </w:t>
            </w:r>
          </w:p>
        </w:tc>
      </w:tr>
      <w:tr w:rsidR="004C6F2D" w:rsidRPr="004C6F2D" w14:paraId="3244EE1A" w14:textId="77777777" w:rsidTr="007F1EC3">
        <w:trPr>
          <w:trHeight w:val="240"/>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124177E" w14:textId="77777777" w:rsidR="000823EF" w:rsidRPr="004C6F2D" w:rsidRDefault="000823EF" w:rsidP="007F1EC3">
            <w:pPr>
              <w:spacing w:line="256" w:lineRule="auto"/>
              <w:rPr>
                <w:rFonts w:ascii="Arial Narrow" w:eastAsia="Calibri" w:hAnsi="Arial Narrow" w:cs="Arial"/>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A62E23" w14:textId="77777777" w:rsidR="000823EF" w:rsidRPr="004C6F2D" w:rsidRDefault="000823EF" w:rsidP="007F1EC3">
            <w:pPr>
              <w:ind w:left="57"/>
              <w:rPr>
                <w:rFonts w:ascii="Arial Narrow" w:eastAsia="Calibri" w:hAnsi="Arial Narrow" w:cs="Arial"/>
                <w:b/>
                <w:sz w:val="20"/>
                <w:szCs w:val="20"/>
              </w:rPr>
            </w:pPr>
            <w:r w:rsidRPr="004C6F2D">
              <w:rPr>
                <w:rFonts w:ascii="Arial Narrow" w:eastAsia="Calibri" w:hAnsi="Arial Narrow" w:cs="Arial"/>
                <w:b/>
                <w:sz w:val="20"/>
                <w:szCs w:val="20"/>
              </w:rPr>
              <w:t xml:space="preserve">Prescriber type: </w:t>
            </w:r>
            <w:r w:rsidRPr="004C6F2D">
              <w:rPr>
                <w:rFonts w:ascii="Arial Narrow" w:eastAsia="Calibri" w:hAnsi="Arial Narrow" w:cs="Arial"/>
                <w:sz w:val="20"/>
                <w:szCs w:val="20"/>
              </w:rPr>
              <w:fldChar w:fldCharType="begin">
                <w:ffData>
                  <w:name w:val=""/>
                  <w:enabled/>
                  <w:calcOnExit w:val="0"/>
                  <w:checkBox>
                    <w:sizeAuto/>
                    <w:default w:val="1"/>
                  </w:checkBox>
                </w:ffData>
              </w:fldChar>
            </w:r>
            <w:r w:rsidRPr="004C6F2D">
              <w:rPr>
                <w:rFonts w:ascii="Arial Narrow" w:eastAsia="Calibri" w:hAnsi="Arial Narrow" w:cs="Arial"/>
                <w:sz w:val="20"/>
                <w:szCs w:val="20"/>
              </w:rPr>
              <w:instrText xml:space="preserve"> FORMCHECKBOX </w:instrText>
            </w:r>
            <w:r w:rsidR="00CE0BF2">
              <w:rPr>
                <w:rFonts w:ascii="Arial Narrow" w:eastAsia="Calibri" w:hAnsi="Arial Narrow" w:cs="Arial"/>
                <w:sz w:val="20"/>
                <w:szCs w:val="20"/>
              </w:rPr>
            </w:r>
            <w:r w:rsidR="00CE0BF2">
              <w:rPr>
                <w:rFonts w:ascii="Arial Narrow" w:eastAsia="Calibri" w:hAnsi="Arial Narrow" w:cs="Arial"/>
                <w:sz w:val="20"/>
                <w:szCs w:val="20"/>
              </w:rPr>
              <w:fldChar w:fldCharType="separate"/>
            </w:r>
            <w:r w:rsidRPr="004C6F2D">
              <w:rPr>
                <w:rFonts w:ascii="Arial Narrow" w:eastAsia="Calibri" w:hAnsi="Arial Narrow" w:cs="Arial"/>
                <w:sz w:val="20"/>
                <w:szCs w:val="20"/>
              </w:rPr>
              <w:fldChar w:fldCharType="end"/>
            </w:r>
            <w:r w:rsidRPr="004C6F2D">
              <w:rPr>
                <w:rFonts w:ascii="Arial Narrow" w:eastAsia="Calibri" w:hAnsi="Arial Narrow" w:cs="Arial"/>
                <w:sz w:val="20"/>
                <w:szCs w:val="20"/>
              </w:rPr>
              <w:t xml:space="preserve"> Medical Practitioners   </w:t>
            </w:r>
          </w:p>
        </w:tc>
      </w:tr>
      <w:tr w:rsidR="004C6F2D" w:rsidRPr="004C6F2D" w14:paraId="666E19BC" w14:textId="77777777" w:rsidTr="007F1EC3">
        <w:tc>
          <w:tcPr>
            <w:tcW w:w="1129" w:type="dxa"/>
            <w:vMerge/>
            <w:tcBorders>
              <w:top w:val="single" w:sz="4" w:space="0" w:color="auto"/>
              <w:left w:val="single" w:sz="4" w:space="0" w:color="auto"/>
              <w:bottom w:val="single" w:sz="4" w:space="0" w:color="auto"/>
              <w:right w:val="single" w:sz="4" w:space="0" w:color="auto"/>
            </w:tcBorders>
            <w:vAlign w:val="center"/>
            <w:hideMark/>
          </w:tcPr>
          <w:p w14:paraId="196F18D0" w14:textId="77777777" w:rsidR="000823EF" w:rsidRPr="004C6F2D" w:rsidRDefault="000823EF" w:rsidP="007F1EC3">
            <w:pPr>
              <w:spacing w:line="256" w:lineRule="auto"/>
              <w:rPr>
                <w:rFonts w:ascii="Arial Narrow" w:eastAsia="Calibri" w:hAnsi="Arial Narrow" w:cs="Arial"/>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17B456" w14:textId="77777777" w:rsidR="000823EF" w:rsidRPr="004C6F2D" w:rsidRDefault="000823EF" w:rsidP="007F1EC3">
            <w:pPr>
              <w:ind w:left="57"/>
              <w:rPr>
                <w:rFonts w:ascii="Arial Narrow" w:eastAsia="Calibri" w:hAnsi="Arial Narrow" w:cs="Arial"/>
                <w:b/>
                <w:sz w:val="20"/>
                <w:szCs w:val="20"/>
              </w:rPr>
            </w:pPr>
            <w:r w:rsidRPr="004C6F2D">
              <w:rPr>
                <w:rFonts w:ascii="Arial Narrow" w:eastAsia="Calibri" w:hAnsi="Arial Narrow" w:cs="Arial"/>
                <w:b/>
                <w:sz w:val="20"/>
                <w:szCs w:val="20"/>
              </w:rPr>
              <w:t xml:space="preserve">Restriction type: </w:t>
            </w:r>
            <w:r w:rsidRPr="004C6F2D">
              <w:rPr>
                <w:rFonts w:ascii="Arial Narrow" w:eastAsia="Calibri" w:hAnsi="Arial Narrow" w:cs="Arial"/>
                <w:sz w:val="20"/>
                <w:szCs w:val="20"/>
              </w:rPr>
              <w:fldChar w:fldCharType="begin">
                <w:ffData>
                  <w:name w:val=""/>
                  <w:enabled/>
                  <w:calcOnExit w:val="0"/>
                  <w:checkBox>
                    <w:sizeAuto/>
                    <w:default w:val="1"/>
                  </w:checkBox>
                </w:ffData>
              </w:fldChar>
            </w:r>
            <w:r w:rsidRPr="004C6F2D">
              <w:rPr>
                <w:rFonts w:ascii="Arial Narrow" w:eastAsia="Calibri" w:hAnsi="Arial Narrow" w:cs="Arial"/>
                <w:sz w:val="20"/>
                <w:szCs w:val="20"/>
              </w:rPr>
              <w:instrText xml:space="preserve"> FORMCHECKBOX </w:instrText>
            </w:r>
            <w:r w:rsidR="00CE0BF2">
              <w:rPr>
                <w:rFonts w:ascii="Arial Narrow" w:eastAsia="Calibri" w:hAnsi="Arial Narrow" w:cs="Arial"/>
                <w:sz w:val="20"/>
                <w:szCs w:val="20"/>
              </w:rPr>
            </w:r>
            <w:r w:rsidR="00CE0BF2">
              <w:rPr>
                <w:rFonts w:ascii="Arial Narrow" w:eastAsia="Calibri" w:hAnsi="Arial Narrow" w:cs="Arial"/>
                <w:sz w:val="20"/>
                <w:szCs w:val="20"/>
              </w:rPr>
              <w:fldChar w:fldCharType="separate"/>
            </w:r>
            <w:r w:rsidRPr="004C6F2D">
              <w:rPr>
                <w:rFonts w:ascii="Arial Narrow" w:eastAsia="Calibri" w:hAnsi="Arial Narrow" w:cs="Arial"/>
                <w:sz w:val="20"/>
                <w:szCs w:val="20"/>
              </w:rPr>
              <w:fldChar w:fldCharType="end"/>
            </w:r>
            <w:r w:rsidRPr="004C6F2D">
              <w:rPr>
                <w:rFonts w:ascii="Arial Narrow" w:eastAsia="Calibri" w:hAnsi="Arial Narrow" w:cs="Arial"/>
                <w:sz w:val="20"/>
                <w:szCs w:val="20"/>
              </w:rPr>
              <w:t xml:space="preserve"> Authority Required (telephone/online via HPOS) </w:t>
            </w:r>
          </w:p>
        </w:tc>
      </w:tr>
    </w:tbl>
    <w:tbl>
      <w:tblPr>
        <w:tblStyle w:val="TableGrid"/>
        <w:tblW w:w="9209" w:type="dxa"/>
        <w:tblLook w:val="04A0" w:firstRow="1" w:lastRow="0" w:firstColumn="1" w:lastColumn="0" w:noHBand="0" w:noVBand="1"/>
      </w:tblPr>
      <w:tblGrid>
        <w:gridCol w:w="1129"/>
        <w:gridCol w:w="8080"/>
      </w:tblGrid>
      <w:tr w:rsidR="004C6F2D" w:rsidRPr="004C6F2D" w14:paraId="5D449523" w14:textId="77777777" w:rsidTr="007F1EC3">
        <w:tc>
          <w:tcPr>
            <w:tcW w:w="1129" w:type="dxa"/>
          </w:tcPr>
          <w:p w14:paraId="28DE40FA"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716F7E13" w14:textId="77777777" w:rsidR="000823EF" w:rsidRPr="004C6F2D" w:rsidRDefault="000823EF" w:rsidP="007F1EC3">
            <w:pPr>
              <w:textAlignment w:val="baseline"/>
              <w:rPr>
                <w:rFonts w:ascii="Arial Narrow" w:hAnsi="Arial Narrow" w:cs="Arial"/>
                <w:b/>
                <w:bCs/>
                <w:sz w:val="20"/>
                <w:szCs w:val="20"/>
                <w:bdr w:val="none" w:sz="0" w:space="0" w:color="auto" w:frame="1"/>
              </w:rPr>
            </w:pPr>
          </w:p>
        </w:tc>
      </w:tr>
      <w:tr w:rsidR="004C6F2D" w:rsidRPr="004C6F2D" w14:paraId="51F997F1" w14:textId="77777777" w:rsidTr="007F1EC3">
        <w:tc>
          <w:tcPr>
            <w:tcW w:w="1129" w:type="dxa"/>
            <w:vMerge w:val="restart"/>
          </w:tcPr>
          <w:p w14:paraId="2B1A51D5"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2BC2245C"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roofErr w:type="spellStart"/>
            <w:r w:rsidRPr="004C6F2D">
              <w:rPr>
                <w:rFonts w:ascii="Arial Narrow" w:hAnsi="Arial Narrow" w:cs="Arial"/>
                <w:b/>
                <w:bCs/>
                <w:sz w:val="20"/>
                <w:szCs w:val="20"/>
                <w:bdr w:val="none" w:sz="0" w:space="0" w:color="auto" w:frame="1"/>
              </w:rPr>
              <w:t>Episodicity</w:t>
            </w:r>
            <w:proofErr w:type="spellEnd"/>
            <w:r w:rsidRPr="004C6F2D">
              <w:rPr>
                <w:rFonts w:ascii="Arial Narrow" w:hAnsi="Arial Narrow" w:cs="Arial"/>
                <w:b/>
                <w:bCs/>
                <w:sz w:val="20"/>
                <w:szCs w:val="20"/>
                <w:bdr w:val="none" w:sz="0" w:space="0" w:color="auto" w:frame="1"/>
              </w:rPr>
              <w:t xml:space="preserve">: </w:t>
            </w:r>
            <w:r w:rsidRPr="004C6F2D">
              <w:rPr>
                <w:rFonts w:ascii="Arial Narrow" w:hAnsi="Arial Narrow" w:cs="Arial"/>
                <w:sz w:val="20"/>
                <w:szCs w:val="20"/>
                <w:bdr w:val="none" w:sz="0" w:space="0" w:color="auto" w:frame="1"/>
              </w:rPr>
              <w:t>Balance of supply (including switching formulation) where the full duration of treatment available under a particular treatment phase was not requested in the preceding prescription for any of</w:t>
            </w:r>
          </w:p>
        </w:tc>
      </w:tr>
      <w:tr w:rsidR="004C6F2D" w:rsidRPr="004C6F2D" w14:paraId="54D8333A" w14:textId="77777777" w:rsidTr="007F1EC3">
        <w:tc>
          <w:tcPr>
            <w:tcW w:w="1129" w:type="dxa"/>
            <w:vMerge/>
          </w:tcPr>
          <w:p w14:paraId="6F46CD11"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0A360130"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 xml:space="preserve">Severity: </w:t>
            </w:r>
            <w:r w:rsidRPr="004C6F2D">
              <w:rPr>
                <w:rFonts w:ascii="Arial Narrow" w:hAnsi="Arial Narrow" w:cs="Arial"/>
                <w:sz w:val="20"/>
                <w:szCs w:val="20"/>
                <w:bdr w:val="none" w:sz="0" w:space="0" w:color="auto" w:frame="1"/>
              </w:rPr>
              <w:t>[blank]</w:t>
            </w:r>
          </w:p>
        </w:tc>
      </w:tr>
      <w:tr w:rsidR="004C6F2D" w:rsidRPr="004C6F2D" w14:paraId="3755ED6E" w14:textId="77777777" w:rsidTr="007F1EC3">
        <w:tc>
          <w:tcPr>
            <w:tcW w:w="1129" w:type="dxa"/>
            <w:vMerge/>
          </w:tcPr>
          <w:p w14:paraId="05321908"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6DF6FD07"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 xml:space="preserve">Condition: </w:t>
            </w:r>
            <w:r w:rsidRPr="004C6F2D">
              <w:rPr>
                <w:rFonts w:ascii="Arial Narrow" w:hAnsi="Arial Narrow" w:cs="Arial"/>
                <w:sz w:val="20"/>
                <w:szCs w:val="20"/>
                <w:bdr w:val="none" w:sz="0" w:space="0" w:color="auto" w:frame="1"/>
              </w:rPr>
              <w:t>the PBS-listed indications</w:t>
            </w:r>
          </w:p>
        </w:tc>
      </w:tr>
      <w:tr w:rsidR="004C6F2D" w:rsidRPr="004C6F2D" w14:paraId="252E79FA" w14:textId="77777777" w:rsidTr="007F1EC3">
        <w:tc>
          <w:tcPr>
            <w:tcW w:w="1129" w:type="dxa"/>
            <w:hideMark/>
          </w:tcPr>
          <w:p w14:paraId="76826069" w14:textId="5562257C" w:rsidR="000823EF" w:rsidRPr="004C6F2D" w:rsidRDefault="000823EF" w:rsidP="007F1EC3">
            <w:pPr>
              <w:jc w:val="center"/>
              <w:textAlignment w:val="baseline"/>
              <w:rPr>
                <w:rFonts w:ascii="Arial Narrow" w:hAnsi="Arial Narrow" w:cs="Arial"/>
                <w:sz w:val="20"/>
                <w:szCs w:val="20"/>
              </w:rPr>
            </w:pPr>
          </w:p>
        </w:tc>
        <w:tc>
          <w:tcPr>
            <w:tcW w:w="8080" w:type="dxa"/>
            <w:hideMark/>
          </w:tcPr>
          <w:p w14:paraId="02B998FB"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Indication: </w:t>
            </w:r>
            <w:r w:rsidRPr="004C6F2D">
              <w:rPr>
                <w:rFonts w:ascii="Arial Narrow" w:hAnsi="Arial Narrow" w:cs="Arial"/>
                <w:sz w:val="20"/>
                <w:szCs w:val="20"/>
                <w:bdr w:val="none" w:sz="0" w:space="0" w:color="auto" w:frame="1"/>
              </w:rPr>
              <w:t>Balance of supply (including switching formulation) where the full duration of treatment available under a particular treatment phase was not requested in the preceding prescription for any of the PBS-listed indications</w:t>
            </w:r>
          </w:p>
        </w:tc>
      </w:tr>
      <w:tr w:rsidR="004C6F2D" w:rsidRPr="004C6F2D" w14:paraId="7729FF74" w14:textId="77777777" w:rsidTr="007F1EC3">
        <w:tc>
          <w:tcPr>
            <w:tcW w:w="1129" w:type="dxa"/>
          </w:tcPr>
          <w:p w14:paraId="030A266C"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3770A300"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3DA7B510" w14:textId="77777777" w:rsidTr="007F1EC3">
        <w:tc>
          <w:tcPr>
            <w:tcW w:w="1129" w:type="dxa"/>
            <w:hideMark/>
          </w:tcPr>
          <w:p w14:paraId="213A0EC9" w14:textId="77777777" w:rsidR="000823EF" w:rsidRPr="004C6F2D" w:rsidRDefault="000823EF" w:rsidP="007F1EC3">
            <w:pPr>
              <w:jc w:val="center"/>
              <w:rPr>
                <w:rFonts w:ascii="Arial Narrow" w:hAnsi="Arial Narrow" w:cs="Arial"/>
                <w:sz w:val="20"/>
                <w:szCs w:val="20"/>
              </w:rPr>
            </w:pPr>
          </w:p>
        </w:tc>
        <w:tc>
          <w:tcPr>
            <w:tcW w:w="8080" w:type="dxa"/>
            <w:hideMark/>
          </w:tcPr>
          <w:p w14:paraId="4B56026C"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Treatment Phase: </w:t>
            </w:r>
            <w:r w:rsidRPr="004C6F2D">
              <w:rPr>
                <w:rFonts w:ascii="Arial Narrow" w:hAnsi="Arial Narrow" w:cs="Arial"/>
                <w:sz w:val="20"/>
                <w:szCs w:val="20"/>
              </w:rPr>
              <w:t>[blank]</w:t>
            </w:r>
          </w:p>
        </w:tc>
      </w:tr>
      <w:tr w:rsidR="004C6F2D" w:rsidRPr="004C6F2D" w14:paraId="5EC54D0D" w14:textId="77777777" w:rsidTr="007F1EC3">
        <w:tc>
          <w:tcPr>
            <w:tcW w:w="1129" w:type="dxa"/>
          </w:tcPr>
          <w:p w14:paraId="65D9F9C2" w14:textId="77777777" w:rsidR="000823EF" w:rsidRPr="004C6F2D" w:rsidRDefault="000823EF" w:rsidP="007F1EC3">
            <w:pPr>
              <w:jc w:val="center"/>
              <w:rPr>
                <w:rFonts w:ascii="Arial Narrow" w:hAnsi="Arial Narrow" w:cs="Arial"/>
                <w:sz w:val="20"/>
                <w:szCs w:val="20"/>
              </w:rPr>
            </w:pPr>
          </w:p>
        </w:tc>
        <w:tc>
          <w:tcPr>
            <w:tcW w:w="8080" w:type="dxa"/>
          </w:tcPr>
          <w:p w14:paraId="764F643C"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02B1921D" w14:textId="77777777" w:rsidTr="007F1EC3">
        <w:tc>
          <w:tcPr>
            <w:tcW w:w="1129" w:type="dxa"/>
            <w:hideMark/>
          </w:tcPr>
          <w:p w14:paraId="5229E448" w14:textId="77777777" w:rsidR="000823EF" w:rsidRPr="004C6F2D" w:rsidRDefault="000823EF" w:rsidP="007F1EC3">
            <w:pPr>
              <w:jc w:val="center"/>
              <w:textAlignment w:val="baseline"/>
              <w:rPr>
                <w:rFonts w:ascii="Arial Narrow" w:hAnsi="Arial Narrow" w:cs="Arial"/>
                <w:sz w:val="20"/>
                <w:szCs w:val="20"/>
              </w:rPr>
            </w:pPr>
          </w:p>
        </w:tc>
        <w:tc>
          <w:tcPr>
            <w:tcW w:w="8080" w:type="dxa"/>
            <w:hideMark/>
          </w:tcPr>
          <w:p w14:paraId="2C2781F6"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Treatment criteria:</w:t>
            </w:r>
          </w:p>
        </w:tc>
      </w:tr>
      <w:tr w:rsidR="004C6F2D" w:rsidRPr="004C6F2D" w14:paraId="66C4D9F5" w14:textId="77777777" w:rsidTr="007F1EC3">
        <w:tc>
          <w:tcPr>
            <w:tcW w:w="1129" w:type="dxa"/>
          </w:tcPr>
          <w:p w14:paraId="713F0A8B" w14:textId="3144E5F5" w:rsidR="000823EF" w:rsidRPr="004C6F2D" w:rsidRDefault="000823EF" w:rsidP="007F1EC3">
            <w:pPr>
              <w:jc w:val="center"/>
              <w:textAlignment w:val="baseline"/>
              <w:rPr>
                <w:rFonts w:ascii="Arial Narrow" w:hAnsi="Arial Narrow" w:cs="Arial"/>
                <w:sz w:val="20"/>
                <w:szCs w:val="20"/>
              </w:rPr>
            </w:pPr>
          </w:p>
        </w:tc>
        <w:tc>
          <w:tcPr>
            <w:tcW w:w="8080" w:type="dxa"/>
          </w:tcPr>
          <w:p w14:paraId="1A84768E"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Must be treated by the same specialist prescriber type/s as that appearing on the most recent PBS authority approval for this drug/biological medicine</w:t>
            </w:r>
          </w:p>
        </w:tc>
      </w:tr>
      <w:tr w:rsidR="004C6F2D" w:rsidRPr="004C6F2D" w14:paraId="715DBB58" w14:textId="77777777" w:rsidTr="007F1EC3">
        <w:tc>
          <w:tcPr>
            <w:tcW w:w="1129" w:type="dxa"/>
          </w:tcPr>
          <w:p w14:paraId="28EA8AEF"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48E0C120" w14:textId="77777777" w:rsidR="000823EF" w:rsidRPr="004C6F2D" w:rsidRDefault="000823EF" w:rsidP="007F1EC3">
            <w:pPr>
              <w:ind w:left="-57"/>
              <w:rPr>
                <w:rFonts w:ascii="Arial Narrow" w:hAnsi="Arial Narrow" w:cs="Arial"/>
                <w:b/>
                <w:bCs/>
                <w:sz w:val="20"/>
                <w:szCs w:val="20"/>
              </w:rPr>
            </w:pPr>
            <w:r w:rsidRPr="004C6F2D">
              <w:rPr>
                <w:rFonts w:ascii="Arial Narrow" w:hAnsi="Arial Narrow" w:cs="Arial"/>
                <w:b/>
                <w:bCs/>
                <w:sz w:val="20"/>
                <w:szCs w:val="20"/>
              </w:rPr>
              <w:t>AND</w:t>
            </w:r>
          </w:p>
        </w:tc>
      </w:tr>
      <w:tr w:rsidR="004C6F2D" w:rsidRPr="004C6F2D" w14:paraId="6FB51C88" w14:textId="77777777" w:rsidTr="007F1EC3">
        <w:tc>
          <w:tcPr>
            <w:tcW w:w="1129" w:type="dxa"/>
          </w:tcPr>
          <w:p w14:paraId="33E90D30"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0EABCBC6" w14:textId="77777777" w:rsidR="000823EF" w:rsidRPr="004C6F2D" w:rsidRDefault="000823EF" w:rsidP="007F1EC3">
            <w:pPr>
              <w:ind w:left="-57"/>
              <w:rPr>
                <w:rFonts w:ascii="Arial Narrow" w:hAnsi="Arial Narrow" w:cs="Arial"/>
                <w:b/>
                <w:bCs/>
                <w:sz w:val="20"/>
                <w:szCs w:val="20"/>
              </w:rPr>
            </w:pPr>
            <w:r w:rsidRPr="004C6F2D">
              <w:rPr>
                <w:rFonts w:ascii="Arial Narrow" w:hAnsi="Arial Narrow" w:cs="Arial"/>
                <w:b/>
                <w:bCs/>
                <w:sz w:val="20"/>
                <w:szCs w:val="20"/>
              </w:rPr>
              <w:t>Treatment criteria:</w:t>
            </w:r>
          </w:p>
        </w:tc>
      </w:tr>
      <w:tr w:rsidR="004C6F2D" w:rsidRPr="004C6F2D" w14:paraId="4E5D42D4" w14:textId="77777777" w:rsidTr="007F1EC3">
        <w:tc>
          <w:tcPr>
            <w:tcW w:w="1129" w:type="dxa"/>
          </w:tcPr>
          <w:p w14:paraId="121470B0" w14:textId="77777777" w:rsidR="000823EF" w:rsidRPr="004C6F2D" w:rsidRDefault="000823EF" w:rsidP="007F1EC3">
            <w:pPr>
              <w:jc w:val="center"/>
              <w:textAlignment w:val="baseline"/>
              <w:rPr>
                <w:rFonts w:ascii="Arial Narrow" w:hAnsi="Arial Narrow" w:cs="Arial"/>
                <w:sz w:val="20"/>
                <w:szCs w:val="20"/>
              </w:rPr>
            </w:pPr>
          </w:p>
          <w:p w14:paraId="3533DD57" w14:textId="77777777" w:rsidR="000823EF" w:rsidRPr="004C6F2D" w:rsidRDefault="000823EF" w:rsidP="007F1EC3">
            <w:pPr>
              <w:jc w:val="center"/>
              <w:textAlignment w:val="baseline"/>
              <w:rPr>
                <w:rFonts w:ascii="Arial Narrow" w:hAnsi="Arial Narrow" w:cs="Arial"/>
                <w:sz w:val="20"/>
                <w:szCs w:val="20"/>
              </w:rPr>
            </w:pPr>
          </w:p>
          <w:p w14:paraId="21BF1E6F" w14:textId="3B36AEA9" w:rsidR="000823EF" w:rsidRPr="004C6F2D" w:rsidRDefault="000823EF" w:rsidP="007F1EC3">
            <w:pPr>
              <w:jc w:val="center"/>
              <w:textAlignment w:val="baseline"/>
              <w:rPr>
                <w:rFonts w:ascii="Arial Narrow" w:hAnsi="Arial Narrow" w:cs="Arial"/>
                <w:sz w:val="20"/>
                <w:szCs w:val="20"/>
              </w:rPr>
            </w:pPr>
          </w:p>
        </w:tc>
        <w:tc>
          <w:tcPr>
            <w:tcW w:w="8080" w:type="dxa"/>
          </w:tcPr>
          <w:p w14:paraId="3BFF5B45"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be undergoing continuing PBS-subsidised treatment with this benefit, irrespective of formulation, where each of the following is true: (</w:t>
            </w:r>
            <w:proofErr w:type="spellStart"/>
            <w:r w:rsidRPr="004C6F2D">
              <w:rPr>
                <w:rFonts w:ascii="Arial Narrow" w:hAnsi="Arial Narrow" w:cs="Arial"/>
                <w:sz w:val="20"/>
                <w:szCs w:val="20"/>
              </w:rPr>
              <w:t>i</w:t>
            </w:r>
            <w:proofErr w:type="spellEnd"/>
            <w:r w:rsidRPr="004C6F2D">
              <w:rPr>
                <w:rFonts w:ascii="Arial Narrow" w:hAnsi="Arial Narrow" w:cs="Arial"/>
                <w:sz w:val="20"/>
                <w:szCs w:val="20"/>
              </w:rPr>
              <w:t>) the most recent authority application did not specify the full quantity of repeat prescriptions available under the relevant PBS listing, (ii) this authority application does not extend the current treatment phase beyond that available under the listing of the most recent authority application, (iii) this Balance of Supply listing is not being accessed on consecutive occasions; OR</w:t>
            </w:r>
          </w:p>
        </w:tc>
      </w:tr>
      <w:tr w:rsidR="004C6F2D" w:rsidRPr="004C6F2D" w14:paraId="52ACA27E" w14:textId="77777777" w:rsidTr="007F1EC3">
        <w:trPr>
          <w:trHeight w:val="864"/>
        </w:trPr>
        <w:tc>
          <w:tcPr>
            <w:tcW w:w="1129" w:type="dxa"/>
          </w:tcPr>
          <w:p w14:paraId="380C23C4" w14:textId="3BD76E40" w:rsidR="000823EF" w:rsidRPr="004C6F2D" w:rsidRDefault="000823EF" w:rsidP="007F1EC3">
            <w:pPr>
              <w:jc w:val="center"/>
              <w:textAlignment w:val="baseline"/>
              <w:rPr>
                <w:rFonts w:ascii="Arial Narrow" w:hAnsi="Arial Narrow" w:cs="Arial"/>
                <w:sz w:val="20"/>
                <w:szCs w:val="20"/>
              </w:rPr>
            </w:pPr>
          </w:p>
        </w:tc>
        <w:tc>
          <w:tcPr>
            <w:tcW w:w="8080" w:type="dxa"/>
          </w:tcPr>
          <w:p w14:paraId="44C4F30A"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be undergoing continuing PBS-subsidised treatment with this benefit, irrespective of formulation, where each of the following is true: (</w:t>
            </w:r>
            <w:proofErr w:type="spellStart"/>
            <w:r w:rsidRPr="004C6F2D">
              <w:rPr>
                <w:rFonts w:ascii="Arial Narrow" w:hAnsi="Arial Narrow" w:cs="Arial"/>
                <w:sz w:val="20"/>
                <w:szCs w:val="20"/>
              </w:rPr>
              <w:t>i</w:t>
            </w:r>
            <w:proofErr w:type="spellEnd"/>
            <w:r w:rsidRPr="004C6F2D">
              <w:rPr>
                <w:rFonts w:ascii="Arial Narrow" w:hAnsi="Arial Narrow" w:cs="Arial"/>
                <w:sz w:val="20"/>
                <w:szCs w:val="20"/>
              </w:rPr>
              <w:t>) the most recent authority application was for a different formulation of this benefit, (ii) this authority application does not extend the current treatment phase beyond that available under the listing of the most recent authority application, (iii) this Balance of Supply listing is not being accessed on consecutive occasions</w:t>
            </w:r>
          </w:p>
        </w:tc>
      </w:tr>
      <w:tr w:rsidR="004C6F2D" w:rsidRPr="004C6F2D" w14:paraId="19B25B71" w14:textId="77777777" w:rsidTr="007F1EC3">
        <w:tc>
          <w:tcPr>
            <w:tcW w:w="1129" w:type="dxa"/>
          </w:tcPr>
          <w:p w14:paraId="43E2B023"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6A8C0BEC" w14:textId="77777777" w:rsidR="000823EF" w:rsidRPr="004C6F2D" w:rsidRDefault="000823EF" w:rsidP="007F1EC3">
            <w:pPr>
              <w:ind w:left="-57"/>
              <w:rPr>
                <w:rFonts w:ascii="Arial Narrow" w:hAnsi="Arial Narrow" w:cs="Arial"/>
                <w:sz w:val="20"/>
                <w:szCs w:val="20"/>
              </w:rPr>
            </w:pPr>
          </w:p>
        </w:tc>
      </w:tr>
      <w:tr w:rsidR="004C6F2D" w:rsidRPr="004C6F2D" w14:paraId="04D218BF" w14:textId="77777777" w:rsidTr="007F1EC3">
        <w:tc>
          <w:tcPr>
            <w:tcW w:w="1129" w:type="dxa"/>
            <w:hideMark/>
          </w:tcPr>
          <w:p w14:paraId="471E483B" w14:textId="77777777" w:rsidR="000823EF" w:rsidRPr="004C6F2D" w:rsidRDefault="000823EF" w:rsidP="006E33A6">
            <w:pPr>
              <w:jc w:val="center"/>
              <w:textAlignment w:val="baseline"/>
              <w:rPr>
                <w:rFonts w:ascii="Arial Narrow" w:hAnsi="Arial Narrow" w:cs="Arial"/>
                <w:sz w:val="20"/>
                <w:szCs w:val="20"/>
              </w:rPr>
            </w:pPr>
          </w:p>
        </w:tc>
        <w:tc>
          <w:tcPr>
            <w:tcW w:w="8080" w:type="dxa"/>
            <w:hideMark/>
          </w:tcPr>
          <w:p w14:paraId="6FC5EB41"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Prescribing Instructions:</w:t>
            </w:r>
          </w:p>
          <w:p w14:paraId="16DF0511"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Where there is a current, approved PBS-prescription with valid repeat prescriptions specified (</w:t>
            </w:r>
            <w:proofErr w:type="gramStart"/>
            <w:r w:rsidRPr="004C6F2D">
              <w:rPr>
                <w:rFonts w:ascii="Arial Narrow" w:hAnsi="Arial Narrow" w:cs="Arial"/>
                <w:sz w:val="20"/>
                <w:szCs w:val="20"/>
              </w:rPr>
              <w:t>i.e.</w:t>
            </w:r>
            <w:proofErr w:type="gramEnd"/>
            <w:r w:rsidRPr="004C6F2D">
              <w:rPr>
                <w:rFonts w:ascii="Arial Narrow" w:hAnsi="Arial Narrow" w:cs="Arial"/>
                <w:sz w:val="20"/>
                <w:szCs w:val="20"/>
              </w:rPr>
              <w:t xml:space="preserve"> where the drug formulation is changing), mark the prescription that is intended for no further supply as ‘Cancelled’. </w:t>
            </w:r>
          </w:p>
        </w:tc>
      </w:tr>
      <w:tr w:rsidR="004C6F2D" w:rsidRPr="004C6F2D" w14:paraId="7D20DCC2" w14:textId="77777777" w:rsidTr="007F1EC3">
        <w:tc>
          <w:tcPr>
            <w:tcW w:w="1129" w:type="dxa"/>
          </w:tcPr>
          <w:p w14:paraId="0B0C1A60"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6A5C972F" w14:textId="77777777" w:rsidR="000823EF" w:rsidRPr="004C6F2D" w:rsidRDefault="000823EF" w:rsidP="007F1EC3">
            <w:pPr>
              <w:ind w:left="-57"/>
              <w:textAlignment w:val="baseline"/>
              <w:rPr>
                <w:rFonts w:ascii="Arial Narrow" w:hAnsi="Arial Narrow" w:cs="Arial"/>
                <w:sz w:val="20"/>
                <w:szCs w:val="20"/>
              </w:rPr>
            </w:pPr>
          </w:p>
        </w:tc>
      </w:tr>
      <w:tr w:rsidR="004C6F2D" w:rsidRPr="004C6F2D" w14:paraId="50ADC8E0" w14:textId="77777777" w:rsidTr="007F1EC3">
        <w:tc>
          <w:tcPr>
            <w:tcW w:w="1129" w:type="dxa"/>
            <w:hideMark/>
          </w:tcPr>
          <w:p w14:paraId="7965492E" w14:textId="462F1994" w:rsidR="000823EF" w:rsidRPr="004C6F2D" w:rsidRDefault="000823EF" w:rsidP="007F1EC3">
            <w:pPr>
              <w:jc w:val="center"/>
              <w:rPr>
                <w:rFonts w:ascii="Arial Narrow" w:hAnsi="Arial Narrow"/>
                <w:sz w:val="20"/>
                <w:szCs w:val="20"/>
              </w:rPr>
            </w:pPr>
          </w:p>
        </w:tc>
        <w:tc>
          <w:tcPr>
            <w:tcW w:w="8080" w:type="dxa"/>
            <w:hideMark/>
          </w:tcPr>
          <w:p w14:paraId="3DB55190" w14:textId="77777777" w:rsidR="000823EF" w:rsidRPr="004C6F2D" w:rsidRDefault="000823EF" w:rsidP="007F1EC3">
            <w:pPr>
              <w:ind w:left="-57"/>
              <w:rPr>
                <w:rFonts w:ascii="Arial Narrow" w:hAnsi="Arial Narrow"/>
                <w:b/>
                <w:bCs/>
                <w:sz w:val="20"/>
                <w:szCs w:val="20"/>
              </w:rPr>
            </w:pPr>
            <w:r w:rsidRPr="004C6F2D">
              <w:rPr>
                <w:rFonts w:ascii="Arial Narrow" w:hAnsi="Arial Narrow"/>
                <w:b/>
                <w:bCs/>
                <w:sz w:val="20"/>
                <w:szCs w:val="20"/>
              </w:rPr>
              <w:t xml:space="preserve">Administrative Advice: </w:t>
            </w:r>
          </w:p>
          <w:p w14:paraId="7006D1DC" w14:textId="77777777" w:rsidR="000823EF" w:rsidRPr="004C6F2D" w:rsidRDefault="000823EF" w:rsidP="007F1EC3">
            <w:pPr>
              <w:ind w:left="-57"/>
              <w:rPr>
                <w:rFonts w:ascii="Arial Narrow" w:hAnsi="Arial Narrow"/>
                <w:bCs/>
                <w:sz w:val="20"/>
                <w:szCs w:val="20"/>
              </w:rPr>
            </w:pPr>
            <w:r w:rsidRPr="004C6F2D">
              <w:rPr>
                <w:rFonts w:ascii="Arial Narrow" w:hAnsi="Arial Narrow"/>
                <w:bCs/>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4C6F2D" w:rsidRPr="004C6F2D" w14:paraId="0D05BAA5" w14:textId="77777777" w:rsidTr="007F1EC3">
        <w:tc>
          <w:tcPr>
            <w:tcW w:w="1129" w:type="dxa"/>
          </w:tcPr>
          <w:p w14:paraId="3DB9E1F6" w14:textId="17F521ED" w:rsidR="000823EF" w:rsidRPr="004C6F2D" w:rsidRDefault="000823EF" w:rsidP="007F1EC3">
            <w:pPr>
              <w:jc w:val="center"/>
              <w:rPr>
                <w:rFonts w:ascii="Arial Narrow" w:hAnsi="Arial Narrow"/>
                <w:sz w:val="20"/>
                <w:szCs w:val="20"/>
              </w:rPr>
            </w:pPr>
          </w:p>
        </w:tc>
        <w:tc>
          <w:tcPr>
            <w:tcW w:w="8080" w:type="dxa"/>
          </w:tcPr>
          <w:p w14:paraId="1F1E6C91"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Administrative Advice:</w:t>
            </w:r>
          </w:p>
          <w:p w14:paraId="6D37B41D" w14:textId="77777777" w:rsidR="000823EF" w:rsidRPr="004C6F2D" w:rsidRDefault="000823EF" w:rsidP="007F1EC3">
            <w:pPr>
              <w:ind w:left="-57"/>
              <w:rPr>
                <w:rFonts w:ascii="Arial Narrow" w:hAnsi="Arial Narrow"/>
                <w:b/>
                <w:bCs/>
                <w:sz w:val="20"/>
                <w:szCs w:val="20"/>
              </w:rPr>
            </w:pPr>
            <w:r w:rsidRPr="004C6F2D">
              <w:rPr>
                <w:rFonts w:ascii="Arial Narrow" w:hAnsi="Arial Narrow" w:cs="Arial"/>
                <w:sz w:val="20"/>
                <w:szCs w:val="20"/>
                <w:bdr w:val="none" w:sz="0" w:space="0" w:color="auto" w:frame="1"/>
              </w:rPr>
              <w:t xml:space="preserve">Advise a patient attending </w:t>
            </w:r>
            <w:proofErr w:type="gramStart"/>
            <w:r w:rsidRPr="004C6F2D">
              <w:rPr>
                <w:rFonts w:ascii="Arial Narrow" w:hAnsi="Arial Narrow" w:cs="Arial"/>
                <w:sz w:val="20"/>
                <w:szCs w:val="20"/>
                <w:bdr w:val="none" w:sz="0" w:space="0" w:color="auto" w:frame="1"/>
              </w:rPr>
              <w:t>a</w:t>
            </w:r>
            <w:proofErr w:type="gramEnd"/>
            <w:r w:rsidRPr="004C6F2D">
              <w:rPr>
                <w:rFonts w:ascii="Arial Narrow" w:hAnsi="Arial Narrow" w:cs="Arial"/>
                <w:sz w:val="20"/>
                <w:szCs w:val="20"/>
                <w:bdr w:val="none" w:sz="0" w:space="0" w:color="auto" w:frame="1"/>
              </w:rPr>
              <w:t xml:space="preserve"> NSW/ACT public hospital outpatient clinic that the sub-cutaneous formulation prescription must be dispensed at a non-hospital pharmacy (i.e. at a community pharmacy).</w:t>
            </w:r>
          </w:p>
        </w:tc>
      </w:tr>
      <w:tr w:rsidR="00EB7B04" w:rsidRPr="004C6F2D" w14:paraId="3C1A875E" w14:textId="77777777" w:rsidTr="007F1EC3">
        <w:tc>
          <w:tcPr>
            <w:tcW w:w="1129" w:type="dxa"/>
          </w:tcPr>
          <w:p w14:paraId="5404E01F" w14:textId="77777777" w:rsidR="00EB7B04" w:rsidRPr="004C6F2D" w:rsidDel="00EB7B04" w:rsidRDefault="00EB7B04" w:rsidP="007F1EC3">
            <w:pPr>
              <w:jc w:val="center"/>
              <w:textAlignment w:val="baseline"/>
              <w:rPr>
                <w:rFonts w:ascii="Arial Narrow" w:hAnsi="Arial Narrow" w:cs="Arial"/>
                <w:sz w:val="20"/>
                <w:szCs w:val="20"/>
              </w:rPr>
            </w:pPr>
          </w:p>
        </w:tc>
        <w:tc>
          <w:tcPr>
            <w:tcW w:w="8080" w:type="dxa"/>
          </w:tcPr>
          <w:p w14:paraId="5A16E9F7" w14:textId="77777777" w:rsidR="00EB7B04" w:rsidRPr="004C6F2D" w:rsidRDefault="00EB7B04" w:rsidP="007F1EC3">
            <w:pPr>
              <w:ind w:left="-57"/>
              <w:textAlignment w:val="baseline"/>
              <w:rPr>
                <w:rFonts w:ascii="Arial Narrow" w:hAnsi="Arial Narrow" w:cs="Arial"/>
                <w:b/>
                <w:bCs/>
                <w:sz w:val="20"/>
                <w:szCs w:val="20"/>
                <w:bdr w:val="none" w:sz="0" w:space="0" w:color="auto" w:frame="1"/>
              </w:rPr>
            </w:pPr>
          </w:p>
        </w:tc>
      </w:tr>
    </w:tbl>
    <w:p w14:paraId="2FD5F408" w14:textId="77777777" w:rsidR="000823EF" w:rsidRPr="004C6F2D" w:rsidRDefault="000823EF" w:rsidP="000823EF">
      <w:pPr>
        <w:rPr>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1273"/>
        <w:gridCol w:w="992"/>
        <w:gridCol w:w="992"/>
        <w:gridCol w:w="851"/>
        <w:gridCol w:w="1417"/>
      </w:tblGrid>
      <w:tr w:rsidR="004C6F2D" w:rsidRPr="004C6F2D" w14:paraId="6F6AF409" w14:textId="77777777" w:rsidTr="007F1EC3">
        <w:trPr>
          <w:cantSplit/>
          <w:trHeight w:val="471"/>
        </w:trPr>
        <w:tc>
          <w:tcPr>
            <w:tcW w:w="3684" w:type="dxa"/>
            <w:tcBorders>
              <w:top w:val="single" w:sz="4" w:space="0" w:color="auto"/>
              <w:left w:val="single" w:sz="4" w:space="0" w:color="auto"/>
              <w:bottom w:val="single" w:sz="4" w:space="0" w:color="auto"/>
              <w:right w:val="single" w:sz="4" w:space="0" w:color="auto"/>
            </w:tcBorders>
            <w:hideMark/>
          </w:tcPr>
          <w:p w14:paraId="10723782" w14:textId="77777777" w:rsidR="000823EF" w:rsidRPr="004C6F2D" w:rsidRDefault="000823EF" w:rsidP="007F1EC3">
            <w:pPr>
              <w:keepNext/>
              <w:ind w:left="-57"/>
              <w:rPr>
                <w:rFonts w:ascii="Arial Narrow" w:eastAsia="Calibri" w:hAnsi="Arial Narrow" w:cs="Arial"/>
                <w:b/>
                <w:bCs/>
                <w:sz w:val="20"/>
                <w:szCs w:val="20"/>
              </w:rPr>
            </w:pPr>
            <w:r w:rsidRPr="004C6F2D">
              <w:rPr>
                <w:rFonts w:ascii="Arial Narrow" w:eastAsia="Calibri" w:hAnsi="Arial Narrow" w:cs="Arial"/>
                <w:b/>
                <w:bCs/>
                <w:sz w:val="20"/>
                <w:szCs w:val="20"/>
              </w:rPr>
              <w:t>MEDICINAL PRODUCT</w:t>
            </w:r>
          </w:p>
          <w:p w14:paraId="08C831E0" w14:textId="77777777" w:rsidR="000823EF" w:rsidRPr="004C6F2D" w:rsidRDefault="000823EF" w:rsidP="007F1EC3">
            <w:pPr>
              <w:keepNext/>
              <w:ind w:left="-57"/>
              <w:rPr>
                <w:rFonts w:ascii="Arial Narrow" w:eastAsia="Calibri" w:hAnsi="Arial Narrow" w:cs="Arial"/>
                <w:b/>
                <w:sz w:val="20"/>
                <w:szCs w:val="20"/>
              </w:rPr>
            </w:pPr>
            <w:r w:rsidRPr="004C6F2D">
              <w:rPr>
                <w:rFonts w:ascii="Arial Narrow" w:eastAsia="Calibri" w:hAnsi="Arial Narrow" w:cs="Arial"/>
                <w:b/>
                <w:bCs/>
                <w:sz w:val="20"/>
                <w:szCs w:val="20"/>
              </w:rPr>
              <w:t>medicinal product pack</w:t>
            </w:r>
          </w:p>
        </w:tc>
        <w:tc>
          <w:tcPr>
            <w:tcW w:w="1273" w:type="dxa"/>
            <w:tcBorders>
              <w:top w:val="single" w:sz="4" w:space="0" w:color="auto"/>
              <w:left w:val="single" w:sz="4" w:space="0" w:color="auto"/>
              <w:bottom w:val="single" w:sz="4" w:space="0" w:color="auto"/>
              <w:right w:val="single" w:sz="4" w:space="0" w:color="auto"/>
            </w:tcBorders>
            <w:hideMark/>
          </w:tcPr>
          <w:p w14:paraId="032E01F8" w14:textId="77777777" w:rsidR="000823EF" w:rsidRPr="004C6F2D" w:rsidRDefault="000823EF" w:rsidP="007F1EC3">
            <w:pPr>
              <w:keepNext/>
              <w:ind w:left="-108"/>
              <w:jc w:val="center"/>
              <w:rPr>
                <w:rFonts w:ascii="Arial Narrow" w:eastAsia="Calibri" w:hAnsi="Arial Narrow" w:cs="Arial"/>
                <w:b/>
                <w:sz w:val="20"/>
                <w:szCs w:val="20"/>
              </w:rPr>
            </w:pPr>
            <w:r w:rsidRPr="004C6F2D">
              <w:rPr>
                <w:rFonts w:ascii="Arial Narrow" w:eastAsia="Calibri" w:hAnsi="Arial Narrow" w:cs="Arial"/>
                <w:b/>
                <w:sz w:val="20"/>
                <w:szCs w:val="20"/>
              </w:rPr>
              <w:t>PBS item code</w:t>
            </w:r>
          </w:p>
        </w:tc>
        <w:tc>
          <w:tcPr>
            <w:tcW w:w="992" w:type="dxa"/>
            <w:tcBorders>
              <w:top w:val="single" w:sz="4" w:space="0" w:color="auto"/>
              <w:left w:val="single" w:sz="4" w:space="0" w:color="auto"/>
              <w:bottom w:val="single" w:sz="4" w:space="0" w:color="auto"/>
              <w:right w:val="single" w:sz="4" w:space="0" w:color="auto"/>
            </w:tcBorders>
            <w:hideMark/>
          </w:tcPr>
          <w:p w14:paraId="170E4549" w14:textId="77777777" w:rsidR="000823EF" w:rsidRPr="004C6F2D" w:rsidRDefault="000823EF" w:rsidP="007F1EC3">
            <w:pPr>
              <w:keepNext/>
              <w:ind w:left="-108"/>
              <w:jc w:val="center"/>
              <w:rPr>
                <w:rFonts w:ascii="Arial Narrow" w:eastAsia="Calibri" w:hAnsi="Arial Narrow" w:cs="Arial"/>
                <w:b/>
                <w:sz w:val="20"/>
                <w:szCs w:val="20"/>
              </w:rPr>
            </w:pPr>
            <w:r w:rsidRPr="004C6F2D">
              <w:rPr>
                <w:rFonts w:ascii="Arial Narrow" w:eastAsia="Calibri" w:hAnsi="Arial Narrow" w:cs="Arial"/>
                <w:b/>
                <w:sz w:val="20"/>
                <w:szCs w:val="20"/>
              </w:rPr>
              <w:t>Max. qty packs</w:t>
            </w:r>
          </w:p>
        </w:tc>
        <w:tc>
          <w:tcPr>
            <w:tcW w:w="992" w:type="dxa"/>
            <w:tcBorders>
              <w:top w:val="single" w:sz="4" w:space="0" w:color="auto"/>
              <w:left w:val="single" w:sz="4" w:space="0" w:color="auto"/>
              <w:bottom w:val="single" w:sz="4" w:space="0" w:color="auto"/>
              <w:right w:val="single" w:sz="4" w:space="0" w:color="auto"/>
            </w:tcBorders>
            <w:hideMark/>
          </w:tcPr>
          <w:p w14:paraId="1984D239" w14:textId="77777777" w:rsidR="000823EF" w:rsidRPr="004C6F2D" w:rsidRDefault="000823EF" w:rsidP="007F1EC3">
            <w:pPr>
              <w:keepNext/>
              <w:ind w:left="-108"/>
              <w:jc w:val="center"/>
              <w:rPr>
                <w:rFonts w:ascii="Arial Narrow" w:eastAsia="Calibri" w:hAnsi="Arial Narrow" w:cs="Arial"/>
                <w:b/>
                <w:sz w:val="20"/>
                <w:szCs w:val="20"/>
              </w:rPr>
            </w:pPr>
            <w:r w:rsidRPr="004C6F2D">
              <w:rPr>
                <w:rFonts w:ascii="Arial Narrow" w:eastAsia="Calibri" w:hAnsi="Arial Narrow" w:cs="Arial"/>
                <w:b/>
                <w:sz w:val="20"/>
                <w:szCs w:val="20"/>
              </w:rPr>
              <w:t>Max. qty units</w:t>
            </w:r>
          </w:p>
        </w:tc>
        <w:tc>
          <w:tcPr>
            <w:tcW w:w="851" w:type="dxa"/>
            <w:tcBorders>
              <w:top w:val="single" w:sz="4" w:space="0" w:color="auto"/>
              <w:left w:val="single" w:sz="4" w:space="0" w:color="auto"/>
              <w:bottom w:val="single" w:sz="4" w:space="0" w:color="auto"/>
              <w:right w:val="single" w:sz="4" w:space="0" w:color="auto"/>
            </w:tcBorders>
            <w:hideMark/>
          </w:tcPr>
          <w:p w14:paraId="178190E1" w14:textId="77777777" w:rsidR="000823EF" w:rsidRPr="004C6F2D" w:rsidRDefault="000823EF" w:rsidP="007F1EC3">
            <w:pPr>
              <w:keepNext/>
              <w:ind w:left="-108"/>
              <w:jc w:val="center"/>
              <w:rPr>
                <w:rFonts w:ascii="Arial Narrow" w:eastAsia="Calibri" w:hAnsi="Arial Narrow" w:cs="Arial"/>
                <w:b/>
                <w:sz w:val="20"/>
                <w:szCs w:val="20"/>
              </w:rPr>
            </w:pPr>
            <w:proofErr w:type="gramStart"/>
            <w:r w:rsidRPr="004C6F2D">
              <w:rPr>
                <w:rFonts w:ascii="Arial Narrow" w:eastAsia="Calibri" w:hAnsi="Arial Narrow" w:cs="Arial"/>
                <w:b/>
                <w:sz w:val="20"/>
                <w:szCs w:val="20"/>
              </w:rPr>
              <w:t>№.of</w:t>
            </w:r>
            <w:proofErr w:type="gramEnd"/>
          </w:p>
          <w:p w14:paraId="609FB5BE" w14:textId="77777777" w:rsidR="000823EF" w:rsidRPr="004C6F2D" w:rsidRDefault="000823EF" w:rsidP="007F1EC3">
            <w:pPr>
              <w:keepNext/>
              <w:ind w:left="-108"/>
              <w:jc w:val="center"/>
              <w:rPr>
                <w:rFonts w:ascii="Arial Narrow" w:eastAsia="Calibri" w:hAnsi="Arial Narrow" w:cs="Arial"/>
                <w:b/>
                <w:sz w:val="20"/>
                <w:szCs w:val="20"/>
              </w:rPr>
            </w:pPr>
            <w:proofErr w:type="spellStart"/>
            <w:r w:rsidRPr="004C6F2D">
              <w:rPr>
                <w:rFonts w:ascii="Arial Narrow" w:eastAsia="Calibri" w:hAnsi="Arial Narrow" w:cs="Arial"/>
                <w:b/>
                <w:sz w:val="20"/>
                <w:szCs w:val="20"/>
              </w:rPr>
              <w:t>Rpts</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A0C2817" w14:textId="77777777" w:rsidR="000823EF" w:rsidRPr="004C6F2D" w:rsidRDefault="000823EF" w:rsidP="007F1EC3">
            <w:pPr>
              <w:keepNext/>
              <w:rPr>
                <w:rFonts w:ascii="Arial Narrow" w:eastAsia="Calibri" w:hAnsi="Arial Narrow" w:cs="Arial"/>
                <w:b/>
                <w:sz w:val="20"/>
                <w:szCs w:val="20"/>
              </w:rPr>
            </w:pPr>
            <w:r w:rsidRPr="004C6F2D">
              <w:rPr>
                <w:rFonts w:ascii="Arial Narrow" w:eastAsia="Calibri" w:hAnsi="Arial Narrow" w:cs="Arial"/>
                <w:b/>
                <w:sz w:val="20"/>
                <w:szCs w:val="20"/>
              </w:rPr>
              <w:t>Available brands</w:t>
            </w:r>
          </w:p>
        </w:tc>
      </w:tr>
      <w:tr w:rsidR="004C6F2D" w:rsidRPr="004C6F2D" w14:paraId="0D91DDBE" w14:textId="77777777" w:rsidTr="007F1EC3">
        <w:trPr>
          <w:cantSplit/>
          <w:trHeight w:val="224"/>
        </w:trPr>
        <w:tc>
          <w:tcPr>
            <w:tcW w:w="9209" w:type="dxa"/>
            <w:gridSpan w:val="6"/>
            <w:tcBorders>
              <w:top w:val="single" w:sz="4" w:space="0" w:color="auto"/>
              <w:left w:val="single" w:sz="4" w:space="0" w:color="auto"/>
              <w:bottom w:val="single" w:sz="4" w:space="0" w:color="auto"/>
              <w:right w:val="single" w:sz="4" w:space="0" w:color="auto"/>
            </w:tcBorders>
            <w:hideMark/>
          </w:tcPr>
          <w:p w14:paraId="7520FCDF" w14:textId="77777777" w:rsidR="000823EF" w:rsidRPr="004C6F2D" w:rsidRDefault="000823EF" w:rsidP="007F1EC3">
            <w:pPr>
              <w:keepNext/>
              <w:ind w:left="-57"/>
              <w:rPr>
                <w:rFonts w:ascii="Arial Narrow" w:eastAsia="Calibri" w:hAnsi="Arial Narrow" w:cs="Arial"/>
                <w:sz w:val="20"/>
                <w:szCs w:val="20"/>
              </w:rPr>
            </w:pPr>
            <w:r w:rsidRPr="004C6F2D">
              <w:rPr>
                <w:rFonts w:ascii="Arial Narrow" w:eastAsia="Calibri" w:hAnsi="Arial Narrow" w:cs="Arial"/>
                <w:sz w:val="20"/>
                <w:szCs w:val="20"/>
              </w:rPr>
              <w:t xml:space="preserve">INFLIXIMAB </w:t>
            </w:r>
          </w:p>
        </w:tc>
      </w:tr>
      <w:tr w:rsidR="004C6F2D" w:rsidRPr="004C6F2D" w14:paraId="36F6845E" w14:textId="77777777" w:rsidTr="007F1EC3">
        <w:trPr>
          <w:cantSplit/>
          <w:trHeight w:val="218"/>
        </w:trPr>
        <w:tc>
          <w:tcPr>
            <w:tcW w:w="3684" w:type="dxa"/>
            <w:tcBorders>
              <w:top w:val="single" w:sz="4" w:space="0" w:color="auto"/>
              <w:left w:val="single" w:sz="4" w:space="0" w:color="auto"/>
              <w:bottom w:val="single" w:sz="4" w:space="0" w:color="auto"/>
              <w:right w:val="single" w:sz="4" w:space="0" w:color="auto"/>
            </w:tcBorders>
          </w:tcPr>
          <w:p w14:paraId="2FF476B3" w14:textId="77777777" w:rsidR="000823EF" w:rsidRPr="004C6F2D" w:rsidRDefault="000823EF" w:rsidP="007F1EC3">
            <w:pPr>
              <w:keepNext/>
              <w:ind w:left="-57"/>
              <w:rPr>
                <w:rFonts w:ascii="Arial Narrow" w:eastAsia="Calibri" w:hAnsi="Arial Narrow" w:cs="Arial"/>
                <w:sz w:val="20"/>
                <w:szCs w:val="20"/>
              </w:rPr>
            </w:pPr>
            <w:r w:rsidRPr="004C6F2D">
              <w:rPr>
                <w:rFonts w:ascii="Arial Narrow" w:eastAsia="Calibri" w:hAnsi="Arial Narrow" w:cs="Arial"/>
                <w:sz w:val="20"/>
                <w:szCs w:val="20"/>
              </w:rPr>
              <w:t>infliximab 120 mg/mL injection, 1 mL syringe</w:t>
            </w:r>
          </w:p>
        </w:tc>
        <w:tc>
          <w:tcPr>
            <w:tcW w:w="1273" w:type="dxa"/>
            <w:tcBorders>
              <w:top w:val="single" w:sz="4" w:space="0" w:color="auto"/>
              <w:left w:val="single" w:sz="4" w:space="0" w:color="auto"/>
              <w:bottom w:val="single" w:sz="4" w:space="0" w:color="auto"/>
              <w:right w:val="single" w:sz="4" w:space="0" w:color="auto"/>
            </w:tcBorders>
          </w:tcPr>
          <w:p w14:paraId="507A7F1A"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NEW</w:t>
            </w:r>
          </w:p>
        </w:tc>
        <w:tc>
          <w:tcPr>
            <w:tcW w:w="992" w:type="dxa"/>
            <w:tcBorders>
              <w:top w:val="single" w:sz="4" w:space="0" w:color="auto"/>
              <w:left w:val="single" w:sz="4" w:space="0" w:color="auto"/>
              <w:bottom w:val="single" w:sz="4" w:space="0" w:color="auto"/>
              <w:right w:val="single" w:sz="4" w:space="0" w:color="auto"/>
            </w:tcBorders>
          </w:tcPr>
          <w:p w14:paraId="066AECA1"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4F048A58"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C3C3219"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2C5AEB02" w14:textId="77777777" w:rsidR="000823EF" w:rsidRPr="004C6F2D" w:rsidRDefault="000823EF" w:rsidP="007F1EC3">
            <w:pPr>
              <w:keepNext/>
              <w:rPr>
                <w:rFonts w:ascii="Arial Narrow" w:eastAsia="Calibri" w:hAnsi="Arial Narrow" w:cs="Arial"/>
                <w:sz w:val="20"/>
                <w:szCs w:val="20"/>
              </w:rPr>
            </w:pPr>
            <w:proofErr w:type="spellStart"/>
            <w:r w:rsidRPr="004C6F2D">
              <w:rPr>
                <w:rFonts w:ascii="Arial Narrow" w:eastAsia="Calibri" w:hAnsi="Arial Narrow" w:cs="Arial"/>
                <w:sz w:val="20"/>
                <w:szCs w:val="20"/>
              </w:rPr>
              <w:t>Remsima</w:t>
            </w:r>
            <w:proofErr w:type="spellEnd"/>
            <w:r w:rsidRPr="004C6F2D">
              <w:rPr>
                <w:rFonts w:ascii="Arial Narrow" w:eastAsia="Calibri" w:hAnsi="Arial Narrow" w:cs="Arial"/>
                <w:sz w:val="20"/>
                <w:szCs w:val="20"/>
              </w:rPr>
              <w:t xml:space="preserve"> SC</w:t>
            </w:r>
          </w:p>
        </w:tc>
      </w:tr>
      <w:tr w:rsidR="004C6F2D" w:rsidRPr="004C6F2D" w14:paraId="3FE61288" w14:textId="77777777" w:rsidTr="007F1EC3">
        <w:trPr>
          <w:cantSplit/>
          <w:trHeight w:val="136"/>
        </w:trPr>
        <w:tc>
          <w:tcPr>
            <w:tcW w:w="3684" w:type="dxa"/>
            <w:tcBorders>
              <w:top w:val="single" w:sz="4" w:space="0" w:color="auto"/>
              <w:left w:val="single" w:sz="4" w:space="0" w:color="auto"/>
              <w:bottom w:val="single" w:sz="4" w:space="0" w:color="auto"/>
              <w:right w:val="single" w:sz="4" w:space="0" w:color="auto"/>
            </w:tcBorders>
          </w:tcPr>
          <w:p w14:paraId="2A40DF6B" w14:textId="77777777" w:rsidR="000823EF" w:rsidRPr="004C6F2D" w:rsidRDefault="000823EF" w:rsidP="007F1EC3">
            <w:pPr>
              <w:keepNext/>
              <w:ind w:left="-57"/>
              <w:rPr>
                <w:rFonts w:ascii="Arial Narrow" w:eastAsia="Calibri" w:hAnsi="Arial Narrow" w:cs="Arial"/>
                <w:sz w:val="20"/>
                <w:szCs w:val="20"/>
              </w:rPr>
            </w:pPr>
            <w:r w:rsidRPr="004C6F2D">
              <w:rPr>
                <w:rFonts w:ascii="Arial Narrow" w:eastAsia="Calibri" w:hAnsi="Arial Narrow" w:cs="Arial"/>
                <w:sz w:val="20"/>
                <w:szCs w:val="20"/>
              </w:rPr>
              <w:t>infliximab 120 mg/mL injection, 1 mL pen device</w:t>
            </w:r>
          </w:p>
        </w:tc>
        <w:tc>
          <w:tcPr>
            <w:tcW w:w="1273" w:type="dxa"/>
            <w:tcBorders>
              <w:top w:val="single" w:sz="4" w:space="0" w:color="auto"/>
              <w:left w:val="single" w:sz="4" w:space="0" w:color="auto"/>
              <w:bottom w:val="single" w:sz="4" w:space="0" w:color="auto"/>
              <w:right w:val="single" w:sz="4" w:space="0" w:color="auto"/>
            </w:tcBorders>
          </w:tcPr>
          <w:p w14:paraId="15C7DA79"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NEW</w:t>
            </w:r>
          </w:p>
        </w:tc>
        <w:tc>
          <w:tcPr>
            <w:tcW w:w="992" w:type="dxa"/>
            <w:tcBorders>
              <w:top w:val="single" w:sz="4" w:space="0" w:color="auto"/>
              <w:left w:val="single" w:sz="4" w:space="0" w:color="auto"/>
              <w:bottom w:val="single" w:sz="4" w:space="0" w:color="auto"/>
              <w:right w:val="single" w:sz="4" w:space="0" w:color="auto"/>
            </w:tcBorders>
          </w:tcPr>
          <w:p w14:paraId="2F151C30"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7E73B2C"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5CD5E9BD" w14:textId="77777777" w:rsidR="000823EF" w:rsidRPr="004C6F2D" w:rsidRDefault="000823EF" w:rsidP="007F1EC3">
            <w:pPr>
              <w:keepNext/>
              <w:jc w:val="center"/>
              <w:rPr>
                <w:rFonts w:ascii="Arial Narrow" w:eastAsia="Calibri" w:hAnsi="Arial Narrow" w:cs="Arial"/>
                <w:sz w:val="20"/>
                <w:szCs w:val="20"/>
              </w:rPr>
            </w:pPr>
            <w:r w:rsidRPr="004C6F2D">
              <w:rPr>
                <w:rFonts w:ascii="Arial Narrow" w:eastAsia="Calibri" w:hAnsi="Arial Narrow" w:cs="Arial"/>
                <w:sz w:val="20"/>
                <w:szCs w:val="20"/>
              </w:rPr>
              <w:t>5</w:t>
            </w:r>
          </w:p>
        </w:tc>
        <w:tc>
          <w:tcPr>
            <w:tcW w:w="1417" w:type="dxa"/>
            <w:tcBorders>
              <w:top w:val="single" w:sz="4" w:space="0" w:color="auto"/>
              <w:left w:val="single" w:sz="4" w:space="0" w:color="auto"/>
              <w:bottom w:val="single" w:sz="4" w:space="0" w:color="auto"/>
              <w:right w:val="single" w:sz="4" w:space="0" w:color="auto"/>
            </w:tcBorders>
          </w:tcPr>
          <w:p w14:paraId="1574E0F0" w14:textId="77777777" w:rsidR="000823EF" w:rsidRPr="004C6F2D" w:rsidRDefault="000823EF" w:rsidP="007F1EC3">
            <w:pPr>
              <w:keepNext/>
              <w:rPr>
                <w:rFonts w:ascii="Arial Narrow" w:eastAsia="Calibri" w:hAnsi="Arial Narrow" w:cs="Arial"/>
                <w:sz w:val="20"/>
                <w:szCs w:val="20"/>
              </w:rPr>
            </w:pPr>
            <w:proofErr w:type="spellStart"/>
            <w:r w:rsidRPr="004C6F2D">
              <w:rPr>
                <w:rFonts w:ascii="Arial Narrow" w:eastAsia="Calibri" w:hAnsi="Arial Narrow" w:cs="Arial"/>
                <w:sz w:val="20"/>
                <w:szCs w:val="20"/>
              </w:rPr>
              <w:t>Remsima</w:t>
            </w:r>
            <w:proofErr w:type="spellEnd"/>
            <w:r w:rsidRPr="004C6F2D">
              <w:rPr>
                <w:rFonts w:ascii="Arial Narrow" w:eastAsia="Calibri" w:hAnsi="Arial Narrow" w:cs="Arial"/>
                <w:sz w:val="20"/>
                <w:szCs w:val="20"/>
              </w:rPr>
              <w:t xml:space="preserve"> SC</w:t>
            </w:r>
          </w:p>
        </w:tc>
      </w:tr>
    </w:tbl>
    <w:tbl>
      <w:tblPr>
        <w:tblStyle w:val="TableGrid"/>
        <w:tblW w:w="9209" w:type="dxa"/>
        <w:tblLook w:val="04A0" w:firstRow="1" w:lastRow="0" w:firstColumn="1" w:lastColumn="0" w:noHBand="0" w:noVBand="1"/>
      </w:tblPr>
      <w:tblGrid>
        <w:gridCol w:w="1129"/>
        <w:gridCol w:w="8080"/>
      </w:tblGrid>
      <w:tr w:rsidR="004C6F2D" w:rsidRPr="004C6F2D" w14:paraId="5909DCDE" w14:textId="77777777" w:rsidTr="007F1EC3">
        <w:tc>
          <w:tcPr>
            <w:tcW w:w="9209" w:type="dxa"/>
            <w:gridSpan w:val="2"/>
          </w:tcPr>
          <w:p w14:paraId="7861BFD9" w14:textId="77777777" w:rsidR="000823EF" w:rsidRPr="004C6F2D" w:rsidRDefault="000823EF" w:rsidP="007F1EC3">
            <w:pPr>
              <w:textAlignment w:val="baseline"/>
              <w:rPr>
                <w:rFonts w:ascii="Arial Narrow" w:hAnsi="Arial Narrow" w:cs="Arial"/>
                <w:b/>
                <w:bCs/>
                <w:sz w:val="20"/>
                <w:szCs w:val="20"/>
                <w:bdr w:val="none" w:sz="0" w:space="0" w:color="auto" w:frame="1"/>
              </w:rPr>
            </w:pPr>
          </w:p>
        </w:tc>
      </w:tr>
      <w:tr w:rsidR="004C6F2D" w:rsidRPr="004C6F2D" w14:paraId="2BAB7EF9" w14:textId="77777777" w:rsidTr="007F1EC3">
        <w:tc>
          <w:tcPr>
            <w:tcW w:w="9209" w:type="dxa"/>
            <w:gridSpan w:val="2"/>
          </w:tcPr>
          <w:p w14:paraId="6A6B265C" w14:textId="28D29E52"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 xml:space="preserve">Restriction Summary / </w:t>
            </w:r>
            <w:proofErr w:type="spellStart"/>
            <w:r w:rsidRPr="004C6F2D">
              <w:rPr>
                <w:rFonts w:ascii="Arial Narrow" w:hAnsi="Arial Narrow" w:cs="Arial"/>
                <w:b/>
                <w:bCs/>
                <w:sz w:val="20"/>
                <w:szCs w:val="20"/>
                <w:bdr w:val="none" w:sz="0" w:space="0" w:color="auto" w:frame="1"/>
              </w:rPr>
              <w:t>ToC</w:t>
            </w:r>
            <w:proofErr w:type="spellEnd"/>
            <w:proofErr w:type="gramStart"/>
            <w:r w:rsidRPr="004C6F2D">
              <w:rPr>
                <w:rFonts w:ascii="Arial Narrow" w:hAnsi="Arial Narrow" w:cs="Arial"/>
                <w:b/>
                <w:bCs/>
                <w:sz w:val="20"/>
                <w:szCs w:val="20"/>
                <w:bdr w:val="none" w:sz="0" w:space="0" w:color="auto" w:frame="1"/>
              </w:rPr>
              <w:t>: :</w:t>
            </w:r>
            <w:proofErr w:type="gramEnd"/>
            <w:r w:rsidRPr="004C6F2D">
              <w:rPr>
                <w:rFonts w:ascii="Arial Narrow" w:hAnsi="Arial Narrow" w:cs="Arial"/>
                <w:b/>
                <w:bCs/>
                <w:sz w:val="20"/>
                <w:szCs w:val="20"/>
                <w:bdr w:val="none" w:sz="0" w:space="0" w:color="auto" w:frame="1"/>
              </w:rPr>
              <w:t xml:space="preserve"> Authority Required</w:t>
            </w:r>
          </w:p>
        </w:tc>
      </w:tr>
      <w:tr w:rsidR="004C6F2D" w:rsidRPr="004C6F2D" w14:paraId="10B7AFED" w14:textId="77777777" w:rsidTr="007F1EC3">
        <w:tc>
          <w:tcPr>
            <w:tcW w:w="1129" w:type="dxa"/>
            <w:vMerge w:val="restart"/>
          </w:tcPr>
          <w:p w14:paraId="5661A378" w14:textId="0F92CFD0" w:rsidR="000823EF" w:rsidRPr="004C6F2D" w:rsidRDefault="000823EF" w:rsidP="007F1EC3">
            <w:pPr>
              <w:jc w:val="center"/>
              <w:textAlignment w:val="baseline"/>
              <w:rPr>
                <w:rFonts w:ascii="Arial Narrow" w:hAnsi="Arial Narrow"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AC91F03"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eastAsia="Calibri" w:hAnsi="Arial Narrow" w:cs="Arial"/>
                <w:b/>
                <w:sz w:val="20"/>
                <w:szCs w:val="20"/>
              </w:rPr>
              <w:t xml:space="preserve">Category / Program:   </w:t>
            </w:r>
            <w:r w:rsidRPr="004C6F2D">
              <w:rPr>
                <w:rFonts w:ascii="Arial Narrow" w:eastAsia="Calibri" w:hAnsi="Arial Narrow" w:cs="Arial"/>
                <w:sz w:val="20"/>
                <w:szCs w:val="20"/>
              </w:rPr>
              <w:t xml:space="preserve">GENERAL – General Schedule (Code GE) </w:t>
            </w:r>
          </w:p>
        </w:tc>
      </w:tr>
      <w:tr w:rsidR="004C6F2D" w:rsidRPr="004C6F2D" w14:paraId="383595C3" w14:textId="77777777" w:rsidTr="007F1EC3">
        <w:tc>
          <w:tcPr>
            <w:tcW w:w="1129" w:type="dxa"/>
            <w:vMerge/>
          </w:tcPr>
          <w:p w14:paraId="71E4D80F" w14:textId="77777777" w:rsidR="000823EF" w:rsidRPr="004C6F2D" w:rsidRDefault="000823EF" w:rsidP="007F1EC3">
            <w:pPr>
              <w:jc w:val="center"/>
              <w:textAlignment w:val="baseline"/>
              <w:rPr>
                <w:rFonts w:ascii="Arial Narrow" w:hAnsi="Arial Narrow"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341A3CB"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eastAsia="Calibri" w:hAnsi="Arial Narrow" w:cs="Arial"/>
                <w:b/>
                <w:sz w:val="20"/>
                <w:szCs w:val="20"/>
              </w:rPr>
              <w:t xml:space="preserve">Prescriber type: </w:t>
            </w:r>
            <w:r w:rsidRPr="004C6F2D">
              <w:rPr>
                <w:rFonts w:ascii="Arial Narrow" w:eastAsia="Calibri" w:hAnsi="Arial Narrow" w:cs="Arial"/>
                <w:sz w:val="20"/>
                <w:szCs w:val="20"/>
              </w:rPr>
              <w:fldChar w:fldCharType="begin">
                <w:ffData>
                  <w:name w:val=""/>
                  <w:enabled/>
                  <w:calcOnExit w:val="0"/>
                  <w:checkBox>
                    <w:sizeAuto/>
                    <w:default w:val="1"/>
                  </w:checkBox>
                </w:ffData>
              </w:fldChar>
            </w:r>
            <w:r w:rsidRPr="004C6F2D">
              <w:rPr>
                <w:rFonts w:ascii="Arial Narrow" w:eastAsia="Calibri" w:hAnsi="Arial Narrow" w:cs="Arial"/>
                <w:sz w:val="20"/>
                <w:szCs w:val="20"/>
              </w:rPr>
              <w:instrText xml:space="preserve"> FORMCHECKBOX </w:instrText>
            </w:r>
            <w:r w:rsidR="00CE0BF2">
              <w:rPr>
                <w:rFonts w:ascii="Arial Narrow" w:eastAsia="Calibri" w:hAnsi="Arial Narrow" w:cs="Arial"/>
                <w:sz w:val="20"/>
                <w:szCs w:val="20"/>
              </w:rPr>
            </w:r>
            <w:r w:rsidR="00CE0BF2">
              <w:rPr>
                <w:rFonts w:ascii="Arial Narrow" w:eastAsia="Calibri" w:hAnsi="Arial Narrow" w:cs="Arial"/>
                <w:sz w:val="20"/>
                <w:szCs w:val="20"/>
              </w:rPr>
              <w:fldChar w:fldCharType="separate"/>
            </w:r>
            <w:r w:rsidRPr="004C6F2D">
              <w:rPr>
                <w:rFonts w:ascii="Arial Narrow" w:eastAsia="Calibri" w:hAnsi="Arial Narrow" w:cs="Arial"/>
                <w:sz w:val="20"/>
                <w:szCs w:val="20"/>
              </w:rPr>
              <w:fldChar w:fldCharType="end"/>
            </w:r>
            <w:r w:rsidRPr="004C6F2D">
              <w:rPr>
                <w:rFonts w:ascii="Arial Narrow" w:eastAsia="Calibri" w:hAnsi="Arial Narrow" w:cs="Arial"/>
                <w:sz w:val="20"/>
                <w:szCs w:val="20"/>
              </w:rPr>
              <w:t xml:space="preserve"> Medical Practitioners</w:t>
            </w:r>
          </w:p>
        </w:tc>
      </w:tr>
      <w:tr w:rsidR="004C6F2D" w:rsidRPr="004C6F2D" w14:paraId="329F88B3" w14:textId="77777777" w:rsidTr="007F1EC3">
        <w:tc>
          <w:tcPr>
            <w:tcW w:w="1129" w:type="dxa"/>
            <w:vMerge/>
          </w:tcPr>
          <w:p w14:paraId="7ABF2CC8" w14:textId="77777777" w:rsidR="000823EF" w:rsidRPr="004C6F2D" w:rsidRDefault="000823EF" w:rsidP="007F1EC3">
            <w:pPr>
              <w:jc w:val="center"/>
              <w:textAlignment w:val="baseline"/>
              <w:rPr>
                <w:rFonts w:ascii="Arial Narrow" w:hAnsi="Arial Narrow"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1325F7C9"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eastAsia="Calibri" w:hAnsi="Arial Narrow" w:cs="Arial"/>
                <w:b/>
                <w:sz w:val="20"/>
                <w:szCs w:val="20"/>
              </w:rPr>
              <w:t xml:space="preserve">Restriction type: </w:t>
            </w:r>
            <w:r w:rsidRPr="004C6F2D">
              <w:rPr>
                <w:rFonts w:ascii="Arial Narrow" w:eastAsia="Calibri" w:hAnsi="Arial Narrow" w:cs="Arial"/>
                <w:sz w:val="20"/>
                <w:szCs w:val="20"/>
              </w:rPr>
              <w:fldChar w:fldCharType="begin">
                <w:ffData>
                  <w:name w:val=""/>
                  <w:enabled/>
                  <w:calcOnExit w:val="0"/>
                  <w:checkBox>
                    <w:sizeAuto/>
                    <w:default w:val="1"/>
                  </w:checkBox>
                </w:ffData>
              </w:fldChar>
            </w:r>
            <w:r w:rsidRPr="004C6F2D">
              <w:rPr>
                <w:rFonts w:ascii="Arial Narrow" w:eastAsia="Calibri" w:hAnsi="Arial Narrow" w:cs="Arial"/>
                <w:sz w:val="20"/>
                <w:szCs w:val="20"/>
              </w:rPr>
              <w:instrText xml:space="preserve"> FORMCHECKBOX </w:instrText>
            </w:r>
            <w:r w:rsidR="00CE0BF2">
              <w:rPr>
                <w:rFonts w:ascii="Arial Narrow" w:eastAsia="Calibri" w:hAnsi="Arial Narrow" w:cs="Arial"/>
                <w:sz w:val="20"/>
                <w:szCs w:val="20"/>
              </w:rPr>
            </w:r>
            <w:r w:rsidR="00CE0BF2">
              <w:rPr>
                <w:rFonts w:ascii="Arial Narrow" w:eastAsia="Calibri" w:hAnsi="Arial Narrow" w:cs="Arial"/>
                <w:sz w:val="20"/>
                <w:szCs w:val="20"/>
              </w:rPr>
              <w:fldChar w:fldCharType="separate"/>
            </w:r>
            <w:r w:rsidRPr="004C6F2D">
              <w:rPr>
                <w:rFonts w:ascii="Arial Narrow" w:eastAsia="Calibri" w:hAnsi="Arial Narrow" w:cs="Arial"/>
                <w:sz w:val="20"/>
                <w:szCs w:val="20"/>
              </w:rPr>
              <w:fldChar w:fldCharType="end"/>
            </w:r>
            <w:r w:rsidRPr="004C6F2D">
              <w:rPr>
                <w:rFonts w:ascii="Arial Narrow" w:eastAsia="Calibri" w:hAnsi="Arial Narrow" w:cs="Arial"/>
                <w:sz w:val="20"/>
                <w:szCs w:val="20"/>
              </w:rPr>
              <w:t xml:space="preserve"> Authority Required (In-writing only via post/HPOS upload) </w:t>
            </w:r>
          </w:p>
        </w:tc>
      </w:tr>
      <w:tr w:rsidR="004C6F2D" w:rsidRPr="004C6F2D" w14:paraId="3A6F2A1B" w14:textId="77777777" w:rsidTr="007F1EC3">
        <w:tc>
          <w:tcPr>
            <w:tcW w:w="1129" w:type="dxa"/>
          </w:tcPr>
          <w:p w14:paraId="2D4C1B16" w14:textId="77777777" w:rsidR="000823EF" w:rsidRPr="004C6F2D" w:rsidRDefault="000823EF" w:rsidP="007F1EC3">
            <w:pPr>
              <w:jc w:val="center"/>
              <w:textAlignment w:val="baseline"/>
              <w:rPr>
                <w:rFonts w:ascii="Arial Narrow" w:hAnsi="Arial Narrow"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5BB7EF96" w14:textId="77777777" w:rsidR="000823EF" w:rsidRPr="004C6F2D" w:rsidRDefault="000823EF" w:rsidP="007F1EC3">
            <w:pPr>
              <w:ind w:left="-57"/>
              <w:textAlignment w:val="baseline"/>
              <w:rPr>
                <w:rFonts w:ascii="Arial Narrow" w:eastAsia="Calibri" w:hAnsi="Arial Narrow" w:cs="Arial"/>
                <w:b/>
                <w:sz w:val="20"/>
                <w:szCs w:val="20"/>
              </w:rPr>
            </w:pPr>
          </w:p>
        </w:tc>
      </w:tr>
      <w:tr w:rsidR="004C6F2D" w:rsidRPr="004C6F2D" w14:paraId="3229FFC4" w14:textId="77777777" w:rsidTr="007F1EC3">
        <w:tc>
          <w:tcPr>
            <w:tcW w:w="1129" w:type="dxa"/>
          </w:tcPr>
          <w:p w14:paraId="55AF14C4" w14:textId="77777777" w:rsidR="000823EF" w:rsidRPr="004C6F2D" w:rsidRDefault="000823EF" w:rsidP="007F1EC3">
            <w:pPr>
              <w:jc w:val="center"/>
              <w:textAlignment w:val="baseline"/>
              <w:rPr>
                <w:rFonts w:ascii="Arial Narrow" w:hAnsi="Arial Narrow"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38BC7D91" w14:textId="77777777" w:rsidR="000823EF" w:rsidRPr="004C6F2D" w:rsidRDefault="000823EF" w:rsidP="007F1EC3">
            <w:pPr>
              <w:ind w:left="-57"/>
              <w:textAlignment w:val="baseline"/>
              <w:rPr>
                <w:rFonts w:ascii="Arial Narrow" w:eastAsia="Calibri" w:hAnsi="Arial Narrow" w:cs="Arial"/>
                <w:b/>
                <w:sz w:val="20"/>
                <w:szCs w:val="20"/>
              </w:rPr>
            </w:pPr>
            <w:r w:rsidRPr="004C6F2D">
              <w:rPr>
                <w:rFonts w:ascii="Arial Narrow" w:eastAsia="Calibri" w:hAnsi="Arial Narrow" w:cs="Arial"/>
                <w:b/>
                <w:sz w:val="20"/>
                <w:szCs w:val="20"/>
              </w:rPr>
              <w:t>COMMON TO ALL Restriction Summaries</w:t>
            </w:r>
          </w:p>
        </w:tc>
      </w:tr>
      <w:tr w:rsidR="004C6F2D" w:rsidRPr="004C6F2D" w14:paraId="007D608D" w14:textId="77777777" w:rsidTr="007F1EC3">
        <w:tc>
          <w:tcPr>
            <w:tcW w:w="1129" w:type="dxa"/>
          </w:tcPr>
          <w:p w14:paraId="741C6F66" w14:textId="17D6ACB4" w:rsidR="000823EF" w:rsidRPr="004C6F2D" w:rsidRDefault="000823EF" w:rsidP="007F1EC3">
            <w:pPr>
              <w:jc w:val="center"/>
              <w:textAlignment w:val="baseline"/>
              <w:rPr>
                <w:rFonts w:ascii="Arial Narrow" w:hAnsi="Arial Narrow" w:cs="Arial"/>
                <w:sz w:val="20"/>
                <w:szCs w:val="20"/>
              </w:rPr>
            </w:pPr>
          </w:p>
        </w:tc>
        <w:tc>
          <w:tcPr>
            <w:tcW w:w="8080" w:type="dxa"/>
          </w:tcPr>
          <w:p w14:paraId="01EA8EC6"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Administrative Advice:</w:t>
            </w:r>
          </w:p>
          <w:p w14:paraId="1E73F901"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Any queries concerning the arrangements to prescribe may be directed to Services Australia on 1800 700 270 (hours of operation 8 a.m. to 5 p.m. EST Monday to Friday).</w:t>
            </w:r>
          </w:p>
          <w:p w14:paraId="6224623F"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Prescribing information (including Authority Application forms and other relevant documentation as applicable) is available on the Services Australia website at www.servicesaustralia.gov.au</w:t>
            </w:r>
          </w:p>
          <w:p w14:paraId="28D9F549"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Applications for authority to prescribe should be submitted online using the form upload facility in Health Professional Online Services (HPOS) at www.servicesaustralia.gov.au/hpos</w:t>
            </w:r>
          </w:p>
          <w:p w14:paraId="4CA3C8A9"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Or mailed to:</w:t>
            </w:r>
          </w:p>
          <w:p w14:paraId="4255DEC0"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Services Australia</w:t>
            </w:r>
          </w:p>
          <w:p w14:paraId="734F400B"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Complex Drugs</w:t>
            </w:r>
          </w:p>
          <w:p w14:paraId="4258CD19"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Reply Paid 9826</w:t>
            </w:r>
          </w:p>
          <w:p w14:paraId="63C10F86" w14:textId="77777777" w:rsidR="000823EF" w:rsidRPr="004C6F2D" w:rsidRDefault="000823EF" w:rsidP="007F1EC3">
            <w:pPr>
              <w:ind w:left="-57"/>
              <w:textAlignment w:val="baseline"/>
              <w:rPr>
                <w:rFonts w:ascii="Arial Narrow" w:eastAsia="Calibri" w:hAnsi="Arial Narrow" w:cs="Arial"/>
                <w:b/>
                <w:sz w:val="20"/>
                <w:szCs w:val="20"/>
              </w:rPr>
            </w:pPr>
            <w:r w:rsidRPr="004C6F2D">
              <w:rPr>
                <w:rFonts w:ascii="Arial Narrow" w:hAnsi="Arial Narrow" w:cs="Arial"/>
                <w:sz w:val="20"/>
                <w:szCs w:val="20"/>
              </w:rPr>
              <w:t>HOBART TAS 7001</w:t>
            </w:r>
          </w:p>
        </w:tc>
      </w:tr>
      <w:tr w:rsidR="004C6F2D" w:rsidRPr="004C6F2D" w14:paraId="2D56CC9F" w14:textId="77777777" w:rsidTr="007F1EC3">
        <w:tc>
          <w:tcPr>
            <w:tcW w:w="1129" w:type="dxa"/>
          </w:tcPr>
          <w:p w14:paraId="0AECEEBA" w14:textId="21AC3A8D" w:rsidR="000823EF" w:rsidRPr="004C6F2D" w:rsidRDefault="000823EF" w:rsidP="007F1EC3">
            <w:pPr>
              <w:jc w:val="center"/>
              <w:textAlignment w:val="baseline"/>
              <w:rPr>
                <w:rFonts w:ascii="Arial Narrow" w:hAnsi="Arial Narrow" w:cs="Arial"/>
                <w:sz w:val="20"/>
                <w:szCs w:val="20"/>
              </w:rPr>
            </w:pPr>
          </w:p>
        </w:tc>
        <w:tc>
          <w:tcPr>
            <w:tcW w:w="8080" w:type="dxa"/>
          </w:tcPr>
          <w:p w14:paraId="3E8F0407"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Administrative Advice:</w:t>
            </w:r>
          </w:p>
          <w:p w14:paraId="0F9A4BB3" w14:textId="77777777" w:rsidR="000823EF" w:rsidRPr="004C6F2D" w:rsidRDefault="000823EF" w:rsidP="007F1EC3">
            <w:pPr>
              <w:ind w:left="-57"/>
              <w:textAlignment w:val="baseline"/>
              <w:rPr>
                <w:rFonts w:ascii="Arial Narrow" w:eastAsia="Calibri" w:hAnsi="Arial Narrow" w:cs="Arial"/>
                <w:b/>
                <w:sz w:val="20"/>
                <w:szCs w:val="20"/>
              </w:rPr>
            </w:pPr>
            <w:r w:rsidRPr="004C6F2D">
              <w:rPr>
                <w:rFonts w:ascii="Arial Narrow" w:hAnsi="Arial Narrow" w:cs="Arial"/>
                <w:sz w:val="20"/>
                <w:szCs w:val="20"/>
                <w:bdr w:val="none" w:sz="0" w:space="0" w:color="auto" w:frame="1"/>
              </w:rPr>
              <w:t xml:space="preserve">Advise a patient attending </w:t>
            </w:r>
            <w:proofErr w:type="gramStart"/>
            <w:r w:rsidRPr="004C6F2D">
              <w:rPr>
                <w:rFonts w:ascii="Arial Narrow" w:hAnsi="Arial Narrow" w:cs="Arial"/>
                <w:sz w:val="20"/>
                <w:szCs w:val="20"/>
                <w:bdr w:val="none" w:sz="0" w:space="0" w:color="auto" w:frame="1"/>
              </w:rPr>
              <w:t>a</w:t>
            </w:r>
            <w:proofErr w:type="gramEnd"/>
            <w:r w:rsidRPr="004C6F2D">
              <w:rPr>
                <w:rFonts w:ascii="Arial Narrow" w:hAnsi="Arial Narrow" w:cs="Arial"/>
                <w:sz w:val="20"/>
                <w:szCs w:val="20"/>
                <w:bdr w:val="none" w:sz="0" w:space="0" w:color="auto" w:frame="1"/>
              </w:rPr>
              <w:t xml:space="preserve"> NSW/ACT public hospital outpatient clinic that the sub-cutaneous formulation prescription must be dispensed at a non-hospital pharmacy (i.e. at a community pharmacy).</w:t>
            </w:r>
          </w:p>
        </w:tc>
      </w:tr>
      <w:tr w:rsidR="004C6F2D" w:rsidRPr="004C6F2D" w14:paraId="11D0A263" w14:textId="77777777" w:rsidTr="007F1EC3">
        <w:tc>
          <w:tcPr>
            <w:tcW w:w="1129" w:type="dxa"/>
          </w:tcPr>
          <w:p w14:paraId="75F4CB3F" w14:textId="77777777" w:rsidR="000823EF" w:rsidRPr="004C6F2D" w:rsidRDefault="000823EF" w:rsidP="007F1EC3">
            <w:pPr>
              <w:jc w:val="center"/>
              <w:textAlignment w:val="baseline"/>
              <w:rPr>
                <w:rFonts w:ascii="Arial Narrow" w:hAnsi="Arial Narrow"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B2627C6" w14:textId="77777777" w:rsidR="000823EF" w:rsidRPr="004C6F2D" w:rsidRDefault="000823EF" w:rsidP="007F1EC3">
            <w:pPr>
              <w:ind w:left="-57"/>
              <w:textAlignment w:val="baseline"/>
              <w:rPr>
                <w:rFonts w:ascii="Arial Narrow" w:eastAsia="Calibri" w:hAnsi="Arial Narrow" w:cs="Arial"/>
                <w:b/>
                <w:sz w:val="20"/>
                <w:szCs w:val="20"/>
              </w:rPr>
            </w:pPr>
          </w:p>
        </w:tc>
      </w:tr>
      <w:tr w:rsidR="004C6F2D" w:rsidRPr="004C6F2D" w14:paraId="2E7D7085" w14:textId="77777777" w:rsidTr="007F1EC3">
        <w:tc>
          <w:tcPr>
            <w:tcW w:w="1129" w:type="dxa"/>
            <w:hideMark/>
          </w:tcPr>
          <w:p w14:paraId="0BF26013" w14:textId="674EFFCC" w:rsidR="000823EF" w:rsidRPr="004C6F2D" w:rsidRDefault="000823EF" w:rsidP="007F1EC3">
            <w:pPr>
              <w:jc w:val="center"/>
              <w:textAlignment w:val="baseline"/>
              <w:rPr>
                <w:rFonts w:ascii="Arial Narrow" w:hAnsi="Arial Narrow" w:cs="Arial"/>
                <w:sz w:val="20"/>
                <w:szCs w:val="20"/>
              </w:rPr>
            </w:pPr>
          </w:p>
        </w:tc>
        <w:tc>
          <w:tcPr>
            <w:tcW w:w="8080" w:type="dxa"/>
            <w:hideMark/>
          </w:tcPr>
          <w:p w14:paraId="6C5C5D8A"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Indication: </w:t>
            </w:r>
            <w:r w:rsidRPr="004C6F2D">
              <w:rPr>
                <w:rFonts w:ascii="Arial Narrow" w:hAnsi="Arial Narrow" w:cs="Arial"/>
                <w:sz w:val="20"/>
                <w:szCs w:val="20"/>
              </w:rPr>
              <w:t>Ankylosing spondylitis</w:t>
            </w:r>
          </w:p>
        </w:tc>
      </w:tr>
      <w:tr w:rsidR="004C6F2D" w:rsidRPr="004C6F2D" w14:paraId="7B9D3DD3" w14:textId="77777777" w:rsidTr="007F1EC3">
        <w:tc>
          <w:tcPr>
            <w:tcW w:w="1129" w:type="dxa"/>
          </w:tcPr>
          <w:p w14:paraId="1D525BAF"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7B941958"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5CA08B59" w14:textId="77777777" w:rsidTr="007F1EC3">
        <w:tc>
          <w:tcPr>
            <w:tcW w:w="1129" w:type="dxa"/>
            <w:hideMark/>
          </w:tcPr>
          <w:p w14:paraId="5A59C767" w14:textId="77777777" w:rsidR="000823EF" w:rsidRPr="004C6F2D" w:rsidRDefault="000823EF" w:rsidP="007F1EC3">
            <w:pPr>
              <w:jc w:val="center"/>
              <w:rPr>
                <w:rFonts w:ascii="Arial Narrow" w:hAnsi="Arial Narrow" w:cs="Arial"/>
                <w:sz w:val="20"/>
                <w:szCs w:val="20"/>
              </w:rPr>
            </w:pPr>
          </w:p>
        </w:tc>
        <w:tc>
          <w:tcPr>
            <w:tcW w:w="8080" w:type="dxa"/>
            <w:hideMark/>
          </w:tcPr>
          <w:p w14:paraId="4143AF15"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Treatment Phase: </w:t>
            </w:r>
            <w:r w:rsidRPr="004C6F2D">
              <w:rPr>
                <w:rFonts w:ascii="Arial Narrow" w:hAnsi="Arial Narrow" w:cs="Arial"/>
                <w:sz w:val="20"/>
                <w:szCs w:val="20"/>
              </w:rPr>
              <w:t>Continuing treatment</w:t>
            </w:r>
          </w:p>
        </w:tc>
      </w:tr>
      <w:tr w:rsidR="004C6F2D" w:rsidRPr="004C6F2D" w14:paraId="375414AF" w14:textId="77777777" w:rsidTr="007F1EC3">
        <w:tc>
          <w:tcPr>
            <w:tcW w:w="1129" w:type="dxa"/>
          </w:tcPr>
          <w:p w14:paraId="160EC38E" w14:textId="77777777" w:rsidR="000823EF" w:rsidRPr="004C6F2D" w:rsidRDefault="000823EF" w:rsidP="007F1EC3">
            <w:pPr>
              <w:jc w:val="center"/>
              <w:rPr>
                <w:rFonts w:ascii="Arial Narrow" w:hAnsi="Arial Narrow" w:cs="Arial"/>
                <w:sz w:val="20"/>
                <w:szCs w:val="20"/>
              </w:rPr>
            </w:pPr>
          </w:p>
        </w:tc>
        <w:tc>
          <w:tcPr>
            <w:tcW w:w="8080" w:type="dxa"/>
          </w:tcPr>
          <w:p w14:paraId="4F70D97B"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3A27874B" w14:textId="77777777" w:rsidTr="007F1EC3">
        <w:tc>
          <w:tcPr>
            <w:tcW w:w="1129" w:type="dxa"/>
            <w:hideMark/>
          </w:tcPr>
          <w:p w14:paraId="2FAA3E9D" w14:textId="5CB82760" w:rsidR="000823EF" w:rsidRPr="004C6F2D" w:rsidRDefault="000823EF" w:rsidP="007F1EC3">
            <w:pPr>
              <w:jc w:val="center"/>
              <w:textAlignment w:val="baseline"/>
              <w:rPr>
                <w:rFonts w:ascii="Arial Narrow" w:hAnsi="Arial Narrow" w:cs="Arial"/>
                <w:sz w:val="20"/>
                <w:szCs w:val="20"/>
              </w:rPr>
            </w:pPr>
          </w:p>
        </w:tc>
        <w:tc>
          <w:tcPr>
            <w:tcW w:w="8080" w:type="dxa"/>
            <w:hideMark/>
          </w:tcPr>
          <w:p w14:paraId="3130D9FD"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4E14381B" w14:textId="77777777" w:rsidTr="007F1EC3">
        <w:tc>
          <w:tcPr>
            <w:tcW w:w="1129" w:type="dxa"/>
            <w:hideMark/>
          </w:tcPr>
          <w:p w14:paraId="197E0D8F" w14:textId="1FCB67CB" w:rsidR="000823EF" w:rsidRPr="004C6F2D" w:rsidRDefault="000823EF" w:rsidP="007F1EC3">
            <w:pPr>
              <w:jc w:val="center"/>
              <w:textAlignment w:val="baseline"/>
              <w:rPr>
                <w:rFonts w:ascii="Arial Narrow" w:hAnsi="Arial Narrow" w:cs="Arial"/>
                <w:sz w:val="20"/>
                <w:szCs w:val="20"/>
              </w:rPr>
            </w:pPr>
          </w:p>
        </w:tc>
        <w:tc>
          <w:tcPr>
            <w:tcW w:w="8080" w:type="dxa"/>
            <w:hideMark/>
          </w:tcPr>
          <w:p w14:paraId="13DADB1A"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have received this drug as their most recent course of PBS-subsidised biological medicine treatment for this condition</w:t>
            </w:r>
          </w:p>
        </w:tc>
      </w:tr>
      <w:tr w:rsidR="004C6F2D" w:rsidRPr="004C6F2D" w14:paraId="5BAA0F15" w14:textId="77777777" w:rsidTr="007F1EC3">
        <w:tc>
          <w:tcPr>
            <w:tcW w:w="1129" w:type="dxa"/>
            <w:hideMark/>
          </w:tcPr>
          <w:p w14:paraId="78B93E78" w14:textId="77777777" w:rsidR="000823EF" w:rsidRPr="004C6F2D" w:rsidRDefault="000823EF" w:rsidP="007F1EC3">
            <w:pPr>
              <w:jc w:val="center"/>
              <w:rPr>
                <w:rFonts w:ascii="Arial Narrow" w:hAnsi="Arial Narrow" w:cs="Arial"/>
                <w:sz w:val="20"/>
                <w:szCs w:val="20"/>
              </w:rPr>
            </w:pPr>
          </w:p>
        </w:tc>
        <w:tc>
          <w:tcPr>
            <w:tcW w:w="8080" w:type="dxa"/>
            <w:hideMark/>
          </w:tcPr>
          <w:p w14:paraId="759E798D"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44EB89C0" w14:textId="77777777" w:rsidTr="007F1EC3">
        <w:tc>
          <w:tcPr>
            <w:tcW w:w="1129" w:type="dxa"/>
            <w:hideMark/>
          </w:tcPr>
          <w:p w14:paraId="26117205" w14:textId="59598906" w:rsidR="000823EF" w:rsidRPr="004C6F2D" w:rsidRDefault="000823EF" w:rsidP="007F1EC3">
            <w:pPr>
              <w:jc w:val="center"/>
              <w:textAlignment w:val="baseline"/>
              <w:rPr>
                <w:rFonts w:ascii="Arial Narrow" w:hAnsi="Arial Narrow" w:cs="Arial"/>
                <w:sz w:val="20"/>
                <w:szCs w:val="20"/>
              </w:rPr>
            </w:pPr>
          </w:p>
        </w:tc>
        <w:tc>
          <w:tcPr>
            <w:tcW w:w="8080" w:type="dxa"/>
            <w:hideMark/>
          </w:tcPr>
          <w:p w14:paraId="064FF80C"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7EBD7CA8" w14:textId="77777777" w:rsidTr="007F1EC3">
        <w:tc>
          <w:tcPr>
            <w:tcW w:w="1129" w:type="dxa"/>
          </w:tcPr>
          <w:p w14:paraId="1B1056BB" w14:textId="5AEA8072" w:rsidR="000823EF" w:rsidRPr="004C6F2D" w:rsidRDefault="000823EF" w:rsidP="007F1EC3">
            <w:pPr>
              <w:jc w:val="center"/>
              <w:textAlignment w:val="baseline"/>
              <w:rPr>
                <w:rFonts w:ascii="Arial Narrow" w:hAnsi="Arial Narrow" w:cs="Arial"/>
                <w:sz w:val="20"/>
                <w:szCs w:val="20"/>
              </w:rPr>
            </w:pPr>
          </w:p>
        </w:tc>
        <w:tc>
          <w:tcPr>
            <w:tcW w:w="8080" w:type="dxa"/>
          </w:tcPr>
          <w:p w14:paraId="5CDBFE73"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The treatment must have both: (</w:t>
            </w:r>
            <w:proofErr w:type="spellStart"/>
            <w:r w:rsidRPr="004C6F2D">
              <w:rPr>
                <w:rFonts w:ascii="Arial Narrow" w:hAnsi="Arial Narrow" w:cs="Arial"/>
                <w:sz w:val="20"/>
                <w:szCs w:val="20"/>
              </w:rPr>
              <w:t>i</w:t>
            </w:r>
            <w:proofErr w:type="spellEnd"/>
            <w:r w:rsidRPr="004C6F2D">
              <w:rPr>
                <w:rFonts w:ascii="Arial Narrow" w:hAnsi="Arial Narrow" w:cs="Arial"/>
                <w:sz w:val="20"/>
                <w:szCs w:val="20"/>
              </w:rPr>
              <w:t>) provided the patient with an adequate response with the preceding supply, (ii) been assessed for response after at least 12 weeks of therapy</w:t>
            </w:r>
          </w:p>
        </w:tc>
      </w:tr>
      <w:tr w:rsidR="004C6F2D" w:rsidRPr="004C6F2D" w14:paraId="59267EFA" w14:textId="77777777" w:rsidTr="007F1EC3">
        <w:tc>
          <w:tcPr>
            <w:tcW w:w="1129" w:type="dxa"/>
            <w:hideMark/>
          </w:tcPr>
          <w:p w14:paraId="4664350A" w14:textId="77777777" w:rsidR="000823EF" w:rsidRPr="004C6F2D" w:rsidRDefault="000823EF" w:rsidP="007F1EC3">
            <w:pPr>
              <w:jc w:val="center"/>
              <w:rPr>
                <w:rFonts w:ascii="Arial Narrow" w:hAnsi="Arial Narrow" w:cs="Arial"/>
                <w:sz w:val="20"/>
                <w:szCs w:val="20"/>
              </w:rPr>
            </w:pPr>
          </w:p>
        </w:tc>
        <w:tc>
          <w:tcPr>
            <w:tcW w:w="8080" w:type="dxa"/>
            <w:hideMark/>
          </w:tcPr>
          <w:p w14:paraId="0D538BCA"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75373628" w14:textId="77777777" w:rsidTr="007F1EC3">
        <w:tc>
          <w:tcPr>
            <w:tcW w:w="1129" w:type="dxa"/>
            <w:hideMark/>
          </w:tcPr>
          <w:p w14:paraId="34E2184F" w14:textId="714E8A60" w:rsidR="000823EF" w:rsidRPr="004C6F2D" w:rsidRDefault="000823EF" w:rsidP="007F1EC3">
            <w:pPr>
              <w:jc w:val="center"/>
              <w:textAlignment w:val="baseline"/>
              <w:rPr>
                <w:rFonts w:ascii="Arial Narrow" w:hAnsi="Arial Narrow" w:cs="Arial"/>
                <w:sz w:val="20"/>
                <w:szCs w:val="20"/>
              </w:rPr>
            </w:pPr>
          </w:p>
        </w:tc>
        <w:tc>
          <w:tcPr>
            <w:tcW w:w="8080" w:type="dxa"/>
            <w:hideMark/>
          </w:tcPr>
          <w:p w14:paraId="60CB6038"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63FC8B25" w14:textId="77777777" w:rsidTr="007F1EC3">
        <w:tc>
          <w:tcPr>
            <w:tcW w:w="1129" w:type="dxa"/>
            <w:hideMark/>
          </w:tcPr>
          <w:p w14:paraId="6225995C" w14:textId="6D1F7377" w:rsidR="000823EF" w:rsidRPr="004C6F2D" w:rsidRDefault="000823EF" w:rsidP="007F1EC3">
            <w:pPr>
              <w:jc w:val="center"/>
              <w:textAlignment w:val="baseline"/>
              <w:rPr>
                <w:rFonts w:ascii="Arial Narrow" w:hAnsi="Arial Narrow" w:cs="Arial"/>
                <w:sz w:val="20"/>
                <w:szCs w:val="20"/>
              </w:rPr>
            </w:pPr>
          </w:p>
        </w:tc>
        <w:tc>
          <w:tcPr>
            <w:tcW w:w="8080" w:type="dxa"/>
            <w:hideMark/>
          </w:tcPr>
          <w:p w14:paraId="57794FF0"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not receive more than 24 weeks of treatment under this restriction</w:t>
            </w:r>
          </w:p>
        </w:tc>
      </w:tr>
      <w:tr w:rsidR="004C6F2D" w:rsidRPr="004C6F2D" w14:paraId="70580AFF" w14:textId="77777777" w:rsidTr="007F1EC3">
        <w:tc>
          <w:tcPr>
            <w:tcW w:w="1129" w:type="dxa"/>
            <w:hideMark/>
          </w:tcPr>
          <w:p w14:paraId="6A72E5ED" w14:textId="77777777" w:rsidR="000823EF" w:rsidRPr="004C6F2D" w:rsidRDefault="000823EF" w:rsidP="007F1EC3">
            <w:pPr>
              <w:jc w:val="center"/>
              <w:rPr>
                <w:rFonts w:ascii="Arial Narrow" w:hAnsi="Arial Narrow" w:cs="Arial"/>
                <w:sz w:val="20"/>
                <w:szCs w:val="20"/>
              </w:rPr>
            </w:pPr>
          </w:p>
        </w:tc>
        <w:tc>
          <w:tcPr>
            <w:tcW w:w="8080" w:type="dxa"/>
            <w:hideMark/>
          </w:tcPr>
          <w:p w14:paraId="54EBACFB"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731DAB6B" w14:textId="77777777" w:rsidTr="007F1EC3">
        <w:trPr>
          <w:trHeight w:val="50"/>
        </w:trPr>
        <w:tc>
          <w:tcPr>
            <w:tcW w:w="1129" w:type="dxa"/>
            <w:hideMark/>
          </w:tcPr>
          <w:p w14:paraId="7CAAD577" w14:textId="6A9DA054" w:rsidR="000823EF" w:rsidRPr="004C6F2D" w:rsidRDefault="000823EF" w:rsidP="007F1EC3">
            <w:pPr>
              <w:jc w:val="center"/>
              <w:textAlignment w:val="baseline"/>
              <w:rPr>
                <w:rFonts w:ascii="Arial Narrow" w:hAnsi="Arial Narrow" w:cs="Arial"/>
                <w:sz w:val="20"/>
                <w:szCs w:val="20"/>
              </w:rPr>
            </w:pPr>
          </w:p>
        </w:tc>
        <w:tc>
          <w:tcPr>
            <w:tcW w:w="8080" w:type="dxa"/>
            <w:hideMark/>
          </w:tcPr>
          <w:p w14:paraId="40CC27BF"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Population criteria:</w:t>
            </w:r>
          </w:p>
        </w:tc>
      </w:tr>
      <w:tr w:rsidR="004C6F2D" w:rsidRPr="004C6F2D" w14:paraId="0E8093F1" w14:textId="77777777" w:rsidTr="007F1EC3">
        <w:tc>
          <w:tcPr>
            <w:tcW w:w="1129" w:type="dxa"/>
            <w:hideMark/>
          </w:tcPr>
          <w:p w14:paraId="54460A53" w14:textId="3C1C9959" w:rsidR="000823EF" w:rsidRPr="004C6F2D" w:rsidRDefault="000823EF" w:rsidP="007F1EC3">
            <w:pPr>
              <w:jc w:val="center"/>
              <w:textAlignment w:val="baseline"/>
              <w:rPr>
                <w:rFonts w:ascii="Arial Narrow" w:hAnsi="Arial Narrow" w:cs="Arial"/>
                <w:sz w:val="20"/>
                <w:szCs w:val="20"/>
              </w:rPr>
            </w:pPr>
          </w:p>
        </w:tc>
        <w:tc>
          <w:tcPr>
            <w:tcW w:w="8080" w:type="dxa"/>
            <w:hideMark/>
          </w:tcPr>
          <w:p w14:paraId="1E070612"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be aged 18 years or older</w:t>
            </w:r>
          </w:p>
        </w:tc>
      </w:tr>
      <w:tr w:rsidR="004C6F2D" w:rsidRPr="004C6F2D" w14:paraId="3E52EF7A" w14:textId="77777777" w:rsidTr="007F1EC3">
        <w:tc>
          <w:tcPr>
            <w:tcW w:w="1129" w:type="dxa"/>
            <w:hideMark/>
          </w:tcPr>
          <w:p w14:paraId="75B84F40" w14:textId="77777777" w:rsidR="000823EF" w:rsidRPr="004C6F2D" w:rsidRDefault="000823EF" w:rsidP="007F1EC3">
            <w:pPr>
              <w:jc w:val="center"/>
              <w:rPr>
                <w:rFonts w:ascii="Arial Narrow" w:hAnsi="Arial Narrow" w:cs="Arial"/>
                <w:sz w:val="20"/>
                <w:szCs w:val="20"/>
              </w:rPr>
            </w:pPr>
          </w:p>
        </w:tc>
        <w:tc>
          <w:tcPr>
            <w:tcW w:w="8080" w:type="dxa"/>
            <w:hideMark/>
          </w:tcPr>
          <w:p w14:paraId="3AC54E20"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29A3FC7C" w14:textId="77777777" w:rsidTr="007F1EC3">
        <w:tc>
          <w:tcPr>
            <w:tcW w:w="1129" w:type="dxa"/>
            <w:hideMark/>
          </w:tcPr>
          <w:p w14:paraId="0EB9EA99" w14:textId="3033B536" w:rsidR="000823EF" w:rsidRPr="004C6F2D" w:rsidRDefault="000823EF" w:rsidP="007F1EC3">
            <w:pPr>
              <w:jc w:val="center"/>
              <w:textAlignment w:val="baseline"/>
              <w:rPr>
                <w:rFonts w:ascii="Arial Narrow" w:hAnsi="Arial Narrow" w:cs="Arial"/>
                <w:sz w:val="20"/>
                <w:szCs w:val="20"/>
              </w:rPr>
            </w:pPr>
          </w:p>
        </w:tc>
        <w:tc>
          <w:tcPr>
            <w:tcW w:w="8080" w:type="dxa"/>
            <w:hideMark/>
          </w:tcPr>
          <w:p w14:paraId="0D69A9CE"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Treatment criteria:</w:t>
            </w:r>
          </w:p>
        </w:tc>
      </w:tr>
      <w:tr w:rsidR="004C6F2D" w:rsidRPr="004C6F2D" w14:paraId="3A192E27" w14:textId="77777777" w:rsidTr="007F1EC3">
        <w:tc>
          <w:tcPr>
            <w:tcW w:w="1129" w:type="dxa"/>
            <w:hideMark/>
          </w:tcPr>
          <w:p w14:paraId="1319E0D0" w14:textId="4ABBB634" w:rsidR="000823EF" w:rsidRPr="004C6F2D" w:rsidRDefault="000823EF" w:rsidP="007F1EC3">
            <w:pPr>
              <w:jc w:val="center"/>
              <w:textAlignment w:val="baseline"/>
              <w:rPr>
                <w:rFonts w:ascii="Arial Narrow" w:hAnsi="Arial Narrow" w:cs="Arial"/>
                <w:sz w:val="20"/>
                <w:szCs w:val="20"/>
              </w:rPr>
            </w:pPr>
          </w:p>
        </w:tc>
        <w:tc>
          <w:tcPr>
            <w:tcW w:w="8080" w:type="dxa"/>
            <w:hideMark/>
          </w:tcPr>
          <w:p w14:paraId="62D25524"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Must be treated by a rheumatologist; or</w:t>
            </w:r>
          </w:p>
        </w:tc>
      </w:tr>
      <w:tr w:rsidR="004C6F2D" w:rsidRPr="004C6F2D" w14:paraId="5EEEF9CA" w14:textId="77777777" w:rsidTr="007F1EC3">
        <w:tc>
          <w:tcPr>
            <w:tcW w:w="1129" w:type="dxa"/>
            <w:hideMark/>
          </w:tcPr>
          <w:p w14:paraId="730C7378" w14:textId="1E49BDB6" w:rsidR="000823EF" w:rsidRPr="004C6F2D" w:rsidRDefault="000823EF" w:rsidP="007F1EC3">
            <w:pPr>
              <w:jc w:val="center"/>
              <w:textAlignment w:val="baseline"/>
              <w:rPr>
                <w:rFonts w:ascii="Arial Narrow" w:hAnsi="Arial Narrow" w:cs="Arial"/>
                <w:sz w:val="20"/>
                <w:szCs w:val="20"/>
              </w:rPr>
            </w:pPr>
          </w:p>
        </w:tc>
        <w:tc>
          <w:tcPr>
            <w:tcW w:w="8080" w:type="dxa"/>
            <w:hideMark/>
          </w:tcPr>
          <w:p w14:paraId="3FB6B29D"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Must be treated by a clinical immunologist with expertise in the management of ankylosing spondylitis</w:t>
            </w:r>
          </w:p>
        </w:tc>
      </w:tr>
      <w:tr w:rsidR="004C6F2D" w:rsidRPr="004C6F2D" w14:paraId="780003BE" w14:textId="77777777" w:rsidTr="007F1EC3">
        <w:tc>
          <w:tcPr>
            <w:tcW w:w="1129" w:type="dxa"/>
          </w:tcPr>
          <w:p w14:paraId="10F1A289"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20F527AE" w14:textId="77777777" w:rsidR="000823EF" w:rsidRPr="004C6F2D" w:rsidRDefault="000823EF" w:rsidP="007F1EC3">
            <w:pPr>
              <w:ind w:left="-57"/>
              <w:rPr>
                <w:rFonts w:ascii="Arial Narrow" w:hAnsi="Arial Narrow" w:cs="Arial"/>
                <w:sz w:val="20"/>
                <w:szCs w:val="20"/>
              </w:rPr>
            </w:pPr>
          </w:p>
        </w:tc>
      </w:tr>
      <w:tr w:rsidR="004C6F2D" w:rsidRPr="004C6F2D" w14:paraId="1AA7598C" w14:textId="77777777" w:rsidTr="007F1EC3">
        <w:tc>
          <w:tcPr>
            <w:tcW w:w="1129" w:type="dxa"/>
          </w:tcPr>
          <w:p w14:paraId="31E8D4C7" w14:textId="74E823AA" w:rsidR="000823EF" w:rsidRPr="004C6F2D" w:rsidRDefault="000823EF" w:rsidP="007F1EC3">
            <w:pPr>
              <w:jc w:val="center"/>
              <w:textAlignment w:val="baseline"/>
              <w:rPr>
                <w:rFonts w:ascii="Arial Narrow" w:hAnsi="Arial Narrow" w:cs="Arial"/>
                <w:sz w:val="20"/>
                <w:szCs w:val="20"/>
              </w:rPr>
            </w:pPr>
          </w:p>
        </w:tc>
        <w:tc>
          <w:tcPr>
            <w:tcW w:w="8080" w:type="dxa"/>
          </w:tcPr>
          <w:p w14:paraId="4C379934" w14:textId="77777777" w:rsidR="000823EF" w:rsidRPr="004C6F2D" w:rsidRDefault="000823EF" w:rsidP="007F1EC3">
            <w:pPr>
              <w:ind w:left="-57"/>
              <w:rPr>
                <w:rFonts w:ascii="Arial Narrow" w:hAnsi="Arial Narrow" w:cs="Arial Narrow"/>
                <w:b/>
                <w:iCs/>
                <w:sz w:val="20"/>
                <w:szCs w:val="20"/>
              </w:rPr>
            </w:pPr>
            <w:r w:rsidRPr="004C6F2D">
              <w:rPr>
                <w:rFonts w:ascii="Arial Narrow" w:hAnsi="Arial Narrow" w:cs="Arial Narrow"/>
                <w:b/>
                <w:iCs/>
                <w:sz w:val="20"/>
                <w:szCs w:val="20"/>
              </w:rPr>
              <w:t>Prescribing Instructions:</w:t>
            </w:r>
          </w:p>
          <w:p w14:paraId="0BFD419A" w14:textId="77777777" w:rsidR="000823EF" w:rsidRPr="004C6F2D" w:rsidRDefault="000823EF" w:rsidP="007F1EC3">
            <w:pPr>
              <w:ind w:left="-57"/>
              <w:rPr>
                <w:rFonts w:ascii="Arial Narrow" w:hAnsi="Arial Narrow"/>
                <w:sz w:val="20"/>
                <w:szCs w:val="20"/>
              </w:rPr>
            </w:pPr>
            <w:r w:rsidRPr="004C6F2D">
              <w:rPr>
                <w:rFonts w:ascii="Arial Narrow" w:hAnsi="Arial Narrow"/>
                <w:sz w:val="20"/>
                <w:szCs w:val="20"/>
              </w:rPr>
              <w:t>The authority application must be made in writing and must include:</w:t>
            </w:r>
          </w:p>
          <w:p w14:paraId="0DCA5F08" w14:textId="77777777" w:rsidR="000823EF" w:rsidRPr="004C6F2D" w:rsidRDefault="000823EF" w:rsidP="007F1EC3">
            <w:pPr>
              <w:ind w:left="-57"/>
              <w:rPr>
                <w:rFonts w:ascii="Arial Narrow" w:hAnsi="Arial Narrow"/>
                <w:sz w:val="20"/>
                <w:szCs w:val="20"/>
              </w:rPr>
            </w:pPr>
            <w:r w:rsidRPr="004C6F2D">
              <w:rPr>
                <w:rFonts w:ascii="Arial Narrow" w:hAnsi="Arial Narrow"/>
                <w:sz w:val="20"/>
                <w:szCs w:val="20"/>
              </w:rPr>
              <w:t>(1) a completed authority prescription form; and</w:t>
            </w:r>
          </w:p>
          <w:p w14:paraId="27AC5E38"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4C6F2D" w:rsidRPr="004C6F2D" w14:paraId="6E141C65" w14:textId="77777777" w:rsidTr="007F1EC3">
        <w:tc>
          <w:tcPr>
            <w:tcW w:w="1129" w:type="dxa"/>
            <w:hideMark/>
          </w:tcPr>
          <w:p w14:paraId="14748BAD" w14:textId="08AD28A6" w:rsidR="000823EF" w:rsidRPr="004C6F2D" w:rsidRDefault="000823EF" w:rsidP="007F1EC3">
            <w:pPr>
              <w:jc w:val="center"/>
              <w:textAlignment w:val="baseline"/>
              <w:rPr>
                <w:rFonts w:ascii="Arial Narrow" w:hAnsi="Arial Narrow" w:cs="Arial"/>
                <w:sz w:val="20"/>
                <w:szCs w:val="20"/>
              </w:rPr>
            </w:pPr>
          </w:p>
        </w:tc>
        <w:tc>
          <w:tcPr>
            <w:tcW w:w="8080" w:type="dxa"/>
            <w:hideMark/>
          </w:tcPr>
          <w:p w14:paraId="561F1BCD"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Prescribing Instructions:</w:t>
            </w:r>
          </w:p>
          <w:p w14:paraId="027A6AE8"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An adequate response is defined as an improvement from baseline of at least 2 of the BASDAI and 1 of the following:</w:t>
            </w:r>
          </w:p>
          <w:p w14:paraId="2D63FB2F"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(a) an ESR measurement no greater than 25 mm per hour; or</w:t>
            </w:r>
          </w:p>
          <w:p w14:paraId="6FA7F6B1"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(b) a CRP measurement no greater than 10 mg per L; or</w:t>
            </w:r>
          </w:p>
          <w:p w14:paraId="19AFD31F"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(c) an ESR or CRP measurement reduced by at least 20% from baseline.</w:t>
            </w:r>
          </w:p>
          <w:p w14:paraId="0943189E"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Where only 1 acute phase reactant measurement is supplied in the first application for PBS-subsidised treatment, that same marker must be measured and supplied in all subsequent continuing treatment applications.</w:t>
            </w:r>
          </w:p>
        </w:tc>
      </w:tr>
      <w:tr w:rsidR="004C6F2D" w:rsidRPr="004C6F2D" w14:paraId="468CB1CE" w14:textId="77777777" w:rsidTr="007F1EC3">
        <w:tc>
          <w:tcPr>
            <w:tcW w:w="1129" w:type="dxa"/>
            <w:hideMark/>
          </w:tcPr>
          <w:p w14:paraId="149234F9" w14:textId="75FD0D64" w:rsidR="000823EF" w:rsidRPr="004C6F2D" w:rsidRDefault="000823EF" w:rsidP="007F1EC3">
            <w:pPr>
              <w:jc w:val="center"/>
              <w:textAlignment w:val="baseline"/>
              <w:rPr>
                <w:rFonts w:ascii="Arial Narrow" w:hAnsi="Arial Narrow" w:cs="Arial"/>
                <w:sz w:val="20"/>
                <w:szCs w:val="20"/>
              </w:rPr>
            </w:pPr>
          </w:p>
        </w:tc>
        <w:tc>
          <w:tcPr>
            <w:tcW w:w="8080" w:type="dxa"/>
            <w:hideMark/>
          </w:tcPr>
          <w:p w14:paraId="4806E5AF"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Prescribing Instructions:</w:t>
            </w:r>
          </w:p>
          <w:p w14:paraId="4BA65160"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lastRenderedPageBreak/>
              <w:t>All measurements provided must be no more than 1 month old at the time of application.</w:t>
            </w:r>
          </w:p>
        </w:tc>
      </w:tr>
      <w:tr w:rsidR="004C6F2D" w:rsidRPr="004C6F2D" w14:paraId="758A5A12" w14:textId="77777777" w:rsidTr="007F1EC3">
        <w:tc>
          <w:tcPr>
            <w:tcW w:w="1129" w:type="dxa"/>
          </w:tcPr>
          <w:p w14:paraId="1E8E1530"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4BCF94C0"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2009F5BF" w14:textId="77777777" w:rsidTr="007F1EC3">
        <w:tc>
          <w:tcPr>
            <w:tcW w:w="1129" w:type="dxa"/>
          </w:tcPr>
          <w:p w14:paraId="56BDB164" w14:textId="07F7B22A" w:rsidR="000823EF" w:rsidRPr="004C6F2D" w:rsidRDefault="000823EF" w:rsidP="007F1EC3">
            <w:pPr>
              <w:jc w:val="center"/>
              <w:textAlignment w:val="baseline"/>
              <w:rPr>
                <w:rFonts w:ascii="Arial Narrow" w:hAnsi="Arial Narrow"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464B3BAB" w14:textId="77777777" w:rsidR="000823EF" w:rsidRPr="004C6F2D" w:rsidRDefault="000823EF" w:rsidP="007F1EC3">
            <w:pPr>
              <w:ind w:left="-57"/>
              <w:textAlignment w:val="baseline"/>
              <w:rPr>
                <w:rFonts w:ascii="Arial Narrow" w:eastAsia="Calibri" w:hAnsi="Arial Narrow" w:cs="Arial"/>
                <w:b/>
                <w:sz w:val="20"/>
                <w:szCs w:val="20"/>
              </w:rPr>
            </w:pPr>
            <w:r w:rsidRPr="004C6F2D">
              <w:rPr>
                <w:rFonts w:ascii="Arial Narrow" w:eastAsia="Calibri" w:hAnsi="Arial Narrow" w:cs="Arial"/>
                <w:b/>
                <w:sz w:val="20"/>
                <w:szCs w:val="20"/>
              </w:rPr>
              <w:t>Administrative Advice [specific to this restriction summary]:</w:t>
            </w:r>
          </w:p>
          <w:p w14:paraId="4F3CF001" w14:textId="77777777" w:rsidR="000823EF" w:rsidRPr="004C6F2D" w:rsidRDefault="000823EF" w:rsidP="007F1EC3">
            <w:pPr>
              <w:ind w:left="-57"/>
              <w:textAlignment w:val="baseline"/>
              <w:rPr>
                <w:rFonts w:ascii="Arial Narrow" w:eastAsia="Calibri" w:hAnsi="Arial Narrow" w:cs="Arial"/>
                <w:b/>
                <w:sz w:val="20"/>
                <w:szCs w:val="20"/>
              </w:rPr>
            </w:pPr>
            <w:r w:rsidRPr="004C6F2D">
              <w:rPr>
                <w:rFonts w:ascii="Arial Narrow" w:eastAsia="Calibri" w:hAnsi="Arial Narrow" w:cs="Arial"/>
                <w:b/>
                <w:sz w:val="20"/>
                <w:szCs w:val="20"/>
              </w:rPr>
              <w:t>TREATMENT OF ADULT PATIENTS WITH ANKYLOSING SPONDYLYLITIS</w:t>
            </w:r>
          </w:p>
          <w:p w14:paraId="6FD02AE1"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eastAsia="Calibri" w:hAnsi="Arial Narrow" w:cs="Arial"/>
                <w:bCs/>
                <w:sz w:val="20"/>
                <w:szCs w:val="20"/>
              </w:rPr>
              <w:t>------   ---------</w:t>
            </w:r>
          </w:p>
        </w:tc>
      </w:tr>
      <w:tr w:rsidR="004C6F2D" w:rsidRPr="004C6F2D" w14:paraId="44DB43D8" w14:textId="77777777" w:rsidTr="007F1EC3">
        <w:tc>
          <w:tcPr>
            <w:tcW w:w="9209" w:type="dxa"/>
            <w:gridSpan w:val="2"/>
          </w:tcPr>
          <w:p w14:paraId="39256B8A"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p w14:paraId="6B9B6E16"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1D386999" w14:textId="77777777" w:rsidTr="007F1EC3">
        <w:tc>
          <w:tcPr>
            <w:tcW w:w="9209" w:type="dxa"/>
            <w:gridSpan w:val="2"/>
          </w:tcPr>
          <w:p w14:paraId="2AC68711" w14:textId="58825E5E" w:rsidR="000823EF" w:rsidRPr="004C6F2D" w:rsidRDefault="000823EF" w:rsidP="007F1EC3">
            <w:pPr>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 xml:space="preserve">Restriction Summary / </w:t>
            </w:r>
            <w:proofErr w:type="spellStart"/>
            <w:proofErr w:type="gramStart"/>
            <w:r w:rsidRPr="004C6F2D">
              <w:rPr>
                <w:rFonts w:ascii="Arial Narrow" w:hAnsi="Arial Narrow" w:cs="Arial"/>
                <w:b/>
                <w:bCs/>
                <w:sz w:val="20"/>
                <w:szCs w:val="20"/>
                <w:bdr w:val="none" w:sz="0" w:space="0" w:color="auto" w:frame="1"/>
              </w:rPr>
              <w:t>ToC</w:t>
            </w:r>
            <w:proofErr w:type="spellEnd"/>
            <w:r w:rsidRPr="004C6F2D">
              <w:rPr>
                <w:rFonts w:ascii="Arial Narrow" w:hAnsi="Arial Narrow" w:cs="Arial"/>
                <w:b/>
                <w:bCs/>
                <w:sz w:val="20"/>
                <w:szCs w:val="20"/>
                <w:bdr w:val="none" w:sz="0" w:space="0" w:color="auto" w:frame="1"/>
              </w:rPr>
              <w:t>::</w:t>
            </w:r>
            <w:proofErr w:type="gramEnd"/>
            <w:r w:rsidRPr="004C6F2D">
              <w:rPr>
                <w:rFonts w:ascii="Arial Narrow" w:hAnsi="Arial Narrow" w:cs="Arial"/>
                <w:b/>
                <w:bCs/>
                <w:sz w:val="20"/>
                <w:szCs w:val="20"/>
                <w:bdr w:val="none" w:sz="0" w:space="0" w:color="auto" w:frame="1"/>
              </w:rPr>
              <w:t xml:space="preserve"> </w:t>
            </w:r>
          </w:p>
        </w:tc>
      </w:tr>
      <w:tr w:rsidR="004C6F2D" w:rsidRPr="004C6F2D" w14:paraId="105B8C9C" w14:textId="77777777" w:rsidTr="007F1EC3">
        <w:tc>
          <w:tcPr>
            <w:tcW w:w="1129" w:type="dxa"/>
            <w:hideMark/>
          </w:tcPr>
          <w:p w14:paraId="1837E4EE" w14:textId="447A9A0C" w:rsidR="000823EF" w:rsidRPr="004C6F2D" w:rsidRDefault="000823EF" w:rsidP="007F1EC3">
            <w:pPr>
              <w:jc w:val="center"/>
              <w:textAlignment w:val="baseline"/>
              <w:rPr>
                <w:rFonts w:ascii="Arial Narrow" w:hAnsi="Arial Narrow" w:cs="Arial"/>
                <w:sz w:val="20"/>
                <w:szCs w:val="20"/>
              </w:rPr>
            </w:pPr>
          </w:p>
        </w:tc>
        <w:tc>
          <w:tcPr>
            <w:tcW w:w="8080" w:type="dxa"/>
            <w:hideMark/>
          </w:tcPr>
          <w:p w14:paraId="335649D7"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Indication: </w:t>
            </w:r>
            <w:r w:rsidRPr="004C6F2D">
              <w:rPr>
                <w:rFonts w:ascii="Arial Narrow" w:hAnsi="Arial Narrow" w:cs="Arial"/>
                <w:sz w:val="20"/>
                <w:szCs w:val="20"/>
              </w:rPr>
              <w:t>Severe psoriatic arthritis</w:t>
            </w:r>
          </w:p>
        </w:tc>
      </w:tr>
      <w:tr w:rsidR="004C6F2D" w:rsidRPr="004C6F2D" w14:paraId="30370259" w14:textId="77777777" w:rsidTr="007F1EC3">
        <w:tc>
          <w:tcPr>
            <w:tcW w:w="1129" w:type="dxa"/>
          </w:tcPr>
          <w:p w14:paraId="232DE56F"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32C7A5F9"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19F3D091" w14:textId="77777777" w:rsidTr="007F1EC3">
        <w:tc>
          <w:tcPr>
            <w:tcW w:w="1129" w:type="dxa"/>
            <w:hideMark/>
          </w:tcPr>
          <w:p w14:paraId="4961CF59" w14:textId="77777777" w:rsidR="000823EF" w:rsidRPr="004C6F2D" w:rsidRDefault="000823EF" w:rsidP="007F1EC3">
            <w:pPr>
              <w:jc w:val="center"/>
              <w:rPr>
                <w:rFonts w:ascii="Arial Narrow" w:hAnsi="Arial Narrow" w:cs="Arial"/>
                <w:sz w:val="20"/>
                <w:szCs w:val="20"/>
              </w:rPr>
            </w:pPr>
          </w:p>
        </w:tc>
        <w:tc>
          <w:tcPr>
            <w:tcW w:w="8080" w:type="dxa"/>
            <w:hideMark/>
          </w:tcPr>
          <w:p w14:paraId="485C59F4"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Treatment Phase: </w:t>
            </w:r>
            <w:r w:rsidRPr="004C6F2D">
              <w:rPr>
                <w:rFonts w:ascii="Arial Narrow" w:hAnsi="Arial Narrow" w:cs="Arial"/>
                <w:sz w:val="20"/>
                <w:szCs w:val="20"/>
              </w:rPr>
              <w:t>Continuing treatment</w:t>
            </w:r>
          </w:p>
        </w:tc>
      </w:tr>
      <w:tr w:rsidR="004C6F2D" w:rsidRPr="004C6F2D" w14:paraId="4BE07F3C" w14:textId="77777777" w:rsidTr="007F1EC3">
        <w:tc>
          <w:tcPr>
            <w:tcW w:w="1129" w:type="dxa"/>
          </w:tcPr>
          <w:p w14:paraId="399505DF" w14:textId="77777777" w:rsidR="000823EF" w:rsidRPr="004C6F2D" w:rsidRDefault="000823EF" w:rsidP="007F1EC3">
            <w:pPr>
              <w:jc w:val="center"/>
              <w:rPr>
                <w:rFonts w:ascii="Arial Narrow" w:hAnsi="Arial Narrow" w:cs="Arial"/>
                <w:sz w:val="20"/>
                <w:szCs w:val="20"/>
              </w:rPr>
            </w:pPr>
          </w:p>
        </w:tc>
        <w:tc>
          <w:tcPr>
            <w:tcW w:w="8080" w:type="dxa"/>
          </w:tcPr>
          <w:p w14:paraId="250F0285"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5D96CE9F" w14:textId="77777777" w:rsidTr="007F1EC3">
        <w:tc>
          <w:tcPr>
            <w:tcW w:w="1129" w:type="dxa"/>
          </w:tcPr>
          <w:p w14:paraId="7E7DEF3E" w14:textId="1C6B1C6F" w:rsidR="000823EF" w:rsidRPr="004C6F2D" w:rsidRDefault="000823EF" w:rsidP="007F1EC3">
            <w:pPr>
              <w:jc w:val="center"/>
              <w:rPr>
                <w:rFonts w:ascii="Arial Narrow" w:hAnsi="Arial Narrow" w:cs="Arial"/>
                <w:sz w:val="20"/>
                <w:szCs w:val="20"/>
              </w:rPr>
            </w:pPr>
          </w:p>
        </w:tc>
        <w:tc>
          <w:tcPr>
            <w:tcW w:w="8080" w:type="dxa"/>
          </w:tcPr>
          <w:p w14:paraId="4050248B"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Treatment criteria:</w:t>
            </w:r>
          </w:p>
        </w:tc>
      </w:tr>
      <w:tr w:rsidR="004C6F2D" w:rsidRPr="004C6F2D" w14:paraId="43B7989C" w14:textId="77777777" w:rsidTr="007F1EC3">
        <w:tc>
          <w:tcPr>
            <w:tcW w:w="1129" w:type="dxa"/>
          </w:tcPr>
          <w:p w14:paraId="7D8199B3" w14:textId="542E9176" w:rsidR="000823EF" w:rsidRPr="004C6F2D" w:rsidRDefault="000823EF" w:rsidP="007F1EC3">
            <w:pPr>
              <w:jc w:val="center"/>
              <w:rPr>
                <w:rFonts w:ascii="Arial Narrow" w:hAnsi="Arial Narrow" w:cs="Arial"/>
                <w:sz w:val="20"/>
                <w:szCs w:val="20"/>
              </w:rPr>
            </w:pPr>
          </w:p>
        </w:tc>
        <w:tc>
          <w:tcPr>
            <w:tcW w:w="8080" w:type="dxa"/>
          </w:tcPr>
          <w:p w14:paraId="6FF27677"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sz w:val="20"/>
                <w:szCs w:val="20"/>
              </w:rPr>
              <w:t>Must be treated by a rheumatologist; or</w:t>
            </w:r>
          </w:p>
        </w:tc>
      </w:tr>
      <w:tr w:rsidR="004C6F2D" w:rsidRPr="004C6F2D" w14:paraId="16FDB612" w14:textId="77777777" w:rsidTr="007F1EC3">
        <w:tc>
          <w:tcPr>
            <w:tcW w:w="1129" w:type="dxa"/>
          </w:tcPr>
          <w:p w14:paraId="7566695E" w14:textId="198F2C1E" w:rsidR="000823EF" w:rsidRPr="004C6F2D" w:rsidRDefault="000823EF" w:rsidP="007F1EC3">
            <w:pPr>
              <w:jc w:val="center"/>
              <w:rPr>
                <w:rFonts w:ascii="Arial Narrow" w:hAnsi="Arial Narrow" w:cs="Arial"/>
                <w:sz w:val="20"/>
                <w:szCs w:val="20"/>
              </w:rPr>
            </w:pPr>
          </w:p>
        </w:tc>
        <w:tc>
          <w:tcPr>
            <w:tcW w:w="8080" w:type="dxa"/>
          </w:tcPr>
          <w:p w14:paraId="74E52D09"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cs="Arial"/>
                <w:sz w:val="20"/>
                <w:szCs w:val="20"/>
              </w:rPr>
              <w:t>Must be treated by a clinical immunologist with expertise in the management of psoriatic arthritis</w:t>
            </w:r>
          </w:p>
        </w:tc>
      </w:tr>
      <w:tr w:rsidR="004C6F2D" w:rsidRPr="004C6F2D" w14:paraId="4EE0B396" w14:textId="77777777" w:rsidTr="007F1EC3">
        <w:tc>
          <w:tcPr>
            <w:tcW w:w="1129" w:type="dxa"/>
          </w:tcPr>
          <w:p w14:paraId="1E3E9780" w14:textId="77777777" w:rsidR="000823EF" w:rsidRPr="004C6F2D" w:rsidRDefault="000823EF" w:rsidP="007F1EC3">
            <w:pPr>
              <w:jc w:val="center"/>
              <w:rPr>
                <w:rFonts w:ascii="Arial Narrow" w:hAnsi="Arial Narrow" w:cs="Arial"/>
                <w:sz w:val="20"/>
                <w:szCs w:val="20"/>
              </w:rPr>
            </w:pPr>
          </w:p>
        </w:tc>
        <w:tc>
          <w:tcPr>
            <w:tcW w:w="8080" w:type="dxa"/>
          </w:tcPr>
          <w:p w14:paraId="6246BD80" w14:textId="77777777" w:rsidR="000823EF" w:rsidRPr="004C6F2D" w:rsidRDefault="000823EF" w:rsidP="007F1EC3">
            <w:pPr>
              <w:ind w:left="-57"/>
              <w:textAlignment w:val="baseline"/>
              <w:rPr>
                <w:rFonts w:ascii="Arial Narrow" w:hAnsi="Arial Narrow" w:cs="Arial"/>
                <w:sz w:val="20"/>
                <w:szCs w:val="20"/>
              </w:rPr>
            </w:pPr>
          </w:p>
        </w:tc>
      </w:tr>
      <w:tr w:rsidR="004C6F2D" w:rsidRPr="004C6F2D" w14:paraId="0CC31063" w14:textId="77777777" w:rsidTr="007F1EC3">
        <w:tc>
          <w:tcPr>
            <w:tcW w:w="1129" w:type="dxa"/>
            <w:hideMark/>
          </w:tcPr>
          <w:p w14:paraId="1D566466" w14:textId="249C42FB" w:rsidR="000823EF" w:rsidRPr="004C6F2D" w:rsidRDefault="000823EF" w:rsidP="007F1EC3">
            <w:pPr>
              <w:jc w:val="center"/>
              <w:textAlignment w:val="baseline"/>
              <w:rPr>
                <w:rFonts w:ascii="Arial Narrow" w:hAnsi="Arial Narrow" w:cs="Arial"/>
                <w:sz w:val="20"/>
                <w:szCs w:val="20"/>
              </w:rPr>
            </w:pPr>
          </w:p>
        </w:tc>
        <w:tc>
          <w:tcPr>
            <w:tcW w:w="8080" w:type="dxa"/>
            <w:hideMark/>
          </w:tcPr>
          <w:p w14:paraId="16566DE8"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527C8E60" w14:textId="77777777" w:rsidTr="007F1EC3">
        <w:tc>
          <w:tcPr>
            <w:tcW w:w="1129" w:type="dxa"/>
            <w:hideMark/>
          </w:tcPr>
          <w:p w14:paraId="325854CC" w14:textId="19C266FC" w:rsidR="000823EF" w:rsidRPr="004C6F2D" w:rsidRDefault="000823EF" w:rsidP="007F1EC3">
            <w:pPr>
              <w:jc w:val="center"/>
              <w:textAlignment w:val="baseline"/>
              <w:rPr>
                <w:rFonts w:ascii="Arial Narrow" w:hAnsi="Arial Narrow" w:cs="Arial"/>
                <w:sz w:val="20"/>
                <w:szCs w:val="20"/>
              </w:rPr>
            </w:pPr>
          </w:p>
        </w:tc>
        <w:tc>
          <w:tcPr>
            <w:tcW w:w="8080" w:type="dxa"/>
            <w:hideMark/>
          </w:tcPr>
          <w:p w14:paraId="01B9DDBF"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have received this drug as their most recent course of PBS-subsidised biological medicine treatment for this condition</w:t>
            </w:r>
          </w:p>
        </w:tc>
      </w:tr>
      <w:tr w:rsidR="004C6F2D" w:rsidRPr="004C6F2D" w14:paraId="515202B7" w14:textId="77777777" w:rsidTr="007F1EC3">
        <w:tc>
          <w:tcPr>
            <w:tcW w:w="1129" w:type="dxa"/>
            <w:hideMark/>
          </w:tcPr>
          <w:p w14:paraId="0F6ED63E" w14:textId="77777777" w:rsidR="000823EF" w:rsidRPr="004C6F2D" w:rsidRDefault="000823EF" w:rsidP="007F1EC3">
            <w:pPr>
              <w:jc w:val="center"/>
              <w:rPr>
                <w:rFonts w:ascii="Arial Narrow" w:hAnsi="Arial Narrow" w:cs="Arial"/>
                <w:sz w:val="20"/>
                <w:szCs w:val="20"/>
              </w:rPr>
            </w:pPr>
          </w:p>
        </w:tc>
        <w:tc>
          <w:tcPr>
            <w:tcW w:w="8080" w:type="dxa"/>
            <w:hideMark/>
          </w:tcPr>
          <w:p w14:paraId="2A1DB914"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76BDFB4E" w14:textId="77777777" w:rsidTr="007F1EC3">
        <w:tc>
          <w:tcPr>
            <w:tcW w:w="1129" w:type="dxa"/>
            <w:hideMark/>
          </w:tcPr>
          <w:p w14:paraId="523F0723" w14:textId="77777777" w:rsidR="000823EF" w:rsidRPr="004C6F2D" w:rsidRDefault="000823EF" w:rsidP="007F1EC3">
            <w:pPr>
              <w:jc w:val="center"/>
              <w:textAlignment w:val="baseline"/>
              <w:rPr>
                <w:rFonts w:ascii="Arial Narrow" w:hAnsi="Arial Narrow" w:cs="Arial"/>
                <w:sz w:val="20"/>
                <w:szCs w:val="20"/>
              </w:rPr>
            </w:pPr>
          </w:p>
        </w:tc>
        <w:tc>
          <w:tcPr>
            <w:tcW w:w="8080" w:type="dxa"/>
            <w:hideMark/>
          </w:tcPr>
          <w:p w14:paraId="5701AFB1"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0C04215B" w14:textId="77777777" w:rsidTr="007F1EC3">
        <w:tc>
          <w:tcPr>
            <w:tcW w:w="1129" w:type="dxa"/>
          </w:tcPr>
          <w:p w14:paraId="715ECFA7" w14:textId="51F5962E" w:rsidR="000823EF" w:rsidRPr="004C6F2D" w:rsidRDefault="000823EF" w:rsidP="007F1EC3">
            <w:pPr>
              <w:jc w:val="center"/>
              <w:textAlignment w:val="baseline"/>
              <w:rPr>
                <w:rFonts w:ascii="Arial Narrow" w:hAnsi="Arial Narrow" w:cs="Arial"/>
                <w:sz w:val="20"/>
                <w:szCs w:val="20"/>
              </w:rPr>
            </w:pPr>
          </w:p>
        </w:tc>
        <w:tc>
          <w:tcPr>
            <w:tcW w:w="8080" w:type="dxa"/>
          </w:tcPr>
          <w:p w14:paraId="5D511E4C"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The treatment must have both: (</w:t>
            </w:r>
            <w:proofErr w:type="spellStart"/>
            <w:r w:rsidRPr="004C6F2D">
              <w:rPr>
                <w:rFonts w:ascii="Arial Narrow" w:hAnsi="Arial Narrow" w:cs="Arial"/>
                <w:sz w:val="20"/>
                <w:szCs w:val="20"/>
              </w:rPr>
              <w:t>i</w:t>
            </w:r>
            <w:proofErr w:type="spellEnd"/>
            <w:r w:rsidRPr="004C6F2D">
              <w:rPr>
                <w:rFonts w:ascii="Arial Narrow" w:hAnsi="Arial Narrow" w:cs="Arial"/>
                <w:sz w:val="20"/>
                <w:szCs w:val="20"/>
              </w:rPr>
              <w:t>) provided the patient with an adequate response with the preceding supply, (ii) been assessed for response after at least 12 weeks of therapy</w:t>
            </w:r>
          </w:p>
        </w:tc>
      </w:tr>
      <w:tr w:rsidR="004C6F2D" w:rsidRPr="004C6F2D" w14:paraId="0D63FF2C" w14:textId="77777777" w:rsidTr="007F1EC3">
        <w:tc>
          <w:tcPr>
            <w:tcW w:w="1129" w:type="dxa"/>
            <w:hideMark/>
          </w:tcPr>
          <w:p w14:paraId="15804813" w14:textId="77777777" w:rsidR="000823EF" w:rsidRPr="004C6F2D" w:rsidRDefault="000823EF" w:rsidP="007F1EC3">
            <w:pPr>
              <w:jc w:val="center"/>
              <w:rPr>
                <w:rFonts w:ascii="Arial Narrow" w:hAnsi="Arial Narrow" w:cs="Arial"/>
                <w:sz w:val="20"/>
                <w:szCs w:val="20"/>
              </w:rPr>
            </w:pPr>
          </w:p>
        </w:tc>
        <w:tc>
          <w:tcPr>
            <w:tcW w:w="8080" w:type="dxa"/>
            <w:hideMark/>
          </w:tcPr>
          <w:p w14:paraId="7559B43A"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4D81EA27" w14:textId="77777777" w:rsidTr="007F1EC3">
        <w:tc>
          <w:tcPr>
            <w:tcW w:w="1129" w:type="dxa"/>
            <w:hideMark/>
          </w:tcPr>
          <w:p w14:paraId="5040F641" w14:textId="558F4B3C" w:rsidR="000823EF" w:rsidRPr="004C6F2D" w:rsidRDefault="000823EF" w:rsidP="007F1EC3">
            <w:pPr>
              <w:jc w:val="center"/>
              <w:textAlignment w:val="baseline"/>
              <w:rPr>
                <w:rFonts w:ascii="Arial Narrow" w:hAnsi="Arial Narrow" w:cs="Arial"/>
                <w:sz w:val="20"/>
                <w:szCs w:val="20"/>
              </w:rPr>
            </w:pPr>
          </w:p>
        </w:tc>
        <w:tc>
          <w:tcPr>
            <w:tcW w:w="8080" w:type="dxa"/>
            <w:hideMark/>
          </w:tcPr>
          <w:p w14:paraId="6733E916"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4C568E84" w14:textId="77777777" w:rsidTr="007F1EC3">
        <w:tc>
          <w:tcPr>
            <w:tcW w:w="1129" w:type="dxa"/>
            <w:hideMark/>
          </w:tcPr>
          <w:p w14:paraId="0C00A8FF" w14:textId="7546258B" w:rsidR="000823EF" w:rsidRPr="004C6F2D" w:rsidRDefault="000823EF" w:rsidP="007F1EC3">
            <w:pPr>
              <w:jc w:val="center"/>
              <w:textAlignment w:val="baseline"/>
              <w:rPr>
                <w:rFonts w:ascii="Arial Narrow" w:hAnsi="Arial Narrow" w:cs="Arial"/>
                <w:sz w:val="20"/>
                <w:szCs w:val="20"/>
              </w:rPr>
            </w:pPr>
          </w:p>
        </w:tc>
        <w:tc>
          <w:tcPr>
            <w:tcW w:w="8080" w:type="dxa"/>
            <w:hideMark/>
          </w:tcPr>
          <w:p w14:paraId="105FF56A"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not receive more than 24 weeks of treatment under this restriction</w:t>
            </w:r>
          </w:p>
        </w:tc>
      </w:tr>
      <w:tr w:rsidR="004C6F2D" w:rsidRPr="004C6F2D" w14:paraId="46D7A79C" w14:textId="77777777" w:rsidTr="007F1EC3">
        <w:tc>
          <w:tcPr>
            <w:tcW w:w="1129" w:type="dxa"/>
            <w:hideMark/>
          </w:tcPr>
          <w:p w14:paraId="2FA641D5" w14:textId="77777777" w:rsidR="000823EF" w:rsidRPr="004C6F2D" w:rsidRDefault="000823EF" w:rsidP="007F1EC3">
            <w:pPr>
              <w:jc w:val="center"/>
              <w:rPr>
                <w:rFonts w:ascii="Arial Narrow" w:hAnsi="Arial Narrow" w:cs="Arial"/>
                <w:sz w:val="20"/>
                <w:szCs w:val="20"/>
              </w:rPr>
            </w:pPr>
          </w:p>
        </w:tc>
        <w:tc>
          <w:tcPr>
            <w:tcW w:w="8080" w:type="dxa"/>
            <w:hideMark/>
          </w:tcPr>
          <w:p w14:paraId="18386717"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67B7B566" w14:textId="77777777" w:rsidTr="007F1EC3">
        <w:trPr>
          <w:trHeight w:val="50"/>
        </w:trPr>
        <w:tc>
          <w:tcPr>
            <w:tcW w:w="1129" w:type="dxa"/>
            <w:hideMark/>
          </w:tcPr>
          <w:p w14:paraId="5A45E5BC" w14:textId="1F1B4327" w:rsidR="000823EF" w:rsidRPr="004C6F2D" w:rsidRDefault="000823EF" w:rsidP="007F1EC3">
            <w:pPr>
              <w:jc w:val="center"/>
              <w:textAlignment w:val="baseline"/>
              <w:rPr>
                <w:rFonts w:ascii="Arial Narrow" w:hAnsi="Arial Narrow" w:cs="Arial"/>
                <w:sz w:val="20"/>
                <w:szCs w:val="20"/>
              </w:rPr>
            </w:pPr>
          </w:p>
        </w:tc>
        <w:tc>
          <w:tcPr>
            <w:tcW w:w="8080" w:type="dxa"/>
            <w:hideMark/>
          </w:tcPr>
          <w:p w14:paraId="468B43E0"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Population criteria:</w:t>
            </w:r>
          </w:p>
        </w:tc>
      </w:tr>
      <w:tr w:rsidR="004C6F2D" w:rsidRPr="004C6F2D" w14:paraId="5FDA6C00" w14:textId="77777777" w:rsidTr="007F1EC3">
        <w:tc>
          <w:tcPr>
            <w:tcW w:w="1129" w:type="dxa"/>
            <w:hideMark/>
          </w:tcPr>
          <w:p w14:paraId="0DB6FFC5" w14:textId="73EBFA2B" w:rsidR="000823EF" w:rsidRPr="004C6F2D" w:rsidRDefault="000823EF" w:rsidP="007F1EC3">
            <w:pPr>
              <w:jc w:val="center"/>
              <w:textAlignment w:val="baseline"/>
              <w:rPr>
                <w:rFonts w:ascii="Arial Narrow" w:hAnsi="Arial Narrow" w:cs="Arial"/>
                <w:sz w:val="20"/>
                <w:szCs w:val="20"/>
              </w:rPr>
            </w:pPr>
          </w:p>
        </w:tc>
        <w:tc>
          <w:tcPr>
            <w:tcW w:w="8080" w:type="dxa"/>
            <w:hideMark/>
          </w:tcPr>
          <w:p w14:paraId="407EE9C1"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be aged 18 years or older</w:t>
            </w:r>
          </w:p>
        </w:tc>
      </w:tr>
      <w:tr w:rsidR="004C6F2D" w:rsidRPr="004C6F2D" w14:paraId="1E485535" w14:textId="77777777" w:rsidTr="007F1EC3">
        <w:tc>
          <w:tcPr>
            <w:tcW w:w="1129" w:type="dxa"/>
          </w:tcPr>
          <w:p w14:paraId="596E2280"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712E74EB" w14:textId="77777777" w:rsidR="000823EF" w:rsidRPr="004C6F2D" w:rsidRDefault="000823EF" w:rsidP="007F1EC3">
            <w:pPr>
              <w:ind w:left="-57"/>
              <w:rPr>
                <w:rFonts w:ascii="Arial Narrow" w:hAnsi="Arial Narrow" w:cs="Arial"/>
                <w:sz w:val="20"/>
                <w:szCs w:val="20"/>
              </w:rPr>
            </w:pPr>
          </w:p>
        </w:tc>
      </w:tr>
      <w:tr w:rsidR="004C6F2D" w:rsidRPr="004C6F2D" w14:paraId="293270E8" w14:textId="77777777" w:rsidTr="007F1EC3">
        <w:tc>
          <w:tcPr>
            <w:tcW w:w="1129" w:type="dxa"/>
          </w:tcPr>
          <w:p w14:paraId="17811005" w14:textId="7872F07D" w:rsidR="000823EF" w:rsidRPr="004C6F2D" w:rsidRDefault="000823EF" w:rsidP="007F1EC3">
            <w:pPr>
              <w:jc w:val="center"/>
              <w:textAlignment w:val="baseline"/>
              <w:rPr>
                <w:rFonts w:ascii="Arial Narrow" w:hAnsi="Arial Narrow" w:cs="Arial"/>
                <w:sz w:val="20"/>
                <w:szCs w:val="20"/>
              </w:rPr>
            </w:pPr>
          </w:p>
        </w:tc>
        <w:tc>
          <w:tcPr>
            <w:tcW w:w="8080" w:type="dxa"/>
          </w:tcPr>
          <w:p w14:paraId="4D5054C0" w14:textId="77777777" w:rsidR="000823EF" w:rsidRPr="004C6F2D" w:rsidRDefault="000823EF" w:rsidP="007F1EC3">
            <w:pPr>
              <w:ind w:left="-57"/>
              <w:rPr>
                <w:rFonts w:ascii="Arial Narrow" w:hAnsi="Arial Narrow" w:cs="Arial Narrow"/>
                <w:b/>
                <w:iCs/>
                <w:sz w:val="20"/>
                <w:szCs w:val="20"/>
              </w:rPr>
            </w:pPr>
            <w:r w:rsidRPr="004C6F2D">
              <w:rPr>
                <w:rFonts w:ascii="Arial Narrow" w:hAnsi="Arial Narrow" w:cs="Arial Narrow"/>
                <w:b/>
                <w:iCs/>
                <w:sz w:val="20"/>
                <w:szCs w:val="20"/>
              </w:rPr>
              <w:t>Prescribing Instructions:</w:t>
            </w:r>
          </w:p>
          <w:p w14:paraId="1DD027CA" w14:textId="77777777" w:rsidR="000823EF" w:rsidRPr="004C6F2D" w:rsidRDefault="000823EF" w:rsidP="007F1EC3">
            <w:pPr>
              <w:ind w:left="-57"/>
              <w:rPr>
                <w:rFonts w:ascii="Arial Narrow" w:hAnsi="Arial Narrow"/>
                <w:sz w:val="20"/>
                <w:szCs w:val="20"/>
              </w:rPr>
            </w:pPr>
            <w:r w:rsidRPr="004C6F2D">
              <w:rPr>
                <w:rFonts w:ascii="Arial Narrow" w:hAnsi="Arial Narrow"/>
                <w:sz w:val="20"/>
                <w:szCs w:val="20"/>
              </w:rPr>
              <w:t>The authority application must be made in writing and must include:</w:t>
            </w:r>
          </w:p>
          <w:p w14:paraId="55932249" w14:textId="77777777" w:rsidR="000823EF" w:rsidRPr="004C6F2D" w:rsidRDefault="000823EF" w:rsidP="007F1EC3">
            <w:pPr>
              <w:ind w:left="-57"/>
              <w:rPr>
                <w:rFonts w:ascii="Arial Narrow" w:hAnsi="Arial Narrow"/>
                <w:sz w:val="20"/>
                <w:szCs w:val="20"/>
              </w:rPr>
            </w:pPr>
            <w:r w:rsidRPr="004C6F2D">
              <w:rPr>
                <w:rFonts w:ascii="Arial Narrow" w:hAnsi="Arial Narrow"/>
                <w:sz w:val="20"/>
                <w:szCs w:val="20"/>
              </w:rPr>
              <w:t>(1) a completed authority prescription form; and</w:t>
            </w:r>
          </w:p>
          <w:p w14:paraId="08972350"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4C6F2D" w:rsidRPr="004C6F2D" w14:paraId="3C96B9A3" w14:textId="77777777" w:rsidTr="007F1EC3">
        <w:tc>
          <w:tcPr>
            <w:tcW w:w="1129" w:type="dxa"/>
            <w:hideMark/>
          </w:tcPr>
          <w:p w14:paraId="0F223AA4" w14:textId="77777777" w:rsidR="000823EF" w:rsidRPr="004C6F2D" w:rsidRDefault="000823EF" w:rsidP="007F1EC3">
            <w:pPr>
              <w:jc w:val="center"/>
              <w:textAlignment w:val="baseline"/>
              <w:rPr>
                <w:rFonts w:ascii="Arial Narrow" w:hAnsi="Arial Narrow" w:cs="Arial"/>
                <w:sz w:val="20"/>
                <w:szCs w:val="20"/>
              </w:rPr>
            </w:pPr>
          </w:p>
          <w:p w14:paraId="2F306E8F" w14:textId="77777777" w:rsidR="000823EF" w:rsidRPr="004C6F2D" w:rsidRDefault="000823EF" w:rsidP="007F1EC3">
            <w:pPr>
              <w:jc w:val="center"/>
              <w:textAlignment w:val="baseline"/>
              <w:rPr>
                <w:rFonts w:ascii="Arial Narrow" w:hAnsi="Arial Narrow" w:cs="Arial"/>
                <w:sz w:val="20"/>
                <w:szCs w:val="20"/>
              </w:rPr>
            </w:pPr>
          </w:p>
          <w:p w14:paraId="700E3AA3" w14:textId="77777777" w:rsidR="000823EF" w:rsidRPr="004C6F2D" w:rsidRDefault="000823EF" w:rsidP="007F1EC3">
            <w:pPr>
              <w:jc w:val="center"/>
              <w:textAlignment w:val="baseline"/>
              <w:rPr>
                <w:rFonts w:ascii="Arial Narrow" w:hAnsi="Arial Narrow" w:cs="Arial"/>
                <w:sz w:val="20"/>
                <w:szCs w:val="20"/>
              </w:rPr>
            </w:pPr>
          </w:p>
          <w:p w14:paraId="6CEC857C" w14:textId="6C80E444" w:rsidR="000823EF" w:rsidRPr="004C6F2D" w:rsidRDefault="000823EF" w:rsidP="007F1EC3">
            <w:pPr>
              <w:jc w:val="center"/>
              <w:textAlignment w:val="baseline"/>
              <w:rPr>
                <w:rFonts w:ascii="Arial Narrow" w:hAnsi="Arial Narrow" w:cs="Arial"/>
                <w:sz w:val="20"/>
                <w:szCs w:val="20"/>
              </w:rPr>
            </w:pPr>
          </w:p>
        </w:tc>
        <w:tc>
          <w:tcPr>
            <w:tcW w:w="8080" w:type="dxa"/>
            <w:hideMark/>
          </w:tcPr>
          <w:p w14:paraId="48C9D311"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rPr>
              <w:t>Prescribing Instructions:</w:t>
            </w:r>
          </w:p>
          <w:p w14:paraId="01B3181C"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An adequate response to treatment is defined as:</w:t>
            </w:r>
          </w:p>
          <w:p w14:paraId="4EB090FC"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an erythrocyte sedimentation rate (ESR) no greater than 25 mm per hour or a C-reactive protein (CRP) level no greater than 15 mg per L or either marker reduced by at least 20% from baseline; and</w:t>
            </w:r>
          </w:p>
          <w:p w14:paraId="66B6F0D5"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either of the following:</w:t>
            </w:r>
          </w:p>
          <w:p w14:paraId="134211B2"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(a) a reduction in the total active (swollen and tender) joint count by at least 50% from baseline, where baseline is at least 20 active joints; or</w:t>
            </w:r>
          </w:p>
          <w:p w14:paraId="68AD85DF"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(b) a reduction in the number of the following major active joints, from at least 4, by at least 50%:</w:t>
            </w:r>
          </w:p>
          <w:p w14:paraId="63F59C4B"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w:t>
            </w:r>
            <w:proofErr w:type="spellStart"/>
            <w:r w:rsidRPr="004C6F2D">
              <w:rPr>
                <w:rFonts w:ascii="Arial Narrow" w:hAnsi="Arial Narrow" w:cs="Arial"/>
                <w:sz w:val="20"/>
                <w:szCs w:val="20"/>
              </w:rPr>
              <w:t>i</w:t>
            </w:r>
            <w:proofErr w:type="spellEnd"/>
            <w:r w:rsidRPr="004C6F2D">
              <w:rPr>
                <w:rFonts w:ascii="Arial Narrow" w:hAnsi="Arial Narrow" w:cs="Arial"/>
                <w:sz w:val="20"/>
                <w:szCs w:val="20"/>
              </w:rPr>
              <w:t>) elbow, wrist, knee and/or ankle (assessed as swollen and tender); and/or</w:t>
            </w:r>
          </w:p>
          <w:p w14:paraId="6079D2BE"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(ii) shoulder and/or hip (assessed as pain in passive movement and restriction of passive movement, where pain and limitation of movement are due to active disease and not irreversible damage such as joint destruction or bony overgrowth).</w:t>
            </w:r>
          </w:p>
        </w:tc>
      </w:tr>
      <w:tr w:rsidR="004C6F2D" w:rsidRPr="004C6F2D" w14:paraId="52DE3F91" w14:textId="77777777" w:rsidTr="007F1EC3">
        <w:tc>
          <w:tcPr>
            <w:tcW w:w="1129" w:type="dxa"/>
            <w:hideMark/>
          </w:tcPr>
          <w:p w14:paraId="5D66B568" w14:textId="5931CACE" w:rsidR="000823EF" w:rsidRPr="004C6F2D" w:rsidRDefault="000823EF" w:rsidP="007F1EC3">
            <w:pPr>
              <w:jc w:val="center"/>
              <w:textAlignment w:val="baseline"/>
              <w:rPr>
                <w:rFonts w:ascii="Arial Narrow" w:hAnsi="Arial Narrow" w:cs="Arial"/>
                <w:sz w:val="20"/>
                <w:szCs w:val="20"/>
              </w:rPr>
            </w:pPr>
          </w:p>
        </w:tc>
        <w:tc>
          <w:tcPr>
            <w:tcW w:w="8080" w:type="dxa"/>
          </w:tcPr>
          <w:p w14:paraId="484A41DB"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rPr>
              <w:t>Prescribing Instructions:</w:t>
            </w:r>
          </w:p>
          <w:p w14:paraId="63CD37B0"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The same indices of disease severity used to establish baseline at the commencement of treatment with each initial treatment application must be used to determine response for all subsequent continuing treatments.</w:t>
            </w:r>
          </w:p>
        </w:tc>
      </w:tr>
      <w:tr w:rsidR="004C6F2D" w:rsidRPr="004C6F2D" w14:paraId="3CB1D8B0" w14:textId="77777777" w:rsidTr="007F1EC3">
        <w:tc>
          <w:tcPr>
            <w:tcW w:w="1129" w:type="dxa"/>
          </w:tcPr>
          <w:p w14:paraId="33397558"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3E577860"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6864464D" w14:textId="77777777" w:rsidTr="007F1EC3">
        <w:tc>
          <w:tcPr>
            <w:tcW w:w="1129" w:type="dxa"/>
          </w:tcPr>
          <w:p w14:paraId="639C97C3" w14:textId="663E138E" w:rsidR="000823EF" w:rsidRPr="004C6F2D" w:rsidRDefault="000823EF" w:rsidP="007F1EC3">
            <w:pPr>
              <w:jc w:val="center"/>
              <w:textAlignment w:val="baseline"/>
              <w:rPr>
                <w:rFonts w:ascii="Arial Narrow" w:hAnsi="Arial Narrow"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0976F5ED" w14:textId="77777777" w:rsidR="000823EF" w:rsidRPr="004C6F2D" w:rsidRDefault="000823EF" w:rsidP="007F1EC3">
            <w:pPr>
              <w:ind w:left="-57"/>
              <w:textAlignment w:val="baseline"/>
              <w:rPr>
                <w:rFonts w:ascii="Arial Narrow" w:eastAsia="Calibri" w:hAnsi="Arial Narrow" w:cs="Arial"/>
                <w:b/>
                <w:sz w:val="20"/>
                <w:szCs w:val="20"/>
              </w:rPr>
            </w:pPr>
            <w:r w:rsidRPr="004C6F2D">
              <w:rPr>
                <w:rFonts w:ascii="Arial Narrow" w:eastAsia="Calibri" w:hAnsi="Arial Narrow" w:cs="Arial"/>
                <w:b/>
                <w:sz w:val="20"/>
                <w:szCs w:val="20"/>
              </w:rPr>
              <w:t>Administrative Advice [specific to this restriction summary]:</w:t>
            </w:r>
          </w:p>
          <w:p w14:paraId="33C52FA8" w14:textId="77777777" w:rsidR="000823EF" w:rsidRPr="004C6F2D" w:rsidRDefault="000823EF" w:rsidP="007F1EC3">
            <w:pPr>
              <w:ind w:left="-57"/>
              <w:textAlignment w:val="baseline"/>
              <w:rPr>
                <w:rFonts w:ascii="Arial Narrow" w:eastAsia="Calibri" w:hAnsi="Arial Narrow" w:cs="Arial"/>
                <w:b/>
                <w:sz w:val="20"/>
                <w:szCs w:val="20"/>
              </w:rPr>
            </w:pPr>
            <w:r w:rsidRPr="004C6F2D">
              <w:rPr>
                <w:rFonts w:ascii="Arial Narrow" w:eastAsia="Calibri" w:hAnsi="Arial Narrow" w:cs="Arial"/>
                <w:b/>
                <w:sz w:val="20"/>
                <w:szCs w:val="20"/>
              </w:rPr>
              <w:t>TREATMENT OF ADULT PATIENTS WITH SEVERE ACTIVE PSORIATIC ARTHRITIS</w:t>
            </w:r>
          </w:p>
          <w:p w14:paraId="2EC22077"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eastAsia="Calibri" w:hAnsi="Arial Narrow" w:cs="Arial"/>
                <w:bCs/>
                <w:sz w:val="20"/>
                <w:szCs w:val="20"/>
              </w:rPr>
              <w:lastRenderedPageBreak/>
              <w:t>------   ---------</w:t>
            </w:r>
          </w:p>
        </w:tc>
      </w:tr>
      <w:tr w:rsidR="004C6F2D" w:rsidRPr="004C6F2D" w14:paraId="4D3686CC" w14:textId="77777777" w:rsidTr="007F1EC3">
        <w:trPr>
          <w:trHeight w:val="423"/>
        </w:trPr>
        <w:tc>
          <w:tcPr>
            <w:tcW w:w="9209" w:type="dxa"/>
            <w:gridSpan w:val="2"/>
          </w:tcPr>
          <w:p w14:paraId="69E9E657"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49C6AC38" w14:textId="77777777" w:rsidTr="007F1EC3">
        <w:tc>
          <w:tcPr>
            <w:tcW w:w="9209" w:type="dxa"/>
            <w:gridSpan w:val="2"/>
          </w:tcPr>
          <w:p w14:paraId="3FDE2F3A" w14:textId="4B37C50E" w:rsidR="000823EF" w:rsidRPr="004C6F2D" w:rsidRDefault="000823EF" w:rsidP="007F1EC3">
            <w:pPr>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 xml:space="preserve">Restriction </w:t>
            </w:r>
            <w:proofErr w:type="gramStart"/>
            <w:r w:rsidRPr="004C6F2D">
              <w:rPr>
                <w:rFonts w:ascii="Arial Narrow" w:hAnsi="Arial Narrow" w:cs="Arial"/>
                <w:b/>
                <w:bCs/>
                <w:sz w:val="20"/>
                <w:szCs w:val="20"/>
                <w:bdr w:val="none" w:sz="0" w:space="0" w:color="auto" w:frame="1"/>
              </w:rPr>
              <w:t>Summary  /</w:t>
            </w:r>
            <w:proofErr w:type="gramEnd"/>
            <w:r w:rsidRPr="004C6F2D">
              <w:rPr>
                <w:rFonts w:ascii="Arial Narrow" w:hAnsi="Arial Narrow" w:cs="Arial"/>
                <w:b/>
                <w:bCs/>
                <w:sz w:val="20"/>
                <w:szCs w:val="20"/>
                <w:bdr w:val="none" w:sz="0" w:space="0" w:color="auto" w:frame="1"/>
              </w:rPr>
              <w:t xml:space="preserve"> </w:t>
            </w:r>
            <w:proofErr w:type="spellStart"/>
            <w:r w:rsidRPr="004C6F2D">
              <w:rPr>
                <w:rFonts w:ascii="Arial Narrow" w:hAnsi="Arial Narrow" w:cs="Arial"/>
                <w:b/>
                <w:bCs/>
                <w:sz w:val="20"/>
                <w:szCs w:val="20"/>
                <w:bdr w:val="none" w:sz="0" w:space="0" w:color="auto" w:frame="1"/>
              </w:rPr>
              <w:t>ToC</w:t>
            </w:r>
            <w:proofErr w:type="spellEnd"/>
            <w:r w:rsidRPr="004C6F2D">
              <w:rPr>
                <w:rFonts w:ascii="Arial Narrow" w:hAnsi="Arial Narrow" w:cs="Arial"/>
                <w:b/>
                <w:bCs/>
                <w:sz w:val="20"/>
                <w:szCs w:val="20"/>
                <w:bdr w:val="none" w:sz="0" w:space="0" w:color="auto" w:frame="1"/>
              </w:rPr>
              <w:t xml:space="preserve">: </w:t>
            </w:r>
          </w:p>
        </w:tc>
      </w:tr>
      <w:tr w:rsidR="004C6F2D" w:rsidRPr="004C6F2D" w14:paraId="7B672FE0" w14:textId="77777777" w:rsidTr="007F1EC3">
        <w:tc>
          <w:tcPr>
            <w:tcW w:w="1129" w:type="dxa"/>
            <w:hideMark/>
          </w:tcPr>
          <w:p w14:paraId="65C9CC9D" w14:textId="76811CCD" w:rsidR="000823EF" w:rsidRPr="004C6F2D" w:rsidRDefault="000823EF" w:rsidP="007F1EC3">
            <w:pPr>
              <w:jc w:val="center"/>
              <w:textAlignment w:val="baseline"/>
              <w:rPr>
                <w:rFonts w:ascii="Arial Narrow" w:hAnsi="Arial Narrow" w:cs="Arial"/>
                <w:sz w:val="20"/>
                <w:szCs w:val="20"/>
              </w:rPr>
            </w:pPr>
          </w:p>
        </w:tc>
        <w:tc>
          <w:tcPr>
            <w:tcW w:w="8080" w:type="dxa"/>
            <w:hideMark/>
          </w:tcPr>
          <w:p w14:paraId="09BB8EEF"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Indication: </w:t>
            </w:r>
            <w:r w:rsidRPr="004C6F2D">
              <w:rPr>
                <w:rFonts w:ascii="Arial Narrow" w:hAnsi="Arial Narrow" w:cs="Arial"/>
                <w:sz w:val="20"/>
                <w:szCs w:val="20"/>
              </w:rPr>
              <w:t>Severe chronic plaque psoriasis</w:t>
            </w:r>
          </w:p>
        </w:tc>
      </w:tr>
      <w:tr w:rsidR="004C6F2D" w:rsidRPr="004C6F2D" w14:paraId="4B13E13E" w14:textId="77777777" w:rsidTr="007F1EC3">
        <w:tc>
          <w:tcPr>
            <w:tcW w:w="1129" w:type="dxa"/>
          </w:tcPr>
          <w:p w14:paraId="40A4A866"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07DD2CFF"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p>
        </w:tc>
      </w:tr>
      <w:tr w:rsidR="004C6F2D" w:rsidRPr="004C6F2D" w14:paraId="08DE04FE" w14:textId="77777777" w:rsidTr="007F1EC3">
        <w:tc>
          <w:tcPr>
            <w:tcW w:w="1129" w:type="dxa"/>
            <w:hideMark/>
          </w:tcPr>
          <w:p w14:paraId="54B4E09D" w14:textId="77777777" w:rsidR="000823EF" w:rsidRPr="004C6F2D" w:rsidRDefault="000823EF" w:rsidP="007F1EC3">
            <w:pPr>
              <w:jc w:val="center"/>
              <w:rPr>
                <w:rFonts w:ascii="Arial Narrow" w:hAnsi="Arial Narrow" w:cs="Arial"/>
                <w:sz w:val="20"/>
                <w:szCs w:val="20"/>
              </w:rPr>
            </w:pPr>
          </w:p>
        </w:tc>
        <w:tc>
          <w:tcPr>
            <w:tcW w:w="8080" w:type="dxa"/>
            <w:hideMark/>
          </w:tcPr>
          <w:p w14:paraId="3A19BFC0"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Treatment Phase: </w:t>
            </w:r>
            <w:r w:rsidRPr="004C6F2D">
              <w:rPr>
                <w:rFonts w:ascii="Arial Narrow" w:hAnsi="Arial Narrow" w:cs="Arial"/>
                <w:sz w:val="20"/>
                <w:szCs w:val="20"/>
              </w:rPr>
              <w:t>Continuing treatment (whole body, or, face/hand/foot)</w:t>
            </w:r>
          </w:p>
        </w:tc>
      </w:tr>
      <w:tr w:rsidR="004C6F2D" w:rsidRPr="004C6F2D" w14:paraId="1488470A" w14:textId="77777777" w:rsidTr="007F1EC3">
        <w:tc>
          <w:tcPr>
            <w:tcW w:w="1129" w:type="dxa"/>
          </w:tcPr>
          <w:p w14:paraId="48722864" w14:textId="77777777" w:rsidR="000823EF" w:rsidRPr="004C6F2D" w:rsidRDefault="000823EF" w:rsidP="007F1EC3">
            <w:pPr>
              <w:jc w:val="center"/>
              <w:rPr>
                <w:rFonts w:ascii="Arial Narrow" w:hAnsi="Arial Narrow" w:cs="Arial"/>
                <w:sz w:val="20"/>
                <w:szCs w:val="20"/>
              </w:rPr>
            </w:pPr>
          </w:p>
        </w:tc>
        <w:tc>
          <w:tcPr>
            <w:tcW w:w="8080" w:type="dxa"/>
          </w:tcPr>
          <w:p w14:paraId="5E844CEF" w14:textId="77777777" w:rsidR="000823EF" w:rsidRPr="004C6F2D" w:rsidRDefault="000823EF" w:rsidP="007F1EC3">
            <w:pPr>
              <w:ind w:left="-57"/>
              <w:textAlignment w:val="baseline"/>
              <w:rPr>
                <w:rFonts w:ascii="Arial Narrow" w:hAnsi="Arial Narrow" w:cs="Arial"/>
                <w:sz w:val="20"/>
                <w:szCs w:val="20"/>
              </w:rPr>
            </w:pPr>
          </w:p>
        </w:tc>
      </w:tr>
      <w:tr w:rsidR="004C6F2D" w:rsidRPr="004C6F2D" w14:paraId="7AA6FDEE" w14:textId="77777777" w:rsidTr="007F1EC3">
        <w:tc>
          <w:tcPr>
            <w:tcW w:w="1129" w:type="dxa"/>
            <w:hideMark/>
          </w:tcPr>
          <w:p w14:paraId="4B1A18C8" w14:textId="523AEC18" w:rsidR="000823EF" w:rsidRPr="004C6F2D" w:rsidRDefault="000823EF" w:rsidP="007F1EC3">
            <w:pPr>
              <w:jc w:val="center"/>
              <w:textAlignment w:val="baseline"/>
              <w:rPr>
                <w:rFonts w:ascii="Arial Narrow" w:hAnsi="Arial Narrow" w:cs="Arial"/>
                <w:sz w:val="20"/>
                <w:szCs w:val="20"/>
              </w:rPr>
            </w:pPr>
          </w:p>
        </w:tc>
        <w:tc>
          <w:tcPr>
            <w:tcW w:w="8080" w:type="dxa"/>
            <w:hideMark/>
          </w:tcPr>
          <w:p w14:paraId="43359BCE"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7C45CFB1" w14:textId="77777777" w:rsidTr="007F1EC3">
        <w:tc>
          <w:tcPr>
            <w:tcW w:w="1129" w:type="dxa"/>
            <w:hideMark/>
          </w:tcPr>
          <w:p w14:paraId="73689A54" w14:textId="398025DE" w:rsidR="000823EF" w:rsidRPr="004C6F2D" w:rsidRDefault="000823EF" w:rsidP="007F1EC3">
            <w:pPr>
              <w:jc w:val="center"/>
              <w:textAlignment w:val="baseline"/>
              <w:rPr>
                <w:rFonts w:ascii="Arial Narrow" w:hAnsi="Arial Narrow" w:cs="Arial"/>
                <w:sz w:val="20"/>
                <w:szCs w:val="20"/>
              </w:rPr>
            </w:pPr>
          </w:p>
        </w:tc>
        <w:tc>
          <w:tcPr>
            <w:tcW w:w="8080" w:type="dxa"/>
            <w:hideMark/>
          </w:tcPr>
          <w:p w14:paraId="0EF586EC"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have received this drug as their most recent course of PBS-subsidised biological medicine treatment for this condition</w:t>
            </w:r>
          </w:p>
        </w:tc>
      </w:tr>
      <w:tr w:rsidR="004C6F2D" w:rsidRPr="004C6F2D" w14:paraId="3808D401" w14:textId="77777777" w:rsidTr="007F1EC3">
        <w:tc>
          <w:tcPr>
            <w:tcW w:w="1129" w:type="dxa"/>
            <w:hideMark/>
          </w:tcPr>
          <w:p w14:paraId="1D3DAFD7" w14:textId="77777777" w:rsidR="000823EF" w:rsidRPr="004C6F2D" w:rsidRDefault="000823EF" w:rsidP="007F1EC3">
            <w:pPr>
              <w:jc w:val="center"/>
              <w:rPr>
                <w:rFonts w:ascii="Arial Narrow" w:hAnsi="Arial Narrow" w:cs="Arial"/>
                <w:sz w:val="20"/>
                <w:szCs w:val="20"/>
              </w:rPr>
            </w:pPr>
          </w:p>
        </w:tc>
        <w:tc>
          <w:tcPr>
            <w:tcW w:w="8080" w:type="dxa"/>
            <w:hideMark/>
          </w:tcPr>
          <w:p w14:paraId="628F8C5E"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2C23653D" w14:textId="77777777" w:rsidTr="007F1EC3">
        <w:tc>
          <w:tcPr>
            <w:tcW w:w="1129" w:type="dxa"/>
            <w:hideMark/>
          </w:tcPr>
          <w:p w14:paraId="45BA0CBE" w14:textId="77777777" w:rsidR="000823EF" w:rsidRPr="004C6F2D" w:rsidRDefault="000823EF" w:rsidP="007F1EC3">
            <w:pPr>
              <w:jc w:val="center"/>
              <w:textAlignment w:val="baseline"/>
              <w:rPr>
                <w:rFonts w:ascii="Arial Narrow" w:hAnsi="Arial Narrow" w:cs="Arial"/>
                <w:sz w:val="20"/>
                <w:szCs w:val="20"/>
              </w:rPr>
            </w:pPr>
          </w:p>
        </w:tc>
        <w:tc>
          <w:tcPr>
            <w:tcW w:w="8080" w:type="dxa"/>
            <w:hideMark/>
          </w:tcPr>
          <w:p w14:paraId="0D87C1D3"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5289D47B" w14:textId="77777777" w:rsidTr="007F1EC3">
        <w:tc>
          <w:tcPr>
            <w:tcW w:w="1129" w:type="dxa"/>
          </w:tcPr>
          <w:p w14:paraId="64EFA7BB" w14:textId="6026515A" w:rsidR="000823EF" w:rsidRPr="004C6F2D" w:rsidRDefault="000823EF" w:rsidP="007F1EC3">
            <w:pPr>
              <w:jc w:val="center"/>
              <w:textAlignment w:val="baseline"/>
              <w:rPr>
                <w:rFonts w:ascii="Arial Narrow" w:hAnsi="Arial Narrow" w:cs="Arial"/>
                <w:sz w:val="20"/>
                <w:szCs w:val="20"/>
              </w:rPr>
            </w:pPr>
          </w:p>
        </w:tc>
        <w:tc>
          <w:tcPr>
            <w:tcW w:w="8080" w:type="dxa"/>
          </w:tcPr>
          <w:p w14:paraId="59029137"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The treatment must have both: (</w:t>
            </w:r>
            <w:proofErr w:type="spellStart"/>
            <w:r w:rsidRPr="004C6F2D">
              <w:rPr>
                <w:rFonts w:ascii="Arial Narrow" w:hAnsi="Arial Narrow" w:cs="Arial"/>
                <w:sz w:val="20"/>
                <w:szCs w:val="20"/>
              </w:rPr>
              <w:t>i</w:t>
            </w:r>
            <w:proofErr w:type="spellEnd"/>
            <w:r w:rsidRPr="004C6F2D">
              <w:rPr>
                <w:rFonts w:ascii="Arial Narrow" w:hAnsi="Arial Narrow" w:cs="Arial"/>
                <w:sz w:val="20"/>
                <w:szCs w:val="20"/>
              </w:rPr>
              <w:t>) provided the patient with an adequate response with the preceding supply, (ii) been assessed for response after at least 12 weeks of therapy</w:t>
            </w:r>
          </w:p>
        </w:tc>
      </w:tr>
      <w:tr w:rsidR="004C6F2D" w:rsidRPr="004C6F2D" w14:paraId="57059E14" w14:textId="77777777" w:rsidTr="007F1EC3">
        <w:tc>
          <w:tcPr>
            <w:tcW w:w="1129" w:type="dxa"/>
          </w:tcPr>
          <w:p w14:paraId="0CA942EF"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547992E8" w14:textId="77777777" w:rsidR="000823EF" w:rsidRPr="004C6F2D" w:rsidRDefault="000823EF" w:rsidP="007F1EC3">
            <w:pPr>
              <w:ind w:left="-57"/>
              <w:rPr>
                <w:rFonts w:ascii="Arial Narrow" w:hAnsi="Arial Narrow" w:cs="Arial"/>
                <w:b/>
                <w:bCs/>
                <w:sz w:val="20"/>
                <w:szCs w:val="20"/>
              </w:rPr>
            </w:pPr>
            <w:r w:rsidRPr="004C6F2D">
              <w:rPr>
                <w:rFonts w:ascii="Arial Narrow" w:hAnsi="Arial Narrow" w:cs="Arial"/>
                <w:b/>
                <w:bCs/>
                <w:sz w:val="20"/>
                <w:szCs w:val="20"/>
              </w:rPr>
              <w:t>AND</w:t>
            </w:r>
          </w:p>
        </w:tc>
      </w:tr>
      <w:tr w:rsidR="004C6F2D" w:rsidRPr="004C6F2D" w14:paraId="403CC109" w14:textId="77777777" w:rsidTr="007F1EC3">
        <w:tc>
          <w:tcPr>
            <w:tcW w:w="1129" w:type="dxa"/>
          </w:tcPr>
          <w:p w14:paraId="0D8E5044" w14:textId="390BCBC7" w:rsidR="000823EF" w:rsidRPr="004C6F2D" w:rsidRDefault="000823EF" w:rsidP="007F1EC3">
            <w:pPr>
              <w:jc w:val="center"/>
              <w:textAlignment w:val="baseline"/>
              <w:rPr>
                <w:rFonts w:ascii="Arial Narrow" w:hAnsi="Arial Narrow" w:cs="Arial"/>
                <w:sz w:val="20"/>
                <w:szCs w:val="20"/>
              </w:rPr>
            </w:pPr>
          </w:p>
        </w:tc>
        <w:tc>
          <w:tcPr>
            <w:tcW w:w="8080" w:type="dxa"/>
          </w:tcPr>
          <w:p w14:paraId="27AA02DE" w14:textId="77777777" w:rsidR="000823EF" w:rsidRPr="004C6F2D" w:rsidRDefault="000823EF" w:rsidP="007F1EC3">
            <w:pPr>
              <w:ind w:left="-57"/>
              <w:rPr>
                <w:rFonts w:ascii="Arial Narrow" w:hAnsi="Arial Narrow" w:cs="Arial"/>
                <w:b/>
                <w:bCs/>
                <w:sz w:val="20"/>
                <w:szCs w:val="20"/>
              </w:rPr>
            </w:pPr>
            <w:r w:rsidRPr="004C6F2D">
              <w:rPr>
                <w:rFonts w:ascii="Arial Narrow" w:hAnsi="Arial Narrow" w:cs="Arial"/>
                <w:b/>
                <w:bCs/>
                <w:sz w:val="20"/>
                <w:szCs w:val="20"/>
              </w:rPr>
              <w:t>Clinical criteria:</w:t>
            </w:r>
          </w:p>
        </w:tc>
      </w:tr>
      <w:tr w:rsidR="004C6F2D" w:rsidRPr="004C6F2D" w14:paraId="63380E93" w14:textId="77777777" w:rsidTr="007F1EC3">
        <w:tc>
          <w:tcPr>
            <w:tcW w:w="1129" w:type="dxa"/>
          </w:tcPr>
          <w:p w14:paraId="75C64D8F" w14:textId="14956238" w:rsidR="000823EF" w:rsidRPr="004C6F2D" w:rsidRDefault="000823EF" w:rsidP="007F1EC3">
            <w:pPr>
              <w:jc w:val="center"/>
              <w:textAlignment w:val="baseline"/>
              <w:rPr>
                <w:rFonts w:ascii="Arial Narrow" w:hAnsi="Arial Narrow" w:cs="Arial"/>
                <w:sz w:val="20"/>
                <w:szCs w:val="20"/>
              </w:rPr>
            </w:pPr>
          </w:p>
        </w:tc>
        <w:tc>
          <w:tcPr>
            <w:tcW w:w="8080" w:type="dxa"/>
          </w:tcPr>
          <w:p w14:paraId="539A583D"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The treatment must be as systemic monotherapy (other than methotrexate)</w:t>
            </w:r>
          </w:p>
        </w:tc>
      </w:tr>
      <w:tr w:rsidR="004C6F2D" w:rsidRPr="004C6F2D" w14:paraId="7A3BCC2E" w14:textId="77777777" w:rsidTr="007F1EC3">
        <w:tc>
          <w:tcPr>
            <w:tcW w:w="1129" w:type="dxa"/>
            <w:hideMark/>
          </w:tcPr>
          <w:p w14:paraId="78940540" w14:textId="77777777" w:rsidR="000823EF" w:rsidRPr="004C6F2D" w:rsidRDefault="000823EF" w:rsidP="007F1EC3">
            <w:pPr>
              <w:jc w:val="center"/>
              <w:rPr>
                <w:rFonts w:ascii="Arial Narrow" w:hAnsi="Arial Narrow" w:cs="Arial"/>
                <w:sz w:val="20"/>
                <w:szCs w:val="20"/>
              </w:rPr>
            </w:pPr>
          </w:p>
        </w:tc>
        <w:tc>
          <w:tcPr>
            <w:tcW w:w="8080" w:type="dxa"/>
            <w:hideMark/>
          </w:tcPr>
          <w:p w14:paraId="619A5F02"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580C911C" w14:textId="77777777" w:rsidTr="007F1EC3">
        <w:tc>
          <w:tcPr>
            <w:tcW w:w="1129" w:type="dxa"/>
            <w:hideMark/>
          </w:tcPr>
          <w:p w14:paraId="6314F599" w14:textId="41E5B86A" w:rsidR="000823EF" w:rsidRPr="004C6F2D" w:rsidRDefault="000823EF" w:rsidP="007F1EC3">
            <w:pPr>
              <w:jc w:val="center"/>
              <w:textAlignment w:val="baseline"/>
              <w:rPr>
                <w:rFonts w:ascii="Arial Narrow" w:hAnsi="Arial Narrow" w:cs="Arial"/>
                <w:sz w:val="20"/>
                <w:szCs w:val="20"/>
              </w:rPr>
            </w:pPr>
          </w:p>
        </w:tc>
        <w:tc>
          <w:tcPr>
            <w:tcW w:w="8080" w:type="dxa"/>
            <w:hideMark/>
          </w:tcPr>
          <w:p w14:paraId="361ED635"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59342EC4" w14:textId="77777777" w:rsidTr="007F1EC3">
        <w:tc>
          <w:tcPr>
            <w:tcW w:w="1129" w:type="dxa"/>
            <w:hideMark/>
          </w:tcPr>
          <w:p w14:paraId="7527C18D" w14:textId="24E08B95" w:rsidR="000823EF" w:rsidRPr="004C6F2D" w:rsidRDefault="000823EF" w:rsidP="007F1EC3">
            <w:pPr>
              <w:jc w:val="center"/>
              <w:textAlignment w:val="baseline"/>
              <w:rPr>
                <w:rFonts w:ascii="Arial Narrow" w:hAnsi="Arial Narrow" w:cs="Arial"/>
                <w:sz w:val="20"/>
                <w:szCs w:val="20"/>
              </w:rPr>
            </w:pPr>
          </w:p>
        </w:tc>
        <w:tc>
          <w:tcPr>
            <w:tcW w:w="8080" w:type="dxa"/>
            <w:hideMark/>
          </w:tcPr>
          <w:p w14:paraId="11392B06"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not receive more than 24 weeks of treatment under this restriction</w:t>
            </w:r>
          </w:p>
        </w:tc>
      </w:tr>
      <w:tr w:rsidR="004C6F2D" w:rsidRPr="004C6F2D" w14:paraId="3F943C1E" w14:textId="77777777" w:rsidTr="007F1EC3">
        <w:tc>
          <w:tcPr>
            <w:tcW w:w="1129" w:type="dxa"/>
            <w:hideMark/>
          </w:tcPr>
          <w:p w14:paraId="41F2E7C6" w14:textId="77777777" w:rsidR="000823EF" w:rsidRPr="004C6F2D" w:rsidRDefault="000823EF" w:rsidP="007F1EC3">
            <w:pPr>
              <w:jc w:val="center"/>
              <w:rPr>
                <w:rFonts w:ascii="Arial Narrow" w:hAnsi="Arial Narrow" w:cs="Arial"/>
                <w:sz w:val="20"/>
                <w:szCs w:val="20"/>
              </w:rPr>
            </w:pPr>
          </w:p>
        </w:tc>
        <w:tc>
          <w:tcPr>
            <w:tcW w:w="8080" w:type="dxa"/>
            <w:hideMark/>
          </w:tcPr>
          <w:p w14:paraId="1EB27737"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2889FC44" w14:textId="77777777" w:rsidTr="007F1EC3">
        <w:trPr>
          <w:trHeight w:val="50"/>
        </w:trPr>
        <w:tc>
          <w:tcPr>
            <w:tcW w:w="1129" w:type="dxa"/>
            <w:hideMark/>
          </w:tcPr>
          <w:p w14:paraId="34D31B26" w14:textId="55579B22" w:rsidR="000823EF" w:rsidRPr="004C6F2D" w:rsidRDefault="000823EF" w:rsidP="007F1EC3">
            <w:pPr>
              <w:jc w:val="center"/>
              <w:textAlignment w:val="baseline"/>
              <w:rPr>
                <w:rFonts w:ascii="Arial Narrow" w:hAnsi="Arial Narrow" w:cs="Arial"/>
                <w:sz w:val="20"/>
                <w:szCs w:val="20"/>
              </w:rPr>
            </w:pPr>
          </w:p>
        </w:tc>
        <w:tc>
          <w:tcPr>
            <w:tcW w:w="8080" w:type="dxa"/>
            <w:hideMark/>
          </w:tcPr>
          <w:p w14:paraId="21C548E3"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Population criteria:</w:t>
            </w:r>
          </w:p>
        </w:tc>
      </w:tr>
      <w:tr w:rsidR="004C6F2D" w:rsidRPr="004C6F2D" w14:paraId="16244FF5" w14:textId="77777777" w:rsidTr="007F1EC3">
        <w:tc>
          <w:tcPr>
            <w:tcW w:w="1129" w:type="dxa"/>
            <w:hideMark/>
          </w:tcPr>
          <w:p w14:paraId="509F8156" w14:textId="1CE7568C" w:rsidR="000823EF" w:rsidRPr="004C6F2D" w:rsidRDefault="000823EF" w:rsidP="007F1EC3">
            <w:pPr>
              <w:jc w:val="center"/>
              <w:textAlignment w:val="baseline"/>
              <w:rPr>
                <w:rFonts w:ascii="Arial Narrow" w:hAnsi="Arial Narrow" w:cs="Arial"/>
                <w:sz w:val="20"/>
                <w:szCs w:val="20"/>
              </w:rPr>
            </w:pPr>
          </w:p>
        </w:tc>
        <w:tc>
          <w:tcPr>
            <w:tcW w:w="8080" w:type="dxa"/>
            <w:hideMark/>
          </w:tcPr>
          <w:p w14:paraId="1231A8C5"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Patient must be aged 18 years or older</w:t>
            </w:r>
          </w:p>
        </w:tc>
      </w:tr>
      <w:tr w:rsidR="004C6F2D" w:rsidRPr="004C6F2D" w14:paraId="4816712A" w14:textId="77777777" w:rsidTr="007F1EC3">
        <w:tc>
          <w:tcPr>
            <w:tcW w:w="1129" w:type="dxa"/>
          </w:tcPr>
          <w:p w14:paraId="0A1C1AF0"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73420DC0" w14:textId="77777777" w:rsidR="000823EF" w:rsidRPr="004C6F2D" w:rsidRDefault="000823EF" w:rsidP="007F1EC3">
            <w:pPr>
              <w:ind w:left="-57"/>
              <w:rPr>
                <w:rFonts w:ascii="Arial Narrow" w:hAnsi="Arial Narrow" w:cs="Arial"/>
                <w:b/>
                <w:bCs/>
                <w:sz w:val="20"/>
                <w:szCs w:val="20"/>
              </w:rPr>
            </w:pPr>
            <w:r w:rsidRPr="004C6F2D">
              <w:rPr>
                <w:rFonts w:ascii="Arial Narrow" w:hAnsi="Arial Narrow" w:cs="Arial"/>
                <w:b/>
                <w:bCs/>
                <w:sz w:val="20"/>
                <w:szCs w:val="20"/>
              </w:rPr>
              <w:t>AND</w:t>
            </w:r>
          </w:p>
        </w:tc>
      </w:tr>
      <w:tr w:rsidR="004C6F2D" w:rsidRPr="004C6F2D" w14:paraId="74551AF2" w14:textId="77777777" w:rsidTr="007F1EC3">
        <w:tc>
          <w:tcPr>
            <w:tcW w:w="1129" w:type="dxa"/>
          </w:tcPr>
          <w:p w14:paraId="20004030" w14:textId="71F0019D" w:rsidR="000823EF" w:rsidRPr="004C6F2D" w:rsidRDefault="000823EF" w:rsidP="007F1EC3">
            <w:pPr>
              <w:jc w:val="center"/>
              <w:textAlignment w:val="baseline"/>
              <w:rPr>
                <w:rFonts w:ascii="Arial Narrow" w:hAnsi="Arial Narrow" w:cs="Arial"/>
                <w:sz w:val="20"/>
                <w:szCs w:val="20"/>
              </w:rPr>
            </w:pPr>
          </w:p>
        </w:tc>
        <w:tc>
          <w:tcPr>
            <w:tcW w:w="8080" w:type="dxa"/>
          </w:tcPr>
          <w:p w14:paraId="44AB2271" w14:textId="77777777" w:rsidR="000823EF" w:rsidRPr="004C6F2D" w:rsidRDefault="000823EF" w:rsidP="007F1EC3">
            <w:pPr>
              <w:ind w:left="-57"/>
              <w:rPr>
                <w:rFonts w:ascii="Arial Narrow" w:hAnsi="Arial Narrow" w:cs="Arial"/>
                <w:b/>
                <w:bCs/>
                <w:sz w:val="20"/>
                <w:szCs w:val="20"/>
              </w:rPr>
            </w:pPr>
            <w:r w:rsidRPr="004C6F2D">
              <w:rPr>
                <w:rFonts w:ascii="Arial Narrow" w:hAnsi="Arial Narrow" w:cs="Arial"/>
                <w:b/>
                <w:bCs/>
                <w:sz w:val="20"/>
                <w:szCs w:val="20"/>
              </w:rPr>
              <w:t>Treatment criteria:</w:t>
            </w:r>
          </w:p>
        </w:tc>
      </w:tr>
      <w:tr w:rsidR="004C6F2D" w:rsidRPr="004C6F2D" w14:paraId="336BD4A3" w14:textId="77777777" w:rsidTr="007F1EC3">
        <w:tc>
          <w:tcPr>
            <w:tcW w:w="1129" w:type="dxa"/>
          </w:tcPr>
          <w:p w14:paraId="7FF7A434" w14:textId="1F7ACC30" w:rsidR="000823EF" w:rsidRPr="004C6F2D" w:rsidRDefault="000823EF" w:rsidP="007F1EC3">
            <w:pPr>
              <w:jc w:val="center"/>
              <w:textAlignment w:val="baseline"/>
              <w:rPr>
                <w:rFonts w:ascii="Arial Narrow" w:hAnsi="Arial Narrow" w:cs="Arial"/>
                <w:sz w:val="20"/>
                <w:szCs w:val="20"/>
              </w:rPr>
            </w:pPr>
          </w:p>
        </w:tc>
        <w:tc>
          <w:tcPr>
            <w:tcW w:w="8080" w:type="dxa"/>
          </w:tcPr>
          <w:p w14:paraId="5A636D7A"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Must be treated by a dermatologist</w:t>
            </w:r>
          </w:p>
        </w:tc>
      </w:tr>
      <w:tr w:rsidR="004C6F2D" w:rsidRPr="004C6F2D" w14:paraId="11A57058" w14:textId="77777777" w:rsidTr="007F1EC3">
        <w:tc>
          <w:tcPr>
            <w:tcW w:w="1129" w:type="dxa"/>
          </w:tcPr>
          <w:p w14:paraId="4AC93998" w14:textId="77777777" w:rsidR="000823EF" w:rsidRPr="004C6F2D" w:rsidRDefault="000823EF" w:rsidP="007F1EC3">
            <w:pPr>
              <w:jc w:val="center"/>
              <w:textAlignment w:val="baseline"/>
              <w:rPr>
                <w:rFonts w:ascii="Arial Narrow" w:hAnsi="Arial Narrow" w:cs="Arial"/>
                <w:sz w:val="20"/>
                <w:szCs w:val="20"/>
              </w:rPr>
            </w:pPr>
          </w:p>
        </w:tc>
        <w:tc>
          <w:tcPr>
            <w:tcW w:w="8080" w:type="dxa"/>
          </w:tcPr>
          <w:p w14:paraId="24B367E5" w14:textId="77777777" w:rsidR="000823EF" w:rsidRPr="004C6F2D" w:rsidRDefault="000823EF" w:rsidP="007F1EC3">
            <w:pPr>
              <w:ind w:left="-57"/>
              <w:rPr>
                <w:rFonts w:ascii="Arial Narrow" w:hAnsi="Arial Narrow" w:cs="Arial"/>
                <w:sz w:val="20"/>
                <w:szCs w:val="20"/>
              </w:rPr>
            </w:pPr>
          </w:p>
        </w:tc>
      </w:tr>
      <w:tr w:rsidR="004C6F2D" w:rsidRPr="004C6F2D" w14:paraId="00055B3A" w14:textId="77777777" w:rsidTr="007F1EC3">
        <w:tc>
          <w:tcPr>
            <w:tcW w:w="1129" w:type="dxa"/>
          </w:tcPr>
          <w:p w14:paraId="1945D3C4" w14:textId="2A069B7D" w:rsidR="000823EF" w:rsidRPr="004C6F2D" w:rsidRDefault="000823EF" w:rsidP="007F1EC3">
            <w:pPr>
              <w:jc w:val="center"/>
              <w:textAlignment w:val="baseline"/>
              <w:rPr>
                <w:rFonts w:ascii="Arial Narrow" w:hAnsi="Arial Narrow" w:cs="Arial"/>
                <w:sz w:val="20"/>
                <w:szCs w:val="20"/>
              </w:rPr>
            </w:pPr>
          </w:p>
        </w:tc>
        <w:tc>
          <w:tcPr>
            <w:tcW w:w="8080" w:type="dxa"/>
          </w:tcPr>
          <w:p w14:paraId="26D9D8A0" w14:textId="77777777" w:rsidR="000823EF" w:rsidRPr="004C6F2D" w:rsidRDefault="000823EF" w:rsidP="007F1EC3">
            <w:pPr>
              <w:ind w:left="-57"/>
              <w:rPr>
                <w:rFonts w:ascii="Arial Narrow" w:hAnsi="Arial Narrow" w:cs="Arial Narrow"/>
                <w:b/>
                <w:iCs/>
                <w:sz w:val="20"/>
                <w:szCs w:val="20"/>
              </w:rPr>
            </w:pPr>
            <w:r w:rsidRPr="004C6F2D">
              <w:rPr>
                <w:rFonts w:ascii="Arial Narrow" w:hAnsi="Arial Narrow" w:cs="Arial Narrow"/>
                <w:b/>
                <w:iCs/>
                <w:sz w:val="20"/>
                <w:szCs w:val="20"/>
              </w:rPr>
              <w:t>Prescribing Instructions:</w:t>
            </w:r>
          </w:p>
          <w:p w14:paraId="0E584479" w14:textId="77777777" w:rsidR="000823EF" w:rsidRPr="004C6F2D" w:rsidRDefault="000823EF" w:rsidP="007F1EC3">
            <w:pPr>
              <w:ind w:left="-57"/>
              <w:rPr>
                <w:rFonts w:ascii="Arial Narrow" w:hAnsi="Arial Narrow"/>
                <w:sz w:val="20"/>
                <w:szCs w:val="20"/>
              </w:rPr>
            </w:pPr>
            <w:r w:rsidRPr="004C6F2D">
              <w:rPr>
                <w:rFonts w:ascii="Arial Narrow" w:hAnsi="Arial Narrow"/>
                <w:sz w:val="20"/>
                <w:szCs w:val="20"/>
              </w:rPr>
              <w:t>The authority application must be made in writing and must include:</w:t>
            </w:r>
          </w:p>
          <w:p w14:paraId="6B47A155" w14:textId="77777777" w:rsidR="000823EF" w:rsidRPr="004C6F2D" w:rsidRDefault="000823EF" w:rsidP="007F1EC3">
            <w:pPr>
              <w:ind w:left="-57"/>
              <w:rPr>
                <w:rFonts w:ascii="Arial Narrow" w:hAnsi="Arial Narrow"/>
                <w:sz w:val="20"/>
                <w:szCs w:val="20"/>
              </w:rPr>
            </w:pPr>
            <w:r w:rsidRPr="004C6F2D">
              <w:rPr>
                <w:rFonts w:ascii="Arial Narrow" w:hAnsi="Arial Narrow"/>
                <w:sz w:val="20"/>
                <w:szCs w:val="20"/>
              </w:rPr>
              <w:t>(1) a completed authority prescription form; and</w:t>
            </w:r>
          </w:p>
          <w:p w14:paraId="36052FBE" w14:textId="77777777" w:rsidR="000823EF" w:rsidRPr="004C6F2D" w:rsidRDefault="000823EF" w:rsidP="007F1EC3">
            <w:pPr>
              <w:ind w:left="-57"/>
              <w:textAlignment w:val="baseline"/>
              <w:rPr>
                <w:rFonts w:ascii="Arial Narrow" w:hAnsi="Arial Narrow" w:cs="Arial"/>
                <w:b/>
                <w:bCs/>
                <w:sz w:val="20"/>
                <w:szCs w:val="20"/>
                <w:bdr w:val="none" w:sz="0" w:space="0" w:color="auto" w:frame="1"/>
              </w:rPr>
            </w:pPr>
            <w:r w:rsidRPr="004C6F2D">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0823EF" w:rsidRPr="004C6F2D" w14:paraId="09C20DB0" w14:textId="77777777" w:rsidTr="007F1EC3">
        <w:tc>
          <w:tcPr>
            <w:tcW w:w="1129" w:type="dxa"/>
            <w:hideMark/>
          </w:tcPr>
          <w:p w14:paraId="3A8BD788" w14:textId="5A87C288" w:rsidR="000823EF" w:rsidRPr="004C6F2D" w:rsidRDefault="000823EF" w:rsidP="007F1EC3">
            <w:pPr>
              <w:jc w:val="center"/>
              <w:textAlignment w:val="baseline"/>
              <w:rPr>
                <w:rFonts w:ascii="Arial Narrow" w:hAnsi="Arial Narrow" w:cs="Arial"/>
                <w:sz w:val="20"/>
                <w:szCs w:val="20"/>
              </w:rPr>
            </w:pPr>
          </w:p>
        </w:tc>
        <w:tc>
          <w:tcPr>
            <w:tcW w:w="8080" w:type="dxa"/>
            <w:hideMark/>
          </w:tcPr>
          <w:p w14:paraId="21D8544D"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b/>
                <w:bCs/>
                <w:sz w:val="20"/>
                <w:szCs w:val="20"/>
              </w:rPr>
              <w:t>Prescribing Instructions:</w:t>
            </w:r>
          </w:p>
          <w:p w14:paraId="0326C3ED"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Where the condition is affecting the whole body, an adequate response to treatment is defined as:</w:t>
            </w:r>
          </w:p>
          <w:p w14:paraId="01370630"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 xml:space="preserve">A Psoriasis Area and Severity Index (PASI) score which is reduced by at least 75%, </w:t>
            </w:r>
            <w:proofErr w:type="gramStart"/>
            <w:r w:rsidRPr="004C6F2D">
              <w:rPr>
                <w:rFonts w:ascii="Arial Narrow" w:hAnsi="Arial Narrow" w:cs="Arial"/>
                <w:sz w:val="20"/>
                <w:szCs w:val="20"/>
              </w:rPr>
              <w:t>or,</w:t>
            </w:r>
            <w:proofErr w:type="gramEnd"/>
            <w:r w:rsidRPr="004C6F2D">
              <w:rPr>
                <w:rFonts w:ascii="Arial Narrow" w:hAnsi="Arial Narrow" w:cs="Arial"/>
                <w:sz w:val="20"/>
                <w:szCs w:val="20"/>
              </w:rPr>
              <w:t xml:space="preserve"> is sustained at this level, when compared with the baseline value for this treatment cycle.</w:t>
            </w:r>
          </w:p>
          <w:p w14:paraId="36F4FD90" w14:textId="77777777" w:rsidR="000823EF" w:rsidRPr="004C6F2D" w:rsidRDefault="000823EF" w:rsidP="007F1EC3">
            <w:pPr>
              <w:ind w:left="-57"/>
              <w:textAlignment w:val="baseline"/>
              <w:rPr>
                <w:rFonts w:ascii="Arial Narrow" w:hAnsi="Arial Narrow" w:cs="Arial"/>
                <w:sz w:val="20"/>
                <w:szCs w:val="20"/>
              </w:rPr>
            </w:pPr>
          </w:p>
          <w:p w14:paraId="6FB04888" w14:textId="77777777" w:rsidR="000823EF" w:rsidRPr="004C6F2D" w:rsidRDefault="000823EF" w:rsidP="007F1EC3">
            <w:pPr>
              <w:ind w:left="-57"/>
              <w:rPr>
                <w:rFonts w:ascii="Arial Narrow" w:hAnsi="Arial Narrow" w:cs="Arial"/>
                <w:sz w:val="20"/>
                <w:szCs w:val="20"/>
              </w:rPr>
            </w:pPr>
            <w:r w:rsidRPr="004C6F2D">
              <w:rPr>
                <w:rFonts w:ascii="Arial Narrow" w:hAnsi="Arial Narrow" w:cs="Arial"/>
                <w:sz w:val="20"/>
                <w:szCs w:val="20"/>
              </w:rPr>
              <w:t>Where the condition is affecting the face/hand/foot, an adequate response to treatment is defined as the plaque or plaques assessed prior to biological treatment showing:</w:t>
            </w:r>
          </w:p>
          <w:p w14:paraId="58DB8496"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w:t>
            </w:r>
            <w:proofErr w:type="spellStart"/>
            <w:r w:rsidRPr="004C6F2D">
              <w:rPr>
                <w:rFonts w:ascii="Arial Narrow" w:hAnsi="Arial Narrow" w:cs="Arial"/>
                <w:sz w:val="20"/>
                <w:szCs w:val="20"/>
              </w:rPr>
              <w:t>i</w:t>
            </w:r>
            <w:proofErr w:type="spellEnd"/>
            <w:r w:rsidRPr="004C6F2D">
              <w:rPr>
                <w:rFonts w:ascii="Arial Narrow" w:hAnsi="Arial Narrow" w:cs="Arial"/>
                <w:sz w:val="20"/>
                <w:szCs w:val="20"/>
              </w:rPr>
              <w:t xml:space="preserve">) a reduction in the Psoriasis Area and Severity Index (PASI) symptom </w:t>
            </w:r>
            <w:proofErr w:type="spellStart"/>
            <w:r w:rsidRPr="004C6F2D">
              <w:rPr>
                <w:rFonts w:ascii="Arial Narrow" w:hAnsi="Arial Narrow" w:cs="Arial"/>
                <w:sz w:val="20"/>
                <w:szCs w:val="20"/>
              </w:rPr>
              <w:t>subscores</w:t>
            </w:r>
            <w:proofErr w:type="spellEnd"/>
            <w:r w:rsidRPr="004C6F2D">
              <w:rPr>
                <w:rFonts w:ascii="Arial Narrow" w:hAnsi="Arial Narrow" w:cs="Arial"/>
                <w:sz w:val="20"/>
                <w:szCs w:val="20"/>
              </w:rPr>
              <w:t xml:space="preserve"> for all 3 of erythema, </w:t>
            </w:r>
            <w:proofErr w:type="gramStart"/>
            <w:r w:rsidRPr="004C6F2D">
              <w:rPr>
                <w:rFonts w:ascii="Arial Narrow" w:hAnsi="Arial Narrow" w:cs="Arial"/>
                <w:sz w:val="20"/>
                <w:szCs w:val="20"/>
              </w:rPr>
              <w:t>thickness</w:t>
            </w:r>
            <w:proofErr w:type="gramEnd"/>
            <w:r w:rsidRPr="004C6F2D">
              <w:rPr>
                <w:rFonts w:ascii="Arial Narrow" w:hAnsi="Arial Narrow" w:cs="Arial"/>
                <w:sz w:val="20"/>
                <w:szCs w:val="20"/>
              </w:rPr>
              <w:t xml:space="preserve"> and scaling, to slight or better, or, sustained at this level, as compared to the baseline values; or</w:t>
            </w:r>
          </w:p>
          <w:p w14:paraId="787A6001" w14:textId="77777777" w:rsidR="000823EF" w:rsidRPr="004C6F2D" w:rsidRDefault="000823EF" w:rsidP="007F1EC3">
            <w:pPr>
              <w:ind w:left="-57"/>
              <w:textAlignment w:val="baseline"/>
              <w:rPr>
                <w:rFonts w:ascii="Arial Narrow" w:hAnsi="Arial Narrow" w:cs="Arial"/>
                <w:sz w:val="20"/>
                <w:szCs w:val="20"/>
              </w:rPr>
            </w:pPr>
            <w:r w:rsidRPr="004C6F2D">
              <w:rPr>
                <w:rFonts w:ascii="Arial Narrow" w:hAnsi="Arial Narrow" w:cs="Arial"/>
                <w:sz w:val="20"/>
                <w:szCs w:val="20"/>
              </w:rPr>
              <w:t xml:space="preserve">(ii) a reduction by at least 75% in the skin area affected, </w:t>
            </w:r>
            <w:proofErr w:type="gramStart"/>
            <w:r w:rsidRPr="004C6F2D">
              <w:rPr>
                <w:rFonts w:ascii="Arial Narrow" w:hAnsi="Arial Narrow" w:cs="Arial"/>
                <w:sz w:val="20"/>
                <w:szCs w:val="20"/>
              </w:rPr>
              <w:t>or,</w:t>
            </w:r>
            <w:proofErr w:type="gramEnd"/>
            <w:r w:rsidRPr="004C6F2D">
              <w:rPr>
                <w:rFonts w:ascii="Arial Narrow" w:hAnsi="Arial Narrow" w:cs="Arial"/>
                <w:sz w:val="20"/>
                <w:szCs w:val="20"/>
              </w:rPr>
              <w:t xml:space="preserve"> sustained at this level, as compared to the baseline value for this treatment cycle.</w:t>
            </w:r>
          </w:p>
        </w:tc>
      </w:tr>
    </w:tbl>
    <w:p w14:paraId="72D32748" w14:textId="746A6B08" w:rsidR="000823EF" w:rsidRPr="004C6F2D" w:rsidRDefault="000823EF" w:rsidP="000823EF">
      <w:pPr>
        <w:pStyle w:val="ListBullet"/>
        <w:numPr>
          <w:ilvl w:val="0"/>
          <w:numId w:val="0"/>
        </w:numPr>
        <w:ind w:left="360" w:hanging="360"/>
        <w:rPr>
          <w:sz w:val="20"/>
          <w:szCs w:val="20"/>
        </w:rPr>
      </w:pPr>
    </w:p>
    <w:tbl>
      <w:tblPr>
        <w:tblStyle w:val="TableGrid"/>
        <w:tblW w:w="9209" w:type="dxa"/>
        <w:tblLook w:val="04A0" w:firstRow="1" w:lastRow="0" w:firstColumn="1" w:lastColumn="0" w:noHBand="0" w:noVBand="1"/>
      </w:tblPr>
      <w:tblGrid>
        <w:gridCol w:w="1129"/>
        <w:gridCol w:w="8080"/>
      </w:tblGrid>
      <w:tr w:rsidR="004C6F2D" w:rsidRPr="004C6F2D" w14:paraId="41112ED7" w14:textId="77777777" w:rsidTr="00A26837">
        <w:tc>
          <w:tcPr>
            <w:tcW w:w="9209" w:type="dxa"/>
            <w:gridSpan w:val="2"/>
          </w:tcPr>
          <w:p w14:paraId="1C068461" w14:textId="460C9AEB" w:rsidR="00722B0C" w:rsidRPr="004C6F2D" w:rsidRDefault="00722B0C" w:rsidP="00A26837">
            <w:pPr>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 xml:space="preserve">Restriction </w:t>
            </w:r>
            <w:proofErr w:type="gramStart"/>
            <w:r w:rsidRPr="004C6F2D">
              <w:rPr>
                <w:rFonts w:ascii="Arial Narrow" w:hAnsi="Arial Narrow" w:cs="Arial"/>
                <w:b/>
                <w:bCs/>
                <w:sz w:val="20"/>
                <w:szCs w:val="20"/>
                <w:bdr w:val="none" w:sz="0" w:space="0" w:color="auto" w:frame="1"/>
              </w:rPr>
              <w:t>Summary  /</w:t>
            </w:r>
            <w:proofErr w:type="gramEnd"/>
            <w:r w:rsidRPr="004C6F2D">
              <w:rPr>
                <w:rFonts w:ascii="Arial Narrow" w:hAnsi="Arial Narrow" w:cs="Arial"/>
                <w:b/>
                <w:bCs/>
                <w:sz w:val="20"/>
                <w:szCs w:val="20"/>
                <w:bdr w:val="none" w:sz="0" w:space="0" w:color="auto" w:frame="1"/>
              </w:rPr>
              <w:t xml:space="preserve"> ToC: </w:t>
            </w:r>
          </w:p>
        </w:tc>
      </w:tr>
      <w:tr w:rsidR="004C6F2D" w:rsidRPr="004C6F2D" w14:paraId="71F3521A" w14:textId="77777777" w:rsidTr="00A26837">
        <w:tc>
          <w:tcPr>
            <w:tcW w:w="1129" w:type="dxa"/>
            <w:hideMark/>
          </w:tcPr>
          <w:p w14:paraId="4B3ED163" w14:textId="253EB71F" w:rsidR="00722B0C" w:rsidRPr="004C6F2D" w:rsidRDefault="00722B0C" w:rsidP="00A26837">
            <w:pPr>
              <w:jc w:val="center"/>
              <w:textAlignment w:val="baseline"/>
              <w:rPr>
                <w:rFonts w:ascii="Arial Narrow" w:hAnsi="Arial Narrow" w:cs="Arial"/>
                <w:sz w:val="20"/>
                <w:szCs w:val="20"/>
              </w:rPr>
            </w:pPr>
          </w:p>
        </w:tc>
        <w:tc>
          <w:tcPr>
            <w:tcW w:w="8080" w:type="dxa"/>
            <w:hideMark/>
          </w:tcPr>
          <w:p w14:paraId="43F3904A" w14:textId="77777777" w:rsidR="00722B0C" w:rsidRPr="004C6F2D" w:rsidRDefault="00722B0C" w:rsidP="00A26837">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Indication: </w:t>
            </w:r>
            <w:r w:rsidRPr="004C6F2D">
              <w:rPr>
                <w:rFonts w:ascii="Arial Narrow" w:hAnsi="Arial Narrow" w:cs="Arial"/>
                <w:sz w:val="20"/>
                <w:szCs w:val="20"/>
                <w:bdr w:val="none" w:sz="0" w:space="0" w:color="auto" w:frame="1"/>
              </w:rPr>
              <w:t>Complex refractory Fistulising Crohn disease</w:t>
            </w:r>
          </w:p>
        </w:tc>
      </w:tr>
      <w:tr w:rsidR="004C6F2D" w:rsidRPr="004C6F2D" w14:paraId="1C277600" w14:textId="77777777" w:rsidTr="00A26837">
        <w:tc>
          <w:tcPr>
            <w:tcW w:w="1129" w:type="dxa"/>
          </w:tcPr>
          <w:p w14:paraId="1EA1ACE1" w14:textId="77777777" w:rsidR="00722B0C" w:rsidRPr="004C6F2D" w:rsidRDefault="00722B0C" w:rsidP="00A26837">
            <w:pPr>
              <w:jc w:val="center"/>
              <w:textAlignment w:val="baseline"/>
              <w:rPr>
                <w:rFonts w:ascii="Arial Narrow" w:hAnsi="Arial Narrow" w:cs="Arial"/>
                <w:sz w:val="20"/>
                <w:szCs w:val="20"/>
              </w:rPr>
            </w:pPr>
          </w:p>
        </w:tc>
        <w:tc>
          <w:tcPr>
            <w:tcW w:w="8080" w:type="dxa"/>
          </w:tcPr>
          <w:p w14:paraId="3B71E9E9" w14:textId="77777777" w:rsidR="00722B0C" w:rsidRPr="004C6F2D" w:rsidRDefault="00722B0C" w:rsidP="00A26837">
            <w:pPr>
              <w:ind w:left="-57"/>
              <w:textAlignment w:val="baseline"/>
              <w:rPr>
                <w:rFonts w:ascii="Arial Narrow" w:hAnsi="Arial Narrow" w:cs="Arial"/>
                <w:b/>
                <w:bCs/>
                <w:sz w:val="20"/>
                <w:szCs w:val="20"/>
                <w:bdr w:val="none" w:sz="0" w:space="0" w:color="auto" w:frame="1"/>
              </w:rPr>
            </w:pPr>
          </w:p>
        </w:tc>
      </w:tr>
      <w:tr w:rsidR="004C6F2D" w:rsidRPr="004C6F2D" w14:paraId="15577CE3" w14:textId="77777777" w:rsidTr="00A26837">
        <w:tc>
          <w:tcPr>
            <w:tcW w:w="1129" w:type="dxa"/>
            <w:hideMark/>
          </w:tcPr>
          <w:p w14:paraId="30E6961F" w14:textId="77777777" w:rsidR="00722B0C" w:rsidRPr="004C6F2D" w:rsidRDefault="00722B0C" w:rsidP="00A26837">
            <w:pPr>
              <w:jc w:val="center"/>
              <w:rPr>
                <w:rFonts w:ascii="Arial Narrow" w:hAnsi="Arial Narrow" w:cs="Arial"/>
                <w:sz w:val="20"/>
                <w:szCs w:val="20"/>
              </w:rPr>
            </w:pPr>
          </w:p>
        </w:tc>
        <w:tc>
          <w:tcPr>
            <w:tcW w:w="8080" w:type="dxa"/>
            <w:hideMark/>
          </w:tcPr>
          <w:p w14:paraId="1919FEFA" w14:textId="77777777" w:rsidR="00722B0C" w:rsidRPr="004C6F2D" w:rsidRDefault="00722B0C" w:rsidP="00A26837">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 xml:space="preserve">Treatment Phase: </w:t>
            </w:r>
            <w:r w:rsidRPr="004C6F2D">
              <w:rPr>
                <w:rFonts w:ascii="Arial Narrow" w:hAnsi="Arial Narrow" w:cs="Arial"/>
                <w:sz w:val="20"/>
                <w:szCs w:val="20"/>
              </w:rPr>
              <w:t xml:space="preserve">Continuing treatment </w:t>
            </w:r>
          </w:p>
        </w:tc>
      </w:tr>
      <w:tr w:rsidR="004C6F2D" w:rsidRPr="004C6F2D" w14:paraId="59566F26" w14:textId="77777777" w:rsidTr="00A26837">
        <w:tc>
          <w:tcPr>
            <w:tcW w:w="1129" w:type="dxa"/>
          </w:tcPr>
          <w:p w14:paraId="585ECF8E" w14:textId="77777777" w:rsidR="00722B0C" w:rsidRPr="004C6F2D" w:rsidRDefault="00722B0C" w:rsidP="00A26837">
            <w:pPr>
              <w:jc w:val="center"/>
              <w:rPr>
                <w:rFonts w:ascii="Arial Narrow" w:hAnsi="Arial Narrow" w:cs="Arial"/>
                <w:sz w:val="20"/>
                <w:szCs w:val="20"/>
              </w:rPr>
            </w:pPr>
          </w:p>
        </w:tc>
        <w:tc>
          <w:tcPr>
            <w:tcW w:w="8080" w:type="dxa"/>
          </w:tcPr>
          <w:p w14:paraId="484D522D" w14:textId="77777777" w:rsidR="00722B0C" w:rsidRPr="004C6F2D" w:rsidRDefault="00722B0C" w:rsidP="00A26837">
            <w:pPr>
              <w:ind w:left="-57"/>
              <w:textAlignment w:val="baseline"/>
              <w:rPr>
                <w:rFonts w:ascii="Arial Narrow" w:hAnsi="Arial Narrow" w:cs="Arial"/>
                <w:sz w:val="20"/>
                <w:szCs w:val="20"/>
              </w:rPr>
            </w:pPr>
          </w:p>
        </w:tc>
      </w:tr>
      <w:tr w:rsidR="004C6F2D" w:rsidRPr="004C6F2D" w14:paraId="79B4D99D" w14:textId="77777777" w:rsidTr="00A26837">
        <w:tc>
          <w:tcPr>
            <w:tcW w:w="1129" w:type="dxa"/>
            <w:hideMark/>
          </w:tcPr>
          <w:p w14:paraId="63F2E6BC" w14:textId="7203E053" w:rsidR="00722B0C" w:rsidRPr="004C6F2D" w:rsidRDefault="00722B0C" w:rsidP="00A26837">
            <w:pPr>
              <w:jc w:val="center"/>
              <w:textAlignment w:val="baseline"/>
              <w:rPr>
                <w:rFonts w:ascii="Arial Narrow" w:hAnsi="Arial Narrow" w:cs="Arial"/>
                <w:sz w:val="20"/>
                <w:szCs w:val="20"/>
              </w:rPr>
            </w:pPr>
          </w:p>
        </w:tc>
        <w:tc>
          <w:tcPr>
            <w:tcW w:w="8080" w:type="dxa"/>
            <w:hideMark/>
          </w:tcPr>
          <w:p w14:paraId="788AA3A5" w14:textId="77777777" w:rsidR="00722B0C" w:rsidRPr="004C6F2D" w:rsidRDefault="00722B0C" w:rsidP="00A26837">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7348C36A" w14:textId="77777777" w:rsidTr="00A26837">
        <w:tc>
          <w:tcPr>
            <w:tcW w:w="1129" w:type="dxa"/>
            <w:hideMark/>
          </w:tcPr>
          <w:p w14:paraId="2A0D52CC" w14:textId="19C1B59C" w:rsidR="00722B0C" w:rsidRPr="004C6F2D" w:rsidRDefault="00722B0C" w:rsidP="00A26837">
            <w:pPr>
              <w:jc w:val="center"/>
              <w:textAlignment w:val="baseline"/>
              <w:rPr>
                <w:rFonts w:ascii="Arial Narrow" w:hAnsi="Arial Narrow" w:cs="Arial"/>
                <w:sz w:val="20"/>
                <w:szCs w:val="20"/>
              </w:rPr>
            </w:pPr>
          </w:p>
        </w:tc>
        <w:tc>
          <w:tcPr>
            <w:tcW w:w="8080" w:type="dxa"/>
            <w:hideMark/>
          </w:tcPr>
          <w:p w14:paraId="5C2E3233" w14:textId="77777777" w:rsidR="00722B0C" w:rsidRPr="004C6F2D" w:rsidRDefault="00722B0C" w:rsidP="00A26837">
            <w:pPr>
              <w:ind w:left="-57"/>
              <w:rPr>
                <w:rFonts w:ascii="Arial Narrow" w:hAnsi="Arial Narrow" w:cs="Arial"/>
                <w:sz w:val="20"/>
                <w:szCs w:val="20"/>
              </w:rPr>
            </w:pPr>
            <w:r w:rsidRPr="004C6F2D">
              <w:rPr>
                <w:rFonts w:ascii="Arial Narrow" w:hAnsi="Arial Narrow" w:cs="Arial"/>
                <w:sz w:val="20"/>
                <w:szCs w:val="20"/>
              </w:rPr>
              <w:t>Patient must have previously received PBS-subsidised treatment with this drug for this condition</w:t>
            </w:r>
          </w:p>
        </w:tc>
      </w:tr>
      <w:tr w:rsidR="004C6F2D" w:rsidRPr="004C6F2D" w14:paraId="2E3BEE82" w14:textId="77777777" w:rsidTr="00A26837">
        <w:tc>
          <w:tcPr>
            <w:tcW w:w="1129" w:type="dxa"/>
            <w:hideMark/>
          </w:tcPr>
          <w:p w14:paraId="497DA122" w14:textId="77777777" w:rsidR="00722B0C" w:rsidRPr="004C6F2D" w:rsidRDefault="00722B0C" w:rsidP="00A26837">
            <w:pPr>
              <w:jc w:val="center"/>
              <w:rPr>
                <w:rFonts w:ascii="Arial Narrow" w:hAnsi="Arial Narrow" w:cs="Arial"/>
                <w:sz w:val="20"/>
                <w:szCs w:val="20"/>
              </w:rPr>
            </w:pPr>
          </w:p>
        </w:tc>
        <w:tc>
          <w:tcPr>
            <w:tcW w:w="8080" w:type="dxa"/>
            <w:hideMark/>
          </w:tcPr>
          <w:p w14:paraId="739B7748" w14:textId="77777777" w:rsidR="00722B0C" w:rsidRPr="004C6F2D" w:rsidRDefault="00722B0C" w:rsidP="00A26837">
            <w:pPr>
              <w:ind w:left="-57"/>
              <w:rPr>
                <w:rFonts w:ascii="Arial Narrow" w:hAnsi="Arial Narrow" w:cs="Arial"/>
                <w:sz w:val="20"/>
                <w:szCs w:val="20"/>
              </w:rPr>
            </w:pPr>
            <w:r w:rsidRPr="004C6F2D">
              <w:rPr>
                <w:rFonts w:ascii="Arial Narrow" w:hAnsi="Arial Narrow" w:cs="Arial"/>
                <w:b/>
                <w:bCs/>
                <w:sz w:val="20"/>
                <w:szCs w:val="20"/>
                <w:bdr w:val="none" w:sz="0" w:space="0" w:color="auto" w:frame="1"/>
              </w:rPr>
              <w:t>AND</w:t>
            </w:r>
          </w:p>
        </w:tc>
      </w:tr>
      <w:tr w:rsidR="004C6F2D" w:rsidRPr="004C6F2D" w14:paraId="4AFE7C56" w14:textId="77777777" w:rsidTr="00A26837">
        <w:tc>
          <w:tcPr>
            <w:tcW w:w="1129" w:type="dxa"/>
            <w:hideMark/>
          </w:tcPr>
          <w:p w14:paraId="4C39B3B0" w14:textId="3760D30D" w:rsidR="00722B0C" w:rsidRPr="004C6F2D" w:rsidRDefault="00722B0C" w:rsidP="00A26837">
            <w:pPr>
              <w:jc w:val="center"/>
              <w:textAlignment w:val="baseline"/>
              <w:rPr>
                <w:rFonts w:ascii="Arial Narrow" w:hAnsi="Arial Narrow" w:cs="Arial"/>
                <w:sz w:val="20"/>
                <w:szCs w:val="20"/>
              </w:rPr>
            </w:pPr>
          </w:p>
        </w:tc>
        <w:tc>
          <w:tcPr>
            <w:tcW w:w="8080" w:type="dxa"/>
            <w:hideMark/>
          </w:tcPr>
          <w:p w14:paraId="5CAF4532" w14:textId="77777777" w:rsidR="00722B0C" w:rsidRPr="004C6F2D" w:rsidRDefault="00722B0C" w:rsidP="00A26837">
            <w:pPr>
              <w:ind w:left="-57"/>
              <w:textAlignment w:val="baseline"/>
              <w:rPr>
                <w:rFonts w:ascii="Arial Narrow" w:hAnsi="Arial Narrow" w:cs="Arial"/>
                <w:sz w:val="20"/>
                <w:szCs w:val="20"/>
              </w:rPr>
            </w:pPr>
            <w:r w:rsidRPr="004C6F2D">
              <w:rPr>
                <w:rFonts w:ascii="Arial Narrow" w:hAnsi="Arial Narrow" w:cs="Arial"/>
                <w:b/>
                <w:bCs/>
                <w:sz w:val="20"/>
                <w:szCs w:val="20"/>
                <w:bdr w:val="none" w:sz="0" w:space="0" w:color="auto" w:frame="1"/>
              </w:rPr>
              <w:t>Clinical criteria:</w:t>
            </w:r>
          </w:p>
        </w:tc>
      </w:tr>
      <w:tr w:rsidR="004C6F2D" w:rsidRPr="004C6F2D" w14:paraId="79E9E4EE" w14:textId="77777777" w:rsidTr="00A26837">
        <w:tc>
          <w:tcPr>
            <w:tcW w:w="1129" w:type="dxa"/>
          </w:tcPr>
          <w:p w14:paraId="1FF4BBAC" w14:textId="188D681A" w:rsidR="00722B0C" w:rsidRPr="004C6F2D" w:rsidRDefault="00722B0C" w:rsidP="00A26837">
            <w:pPr>
              <w:jc w:val="center"/>
              <w:textAlignment w:val="baseline"/>
              <w:rPr>
                <w:rFonts w:ascii="Arial Narrow" w:hAnsi="Arial Narrow" w:cs="Arial"/>
                <w:sz w:val="20"/>
                <w:szCs w:val="20"/>
              </w:rPr>
            </w:pPr>
          </w:p>
        </w:tc>
        <w:tc>
          <w:tcPr>
            <w:tcW w:w="8080" w:type="dxa"/>
          </w:tcPr>
          <w:p w14:paraId="0AD07374" w14:textId="77777777" w:rsidR="00722B0C" w:rsidRPr="004C6F2D" w:rsidRDefault="00722B0C" w:rsidP="00A26837">
            <w:pPr>
              <w:ind w:left="-57"/>
              <w:rPr>
                <w:rFonts w:ascii="Arial Narrow" w:hAnsi="Arial Narrow" w:cs="Arial"/>
                <w:sz w:val="20"/>
                <w:szCs w:val="20"/>
              </w:rPr>
            </w:pPr>
            <w:r w:rsidRPr="004C6F2D">
              <w:rPr>
                <w:rFonts w:ascii="Arial Narrow" w:hAnsi="Arial Narrow" w:cs="Arial"/>
                <w:sz w:val="20"/>
                <w:szCs w:val="20"/>
              </w:rPr>
              <w:t>Patient must have demonstrated an adequate response to treatment with this drug</w:t>
            </w:r>
          </w:p>
        </w:tc>
      </w:tr>
      <w:tr w:rsidR="004C6F2D" w:rsidRPr="004C6F2D" w14:paraId="186DA111" w14:textId="77777777" w:rsidTr="00A26837">
        <w:tc>
          <w:tcPr>
            <w:tcW w:w="1129" w:type="dxa"/>
          </w:tcPr>
          <w:p w14:paraId="1D007CB8" w14:textId="77777777" w:rsidR="00722B0C" w:rsidRPr="004C6F2D" w:rsidRDefault="00722B0C" w:rsidP="00A26837">
            <w:pPr>
              <w:jc w:val="center"/>
              <w:textAlignment w:val="baseline"/>
              <w:rPr>
                <w:rFonts w:ascii="Arial Narrow" w:hAnsi="Arial Narrow" w:cs="Arial"/>
                <w:sz w:val="20"/>
                <w:szCs w:val="20"/>
              </w:rPr>
            </w:pPr>
          </w:p>
        </w:tc>
        <w:tc>
          <w:tcPr>
            <w:tcW w:w="8080" w:type="dxa"/>
          </w:tcPr>
          <w:p w14:paraId="36BD54DE" w14:textId="77777777" w:rsidR="00722B0C" w:rsidRPr="004C6F2D" w:rsidRDefault="00722B0C" w:rsidP="00A26837">
            <w:pPr>
              <w:ind w:left="-57"/>
              <w:rPr>
                <w:rFonts w:ascii="Arial Narrow" w:hAnsi="Arial Narrow" w:cs="Arial"/>
                <w:b/>
                <w:bCs/>
                <w:sz w:val="20"/>
                <w:szCs w:val="20"/>
              </w:rPr>
            </w:pPr>
            <w:r w:rsidRPr="004C6F2D">
              <w:rPr>
                <w:rFonts w:ascii="Arial Narrow" w:hAnsi="Arial Narrow" w:cs="Arial"/>
                <w:b/>
                <w:bCs/>
                <w:sz w:val="20"/>
                <w:szCs w:val="20"/>
              </w:rPr>
              <w:t>AND</w:t>
            </w:r>
          </w:p>
        </w:tc>
      </w:tr>
      <w:tr w:rsidR="004C6F2D" w:rsidRPr="004C6F2D" w14:paraId="01A01C31" w14:textId="77777777" w:rsidTr="00A26837">
        <w:tc>
          <w:tcPr>
            <w:tcW w:w="1129" w:type="dxa"/>
          </w:tcPr>
          <w:p w14:paraId="40C8C98A" w14:textId="03DF60C6" w:rsidR="00722B0C" w:rsidRPr="004C6F2D" w:rsidRDefault="00722B0C" w:rsidP="00A26837">
            <w:pPr>
              <w:jc w:val="center"/>
              <w:textAlignment w:val="baseline"/>
              <w:rPr>
                <w:rFonts w:ascii="Arial Narrow" w:hAnsi="Arial Narrow" w:cs="Arial"/>
                <w:sz w:val="20"/>
                <w:szCs w:val="20"/>
              </w:rPr>
            </w:pPr>
          </w:p>
        </w:tc>
        <w:tc>
          <w:tcPr>
            <w:tcW w:w="8080" w:type="dxa"/>
          </w:tcPr>
          <w:p w14:paraId="71E88E18" w14:textId="77777777" w:rsidR="00722B0C" w:rsidRPr="004C6F2D" w:rsidRDefault="00722B0C" w:rsidP="00A26837">
            <w:pPr>
              <w:ind w:left="-57"/>
              <w:rPr>
                <w:rFonts w:ascii="Arial Narrow" w:hAnsi="Arial Narrow" w:cs="Arial"/>
                <w:b/>
                <w:bCs/>
                <w:sz w:val="20"/>
                <w:szCs w:val="20"/>
              </w:rPr>
            </w:pPr>
            <w:r w:rsidRPr="004C6F2D">
              <w:rPr>
                <w:rFonts w:ascii="Arial Narrow" w:hAnsi="Arial Narrow" w:cs="Arial"/>
                <w:b/>
                <w:bCs/>
                <w:sz w:val="20"/>
                <w:szCs w:val="20"/>
              </w:rPr>
              <w:t>Treatment criteria:</w:t>
            </w:r>
          </w:p>
        </w:tc>
      </w:tr>
      <w:tr w:rsidR="004C6F2D" w:rsidRPr="004C6F2D" w14:paraId="753AA8F2" w14:textId="77777777" w:rsidTr="00A26837">
        <w:tc>
          <w:tcPr>
            <w:tcW w:w="1129" w:type="dxa"/>
          </w:tcPr>
          <w:p w14:paraId="766645CF" w14:textId="6CA00D66" w:rsidR="00722B0C" w:rsidRPr="004C6F2D" w:rsidRDefault="00722B0C" w:rsidP="00A26837">
            <w:pPr>
              <w:jc w:val="center"/>
              <w:textAlignment w:val="baseline"/>
              <w:rPr>
                <w:rFonts w:ascii="Arial Narrow" w:hAnsi="Arial Narrow" w:cs="Arial"/>
                <w:sz w:val="20"/>
                <w:szCs w:val="20"/>
              </w:rPr>
            </w:pPr>
          </w:p>
        </w:tc>
        <w:tc>
          <w:tcPr>
            <w:tcW w:w="8080" w:type="dxa"/>
          </w:tcPr>
          <w:p w14:paraId="4C911760" w14:textId="77777777" w:rsidR="00722B0C" w:rsidRPr="004C6F2D" w:rsidRDefault="00722B0C" w:rsidP="00A26837">
            <w:pPr>
              <w:ind w:left="-57"/>
              <w:rPr>
                <w:rFonts w:ascii="Arial Narrow" w:hAnsi="Arial Narrow" w:cs="Arial"/>
                <w:sz w:val="20"/>
                <w:szCs w:val="20"/>
              </w:rPr>
            </w:pPr>
            <w:r w:rsidRPr="004C6F2D">
              <w:rPr>
                <w:rFonts w:ascii="Arial Narrow" w:hAnsi="Arial Narrow" w:cs="Arial"/>
                <w:sz w:val="20"/>
                <w:szCs w:val="20"/>
              </w:rPr>
              <w:t>Must be treated by a gastroenterologist (code 87); or</w:t>
            </w:r>
          </w:p>
        </w:tc>
      </w:tr>
      <w:tr w:rsidR="004C6F2D" w:rsidRPr="004C6F2D" w14:paraId="7D3E38CF" w14:textId="77777777" w:rsidTr="00A26837">
        <w:tc>
          <w:tcPr>
            <w:tcW w:w="1129" w:type="dxa"/>
          </w:tcPr>
          <w:p w14:paraId="66703B68" w14:textId="532EEEB3" w:rsidR="00722B0C" w:rsidRPr="004C6F2D" w:rsidRDefault="00722B0C" w:rsidP="00A26837">
            <w:pPr>
              <w:jc w:val="center"/>
              <w:textAlignment w:val="baseline"/>
              <w:rPr>
                <w:rFonts w:ascii="Arial Narrow" w:hAnsi="Arial Narrow" w:cs="Arial"/>
                <w:sz w:val="20"/>
                <w:szCs w:val="20"/>
              </w:rPr>
            </w:pPr>
          </w:p>
        </w:tc>
        <w:tc>
          <w:tcPr>
            <w:tcW w:w="8080" w:type="dxa"/>
          </w:tcPr>
          <w:p w14:paraId="7AA3E968" w14:textId="77777777" w:rsidR="00722B0C" w:rsidRPr="004C6F2D" w:rsidRDefault="00722B0C" w:rsidP="00A26837">
            <w:pPr>
              <w:ind w:left="-57"/>
              <w:rPr>
                <w:rFonts w:ascii="Arial Narrow" w:hAnsi="Arial Narrow" w:cs="Arial"/>
                <w:sz w:val="20"/>
                <w:szCs w:val="20"/>
              </w:rPr>
            </w:pPr>
            <w:r w:rsidRPr="004C6F2D">
              <w:rPr>
                <w:rFonts w:ascii="Arial Narrow" w:hAnsi="Arial Narrow" w:cs="Arial"/>
                <w:sz w:val="20"/>
                <w:szCs w:val="20"/>
              </w:rPr>
              <w:t>Must be treated by a consultant physician [internal medicine specialising in gastroenterology (code 81)]; or</w:t>
            </w:r>
          </w:p>
        </w:tc>
      </w:tr>
      <w:tr w:rsidR="004C6F2D" w:rsidRPr="004C6F2D" w14:paraId="5117E04B" w14:textId="77777777" w:rsidTr="00A26837">
        <w:tc>
          <w:tcPr>
            <w:tcW w:w="1129" w:type="dxa"/>
          </w:tcPr>
          <w:p w14:paraId="57164B1E" w14:textId="4A88318D" w:rsidR="00722B0C" w:rsidRPr="004C6F2D" w:rsidRDefault="00722B0C" w:rsidP="00A26837">
            <w:pPr>
              <w:jc w:val="center"/>
              <w:textAlignment w:val="baseline"/>
              <w:rPr>
                <w:rFonts w:ascii="Arial Narrow" w:hAnsi="Arial Narrow" w:cs="Arial"/>
                <w:sz w:val="20"/>
                <w:szCs w:val="20"/>
              </w:rPr>
            </w:pPr>
          </w:p>
        </w:tc>
        <w:tc>
          <w:tcPr>
            <w:tcW w:w="8080" w:type="dxa"/>
          </w:tcPr>
          <w:p w14:paraId="0D4CA9B9" w14:textId="77777777" w:rsidR="00722B0C" w:rsidRPr="004C6F2D" w:rsidRDefault="00722B0C" w:rsidP="00A26837">
            <w:pPr>
              <w:ind w:left="-57"/>
              <w:rPr>
                <w:rFonts w:ascii="Arial Narrow" w:hAnsi="Arial Narrow" w:cs="Arial"/>
                <w:sz w:val="20"/>
                <w:szCs w:val="20"/>
              </w:rPr>
            </w:pPr>
            <w:r w:rsidRPr="004C6F2D">
              <w:rPr>
                <w:rFonts w:ascii="Arial Narrow" w:hAnsi="Arial Narrow" w:cs="Arial"/>
                <w:sz w:val="20"/>
                <w:szCs w:val="20"/>
              </w:rPr>
              <w:t>Must be treated by a consultant physician [general medicine specialising in gastroenterology (code 82)]</w:t>
            </w:r>
          </w:p>
        </w:tc>
      </w:tr>
      <w:tr w:rsidR="004C6F2D" w:rsidRPr="004C6F2D" w14:paraId="11D32390" w14:textId="77777777" w:rsidTr="00A26837">
        <w:tc>
          <w:tcPr>
            <w:tcW w:w="1129" w:type="dxa"/>
          </w:tcPr>
          <w:p w14:paraId="1C047F08" w14:textId="77777777" w:rsidR="00722B0C" w:rsidRPr="004C6F2D" w:rsidRDefault="00722B0C" w:rsidP="00A26837">
            <w:pPr>
              <w:jc w:val="center"/>
              <w:textAlignment w:val="baseline"/>
              <w:rPr>
                <w:rFonts w:ascii="Arial Narrow" w:hAnsi="Arial Narrow" w:cs="Arial"/>
                <w:sz w:val="20"/>
                <w:szCs w:val="20"/>
              </w:rPr>
            </w:pPr>
          </w:p>
        </w:tc>
        <w:tc>
          <w:tcPr>
            <w:tcW w:w="8080" w:type="dxa"/>
          </w:tcPr>
          <w:p w14:paraId="738A0AF4" w14:textId="77777777" w:rsidR="00722B0C" w:rsidRPr="004C6F2D" w:rsidRDefault="00722B0C" w:rsidP="00A26837">
            <w:pPr>
              <w:ind w:left="-57"/>
              <w:rPr>
                <w:rFonts w:ascii="Arial Narrow" w:hAnsi="Arial Narrow" w:cs="Arial"/>
                <w:sz w:val="20"/>
                <w:szCs w:val="20"/>
              </w:rPr>
            </w:pPr>
          </w:p>
        </w:tc>
      </w:tr>
      <w:tr w:rsidR="004C6F2D" w:rsidRPr="004C6F2D" w14:paraId="2D15DD45" w14:textId="77777777" w:rsidTr="00A26837">
        <w:tc>
          <w:tcPr>
            <w:tcW w:w="1129" w:type="dxa"/>
          </w:tcPr>
          <w:p w14:paraId="695C29B5" w14:textId="77777777" w:rsidR="00722B0C" w:rsidRPr="004C6F2D" w:rsidRDefault="00722B0C" w:rsidP="006170C8">
            <w:pPr>
              <w:jc w:val="center"/>
              <w:rPr>
                <w:rFonts w:ascii="Arial Narrow" w:hAnsi="Arial Narrow" w:cs="Arial"/>
                <w:sz w:val="20"/>
                <w:szCs w:val="20"/>
              </w:rPr>
            </w:pPr>
          </w:p>
        </w:tc>
        <w:tc>
          <w:tcPr>
            <w:tcW w:w="8080" w:type="dxa"/>
          </w:tcPr>
          <w:p w14:paraId="0FB90137" w14:textId="77777777" w:rsidR="00722B0C" w:rsidRPr="004C6F2D" w:rsidRDefault="00722B0C" w:rsidP="00A26837">
            <w:pPr>
              <w:ind w:left="-57"/>
              <w:rPr>
                <w:rFonts w:ascii="Arial Narrow" w:hAnsi="Arial Narrow" w:cs="Arial Narrow"/>
                <w:b/>
                <w:iCs/>
                <w:sz w:val="20"/>
                <w:szCs w:val="20"/>
              </w:rPr>
            </w:pPr>
            <w:r w:rsidRPr="004C6F2D">
              <w:rPr>
                <w:rFonts w:ascii="Arial Narrow" w:hAnsi="Arial Narrow" w:cs="Arial Narrow"/>
                <w:b/>
                <w:iCs/>
                <w:sz w:val="20"/>
                <w:szCs w:val="20"/>
              </w:rPr>
              <w:t>Prescribing Instructions:</w:t>
            </w:r>
          </w:p>
          <w:p w14:paraId="47704324" w14:textId="77777777" w:rsidR="00722B0C" w:rsidRPr="004C6F2D" w:rsidRDefault="00722B0C" w:rsidP="00A26837">
            <w:pPr>
              <w:ind w:left="-57"/>
              <w:rPr>
                <w:rFonts w:ascii="Arial Narrow" w:hAnsi="Arial Narrow"/>
                <w:sz w:val="20"/>
                <w:szCs w:val="20"/>
              </w:rPr>
            </w:pPr>
            <w:r w:rsidRPr="004C6F2D">
              <w:rPr>
                <w:rFonts w:ascii="Arial Narrow" w:hAnsi="Arial Narrow"/>
                <w:sz w:val="20"/>
                <w:szCs w:val="20"/>
              </w:rPr>
              <w:t>The authority application must be made in writing and must include:</w:t>
            </w:r>
          </w:p>
          <w:p w14:paraId="38CCA3B4" w14:textId="77777777" w:rsidR="00722B0C" w:rsidRPr="004C6F2D" w:rsidRDefault="00722B0C" w:rsidP="00A26837">
            <w:pPr>
              <w:ind w:left="-57"/>
              <w:rPr>
                <w:rFonts w:ascii="Arial Narrow" w:hAnsi="Arial Narrow"/>
                <w:sz w:val="20"/>
                <w:szCs w:val="20"/>
              </w:rPr>
            </w:pPr>
            <w:r w:rsidRPr="004C6F2D">
              <w:rPr>
                <w:rFonts w:ascii="Arial Narrow" w:hAnsi="Arial Narrow"/>
                <w:sz w:val="20"/>
                <w:szCs w:val="20"/>
              </w:rPr>
              <w:t>(1) a completed authority prescription form; and</w:t>
            </w:r>
          </w:p>
          <w:p w14:paraId="1DB11240" w14:textId="77777777" w:rsidR="00722B0C" w:rsidRPr="004C6F2D" w:rsidRDefault="00722B0C" w:rsidP="00A26837">
            <w:pPr>
              <w:ind w:left="-57"/>
              <w:textAlignment w:val="baseline"/>
              <w:rPr>
                <w:rFonts w:ascii="Arial Narrow" w:hAnsi="Arial Narrow" w:cs="Arial"/>
                <w:b/>
                <w:bCs/>
                <w:sz w:val="20"/>
                <w:szCs w:val="20"/>
                <w:bdr w:val="none" w:sz="0" w:space="0" w:color="auto" w:frame="1"/>
              </w:rPr>
            </w:pPr>
            <w:r w:rsidRPr="004C6F2D">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4C6F2D" w:rsidRPr="004C6F2D" w14:paraId="3974B1B2" w14:textId="77777777" w:rsidTr="00A26837">
        <w:tc>
          <w:tcPr>
            <w:tcW w:w="1129" w:type="dxa"/>
            <w:hideMark/>
          </w:tcPr>
          <w:p w14:paraId="3AD66680" w14:textId="77777777" w:rsidR="00722B0C" w:rsidRPr="004C6F2D" w:rsidRDefault="00722B0C" w:rsidP="00A26837">
            <w:pPr>
              <w:jc w:val="center"/>
              <w:textAlignment w:val="baseline"/>
              <w:rPr>
                <w:rFonts w:ascii="Arial Narrow" w:hAnsi="Arial Narrow" w:cs="Arial"/>
                <w:sz w:val="20"/>
                <w:szCs w:val="20"/>
              </w:rPr>
            </w:pPr>
          </w:p>
          <w:p w14:paraId="4E270C73" w14:textId="77777777" w:rsidR="00722B0C" w:rsidRPr="004C6F2D" w:rsidRDefault="00722B0C" w:rsidP="00A26837">
            <w:pPr>
              <w:jc w:val="center"/>
              <w:textAlignment w:val="baseline"/>
              <w:rPr>
                <w:rFonts w:ascii="Arial Narrow" w:hAnsi="Arial Narrow" w:cs="Arial"/>
                <w:sz w:val="20"/>
                <w:szCs w:val="20"/>
              </w:rPr>
            </w:pPr>
          </w:p>
          <w:p w14:paraId="0F9DB89E" w14:textId="2CC96BF6" w:rsidR="00722B0C" w:rsidRPr="004C6F2D" w:rsidRDefault="00722B0C" w:rsidP="00A26837">
            <w:pPr>
              <w:jc w:val="center"/>
              <w:textAlignment w:val="baseline"/>
              <w:rPr>
                <w:rFonts w:ascii="Arial Narrow" w:hAnsi="Arial Narrow" w:cs="Arial"/>
                <w:sz w:val="20"/>
                <w:szCs w:val="20"/>
              </w:rPr>
            </w:pPr>
          </w:p>
        </w:tc>
        <w:tc>
          <w:tcPr>
            <w:tcW w:w="8080" w:type="dxa"/>
            <w:hideMark/>
          </w:tcPr>
          <w:p w14:paraId="30C04889" w14:textId="77777777" w:rsidR="00722B0C" w:rsidRPr="004C6F2D" w:rsidRDefault="00722B0C" w:rsidP="00A26837">
            <w:pPr>
              <w:ind w:left="-57"/>
              <w:textAlignment w:val="baseline"/>
              <w:rPr>
                <w:rFonts w:ascii="Arial Narrow" w:hAnsi="Arial Narrow" w:cs="Arial"/>
                <w:sz w:val="20"/>
                <w:szCs w:val="20"/>
              </w:rPr>
            </w:pPr>
            <w:r w:rsidRPr="004C6F2D">
              <w:rPr>
                <w:rFonts w:ascii="Arial Narrow" w:hAnsi="Arial Narrow" w:cs="Arial"/>
                <w:b/>
                <w:bCs/>
                <w:sz w:val="20"/>
                <w:szCs w:val="20"/>
              </w:rPr>
              <w:t>Prescribing Instructions:</w:t>
            </w:r>
          </w:p>
          <w:p w14:paraId="5BAB8004" w14:textId="77777777" w:rsidR="00722B0C" w:rsidRPr="004C6F2D" w:rsidRDefault="00722B0C" w:rsidP="00A26837">
            <w:pPr>
              <w:ind w:left="-57"/>
              <w:textAlignment w:val="baseline"/>
              <w:rPr>
                <w:rFonts w:ascii="Arial Narrow" w:hAnsi="Arial Narrow" w:cs="Arial"/>
                <w:sz w:val="20"/>
                <w:szCs w:val="20"/>
              </w:rPr>
            </w:pPr>
            <w:r w:rsidRPr="004C6F2D">
              <w:rPr>
                <w:rFonts w:ascii="Arial Narrow" w:hAnsi="Arial Narrow" w:cs="Arial"/>
                <w:sz w:val="20"/>
                <w:szCs w:val="20"/>
              </w:rPr>
              <w:t>An adequate response is defined as:</w:t>
            </w:r>
          </w:p>
          <w:p w14:paraId="5D5B07E5" w14:textId="77777777" w:rsidR="00722B0C" w:rsidRPr="004C6F2D" w:rsidRDefault="00722B0C" w:rsidP="00A26837">
            <w:pPr>
              <w:ind w:left="-57"/>
              <w:textAlignment w:val="baseline"/>
              <w:rPr>
                <w:rFonts w:ascii="Arial Narrow" w:hAnsi="Arial Narrow" w:cs="Arial"/>
                <w:sz w:val="20"/>
                <w:szCs w:val="20"/>
              </w:rPr>
            </w:pPr>
            <w:r w:rsidRPr="004C6F2D">
              <w:rPr>
                <w:rFonts w:ascii="Arial Narrow" w:hAnsi="Arial Narrow" w:cs="Arial"/>
                <w:sz w:val="20"/>
                <w:szCs w:val="20"/>
              </w:rPr>
              <w:t>(a) a decrease from baseline in the number of open draining fistulae of greater than or equal to 50%; and/or</w:t>
            </w:r>
          </w:p>
          <w:p w14:paraId="084AD25B" w14:textId="77777777" w:rsidR="00722B0C" w:rsidRPr="004C6F2D" w:rsidRDefault="00722B0C" w:rsidP="00A26837">
            <w:pPr>
              <w:ind w:left="-57"/>
              <w:textAlignment w:val="baseline"/>
              <w:rPr>
                <w:rFonts w:ascii="Arial Narrow" w:hAnsi="Arial Narrow" w:cs="Arial"/>
                <w:sz w:val="20"/>
                <w:szCs w:val="20"/>
              </w:rPr>
            </w:pPr>
            <w:r w:rsidRPr="004C6F2D">
              <w:rPr>
                <w:rFonts w:ascii="Arial Narrow" w:hAnsi="Arial Narrow" w:cs="Arial"/>
                <w:sz w:val="20"/>
                <w:szCs w:val="20"/>
              </w:rPr>
              <w:t>(b) a marked reduction in drainage of all fistula(e) from baseline, together with less pain and induration as reported by the patient.</w:t>
            </w:r>
          </w:p>
        </w:tc>
      </w:tr>
      <w:tr w:rsidR="004C6F2D" w:rsidRPr="004C6F2D" w14:paraId="10A3250C" w14:textId="77777777" w:rsidTr="00A26837">
        <w:tc>
          <w:tcPr>
            <w:tcW w:w="1129" w:type="dxa"/>
          </w:tcPr>
          <w:p w14:paraId="4CD1BBD3" w14:textId="463F9190" w:rsidR="00722B0C" w:rsidRPr="004C6F2D" w:rsidRDefault="00722B0C" w:rsidP="00A26837">
            <w:pPr>
              <w:jc w:val="center"/>
              <w:textAlignment w:val="baseline"/>
              <w:rPr>
                <w:rFonts w:ascii="Arial Narrow" w:hAnsi="Arial Narrow" w:cs="Arial"/>
                <w:sz w:val="20"/>
                <w:szCs w:val="20"/>
              </w:rPr>
            </w:pPr>
          </w:p>
        </w:tc>
        <w:tc>
          <w:tcPr>
            <w:tcW w:w="8080" w:type="dxa"/>
          </w:tcPr>
          <w:p w14:paraId="251F7667" w14:textId="77777777" w:rsidR="00722B0C" w:rsidRPr="004C6F2D" w:rsidRDefault="00722B0C" w:rsidP="00A26837">
            <w:pPr>
              <w:ind w:left="-57"/>
              <w:textAlignment w:val="baseline"/>
              <w:rPr>
                <w:rFonts w:ascii="Arial Narrow" w:hAnsi="Arial Narrow" w:cs="Arial"/>
                <w:b/>
                <w:bCs/>
                <w:sz w:val="20"/>
                <w:szCs w:val="20"/>
                <w:bdr w:val="none" w:sz="0" w:space="0" w:color="auto" w:frame="1"/>
              </w:rPr>
            </w:pPr>
            <w:r w:rsidRPr="004C6F2D">
              <w:rPr>
                <w:rFonts w:ascii="Arial Narrow" w:hAnsi="Arial Narrow" w:cs="Arial"/>
                <w:b/>
                <w:bCs/>
                <w:sz w:val="20"/>
                <w:szCs w:val="20"/>
                <w:bdr w:val="none" w:sz="0" w:space="0" w:color="auto" w:frame="1"/>
              </w:rPr>
              <w:t>Prescribing Instructions:</w:t>
            </w:r>
          </w:p>
          <w:p w14:paraId="430E24B6" w14:textId="77777777" w:rsidR="00722B0C" w:rsidRPr="004C6F2D" w:rsidRDefault="00722B0C" w:rsidP="00A26837">
            <w:pPr>
              <w:ind w:left="-57"/>
              <w:textAlignment w:val="baseline"/>
              <w:rPr>
                <w:rFonts w:ascii="Arial Narrow" w:hAnsi="Arial Narrow" w:cs="Arial"/>
                <w:sz w:val="20"/>
                <w:szCs w:val="20"/>
                <w:bdr w:val="none" w:sz="0" w:space="0" w:color="auto" w:frame="1"/>
              </w:rPr>
            </w:pPr>
            <w:r w:rsidRPr="004C6F2D">
              <w:rPr>
                <w:rFonts w:ascii="Arial Narrow" w:hAnsi="Arial Narrow" w:cs="Arial"/>
                <w:sz w:val="20"/>
                <w:szCs w:val="20"/>
                <w:bdr w:val="none" w:sz="0" w:space="0" w:color="auto" w:frame="1"/>
              </w:rPr>
              <w:t>The most recent fistula assessment must be no more than 1 month old at the time of application.</w:t>
            </w:r>
          </w:p>
        </w:tc>
      </w:tr>
      <w:tr w:rsidR="004C6F2D" w:rsidRPr="004C6F2D" w14:paraId="68914F08" w14:textId="77777777" w:rsidTr="00A26837">
        <w:tc>
          <w:tcPr>
            <w:tcW w:w="1129" w:type="dxa"/>
          </w:tcPr>
          <w:p w14:paraId="5DD10969" w14:textId="77777777" w:rsidR="00722B0C" w:rsidRPr="004C6F2D" w:rsidRDefault="00722B0C" w:rsidP="00A26837">
            <w:pPr>
              <w:jc w:val="center"/>
              <w:textAlignment w:val="baseline"/>
              <w:rPr>
                <w:rFonts w:ascii="Arial Narrow" w:hAnsi="Arial Narrow" w:cs="Arial"/>
                <w:sz w:val="20"/>
                <w:szCs w:val="20"/>
              </w:rPr>
            </w:pPr>
          </w:p>
        </w:tc>
        <w:tc>
          <w:tcPr>
            <w:tcW w:w="8080" w:type="dxa"/>
          </w:tcPr>
          <w:p w14:paraId="3762E8FF" w14:textId="77777777" w:rsidR="00722B0C" w:rsidRPr="004C6F2D" w:rsidRDefault="00722B0C" w:rsidP="00A26837">
            <w:pPr>
              <w:ind w:left="-57"/>
              <w:textAlignment w:val="baseline"/>
              <w:rPr>
                <w:rFonts w:ascii="Arial Narrow" w:hAnsi="Arial Narrow" w:cs="Arial"/>
                <w:b/>
                <w:bCs/>
                <w:sz w:val="20"/>
                <w:szCs w:val="20"/>
                <w:bdr w:val="none" w:sz="0" w:space="0" w:color="auto" w:frame="1"/>
              </w:rPr>
            </w:pPr>
          </w:p>
        </w:tc>
      </w:tr>
      <w:tr w:rsidR="004C6F2D" w:rsidRPr="004C6F2D" w14:paraId="151618A6" w14:textId="77777777" w:rsidTr="00A26837">
        <w:tc>
          <w:tcPr>
            <w:tcW w:w="1129" w:type="dxa"/>
          </w:tcPr>
          <w:p w14:paraId="5CA2F870" w14:textId="0FC008F2" w:rsidR="00722B0C" w:rsidRPr="004C6F2D" w:rsidRDefault="00722B0C" w:rsidP="00A26837">
            <w:pPr>
              <w:jc w:val="center"/>
              <w:textAlignment w:val="baseline"/>
              <w:rPr>
                <w:rFonts w:ascii="Arial Narrow" w:hAnsi="Arial Narrow" w:cs="Arial"/>
                <w:sz w:val="20"/>
                <w:szCs w:val="20"/>
              </w:rPr>
            </w:pPr>
          </w:p>
        </w:tc>
        <w:tc>
          <w:tcPr>
            <w:tcW w:w="8080" w:type="dxa"/>
            <w:tcBorders>
              <w:top w:val="single" w:sz="4" w:space="0" w:color="auto"/>
              <w:left w:val="single" w:sz="4" w:space="0" w:color="auto"/>
              <w:bottom w:val="single" w:sz="4" w:space="0" w:color="auto"/>
              <w:right w:val="single" w:sz="4" w:space="0" w:color="auto"/>
            </w:tcBorders>
          </w:tcPr>
          <w:p w14:paraId="7321CC6E" w14:textId="77777777" w:rsidR="00722B0C" w:rsidRPr="004C6F2D" w:rsidRDefault="00722B0C" w:rsidP="00A26837">
            <w:pPr>
              <w:ind w:left="-57"/>
              <w:textAlignment w:val="baseline"/>
              <w:rPr>
                <w:rFonts w:ascii="Arial Narrow" w:eastAsia="Calibri" w:hAnsi="Arial Narrow" w:cs="Arial"/>
                <w:b/>
                <w:sz w:val="20"/>
                <w:szCs w:val="20"/>
              </w:rPr>
            </w:pPr>
            <w:r w:rsidRPr="004C6F2D">
              <w:rPr>
                <w:rFonts w:ascii="Arial Narrow" w:eastAsia="Calibri" w:hAnsi="Arial Narrow" w:cs="Arial"/>
                <w:b/>
                <w:sz w:val="20"/>
                <w:szCs w:val="20"/>
              </w:rPr>
              <w:t>Administrative Advice:</w:t>
            </w:r>
          </w:p>
          <w:p w14:paraId="72AC9FCE" w14:textId="77777777" w:rsidR="00722B0C" w:rsidRPr="004C6F2D" w:rsidRDefault="00722B0C" w:rsidP="00A26837">
            <w:pPr>
              <w:ind w:left="-57"/>
              <w:textAlignment w:val="baseline"/>
              <w:rPr>
                <w:rFonts w:ascii="Arial Narrow" w:eastAsia="Calibri" w:hAnsi="Arial Narrow" w:cs="Arial"/>
                <w:b/>
                <w:sz w:val="20"/>
                <w:szCs w:val="20"/>
              </w:rPr>
            </w:pPr>
            <w:r w:rsidRPr="004C6F2D">
              <w:rPr>
                <w:rFonts w:ascii="Arial Narrow" w:eastAsia="Calibri" w:hAnsi="Arial Narrow" w:cs="Arial"/>
                <w:b/>
                <w:sz w:val="20"/>
                <w:szCs w:val="20"/>
              </w:rPr>
              <w:t>TREATMENT OF COMPLEX REFRACTORY FISTULISING CROHN DISEASE</w:t>
            </w:r>
          </w:p>
          <w:p w14:paraId="637B87D0" w14:textId="28E7163B" w:rsidR="00722B0C" w:rsidRPr="004C6F2D" w:rsidRDefault="00722B0C" w:rsidP="00A26837">
            <w:pPr>
              <w:ind w:left="-57"/>
              <w:textAlignment w:val="baseline"/>
              <w:rPr>
                <w:rFonts w:ascii="Arial Narrow" w:hAnsi="Arial Narrow" w:cs="Arial"/>
                <w:sz w:val="20"/>
                <w:szCs w:val="20"/>
              </w:rPr>
            </w:pPr>
          </w:p>
        </w:tc>
      </w:tr>
    </w:tbl>
    <w:p w14:paraId="1B9BCEB6" w14:textId="77777777" w:rsidR="00722B0C" w:rsidRDefault="00722B0C" w:rsidP="000823EF">
      <w:pPr>
        <w:pStyle w:val="ListBullet"/>
        <w:numPr>
          <w:ilvl w:val="0"/>
          <w:numId w:val="0"/>
        </w:numPr>
        <w:ind w:left="360" w:hanging="360"/>
      </w:pPr>
    </w:p>
    <w:p w14:paraId="48388140" w14:textId="77777777" w:rsidR="006E33A6" w:rsidRPr="006170C8" w:rsidRDefault="006E33A6" w:rsidP="006170C8">
      <w:pPr>
        <w:pStyle w:val="2-SectionHeading"/>
      </w:pPr>
      <w:bookmarkStart w:id="4" w:name="_Hlk102658826"/>
      <w:bookmarkStart w:id="5" w:name="_Hlk76377978"/>
      <w:r w:rsidRPr="006170C8">
        <w:t>Context for Decision</w:t>
      </w:r>
    </w:p>
    <w:p w14:paraId="3AC34865" w14:textId="77777777" w:rsidR="006E33A6" w:rsidRPr="007129F2" w:rsidRDefault="006E33A6" w:rsidP="006E33A6">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0BD23DA" w14:textId="77777777" w:rsidR="006E33A6" w:rsidRPr="006170C8" w:rsidRDefault="006E33A6" w:rsidP="006170C8">
      <w:pPr>
        <w:pStyle w:val="2-SectionHeading"/>
      </w:pPr>
      <w:bookmarkStart w:id="6" w:name="_Hlk102733998"/>
      <w:r w:rsidRPr="006170C8">
        <w:t>Sponsor’s Comment</w:t>
      </w:r>
    </w:p>
    <w:p w14:paraId="1BD3D45C" w14:textId="76F0E4CE" w:rsidR="0068355A" w:rsidRPr="006E79E6" w:rsidRDefault="006E33A6" w:rsidP="006E79E6">
      <w:pPr>
        <w:spacing w:after="120"/>
        <w:ind w:firstLine="720"/>
        <w:rPr>
          <w:rFonts w:asciiTheme="minorHAnsi" w:hAnsiTheme="minorHAnsi"/>
          <w:bCs/>
        </w:rPr>
      </w:pPr>
      <w:r w:rsidRPr="00C07617">
        <w:rPr>
          <w:rFonts w:asciiTheme="minorHAnsi" w:hAnsiTheme="minorHAnsi"/>
          <w:bCs/>
        </w:rPr>
        <w:t>The sponsor had no comment.</w:t>
      </w:r>
      <w:bookmarkEnd w:id="4"/>
      <w:bookmarkEnd w:id="6"/>
      <w:bookmarkEnd w:id="5"/>
    </w:p>
    <w:sectPr w:rsidR="0068355A" w:rsidRPr="006E79E6"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379D5" w14:textId="77777777" w:rsidR="006E79E6" w:rsidRDefault="006E79E6">
      <w:r>
        <w:separator/>
      </w:r>
    </w:p>
    <w:p w14:paraId="6825D81D" w14:textId="77777777" w:rsidR="006E79E6" w:rsidRDefault="006E79E6"/>
  </w:endnote>
  <w:endnote w:type="continuationSeparator" w:id="0">
    <w:p w14:paraId="5D762537" w14:textId="77777777" w:rsidR="006E79E6" w:rsidRDefault="006E79E6">
      <w:r>
        <w:continuationSeparator/>
      </w:r>
    </w:p>
    <w:p w14:paraId="187E9F9A" w14:textId="77777777" w:rsidR="006E79E6" w:rsidRDefault="006E79E6"/>
  </w:endnote>
  <w:endnote w:type="continuationNotice" w:id="1">
    <w:p w14:paraId="1E7CC285" w14:textId="77777777" w:rsidR="006E79E6" w:rsidRDefault="006E7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E79E6" w14:paraId="4075D3FE" w14:textId="77777777" w:rsidTr="005A3173">
      <w:trPr>
        <w:trHeight w:val="151"/>
      </w:trPr>
      <w:tc>
        <w:tcPr>
          <w:tcW w:w="2250" w:type="pct"/>
          <w:tcBorders>
            <w:top w:val="nil"/>
            <w:left w:val="nil"/>
            <w:bottom w:val="single" w:sz="4" w:space="0" w:color="4F81BD"/>
            <w:right w:val="nil"/>
          </w:tcBorders>
        </w:tcPr>
        <w:p w14:paraId="096D0DDE" w14:textId="77777777" w:rsidR="006E79E6" w:rsidRPr="005A3173" w:rsidRDefault="006E79E6"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6E79E6" w:rsidRPr="005A3173" w:rsidRDefault="006E79E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6E79E6" w:rsidRPr="005A3173" w:rsidRDefault="006E79E6" w:rsidP="005A3173">
          <w:pPr>
            <w:pStyle w:val="Header"/>
            <w:spacing w:line="276" w:lineRule="auto"/>
            <w:rPr>
              <w:rFonts w:eastAsia="MS Gothic"/>
              <w:b/>
              <w:bCs/>
              <w:color w:val="4F81BD"/>
            </w:rPr>
          </w:pPr>
        </w:p>
      </w:tc>
    </w:tr>
    <w:tr w:rsidR="006E79E6" w14:paraId="32EF4DB8" w14:textId="77777777" w:rsidTr="005A3173">
      <w:trPr>
        <w:trHeight w:val="150"/>
      </w:trPr>
      <w:tc>
        <w:tcPr>
          <w:tcW w:w="2250" w:type="pct"/>
          <w:tcBorders>
            <w:top w:val="single" w:sz="4" w:space="0" w:color="4F81BD"/>
            <w:left w:val="nil"/>
            <w:bottom w:val="nil"/>
            <w:right w:val="nil"/>
          </w:tcBorders>
        </w:tcPr>
        <w:p w14:paraId="03528A4C" w14:textId="77777777" w:rsidR="006E79E6" w:rsidRPr="005A3173" w:rsidRDefault="006E79E6" w:rsidP="005A3173">
          <w:pPr>
            <w:pStyle w:val="Header"/>
            <w:spacing w:line="276" w:lineRule="auto"/>
            <w:rPr>
              <w:rFonts w:eastAsia="MS Gothic"/>
              <w:b/>
              <w:bCs/>
              <w:color w:val="4F81BD"/>
            </w:rPr>
          </w:pPr>
        </w:p>
      </w:tc>
      <w:tc>
        <w:tcPr>
          <w:tcW w:w="0" w:type="auto"/>
          <w:vMerge/>
          <w:vAlign w:val="center"/>
          <w:hideMark/>
        </w:tcPr>
        <w:p w14:paraId="109042FB" w14:textId="77777777" w:rsidR="006E79E6" w:rsidRPr="005A3173" w:rsidRDefault="006E79E6" w:rsidP="005A3173">
          <w:pPr>
            <w:rPr>
              <w:color w:val="365F91"/>
              <w:sz w:val="22"/>
              <w:szCs w:val="22"/>
            </w:rPr>
          </w:pPr>
        </w:p>
      </w:tc>
      <w:tc>
        <w:tcPr>
          <w:tcW w:w="2250" w:type="pct"/>
          <w:tcBorders>
            <w:top w:val="single" w:sz="4" w:space="0" w:color="4F81BD"/>
            <w:left w:val="nil"/>
            <w:bottom w:val="nil"/>
            <w:right w:val="nil"/>
          </w:tcBorders>
        </w:tcPr>
        <w:p w14:paraId="09664199" w14:textId="77777777" w:rsidR="006E79E6" w:rsidRPr="005A3173" w:rsidRDefault="006E79E6" w:rsidP="005A3173">
          <w:pPr>
            <w:pStyle w:val="Header"/>
            <w:spacing w:line="276" w:lineRule="auto"/>
            <w:rPr>
              <w:rFonts w:eastAsia="MS Gothic"/>
              <w:b/>
              <w:bCs/>
              <w:color w:val="4F81BD"/>
            </w:rPr>
          </w:pPr>
        </w:p>
      </w:tc>
    </w:tr>
  </w:tbl>
  <w:p w14:paraId="21855C18" w14:textId="77777777" w:rsidR="006E79E6" w:rsidRDefault="006E79E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6E79E6" w:rsidRDefault="006E79E6">
    <w:pPr>
      <w:pStyle w:val="Footer"/>
    </w:pPr>
  </w:p>
  <w:p w14:paraId="48FFA445" w14:textId="77777777" w:rsidR="006E79E6" w:rsidRDefault="006E79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A0C56" w14:textId="77777777" w:rsidR="006E79E6" w:rsidRPr="00D429EC" w:rsidRDefault="006E79E6" w:rsidP="00E27234">
    <w:pPr>
      <w:pStyle w:val="PBACFooter"/>
      <w:rPr>
        <w:rFonts w:asciiTheme="minorHAnsi" w:hAnsiTheme="minorHAnsi" w:cstheme="minorHAnsi"/>
        <w:sz w:val="24"/>
      </w:rPr>
    </w:pPr>
  </w:p>
  <w:bookmarkStart w:id="8" w:name="_Hlk76375156"/>
  <w:p w14:paraId="69F53497" w14:textId="612EC110" w:rsidR="006E79E6" w:rsidRPr="00F90A91" w:rsidRDefault="006E79E6" w:rsidP="00664334">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Pr>
        <w:rFonts w:cs="Arial"/>
        <w:b/>
        <w:noProof/>
      </w:rPr>
      <w:t>15</w:t>
    </w:r>
    <w:r w:rsidRPr="00836F75">
      <w:rPr>
        <w:rFonts w:cs="Arial"/>
        <w:b/>
        <w:noProof/>
      </w:rPr>
      <w:fldChar w:fldCharType="end"/>
    </w:r>
    <w:r>
      <w:rPr>
        <w:rFonts w:cs="Arial"/>
        <w:b/>
        <w:noProof/>
      </w:rPr>
      <w:t xml:space="preserve"> </w:t>
    </w:r>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887"/>
      <w:gridCol w:w="1252"/>
      <w:gridCol w:w="3887"/>
    </w:tblGrid>
    <w:tr w:rsidR="006E79E6" w14:paraId="1B1A9BFB" w14:textId="77777777" w:rsidTr="005A3173">
      <w:trPr>
        <w:trHeight w:val="151"/>
      </w:trPr>
      <w:tc>
        <w:tcPr>
          <w:tcW w:w="2250" w:type="pct"/>
          <w:tcBorders>
            <w:top w:val="nil"/>
            <w:left w:val="nil"/>
            <w:bottom w:val="single" w:sz="4" w:space="0" w:color="4F81BD"/>
            <w:right w:val="nil"/>
          </w:tcBorders>
        </w:tcPr>
        <w:p w14:paraId="1AEC0F9B" w14:textId="77777777" w:rsidR="006E79E6" w:rsidRPr="005A3173" w:rsidRDefault="006E79E6"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6E79E6" w:rsidRPr="005A3173" w:rsidRDefault="006E79E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6E79E6" w:rsidRPr="005A3173" w:rsidRDefault="006E79E6" w:rsidP="005A3173">
          <w:pPr>
            <w:pStyle w:val="Header"/>
            <w:spacing w:line="276" w:lineRule="auto"/>
            <w:rPr>
              <w:rFonts w:eastAsia="MS Gothic"/>
              <w:b/>
              <w:bCs/>
              <w:color w:val="4F81BD"/>
            </w:rPr>
          </w:pPr>
        </w:p>
      </w:tc>
    </w:tr>
    <w:tr w:rsidR="006E79E6" w14:paraId="0A17FD7B" w14:textId="77777777" w:rsidTr="005A3173">
      <w:trPr>
        <w:trHeight w:val="150"/>
      </w:trPr>
      <w:tc>
        <w:tcPr>
          <w:tcW w:w="2250" w:type="pct"/>
          <w:tcBorders>
            <w:top w:val="single" w:sz="4" w:space="0" w:color="4F81BD"/>
            <w:left w:val="nil"/>
            <w:bottom w:val="nil"/>
            <w:right w:val="nil"/>
          </w:tcBorders>
        </w:tcPr>
        <w:p w14:paraId="66DEA9D9" w14:textId="77777777" w:rsidR="006E79E6" w:rsidRPr="005A3173" w:rsidRDefault="006E79E6" w:rsidP="005A3173">
          <w:pPr>
            <w:pStyle w:val="Header"/>
            <w:spacing w:line="276" w:lineRule="auto"/>
            <w:rPr>
              <w:rFonts w:eastAsia="MS Gothic"/>
              <w:b/>
              <w:bCs/>
              <w:color w:val="4F81BD"/>
            </w:rPr>
          </w:pPr>
        </w:p>
      </w:tc>
      <w:tc>
        <w:tcPr>
          <w:tcW w:w="0" w:type="auto"/>
          <w:vMerge/>
          <w:vAlign w:val="center"/>
          <w:hideMark/>
        </w:tcPr>
        <w:p w14:paraId="0726D67B" w14:textId="77777777" w:rsidR="006E79E6" w:rsidRPr="005A3173" w:rsidRDefault="006E79E6" w:rsidP="005A3173">
          <w:pPr>
            <w:rPr>
              <w:color w:val="365F91"/>
              <w:sz w:val="22"/>
              <w:szCs w:val="22"/>
            </w:rPr>
          </w:pPr>
        </w:p>
      </w:tc>
      <w:tc>
        <w:tcPr>
          <w:tcW w:w="2250" w:type="pct"/>
          <w:tcBorders>
            <w:top w:val="single" w:sz="4" w:space="0" w:color="4F81BD"/>
            <w:left w:val="nil"/>
            <w:bottom w:val="nil"/>
            <w:right w:val="nil"/>
          </w:tcBorders>
        </w:tcPr>
        <w:p w14:paraId="77FEEEB1" w14:textId="77777777" w:rsidR="006E79E6" w:rsidRPr="005A3173" w:rsidRDefault="006E79E6"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6E79E6" w14:paraId="434C4AE3" w14:textId="77777777" w:rsidTr="005A3173">
      <w:trPr>
        <w:trHeight w:val="151"/>
      </w:trPr>
      <w:tc>
        <w:tcPr>
          <w:tcW w:w="2250" w:type="pct"/>
          <w:tcBorders>
            <w:top w:val="nil"/>
            <w:left w:val="nil"/>
            <w:bottom w:val="single" w:sz="4" w:space="0" w:color="4F81BD"/>
            <w:right w:val="nil"/>
          </w:tcBorders>
        </w:tcPr>
        <w:p w14:paraId="556410DA" w14:textId="77777777" w:rsidR="006E79E6" w:rsidRPr="005A3173" w:rsidRDefault="006E79E6"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6E79E6" w:rsidRPr="005A3173" w:rsidRDefault="006E79E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6E79E6" w:rsidRPr="005A3173" w:rsidRDefault="006E79E6" w:rsidP="005A3173">
          <w:pPr>
            <w:pStyle w:val="Header"/>
            <w:spacing w:line="276" w:lineRule="auto"/>
            <w:rPr>
              <w:rFonts w:eastAsia="MS Gothic"/>
              <w:b/>
              <w:bCs/>
              <w:color w:val="4F81BD"/>
            </w:rPr>
          </w:pPr>
        </w:p>
      </w:tc>
    </w:tr>
    <w:tr w:rsidR="006E79E6" w14:paraId="2F5EEC4C" w14:textId="77777777" w:rsidTr="005A3173">
      <w:trPr>
        <w:trHeight w:val="150"/>
      </w:trPr>
      <w:tc>
        <w:tcPr>
          <w:tcW w:w="2250" w:type="pct"/>
          <w:tcBorders>
            <w:top w:val="single" w:sz="4" w:space="0" w:color="4F81BD"/>
            <w:left w:val="nil"/>
            <w:bottom w:val="nil"/>
            <w:right w:val="nil"/>
          </w:tcBorders>
        </w:tcPr>
        <w:p w14:paraId="60E1BA15" w14:textId="77777777" w:rsidR="006E79E6" w:rsidRPr="005A3173" w:rsidRDefault="006E79E6" w:rsidP="005A3173">
          <w:pPr>
            <w:pStyle w:val="Header"/>
            <w:spacing w:line="276" w:lineRule="auto"/>
            <w:rPr>
              <w:rFonts w:eastAsia="MS Gothic"/>
              <w:b/>
              <w:bCs/>
              <w:color w:val="4F81BD"/>
            </w:rPr>
          </w:pPr>
        </w:p>
      </w:tc>
      <w:tc>
        <w:tcPr>
          <w:tcW w:w="0" w:type="auto"/>
          <w:vMerge/>
          <w:vAlign w:val="center"/>
          <w:hideMark/>
        </w:tcPr>
        <w:p w14:paraId="4EACACBE" w14:textId="77777777" w:rsidR="006E79E6" w:rsidRPr="005A3173" w:rsidRDefault="006E79E6" w:rsidP="005A3173">
          <w:pPr>
            <w:rPr>
              <w:color w:val="365F91"/>
              <w:sz w:val="22"/>
              <w:szCs w:val="22"/>
            </w:rPr>
          </w:pPr>
        </w:p>
      </w:tc>
      <w:tc>
        <w:tcPr>
          <w:tcW w:w="2250" w:type="pct"/>
          <w:tcBorders>
            <w:top w:val="single" w:sz="4" w:space="0" w:color="4F81BD"/>
            <w:left w:val="nil"/>
            <w:bottom w:val="nil"/>
            <w:right w:val="nil"/>
          </w:tcBorders>
        </w:tcPr>
        <w:p w14:paraId="516BCB31" w14:textId="77777777" w:rsidR="006E79E6" w:rsidRPr="005A3173" w:rsidRDefault="006E79E6" w:rsidP="005A3173">
          <w:pPr>
            <w:pStyle w:val="Header"/>
            <w:spacing w:line="276" w:lineRule="auto"/>
            <w:rPr>
              <w:rFonts w:eastAsia="MS Gothic"/>
              <w:b/>
              <w:bCs/>
              <w:color w:val="4F81BD"/>
            </w:rPr>
          </w:pPr>
        </w:p>
      </w:tc>
    </w:tr>
  </w:tbl>
  <w:p w14:paraId="679BDCC0" w14:textId="77777777" w:rsidR="006E79E6" w:rsidRPr="007C0F57" w:rsidRDefault="006E79E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6E79E6" w:rsidRPr="007C0F57" w:rsidRDefault="006E79E6" w:rsidP="007C0F57">
    <w:pPr>
      <w:pStyle w:val="Footer"/>
      <w:jc w:val="center"/>
      <w:rPr>
        <w:b/>
        <w:i/>
        <w:sz w:val="20"/>
        <w:szCs w:val="20"/>
      </w:rPr>
    </w:pPr>
    <w:r w:rsidRPr="007C0F57">
      <w:rPr>
        <w:b/>
        <w:i/>
        <w:sz w:val="20"/>
        <w:szCs w:val="20"/>
      </w:rPr>
      <w:t>Commercial-in-Confidence</w:t>
    </w:r>
  </w:p>
  <w:p w14:paraId="36E9E30B" w14:textId="77777777" w:rsidR="006E79E6" w:rsidRDefault="006E79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2E44D" w14:textId="77777777" w:rsidR="006E79E6" w:rsidRDefault="006E79E6">
      <w:r>
        <w:separator/>
      </w:r>
    </w:p>
    <w:p w14:paraId="6AED6657" w14:textId="77777777" w:rsidR="006E79E6" w:rsidRDefault="006E79E6"/>
  </w:footnote>
  <w:footnote w:type="continuationSeparator" w:id="0">
    <w:p w14:paraId="2148CD5E" w14:textId="77777777" w:rsidR="006E79E6" w:rsidRDefault="006E79E6">
      <w:r>
        <w:continuationSeparator/>
      </w:r>
    </w:p>
    <w:p w14:paraId="00FB4075" w14:textId="77777777" w:rsidR="006E79E6" w:rsidRDefault="006E79E6"/>
  </w:footnote>
  <w:footnote w:type="continuationNotice" w:id="1">
    <w:p w14:paraId="72B1FDAB" w14:textId="77777777" w:rsidR="006E79E6" w:rsidRDefault="006E79E6"/>
  </w:footnote>
  <w:footnote w:id="2">
    <w:p w14:paraId="04D8BDBE" w14:textId="77777777" w:rsidR="006E79E6" w:rsidRDefault="006E79E6" w:rsidP="00406E02">
      <w:pPr>
        <w:pStyle w:val="FootnoteText"/>
      </w:pPr>
      <w:r>
        <w:rPr>
          <w:rStyle w:val="FootnoteReference"/>
        </w:rPr>
        <w:footnoteRef/>
      </w:r>
      <w:r>
        <w:t xml:space="preserve"> Using Cost-Min worksheet in Infliximab SC – Section 3 – Cost minimisation – March 2022.xls with copayment (row 20) set to $0, for comparison to the cost per patient for IFX SC.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6E79E6"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6E79E6" w:rsidRPr="00A06225" w:rsidRDefault="006E79E6">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6E79E6" w:rsidRPr="00A06225" w:rsidRDefault="006E79E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6E79E6" w:rsidRPr="00A06225" w:rsidRDefault="006E79E6">
          <w:pPr>
            <w:pStyle w:val="Header"/>
            <w:spacing w:line="276" w:lineRule="auto"/>
            <w:rPr>
              <w:rFonts w:ascii="Cambria" w:eastAsia="MS Gothic" w:hAnsi="Cambria"/>
              <w:b/>
              <w:bCs/>
              <w:color w:val="4F81BD"/>
            </w:rPr>
          </w:pPr>
        </w:p>
      </w:tc>
    </w:tr>
    <w:tr w:rsidR="006E79E6"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6E79E6" w:rsidRPr="00A06225" w:rsidRDefault="006E79E6">
          <w:pPr>
            <w:pStyle w:val="Header"/>
            <w:spacing w:line="276" w:lineRule="auto"/>
            <w:rPr>
              <w:rFonts w:ascii="Cambria" w:eastAsia="MS Gothic" w:hAnsi="Cambria"/>
              <w:b/>
              <w:bCs/>
              <w:color w:val="4F81BD"/>
            </w:rPr>
          </w:pPr>
        </w:p>
      </w:tc>
      <w:tc>
        <w:tcPr>
          <w:tcW w:w="0" w:type="auto"/>
          <w:vMerge/>
          <w:vAlign w:val="center"/>
          <w:hideMark/>
        </w:tcPr>
        <w:p w14:paraId="00B70FF1" w14:textId="77777777" w:rsidR="006E79E6" w:rsidRPr="00A06225" w:rsidRDefault="006E79E6">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6E79E6" w:rsidRPr="00A06225" w:rsidRDefault="006E79E6">
          <w:pPr>
            <w:pStyle w:val="Header"/>
            <w:spacing w:line="276" w:lineRule="auto"/>
            <w:rPr>
              <w:rFonts w:ascii="Cambria" w:eastAsia="MS Gothic" w:hAnsi="Cambria"/>
              <w:b/>
              <w:bCs/>
              <w:color w:val="4F81BD"/>
            </w:rPr>
          </w:pPr>
        </w:p>
      </w:tc>
    </w:tr>
  </w:tbl>
  <w:p w14:paraId="7DCC695F" w14:textId="77777777" w:rsidR="006E79E6" w:rsidRDefault="006E79E6">
    <w:pPr>
      <w:pStyle w:val="Header"/>
    </w:pPr>
  </w:p>
  <w:p w14:paraId="25F34A60" w14:textId="77777777" w:rsidR="006E79E6" w:rsidRDefault="006E79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AAEED" w14:textId="3DECC8CF" w:rsidR="006E79E6" w:rsidRPr="00056684" w:rsidRDefault="006E79E6" w:rsidP="00F508F0">
    <w:pPr>
      <w:pStyle w:val="Header"/>
      <w:keepNext w:val="0"/>
      <w:ind w:left="357"/>
      <w:rPr>
        <w:rFonts w:asciiTheme="minorHAnsi" w:hAnsiTheme="minorHAnsi" w:cs="Arial"/>
        <w:i/>
        <w:color w:val="808080"/>
      </w:rPr>
    </w:pPr>
    <w:bookmarkStart w:id="7" w:name="_Hlk76375146"/>
    <w:r>
      <w:rPr>
        <w:rFonts w:asciiTheme="minorHAnsi" w:hAnsiTheme="minorHAnsi" w:cs="Arial"/>
        <w:i/>
        <w:color w:val="808080"/>
      </w:rPr>
      <w:t xml:space="preserve">Public Summary Document </w:t>
    </w:r>
    <w:r w:rsidRPr="00056684">
      <w:rPr>
        <w:rFonts w:asciiTheme="minorHAnsi" w:hAnsiTheme="minorHAnsi" w:cs="Arial"/>
        <w:i/>
        <w:color w:val="808080"/>
      </w:rPr>
      <w:t xml:space="preserve">– </w:t>
    </w:r>
    <w:r>
      <w:rPr>
        <w:rFonts w:asciiTheme="minorHAnsi" w:hAnsiTheme="minorHAnsi" w:cs="Arial"/>
        <w:i/>
        <w:color w:val="808080"/>
      </w:rPr>
      <w:t>March 2022</w:t>
    </w:r>
    <w:r w:rsidRPr="00056684">
      <w:rPr>
        <w:rFonts w:asciiTheme="minorHAnsi" w:hAnsiTheme="minorHAnsi" w:cs="Arial"/>
        <w:i/>
        <w:color w:val="808080"/>
      </w:rPr>
      <w:t xml:space="preserve"> PBAC Meeting</w:t>
    </w:r>
  </w:p>
  <w:p w14:paraId="00A5967D" w14:textId="2E27FFA6" w:rsidR="006E79E6" w:rsidRDefault="006E79E6" w:rsidP="00F508F0">
    <w:pPr>
      <w:pStyle w:val="Header"/>
      <w:keepNext w:val="0"/>
      <w:ind w:left="357"/>
      <w:rPr>
        <w:rFonts w:asciiTheme="minorHAnsi" w:hAnsiTheme="minorHAnsi" w:cs="Arial"/>
        <w:i/>
        <w:color w:val="808080"/>
      </w:rPr>
    </w:pPr>
  </w:p>
  <w:bookmarkEnd w:id="7"/>
  <w:p w14:paraId="49E1B9F5" w14:textId="77777777" w:rsidR="006E79E6" w:rsidRDefault="006E79E6"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6BDD5" w14:textId="77777777" w:rsidR="00AB4FFC" w:rsidRDefault="00AB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15EF2F0E"/>
    <w:multiLevelType w:val="hybridMultilevel"/>
    <w:tmpl w:val="BF083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0D0BFF"/>
    <w:multiLevelType w:val="hybridMultilevel"/>
    <w:tmpl w:val="52DE7C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6244933"/>
    <w:multiLevelType w:val="hybridMultilevel"/>
    <w:tmpl w:val="795C541C"/>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2" w15:restartNumberingAfterBreak="0">
    <w:nsid w:val="43997F42"/>
    <w:multiLevelType w:val="hybridMultilevel"/>
    <w:tmpl w:val="A9E43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6012C2"/>
    <w:multiLevelType w:val="hybridMultilevel"/>
    <w:tmpl w:val="9D8A24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28A010B"/>
    <w:multiLevelType w:val="hybridMultilevel"/>
    <w:tmpl w:val="47BC6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BE5EF2"/>
    <w:multiLevelType w:val="hybridMultilevel"/>
    <w:tmpl w:val="798096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B604DA"/>
    <w:multiLevelType w:val="hybridMultilevel"/>
    <w:tmpl w:val="F36E62D0"/>
    <w:lvl w:ilvl="0" w:tplc="B184BED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9192F8E"/>
    <w:multiLevelType w:val="hybridMultilevel"/>
    <w:tmpl w:val="23746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0" w15:restartNumberingAfterBreak="0">
    <w:nsid w:val="73845B11"/>
    <w:multiLevelType w:val="hybridMultilevel"/>
    <w:tmpl w:val="D6589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31"/>
  </w:num>
  <w:num w:numId="3">
    <w:abstractNumId w:val="0"/>
  </w:num>
  <w:num w:numId="4">
    <w:abstractNumId w:val="19"/>
  </w:num>
  <w:num w:numId="5">
    <w:abstractNumId w:val="33"/>
  </w:num>
  <w:num w:numId="6">
    <w:abstractNumId w:val="28"/>
  </w:num>
  <w:num w:numId="7">
    <w:abstractNumId w:val="15"/>
  </w:num>
  <w:num w:numId="8">
    <w:abstractNumId w:val="11"/>
  </w:num>
  <w:num w:numId="9">
    <w:abstractNumId w:val="1"/>
  </w:num>
  <w:num w:numId="10">
    <w:abstractNumId w:val="31"/>
  </w:num>
  <w:num w:numId="11">
    <w:abstractNumId w:val="26"/>
  </w:num>
  <w:num w:numId="12">
    <w:abstractNumId w:val="29"/>
  </w:num>
  <w:num w:numId="13">
    <w:abstractNumId w:val="9"/>
  </w:num>
  <w:num w:numId="14">
    <w:abstractNumId w:val="6"/>
  </w:num>
  <w:num w:numId="15">
    <w:abstractNumId w:val="20"/>
  </w:num>
  <w:num w:numId="16">
    <w:abstractNumId w:val="2"/>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8"/>
  </w:num>
  <w:num w:numId="20">
    <w:abstractNumId w:val="5"/>
  </w:num>
  <w:num w:numId="21">
    <w:abstractNumId w:val="4"/>
  </w:num>
  <w:num w:numId="22">
    <w:abstractNumId w:val="14"/>
  </w:num>
  <w:num w:numId="23">
    <w:abstractNumId w:val="25"/>
  </w:num>
  <w:num w:numId="24">
    <w:abstractNumId w:val="30"/>
  </w:num>
  <w:num w:numId="25">
    <w:abstractNumId w:val="12"/>
  </w:num>
  <w:num w:numId="26">
    <w:abstractNumId w:val="31"/>
  </w:num>
  <w:num w:numId="27">
    <w:abstractNumId w:val="0"/>
  </w:num>
  <w:num w:numId="28">
    <w:abstractNumId w:val="23"/>
  </w:num>
  <w:num w:numId="29">
    <w:abstractNumId w:val="31"/>
  </w:num>
  <w:num w:numId="30">
    <w:abstractNumId w:val="7"/>
  </w:num>
  <w:num w:numId="31">
    <w:abstractNumId w:val="8"/>
  </w:num>
  <w:num w:numId="32">
    <w:abstractNumId w:val="17"/>
  </w:num>
  <w:num w:numId="33">
    <w:abstractNumId w:val="22"/>
  </w:num>
  <w:num w:numId="34">
    <w:abstractNumId w:val="13"/>
  </w:num>
  <w:num w:numId="35">
    <w:abstractNumId w:val="27"/>
  </w:num>
  <w:num w:numId="36">
    <w:abstractNumId w:val="31"/>
  </w:num>
  <w:num w:numId="37">
    <w:abstractNumId w:val="3"/>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6"/>
  </w:num>
  <w:num w:numId="41">
    <w:abstractNumId w:val="3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1"/>
  </w:num>
  <w:num w:numId="45">
    <w:abstractNumId w:val="31"/>
  </w:num>
  <w:num w:numId="46">
    <w:abstractNumId w:val="31"/>
  </w:num>
  <w:num w:numId="47">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4D69"/>
    <w:rsid w:val="00015AE0"/>
    <w:rsid w:val="00016A41"/>
    <w:rsid w:val="00017E24"/>
    <w:rsid w:val="000214D1"/>
    <w:rsid w:val="00021A6D"/>
    <w:rsid w:val="0002464A"/>
    <w:rsid w:val="00025A04"/>
    <w:rsid w:val="0002693D"/>
    <w:rsid w:val="0003050E"/>
    <w:rsid w:val="00030762"/>
    <w:rsid w:val="0003106B"/>
    <w:rsid w:val="00034905"/>
    <w:rsid w:val="00040A30"/>
    <w:rsid w:val="000421A1"/>
    <w:rsid w:val="0004240E"/>
    <w:rsid w:val="00044EC4"/>
    <w:rsid w:val="00045E26"/>
    <w:rsid w:val="00046903"/>
    <w:rsid w:val="000514A8"/>
    <w:rsid w:val="000514B5"/>
    <w:rsid w:val="0005322E"/>
    <w:rsid w:val="00054E2B"/>
    <w:rsid w:val="00055C9B"/>
    <w:rsid w:val="000601A2"/>
    <w:rsid w:val="00060E64"/>
    <w:rsid w:val="000621AB"/>
    <w:rsid w:val="00062E88"/>
    <w:rsid w:val="00063DD0"/>
    <w:rsid w:val="00065AE7"/>
    <w:rsid w:val="00066193"/>
    <w:rsid w:val="00066755"/>
    <w:rsid w:val="00067EF3"/>
    <w:rsid w:val="00071A5B"/>
    <w:rsid w:val="00072730"/>
    <w:rsid w:val="0007337F"/>
    <w:rsid w:val="00074320"/>
    <w:rsid w:val="0007593C"/>
    <w:rsid w:val="000763D5"/>
    <w:rsid w:val="000765D6"/>
    <w:rsid w:val="00076C38"/>
    <w:rsid w:val="00077143"/>
    <w:rsid w:val="000771C9"/>
    <w:rsid w:val="00077653"/>
    <w:rsid w:val="00077DF7"/>
    <w:rsid w:val="0008050C"/>
    <w:rsid w:val="00080FA2"/>
    <w:rsid w:val="00080FD2"/>
    <w:rsid w:val="00082169"/>
    <w:rsid w:val="000823EF"/>
    <w:rsid w:val="000834BE"/>
    <w:rsid w:val="00083F01"/>
    <w:rsid w:val="00087C4C"/>
    <w:rsid w:val="00087F99"/>
    <w:rsid w:val="000918CB"/>
    <w:rsid w:val="00091B06"/>
    <w:rsid w:val="000942D6"/>
    <w:rsid w:val="000951C4"/>
    <w:rsid w:val="00095ADA"/>
    <w:rsid w:val="000969AD"/>
    <w:rsid w:val="000975FB"/>
    <w:rsid w:val="000A02F8"/>
    <w:rsid w:val="000A3AA2"/>
    <w:rsid w:val="000A44B2"/>
    <w:rsid w:val="000A52F6"/>
    <w:rsid w:val="000A58B8"/>
    <w:rsid w:val="000A7912"/>
    <w:rsid w:val="000B374A"/>
    <w:rsid w:val="000B44C3"/>
    <w:rsid w:val="000B558D"/>
    <w:rsid w:val="000B5A89"/>
    <w:rsid w:val="000B65F6"/>
    <w:rsid w:val="000B7767"/>
    <w:rsid w:val="000C1AFF"/>
    <w:rsid w:val="000C5F95"/>
    <w:rsid w:val="000C6996"/>
    <w:rsid w:val="000C7C46"/>
    <w:rsid w:val="000D09E9"/>
    <w:rsid w:val="000D113F"/>
    <w:rsid w:val="000D19D0"/>
    <w:rsid w:val="000D23BA"/>
    <w:rsid w:val="000D330B"/>
    <w:rsid w:val="000D75E1"/>
    <w:rsid w:val="000E0F4A"/>
    <w:rsid w:val="000E19B7"/>
    <w:rsid w:val="000E20FC"/>
    <w:rsid w:val="000E3DFB"/>
    <w:rsid w:val="000E4B86"/>
    <w:rsid w:val="000E5CF5"/>
    <w:rsid w:val="000E5EA1"/>
    <w:rsid w:val="000E681E"/>
    <w:rsid w:val="000E696B"/>
    <w:rsid w:val="000E7E52"/>
    <w:rsid w:val="000E7E90"/>
    <w:rsid w:val="000EE1C7"/>
    <w:rsid w:val="000F0003"/>
    <w:rsid w:val="000F082B"/>
    <w:rsid w:val="000F3384"/>
    <w:rsid w:val="000F4E6A"/>
    <w:rsid w:val="000F5D27"/>
    <w:rsid w:val="000F7354"/>
    <w:rsid w:val="00101ABE"/>
    <w:rsid w:val="00102202"/>
    <w:rsid w:val="00102700"/>
    <w:rsid w:val="00102A78"/>
    <w:rsid w:val="00102D97"/>
    <w:rsid w:val="00103118"/>
    <w:rsid w:val="00103F1B"/>
    <w:rsid w:val="00104227"/>
    <w:rsid w:val="001053D5"/>
    <w:rsid w:val="001107BF"/>
    <w:rsid w:val="00113649"/>
    <w:rsid w:val="00113D5C"/>
    <w:rsid w:val="00114391"/>
    <w:rsid w:val="00116B03"/>
    <w:rsid w:val="00120AA6"/>
    <w:rsid w:val="00120E01"/>
    <w:rsid w:val="001239DB"/>
    <w:rsid w:val="0012417C"/>
    <w:rsid w:val="00124BF2"/>
    <w:rsid w:val="00125837"/>
    <w:rsid w:val="0012597F"/>
    <w:rsid w:val="00126B19"/>
    <w:rsid w:val="00126D3A"/>
    <w:rsid w:val="0012749D"/>
    <w:rsid w:val="001306A5"/>
    <w:rsid w:val="00130918"/>
    <w:rsid w:val="00131143"/>
    <w:rsid w:val="001311AE"/>
    <w:rsid w:val="00134CE7"/>
    <w:rsid w:val="001366C2"/>
    <w:rsid w:val="00136C17"/>
    <w:rsid w:val="00140B74"/>
    <w:rsid w:val="00140D94"/>
    <w:rsid w:val="00142395"/>
    <w:rsid w:val="00142714"/>
    <w:rsid w:val="00144D09"/>
    <w:rsid w:val="001452ED"/>
    <w:rsid w:val="00147D84"/>
    <w:rsid w:val="00151CBD"/>
    <w:rsid w:val="001533C3"/>
    <w:rsid w:val="001549C1"/>
    <w:rsid w:val="00156C8D"/>
    <w:rsid w:val="001575B6"/>
    <w:rsid w:val="00157DB2"/>
    <w:rsid w:val="00160F4D"/>
    <w:rsid w:val="00162BDD"/>
    <w:rsid w:val="00162D4E"/>
    <w:rsid w:val="00163329"/>
    <w:rsid w:val="00163AE3"/>
    <w:rsid w:val="001642F7"/>
    <w:rsid w:val="00164623"/>
    <w:rsid w:val="001652DE"/>
    <w:rsid w:val="001653EC"/>
    <w:rsid w:val="00165B64"/>
    <w:rsid w:val="00167C39"/>
    <w:rsid w:val="00176B9D"/>
    <w:rsid w:val="00180713"/>
    <w:rsid w:val="00180720"/>
    <w:rsid w:val="001830CE"/>
    <w:rsid w:val="001836E3"/>
    <w:rsid w:val="00184659"/>
    <w:rsid w:val="00184FB1"/>
    <w:rsid w:val="001860E5"/>
    <w:rsid w:val="0018643B"/>
    <w:rsid w:val="00196307"/>
    <w:rsid w:val="00196640"/>
    <w:rsid w:val="00197C70"/>
    <w:rsid w:val="00197F03"/>
    <w:rsid w:val="001A0D10"/>
    <w:rsid w:val="001A33EA"/>
    <w:rsid w:val="001A4413"/>
    <w:rsid w:val="001A4540"/>
    <w:rsid w:val="001A4C4F"/>
    <w:rsid w:val="001A5A2B"/>
    <w:rsid w:val="001A766B"/>
    <w:rsid w:val="001A76FB"/>
    <w:rsid w:val="001B017F"/>
    <w:rsid w:val="001B0B79"/>
    <w:rsid w:val="001B2BA5"/>
    <w:rsid w:val="001B2BBC"/>
    <w:rsid w:val="001B2BCD"/>
    <w:rsid w:val="001B3A40"/>
    <w:rsid w:val="001B3FFE"/>
    <w:rsid w:val="001B5129"/>
    <w:rsid w:val="001C0B4C"/>
    <w:rsid w:val="001C0EC4"/>
    <w:rsid w:val="001C1195"/>
    <w:rsid w:val="001C12AE"/>
    <w:rsid w:val="001C1E84"/>
    <w:rsid w:val="001C2A0F"/>
    <w:rsid w:val="001C2E42"/>
    <w:rsid w:val="001D1F5F"/>
    <w:rsid w:val="001D3644"/>
    <w:rsid w:val="001E06D2"/>
    <w:rsid w:val="001E17C4"/>
    <w:rsid w:val="001E2D65"/>
    <w:rsid w:val="001F005B"/>
    <w:rsid w:val="001F1850"/>
    <w:rsid w:val="001F1FBF"/>
    <w:rsid w:val="001F2311"/>
    <w:rsid w:val="001F2745"/>
    <w:rsid w:val="001F2B80"/>
    <w:rsid w:val="001F2F1C"/>
    <w:rsid w:val="001F3189"/>
    <w:rsid w:val="00200BEA"/>
    <w:rsid w:val="00201FB8"/>
    <w:rsid w:val="00203FAC"/>
    <w:rsid w:val="002133FB"/>
    <w:rsid w:val="00213CFB"/>
    <w:rsid w:val="0021553C"/>
    <w:rsid w:val="0021557B"/>
    <w:rsid w:val="00216B87"/>
    <w:rsid w:val="00216BA9"/>
    <w:rsid w:val="002174FD"/>
    <w:rsid w:val="0021755D"/>
    <w:rsid w:val="00217BE1"/>
    <w:rsid w:val="002214B9"/>
    <w:rsid w:val="00222680"/>
    <w:rsid w:val="00223370"/>
    <w:rsid w:val="00224432"/>
    <w:rsid w:val="00227BC5"/>
    <w:rsid w:val="00230F63"/>
    <w:rsid w:val="0023134A"/>
    <w:rsid w:val="00232412"/>
    <w:rsid w:val="00234252"/>
    <w:rsid w:val="0023466E"/>
    <w:rsid w:val="00237AC6"/>
    <w:rsid w:val="002409D3"/>
    <w:rsid w:val="00242BFD"/>
    <w:rsid w:val="00244139"/>
    <w:rsid w:val="00244490"/>
    <w:rsid w:val="00244BEC"/>
    <w:rsid w:val="00245B39"/>
    <w:rsid w:val="00245B9C"/>
    <w:rsid w:val="00247C02"/>
    <w:rsid w:val="00252587"/>
    <w:rsid w:val="00253499"/>
    <w:rsid w:val="002551A4"/>
    <w:rsid w:val="0025542E"/>
    <w:rsid w:val="00257664"/>
    <w:rsid w:val="00260165"/>
    <w:rsid w:val="002629E0"/>
    <w:rsid w:val="0026347F"/>
    <w:rsid w:val="0026349D"/>
    <w:rsid w:val="00265151"/>
    <w:rsid w:val="00265C2C"/>
    <w:rsid w:val="00266509"/>
    <w:rsid w:val="00267CCD"/>
    <w:rsid w:val="00271BA1"/>
    <w:rsid w:val="00273AC5"/>
    <w:rsid w:val="002762FA"/>
    <w:rsid w:val="00277505"/>
    <w:rsid w:val="0027775B"/>
    <w:rsid w:val="00277873"/>
    <w:rsid w:val="0028158C"/>
    <w:rsid w:val="0028191E"/>
    <w:rsid w:val="002823B6"/>
    <w:rsid w:val="00284C97"/>
    <w:rsid w:val="00290C03"/>
    <w:rsid w:val="00292E3B"/>
    <w:rsid w:val="002933A8"/>
    <w:rsid w:val="00294274"/>
    <w:rsid w:val="0029458F"/>
    <w:rsid w:val="00294D3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3DEB"/>
    <w:rsid w:val="002B4053"/>
    <w:rsid w:val="002B5596"/>
    <w:rsid w:val="002B77D7"/>
    <w:rsid w:val="002C212F"/>
    <w:rsid w:val="002C2F35"/>
    <w:rsid w:val="002C5B34"/>
    <w:rsid w:val="002C6AA9"/>
    <w:rsid w:val="002C7485"/>
    <w:rsid w:val="002D2641"/>
    <w:rsid w:val="002D283A"/>
    <w:rsid w:val="002D3DDD"/>
    <w:rsid w:val="002D4543"/>
    <w:rsid w:val="002E022A"/>
    <w:rsid w:val="002E311C"/>
    <w:rsid w:val="002E3153"/>
    <w:rsid w:val="002E4A02"/>
    <w:rsid w:val="002E5292"/>
    <w:rsid w:val="002E72CA"/>
    <w:rsid w:val="002E75DD"/>
    <w:rsid w:val="002F0023"/>
    <w:rsid w:val="002F1D07"/>
    <w:rsid w:val="002F1F51"/>
    <w:rsid w:val="002F3B13"/>
    <w:rsid w:val="002F5C5B"/>
    <w:rsid w:val="002F600D"/>
    <w:rsid w:val="002F6EF0"/>
    <w:rsid w:val="002F6F0F"/>
    <w:rsid w:val="002F7E47"/>
    <w:rsid w:val="003006A9"/>
    <w:rsid w:val="00300AD6"/>
    <w:rsid w:val="00300B1B"/>
    <w:rsid w:val="003019D0"/>
    <w:rsid w:val="003019DE"/>
    <w:rsid w:val="0030363E"/>
    <w:rsid w:val="003064AF"/>
    <w:rsid w:val="00307DC6"/>
    <w:rsid w:val="00310A8B"/>
    <w:rsid w:val="00310B68"/>
    <w:rsid w:val="00314843"/>
    <w:rsid w:val="003160D2"/>
    <w:rsid w:val="003173FC"/>
    <w:rsid w:val="00317C6C"/>
    <w:rsid w:val="00317ECE"/>
    <w:rsid w:val="0032091A"/>
    <w:rsid w:val="00320B80"/>
    <w:rsid w:val="00320CD3"/>
    <w:rsid w:val="003215FF"/>
    <w:rsid w:val="00322667"/>
    <w:rsid w:val="00323391"/>
    <w:rsid w:val="0032607C"/>
    <w:rsid w:val="0032677D"/>
    <w:rsid w:val="00326E79"/>
    <w:rsid w:val="0032748A"/>
    <w:rsid w:val="003301B1"/>
    <w:rsid w:val="00331068"/>
    <w:rsid w:val="00331189"/>
    <w:rsid w:val="0033156C"/>
    <w:rsid w:val="00332407"/>
    <w:rsid w:val="0033263D"/>
    <w:rsid w:val="00333A0B"/>
    <w:rsid w:val="00333C98"/>
    <w:rsid w:val="00334E69"/>
    <w:rsid w:val="0033518A"/>
    <w:rsid w:val="00335535"/>
    <w:rsid w:val="003367EF"/>
    <w:rsid w:val="00340A97"/>
    <w:rsid w:val="00341AE4"/>
    <w:rsid w:val="00343CB0"/>
    <w:rsid w:val="00343FB7"/>
    <w:rsid w:val="003464D9"/>
    <w:rsid w:val="003476EE"/>
    <w:rsid w:val="003517AE"/>
    <w:rsid w:val="003541DD"/>
    <w:rsid w:val="00356E5B"/>
    <w:rsid w:val="00360887"/>
    <w:rsid w:val="0036249F"/>
    <w:rsid w:val="00371246"/>
    <w:rsid w:val="003736C9"/>
    <w:rsid w:val="00383B77"/>
    <w:rsid w:val="00384988"/>
    <w:rsid w:val="003872CF"/>
    <w:rsid w:val="003874CB"/>
    <w:rsid w:val="00396058"/>
    <w:rsid w:val="0039782C"/>
    <w:rsid w:val="003A13A6"/>
    <w:rsid w:val="003A2165"/>
    <w:rsid w:val="003A3148"/>
    <w:rsid w:val="003A32F3"/>
    <w:rsid w:val="003A3AF3"/>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5CA"/>
    <w:rsid w:val="003F5C8C"/>
    <w:rsid w:val="003F63CE"/>
    <w:rsid w:val="003F775A"/>
    <w:rsid w:val="00400E55"/>
    <w:rsid w:val="0040128E"/>
    <w:rsid w:val="0040216B"/>
    <w:rsid w:val="0040434E"/>
    <w:rsid w:val="0040590E"/>
    <w:rsid w:val="00406E02"/>
    <w:rsid w:val="00406EAC"/>
    <w:rsid w:val="00407CC8"/>
    <w:rsid w:val="00410739"/>
    <w:rsid w:val="00414F0C"/>
    <w:rsid w:val="00420400"/>
    <w:rsid w:val="00423E78"/>
    <w:rsid w:val="004252EC"/>
    <w:rsid w:val="00430D39"/>
    <w:rsid w:val="00441B67"/>
    <w:rsid w:val="00442C91"/>
    <w:rsid w:val="004465BD"/>
    <w:rsid w:val="00446938"/>
    <w:rsid w:val="004528FA"/>
    <w:rsid w:val="00454191"/>
    <w:rsid w:val="0046189F"/>
    <w:rsid w:val="00461A44"/>
    <w:rsid w:val="004628D0"/>
    <w:rsid w:val="00462D26"/>
    <w:rsid w:val="0046368B"/>
    <w:rsid w:val="0046385A"/>
    <w:rsid w:val="00464039"/>
    <w:rsid w:val="00466ADA"/>
    <w:rsid w:val="004702BB"/>
    <w:rsid w:val="0047494B"/>
    <w:rsid w:val="00476245"/>
    <w:rsid w:val="004777C6"/>
    <w:rsid w:val="0047780C"/>
    <w:rsid w:val="00477A9B"/>
    <w:rsid w:val="0048092B"/>
    <w:rsid w:val="00482AE4"/>
    <w:rsid w:val="00483035"/>
    <w:rsid w:val="00485940"/>
    <w:rsid w:val="00486C95"/>
    <w:rsid w:val="004877C2"/>
    <w:rsid w:val="004904B9"/>
    <w:rsid w:val="004928E1"/>
    <w:rsid w:val="00492D8D"/>
    <w:rsid w:val="00496662"/>
    <w:rsid w:val="004A1431"/>
    <w:rsid w:val="004A2484"/>
    <w:rsid w:val="004A3FC1"/>
    <w:rsid w:val="004A5A85"/>
    <w:rsid w:val="004A71D1"/>
    <w:rsid w:val="004A7C5B"/>
    <w:rsid w:val="004B0980"/>
    <w:rsid w:val="004B1845"/>
    <w:rsid w:val="004B2348"/>
    <w:rsid w:val="004B2E01"/>
    <w:rsid w:val="004B2E98"/>
    <w:rsid w:val="004B3905"/>
    <w:rsid w:val="004B5640"/>
    <w:rsid w:val="004B6084"/>
    <w:rsid w:val="004B61CD"/>
    <w:rsid w:val="004BCF29"/>
    <w:rsid w:val="004C0206"/>
    <w:rsid w:val="004C03D0"/>
    <w:rsid w:val="004C1BD7"/>
    <w:rsid w:val="004C239C"/>
    <w:rsid w:val="004C31FE"/>
    <w:rsid w:val="004C40AA"/>
    <w:rsid w:val="004C524C"/>
    <w:rsid w:val="004C5EDD"/>
    <w:rsid w:val="004C5FFA"/>
    <w:rsid w:val="004C691D"/>
    <w:rsid w:val="004C6C07"/>
    <w:rsid w:val="004C6F2D"/>
    <w:rsid w:val="004C7B8A"/>
    <w:rsid w:val="004C7E15"/>
    <w:rsid w:val="004D17CA"/>
    <w:rsid w:val="004D2CD1"/>
    <w:rsid w:val="004D37B0"/>
    <w:rsid w:val="004D40B3"/>
    <w:rsid w:val="004D4FF6"/>
    <w:rsid w:val="004D5ADD"/>
    <w:rsid w:val="004D64E8"/>
    <w:rsid w:val="004E3777"/>
    <w:rsid w:val="004E43A6"/>
    <w:rsid w:val="004E5F37"/>
    <w:rsid w:val="004E692D"/>
    <w:rsid w:val="004E7230"/>
    <w:rsid w:val="004E7D87"/>
    <w:rsid w:val="004F2553"/>
    <w:rsid w:val="004F306A"/>
    <w:rsid w:val="00501554"/>
    <w:rsid w:val="00502581"/>
    <w:rsid w:val="00502AFE"/>
    <w:rsid w:val="00502E64"/>
    <w:rsid w:val="00503AD7"/>
    <w:rsid w:val="00503E89"/>
    <w:rsid w:val="00504E0C"/>
    <w:rsid w:val="00504E13"/>
    <w:rsid w:val="00507437"/>
    <w:rsid w:val="005109D4"/>
    <w:rsid w:val="0051230A"/>
    <w:rsid w:val="00514CD7"/>
    <w:rsid w:val="0051656F"/>
    <w:rsid w:val="005165E1"/>
    <w:rsid w:val="005167EC"/>
    <w:rsid w:val="005170DA"/>
    <w:rsid w:val="00520D6A"/>
    <w:rsid w:val="00522DB6"/>
    <w:rsid w:val="0052302E"/>
    <w:rsid w:val="005264A7"/>
    <w:rsid w:val="005264C2"/>
    <w:rsid w:val="0052792D"/>
    <w:rsid w:val="00527DB7"/>
    <w:rsid w:val="00530B03"/>
    <w:rsid w:val="005319B2"/>
    <w:rsid w:val="00532402"/>
    <w:rsid w:val="00532C74"/>
    <w:rsid w:val="00533239"/>
    <w:rsid w:val="00534E2E"/>
    <w:rsid w:val="00535133"/>
    <w:rsid w:val="0054064C"/>
    <w:rsid w:val="00541605"/>
    <w:rsid w:val="00544552"/>
    <w:rsid w:val="00545130"/>
    <w:rsid w:val="00546466"/>
    <w:rsid w:val="00546B36"/>
    <w:rsid w:val="0054716E"/>
    <w:rsid w:val="0055286A"/>
    <w:rsid w:val="00555745"/>
    <w:rsid w:val="0055594F"/>
    <w:rsid w:val="00555EFE"/>
    <w:rsid w:val="00556758"/>
    <w:rsid w:val="00557D4F"/>
    <w:rsid w:val="0056122E"/>
    <w:rsid w:val="0056484E"/>
    <w:rsid w:val="0056505C"/>
    <w:rsid w:val="005653A2"/>
    <w:rsid w:val="00565999"/>
    <w:rsid w:val="00567D8A"/>
    <w:rsid w:val="00570231"/>
    <w:rsid w:val="005764CD"/>
    <w:rsid w:val="005779C0"/>
    <w:rsid w:val="00577C4D"/>
    <w:rsid w:val="00580532"/>
    <w:rsid w:val="00581932"/>
    <w:rsid w:val="005846CD"/>
    <w:rsid w:val="00585A45"/>
    <w:rsid w:val="00585E3F"/>
    <w:rsid w:val="00586B8D"/>
    <w:rsid w:val="00587808"/>
    <w:rsid w:val="005903BB"/>
    <w:rsid w:val="00592C0F"/>
    <w:rsid w:val="00593893"/>
    <w:rsid w:val="005963BB"/>
    <w:rsid w:val="005A15D2"/>
    <w:rsid w:val="005A3173"/>
    <w:rsid w:val="005A3223"/>
    <w:rsid w:val="005A3DA3"/>
    <w:rsid w:val="005A52C4"/>
    <w:rsid w:val="005A63A1"/>
    <w:rsid w:val="005B0486"/>
    <w:rsid w:val="005B1473"/>
    <w:rsid w:val="005B36FA"/>
    <w:rsid w:val="005B513E"/>
    <w:rsid w:val="005B74DE"/>
    <w:rsid w:val="005C4F73"/>
    <w:rsid w:val="005C5300"/>
    <w:rsid w:val="005C7606"/>
    <w:rsid w:val="005D03AB"/>
    <w:rsid w:val="005D401D"/>
    <w:rsid w:val="005D5017"/>
    <w:rsid w:val="005D5708"/>
    <w:rsid w:val="005D63FA"/>
    <w:rsid w:val="005D73C7"/>
    <w:rsid w:val="005E0C2D"/>
    <w:rsid w:val="005E0D82"/>
    <w:rsid w:val="005E0F59"/>
    <w:rsid w:val="005E1333"/>
    <w:rsid w:val="005E3136"/>
    <w:rsid w:val="005E507D"/>
    <w:rsid w:val="005F0AD0"/>
    <w:rsid w:val="005F1D0A"/>
    <w:rsid w:val="005F6D34"/>
    <w:rsid w:val="00601A91"/>
    <w:rsid w:val="00602BA3"/>
    <w:rsid w:val="006058AB"/>
    <w:rsid w:val="00605B63"/>
    <w:rsid w:val="00605F9A"/>
    <w:rsid w:val="00606442"/>
    <w:rsid w:val="00606EED"/>
    <w:rsid w:val="00612A95"/>
    <w:rsid w:val="00612E34"/>
    <w:rsid w:val="00614159"/>
    <w:rsid w:val="006158A3"/>
    <w:rsid w:val="00616C5F"/>
    <w:rsid w:val="00616DAC"/>
    <w:rsid w:val="006170C8"/>
    <w:rsid w:val="00617725"/>
    <w:rsid w:val="00617C00"/>
    <w:rsid w:val="00621C42"/>
    <w:rsid w:val="00624AC1"/>
    <w:rsid w:val="006263BF"/>
    <w:rsid w:val="0062748A"/>
    <w:rsid w:val="00630546"/>
    <w:rsid w:val="00630A2C"/>
    <w:rsid w:val="00634A75"/>
    <w:rsid w:val="0063682E"/>
    <w:rsid w:val="00640088"/>
    <w:rsid w:val="00642672"/>
    <w:rsid w:val="00642AB8"/>
    <w:rsid w:val="00642AE9"/>
    <w:rsid w:val="00642DA8"/>
    <w:rsid w:val="006436CD"/>
    <w:rsid w:val="00644363"/>
    <w:rsid w:val="0064452A"/>
    <w:rsid w:val="0064494D"/>
    <w:rsid w:val="00645E0D"/>
    <w:rsid w:val="00646800"/>
    <w:rsid w:val="006475E6"/>
    <w:rsid w:val="00651169"/>
    <w:rsid w:val="00653D69"/>
    <w:rsid w:val="00654919"/>
    <w:rsid w:val="006552E6"/>
    <w:rsid w:val="0065540F"/>
    <w:rsid w:val="00655794"/>
    <w:rsid w:val="00656F2F"/>
    <w:rsid w:val="00657C63"/>
    <w:rsid w:val="00661CBC"/>
    <w:rsid w:val="00662B85"/>
    <w:rsid w:val="00664334"/>
    <w:rsid w:val="006670BE"/>
    <w:rsid w:val="006670F3"/>
    <w:rsid w:val="00670A76"/>
    <w:rsid w:val="006711AA"/>
    <w:rsid w:val="00671EC0"/>
    <w:rsid w:val="00672B57"/>
    <w:rsid w:val="00673F1F"/>
    <w:rsid w:val="00675622"/>
    <w:rsid w:val="00676605"/>
    <w:rsid w:val="0067747D"/>
    <w:rsid w:val="006818D5"/>
    <w:rsid w:val="00681CA4"/>
    <w:rsid w:val="0068355A"/>
    <w:rsid w:val="0069039D"/>
    <w:rsid w:val="006906DB"/>
    <w:rsid w:val="00691900"/>
    <w:rsid w:val="00691E6C"/>
    <w:rsid w:val="0069342D"/>
    <w:rsid w:val="006937F4"/>
    <w:rsid w:val="00693DFB"/>
    <w:rsid w:val="00694FD5"/>
    <w:rsid w:val="0069501D"/>
    <w:rsid w:val="00696129"/>
    <w:rsid w:val="006965F1"/>
    <w:rsid w:val="00697CF2"/>
    <w:rsid w:val="006A12A5"/>
    <w:rsid w:val="006A2515"/>
    <w:rsid w:val="006A4436"/>
    <w:rsid w:val="006A5D82"/>
    <w:rsid w:val="006A5E20"/>
    <w:rsid w:val="006B0D94"/>
    <w:rsid w:val="006B16B6"/>
    <w:rsid w:val="006B1E7A"/>
    <w:rsid w:val="006B485D"/>
    <w:rsid w:val="006B70FB"/>
    <w:rsid w:val="006C0C45"/>
    <w:rsid w:val="006C334C"/>
    <w:rsid w:val="006C6C10"/>
    <w:rsid w:val="006C708E"/>
    <w:rsid w:val="006D14E7"/>
    <w:rsid w:val="006D3C4C"/>
    <w:rsid w:val="006D4444"/>
    <w:rsid w:val="006D6493"/>
    <w:rsid w:val="006D6EC7"/>
    <w:rsid w:val="006D78A2"/>
    <w:rsid w:val="006D7E45"/>
    <w:rsid w:val="006E1143"/>
    <w:rsid w:val="006E1A25"/>
    <w:rsid w:val="006E1BCD"/>
    <w:rsid w:val="006E2732"/>
    <w:rsid w:val="006E29B8"/>
    <w:rsid w:val="006E33A6"/>
    <w:rsid w:val="006E4307"/>
    <w:rsid w:val="006E59CD"/>
    <w:rsid w:val="006E79E6"/>
    <w:rsid w:val="006E7AC5"/>
    <w:rsid w:val="006F0A71"/>
    <w:rsid w:val="006F1C6B"/>
    <w:rsid w:val="006F40C2"/>
    <w:rsid w:val="006F5125"/>
    <w:rsid w:val="006F633A"/>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5F47"/>
    <w:rsid w:val="007174BB"/>
    <w:rsid w:val="0072025D"/>
    <w:rsid w:val="00720E86"/>
    <w:rsid w:val="00722B0C"/>
    <w:rsid w:val="00723328"/>
    <w:rsid w:val="007237DE"/>
    <w:rsid w:val="00723F13"/>
    <w:rsid w:val="0072502E"/>
    <w:rsid w:val="00726C6E"/>
    <w:rsid w:val="00730C4A"/>
    <w:rsid w:val="0073137C"/>
    <w:rsid w:val="007340B9"/>
    <w:rsid w:val="007353D3"/>
    <w:rsid w:val="007360CB"/>
    <w:rsid w:val="007404F4"/>
    <w:rsid w:val="0074156B"/>
    <w:rsid w:val="00741619"/>
    <w:rsid w:val="00742885"/>
    <w:rsid w:val="00744013"/>
    <w:rsid w:val="0074564E"/>
    <w:rsid w:val="00747092"/>
    <w:rsid w:val="007526E6"/>
    <w:rsid w:val="00753BAC"/>
    <w:rsid w:val="00754DF9"/>
    <w:rsid w:val="007555E8"/>
    <w:rsid w:val="00755CC5"/>
    <w:rsid w:val="00762862"/>
    <w:rsid w:val="00762A20"/>
    <w:rsid w:val="0076420C"/>
    <w:rsid w:val="00771D07"/>
    <w:rsid w:val="00772649"/>
    <w:rsid w:val="00773BE3"/>
    <w:rsid w:val="007743DD"/>
    <w:rsid w:val="00774E2C"/>
    <w:rsid w:val="0077503C"/>
    <w:rsid w:val="0077518D"/>
    <w:rsid w:val="007753C2"/>
    <w:rsid w:val="00776068"/>
    <w:rsid w:val="007818BA"/>
    <w:rsid w:val="007838B8"/>
    <w:rsid w:val="0078418E"/>
    <w:rsid w:val="00784230"/>
    <w:rsid w:val="00785779"/>
    <w:rsid w:val="00787FD8"/>
    <w:rsid w:val="007915BA"/>
    <w:rsid w:val="00791844"/>
    <w:rsid w:val="0079375D"/>
    <w:rsid w:val="00793CE9"/>
    <w:rsid w:val="007961A0"/>
    <w:rsid w:val="00796667"/>
    <w:rsid w:val="007968F7"/>
    <w:rsid w:val="00796928"/>
    <w:rsid w:val="00797068"/>
    <w:rsid w:val="007979BD"/>
    <w:rsid w:val="00797B90"/>
    <w:rsid w:val="007A1008"/>
    <w:rsid w:val="007A5C88"/>
    <w:rsid w:val="007A6A2F"/>
    <w:rsid w:val="007B024E"/>
    <w:rsid w:val="007B3BAF"/>
    <w:rsid w:val="007B3D98"/>
    <w:rsid w:val="007B3DDC"/>
    <w:rsid w:val="007B54E3"/>
    <w:rsid w:val="007B664A"/>
    <w:rsid w:val="007B72A6"/>
    <w:rsid w:val="007C06D2"/>
    <w:rsid w:val="007C08E0"/>
    <w:rsid w:val="007C0F57"/>
    <w:rsid w:val="007C40B6"/>
    <w:rsid w:val="007C52E3"/>
    <w:rsid w:val="007C5975"/>
    <w:rsid w:val="007C729F"/>
    <w:rsid w:val="007D1489"/>
    <w:rsid w:val="007D19EF"/>
    <w:rsid w:val="007D1B68"/>
    <w:rsid w:val="007D2E98"/>
    <w:rsid w:val="007D3F25"/>
    <w:rsid w:val="007D503D"/>
    <w:rsid w:val="007D59E7"/>
    <w:rsid w:val="007D5F2A"/>
    <w:rsid w:val="007E007C"/>
    <w:rsid w:val="007E07AC"/>
    <w:rsid w:val="007E1014"/>
    <w:rsid w:val="007E12F8"/>
    <w:rsid w:val="007E1D28"/>
    <w:rsid w:val="007E2EBC"/>
    <w:rsid w:val="007E490F"/>
    <w:rsid w:val="007F0021"/>
    <w:rsid w:val="007F1EC3"/>
    <w:rsid w:val="007F2641"/>
    <w:rsid w:val="007F7C36"/>
    <w:rsid w:val="007F7F45"/>
    <w:rsid w:val="0080001F"/>
    <w:rsid w:val="00801958"/>
    <w:rsid w:val="00801E4D"/>
    <w:rsid w:val="00803D73"/>
    <w:rsid w:val="008055AF"/>
    <w:rsid w:val="008057CD"/>
    <w:rsid w:val="008060C0"/>
    <w:rsid w:val="008066B8"/>
    <w:rsid w:val="00806796"/>
    <w:rsid w:val="0080692C"/>
    <w:rsid w:val="00810167"/>
    <w:rsid w:val="008104D0"/>
    <w:rsid w:val="00811CC0"/>
    <w:rsid w:val="008151D6"/>
    <w:rsid w:val="00820803"/>
    <w:rsid w:val="00821527"/>
    <w:rsid w:val="00821555"/>
    <w:rsid w:val="00822696"/>
    <w:rsid w:val="00825A6C"/>
    <w:rsid w:val="0082617E"/>
    <w:rsid w:val="008268BB"/>
    <w:rsid w:val="00826F6D"/>
    <w:rsid w:val="008306F3"/>
    <w:rsid w:val="008308F8"/>
    <w:rsid w:val="00830E40"/>
    <w:rsid w:val="00832D9A"/>
    <w:rsid w:val="00835C62"/>
    <w:rsid w:val="008368A1"/>
    <w:rsid w:val="00837623"/>
    <w:rsid w:val="00840EF7"/>
    <w:rsid w:val="0084123E"/>
    <w:rsid w:val="00844C0A"/>
    <w:rsid w:val="008453BF"/>
    <w:rsid w:val="00846056"/>
    <w:rsid w:val="0084681F"/>
    <w:rsid w:val="00847D08"/>
    <w:rsid w:val="00847EC0"/>
    <w:rsid w:val="0085300B"/>
    <w:rsid w:val="00855F71"/>
    <w:rsid w:val="00855FD6"/>
    <w:rsid w:val="00856DDD"/>
    <w:rsid w:val="00857B10"/>
    <w:rsid w:val="00860233"/>
    <w:rsid w:val="00863E68"/>
    <w:rsid w:val="008647B5"/>
    <w:rsid w:val="00867D64"/>
    <w:rsid w:val="00871997"/>
    <w:rsid w:val="00871FEF"/>
    <w:rsid w:val="00872E8F"/>
    <w:rsid w:val="00875DCB"/>
    <w:rsid w:val="00876FBF"/>
    <w:rsid w:val="0087755A"/>
    <w:rsid w:val="00882085"/>
    <w:rsid w:val="00883188"/>
    <w:rsid w:val="00884A0C"/>
    <w:rsid w:val="00886ACA"/>
    <w:rsid w:val="00886B01"/>
    <w:rsid w:val="008900FE"/>
    <w:rsid w:val="0089031E"/>
    <w:rsid w:val="0089109A"/>
    <w:rsid w:val="00893D5C"/>
    <w:rsid w:val="0089460B"/>
    <w:rsid w:val="00895D21"/>
    <w:rsid w:val="00897D58"/>
    <w:rsid w:val="00897F22"/>
    <w:rsid w:val="008A074C"/>
    <w:rsid w:val="008A0B39"/>
    <w:rsid w:val="008A17A3"/>
    <w:rsid w:val="008A1956"/>
    <w:rsid w:val="008A1E85"/>
    <w:rsid w:val="008A2419"/>
    <w:rsid w:val="008A3B65"/>
    <w:rsid w:val="008A4937"/>
    <w:rsid w:val="008A50F1"/>
    <w:rsid w:val="008A59D9"/>
    <w:rsid w:val="008A643E"/>
    <w:rsid w:val="008A6819"/>
    <w:rsid w:val="008A7EB1"/>
    <w:rsid w:val="008B007A"/>
    <w:rsid w:val="008B2EC0"/>
    <w:rsid w:val="008B6DCF"/>
    <w:rsid w:val="008C300E"/>
    <w:rsid w:val="008C3DC0"/>
    <w:rsid w:val="008C4078"/>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27B"/>
    <w:rsid w:val="008F1434"/>
    <w:rsid w:val="008F2BB9"/>
    <w:rsid w:val="008F2D8B"/>
    <w:rsid w:val="008F3D6A"/>
    <w:rsid w:val="008F54C3"/>
    <w:rsid w:val="008F7355"/>
    <w:rsid w:val="00900453"/>
    <w:rsid w:val="009023DC"/>
    <w:rsid w:val="009027C5"/>
    <w:rsid w:val="00904413"/>
    <w:rsid w:val="0090473B"/>
    <w:rsid w:val="009067B7"/>
    <w:rsid w:val="00906F94"/>
    <w:rsid w:val="0090773F"/>
    <w:rsid w:val="0090775A"/>
    <w:rsid w:val="00907DFD"/>
    <w:rsid w:val="00913C99"/>
    <w:rsid w:val="00916E5D"/>
    <w:rsid w:val="00917D69"/>
    <w:rsid w:val="00920B6D"/>
    <w:rsid w:val="00926560"/>
    <w:rsid w:val="00926B15"/>
    <w:rsid w:val="009272E4"/>
    <w:rsid w:val="00930291"/>
    <w:rsid w:val="00930937"/>
    <w:rsid w:val="00930D47"/>
    <w:rsid w:val="009324A6"/>
    <w:rsid w:val="00933B7D"/>
    <w:rsid w:val="00933E6C"/>
    <w:rsid w:val="00935A6E"/>
    <w:rsid w:val="00937958"/>
    <w:rsid w:val="009406E5"/>
    <w:rsid w:val="00941602"/>
    <w:rsid w:val="00942160"/>
    <w:rsid w:val="009423C6"/>
    <w:rsid w:val="00944611"/>
    <w:rsid w:val="00945F13"/>
    <w:rsid w:val="00946921"/>
    <w:rsid w:val="00947343"/>
    <w:rsid w:val="0095146F"/>
    <w:rsid w:val="009534C7"/>
    <w:rsid w:val="00953FA2"/>
    <w:rsid w:val="00957944"/>
    <w:rsid w:val="009602C5"/>
    <w:rsid w:val="00962223"/>
    <w:rsid w:val="0096252B"/>
    <w:rsid w:val="009644D9"/>
    <w:rsid w:val="00964A9F"/>
    <w:rsid w:val="00966D0D"/>
    <w:rsid w:val="00967732"/>
    <w:rsid w:val="0096783C"/>
    <w:rsid w:val="00967AAB"/>
    <w:rsid w:val="00970023"/>
    <w:rsid w:val="009722B3"/>
    <w:rsid w:val="00973E24"/>
    <w:rsid w:val="00974C21"/>
    <w:rsid w:val="00975948"/>
    <w:rsid w:val="009772FD"/>
    <w:rsid w:val="00977BF3"/>
    <w:rsid w:val="009803E4"/>
    <w:rsid w:val="00980B0E"/>
    <w:rsid w:val="00982B39"/>
    <w:rsid w:val="009836A3"/>
    <w:rsid w:val="00984C58"/>
    <w:rsid w:val="009855A8"/>
    <w:rsid w:val="00985C52"/>
    <w:rsid w:val="00985CBE"/>
    <w:rsid w:val="00985D1A"/>
    <w:rsid w:val="009878B3"/>
    <w:rsid w:val="00990CF8"/>
    <w:rsid w:val="009913F4"/>
    <w:rsid w:val="00991782"/>
    <w:rsid w:val="009937F7"/>
    <w:rsid w:val="0099465B"/>
    <w:rsid w:val="009951A1"/>
    <w:rsid w:val="00997A44"/>
    <w:rsid w:val="009A0CDD"/>
    <w:rsid w:val="009A1518"/>
    <w:rsid w:val="009A2EE8"/>
    <w:rsid w:val="009A3168"/>
    <w:rsid w:val="009A4BDF"/>
    <w:rsid w:val="009A5D04"/>
    <w:rsid w:val="009A61CA"/>
    <w:rsid w:val="009B0C64"/>
    <w:rsid w:val="009B0F67"/>
    <w:rsid w:val="009B208A"/>
    <w:rsid w:val="009B2756"/>
    <w:rsid w:val="009B3109"/>
    <w:rsid w:val="009B3D56"/>
    <w:rsid w:val="009B3E98"/>
    <w:rsid w:val="009B3F8C"/>
    <w:rsid w:val="009B533B"/>
    <w:rsid w:val="009C2D83"/>
    <w:rsid w:val="009C53AD"/>
    <w:rsid w:val="009C703C"/>
    <w:rsid w:val="009D0588"/>
    <w:rsid w:val="009D0C29"/>
    <w:rsid w:val="009D206E"/>
    <w:rsid w:val="009D2F9C"/>
    <w:rsid w:val="009D3CAA"/>
    <w:rsid w:val="009D507A"/>
    <w:rsid w:val="009D6532"/>
    <w:rsid w:val="009D69E1"/>
    <w:rsid w:val="009D71FD"/>
    <w:rsid w:val="009E06F0"/>
    <w:rsid w:val="009E0755"/>
    <w:rsid w:val="009E0ADE"/>
    <w:rsid w:val="009E10AD"/>
    <w:rsid w:val="009E2588"/>
    <w:rsid w:val="009E2E8E"/>
    <w:rsid w:val="009E40E1"/>
    <w:rsid w:val="009F0EFA"/>
    <w:rsid w:val="009F4E46"/>
    <w:rsid w:val="009F5B65"/>
    <w:rsid w:val="009F5F2E"/>
    <w:rsid w:val="009F6005"/>
    <w:rsid w:val="00A01432"/>
    <w:rsid w:val="00A01946"/>
    <w:rsid w:val="00A02604"/>
    <w:rsid w:val="00A06225"/>
    <w:rsid w:val="00A110D1"/>
    <w:rsid w:val="00A12587"/>
    <w:rsid w:val="00A128E6"/>
    <w:rsid w:val="00A144D3"/>
    <w:rsid w:val="00A21D7D"/>
    <w:rsid w:val="00A22AC3"/>
    <w:rsid w:val="00A2351E"/>
    <w:rsid w:val="00A23F3F"/>
    <w:rsid w:val="00A24067"/>
    <w:rsid w:val="00A24A4B"/>
    <w:rsid w:val="00A26837"/>
    <w:rsid w:val="00A2744D"/>
    <w:rsid w:val="00A30D16"/>
    <w:rsid w:val="00A32A49"/>
    <w:rsid w:val="00A33EB7"/>
    <w:rsid w:val="00A34E6C"/>
    <w:rsid w:val="00A34FD0"/>
    <w:rsid w:val="00A36398"/>
    <w:rsid w:val="00A37C8D"/>
    <w:rsid w:val="00A4020E"/>
    <w:rsid w:val="00A408E8"/>
    <w:rsid w:val="00A40FB5"/>
    <w:rsid w:val="00A42826"/>
    <w:rsid w:val="00A429B3"/>
    <w:rsid w:val="00A44EC1"/>
    <w:rsid w:val="00A459BB"/>
    <w:rsid w:val="00A510E4"/>
    <w:rsid w:val="00A526F7"/>
    <w:rsid w:val="00A5273B"/>
    <w:rsid w:val="00A53A9D"/>
    <w:rsid w:val="00A55FEE"/>
    <w:rsid w:val="00A5667B"/>
    <w:rsid w:val="00A57422"/>
    <w:rsid w:val="00A62C1A"/>
    <w:rsid w:val="00A63CA2"/>
    <w:rsid w:val="00A6426D"/>
    <w:rsid w:val="00A665C1"/>
    <w:rsid w:val="00A673A4"/>
    <w:rsid w:val="00A674F1"/>
    <w:rsid w:val="00A7001A"/>
    <w:rsid w:val="00A70622"/>
    <w:rsid w:val="00A70977"/>
    <w:rsid w:val="00A70D58"/>
    <w:rsid w:val="00A744F9"/>
    <w:rsid w:val="00A77310"/>
    <w:rsid w:val="00A77613"/>
    <w:rsid w:val="00A77B87"/>
    <w:rsid w:val="00A81851"/>
    <w:rsid w:val="00A8390C"/>
    <w:rsid w:val="00A86AE0"/>
    <w:rsid w:val="00A86C0A"/>
    <w:rsid w:val="00A91362"/>
    <w:rsid w:val="00A9151C"/>
    <w:rsid w:val="00A919C6"/>
    <w:rsid w:val="00A928BD"/>
    <w:rsid w:val="00A97DE9"/>
    <w:rsid w:val="00AA12CD"/>
    <w:rsid w:val="00AA4D1C"/>
    <w:rsid w:val="00AA52FD"/>
    <w:rsid w:val="00AA7006"/>
    <w:rsid w:val="00AB459A"/>
    <w:rsid w:val="00AB4684"/>
    <w:rsid w:val="00AB4FFC"/>
    <w:rsid w:val="00AB5856"/>
    <w:rsid w:val="00AB7FD0"/>
    <w:rsid w:val="00AC081D"/>
    <w:rsid w:val="00AC0C6F"/>
    <w:rsid w:val="00AC1266"/>
    <w:rsid w:val="00AC193C"/>
    <w:rsid w:val="00AC30C1"/>
    <w:rsid w:val="00AC4DE5"/>
    <w:rsid w:val="00AC516D"/>
    <w:rsid w:val="00AC5206"/>
    <w:rsid w:val="00AD0080"/>
    <w:rsid w:val="00AD3106"/>
    <w:rsid w:val="00AD4322"/>
    <w:rsid w:val="00AD5457"/>
    <w:rsid w:val="00AE11A5"/>
    <w:rsid w:val="00AE13E2"/>
    <w:rsid w:val="00AE22D3"/>
    <w:rsid w:val="00AE5A49"/>
    <w:rsid w:val="00AE6230"/>
    <w:rsid w:val="00AF11D8"/>
    <w:rsid w:val="00AF26DC"/>
    <w:rsid w:val="00AF5867"/>
    <w:rsid w:val="00AF62DF"/>
    <w:rsid w:val="00AF68CC"/>
    <w:rsid w:val="00AF70D7"/>
    <w:rsid w:val="00AF71A9"/>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2E84"/>
    <w:rsid w:val="00B233AD"/>
    <w:rsid w:val="00B23E25"/>
    <w:rsid w:val="00B25F75"/>
    <w:rsid w:val="00B26B3F"/>
    <w:rsid w:val="00B2778F"/>
    <w:rsid w:val="00B327E2"/>
    <w:rsid w:val="00B33635"/>
    <w:rsid w:val="00B356A0"/>
    <w:rsid w:val="00B37A23"/>
    <w:rsid w:val="00B37CF8"/>
    <w:rsid w:val="00B41F94"/>
    <w:rsid w:val="00B42AF4"/>
    <w:rsid w:val="00B43E90"/>
    <w:rsid w:val="00B44308"/>
    <w:rsid w:val="00B45722"/>
    <w:rsid w:val="00B467DC"/>
    <w:rsid w:val="00B4694B"/>
    <w:rsid w:val="00B517B5"/>
    <w:rsid w:val="00B52303"/>
    <w:rsid w:val="00B5392A"/>
    <w:rsid w:val="00B539EF"/>
    <w:rsid w:val="00B56118"/>
    <w:rsid w:val="00B566E1"/>
    <w:rsid w:val="00B56AFB"/>
    <w:rsid w:val="00B602F6"/>
    <w:rsid w:val="00B64A96"/>
    <w:rsid w:val="00B65ADB"/>
    <w:rsid w:val="00B6773F"/>
    <w:rsid w:val="00B70EB3"/>
    <w:rsid w:val="00B72906"/>
    <w:rsid w:val="00B74F48"/>
    <w:rsid w:val="00B7520B"/>
    <w:rsid w:val="00B7525E"/>
    <w:rsid w:val="00B75433"/>
    <w:rsid w:val="00B760FB"/>
    <w:rsid w:val="00B76765"/>
    <w:rsid w:val="00B767AB"/>
    <w:rsid w:val="00B801BA"/>
    <w:rsid w:val="00B812D6"/>
    <w:rsid w:val="00B827BE"/>
    <w:rsid w:val="00B84365"/>
    <w:rsid w:val="00B84D5C"/>
    <w:rsid w:val="00B85AF6"/>
    <w:rsid w:val="00B915CE"/>
    <w:rsid w:val="00B91867"/>
    <w:rsid w:val="00B9196A"/>
    <w:rsid w:val="00B956ED"/>
    <w:rsid w:val="00BA014B"/>
    <w:rsid w:val="00BA2DA8"/>
    <w:rsid w:val="00BA347C"/>
    <w:rsid w:val="00BA4C79"/>
    <w:rsid w:val="00BB1D87"/>
    <w:rsid w:val="00BB298A"/>
    <w:rsid w:val="00BB3469"/>
    <w:rsid w:val="00BB3F28"/>
    <w:rsid w:val="00BB5C49"/>
    <w:rsid w:val="00BB6240"/>
    <w:rsid w:val="00BB6285"/>
    <w:rsid w:val="00BB69F5"/>
    <w:rsid w:val="00BB7EC3"/>
    <w:rsid w:val="00BC04B1"/>
    <w:rsid w:val="00BC470E"/>
    <w:rsid w:val="00BC4B9A"/>
    <w:rsid w:val="00BD02C3"/>
    <w:rsid w:val="00BD7483"/>
    <w:rsid w:val="00BD784C"/>
    <w:rsid w:val="00BE020A"/>
    <w:rsid w:val="00BE0361"/>
    <w:rsid w:val="00BE13DF"/>
    <w:rsid w:val="00BE1EF0"/>
    <w:rsid w:val="00BE25D7"/>
    <w:rsid w:val="00BE4E26"/>
    <w:rsid w:val="00BF092C"/>
    <w:rsid w:val="00BF27A0"/>
    <w:rsid w:val="00BF3AFA"/>
    <w:rsid w:val="00BF4CB6"/>
    <w:rsid w:val="00BF6CBD"/>
    <w:rsid w:val="00BF7D44"/>
    <w:rsid w:val="00C00DA7"/>
    <w:rsid w:val="00C00E64"/>
    <w:rsid w:val="00C034FB"/>
    <w:rsid w:val="00C04CDE"/>
    <w:rsid w:val="00C068A6"/>
    <w:rsid w:val="00C12768"/>
    <w:rsid w:val="00C12D70"/>
    <w:rsid w:val="00C16724"/>
    <w:rsid w:val="00C17FB8"/>
    <w:rsid w:val="00C21471"/>
    <w:rsid w:val="00C21B09"/>
    <w:rsid w:val="00C25EFF"/>
    <w:rsid w:val="00C2673A"/>
    <w:rsid w:val="00C278CD"/>
    <w:rsid w:val="00C27B58"/>
    <w:rsid w:val="00C27C1C"/>
    <w:rsid w:val="00C33186"/>
    <w:rsid w:val="00C35996"/>
    <w:rsid w:val="00C40798"/>
    <w:rsid w:val="00C42710"/>
    <w:rsid w:val="00C42BCD"/>
    <w:rsid w:val="00C46C13"/>
    <w:rsid w:val="00C4747E"/>
    <w:rsid w:val="00C5151E"/>
    <w:rsid w:val="00C52256"/>
    <w:rsid w:val="00C52D9D"/>
    <w:rsid w:val="00C5342C"/>
    <w:rsid w:val="00C53B2B"/>
    <w:rsid w:val="00C57465"/>
    <w:rsid w:val="00C60272"/>
    <w:rsid w:val="00C603D4"/>
    <w:rsid w:val="00C6256A"/>
    <w:rsid w:val="00C63FDA"/>
    <w:rsid w:val="00C64EBC"/>
    <w:rsid w:val="00C664D2"/>
    <w:rsid w:val="00C677E1"/>
    <w:rsid w:val="00C710E2"/>
    <w:rsid w:val="00C71C3F"/>
    <w:rsid w:val="00C72D38"/>
    <w:rsid w:val="00C7409E"/>
    <w:rsid w:val="00C74B7E"/>
    <w:rsid w:val="00C74C61"/>
    <w:rsid w:val="00C74D6D"/>
    <w:rsid w:val="00C76E76"/>
    <w:rsid w:val="00C77891"/>
    <w:rsid w:val="00C77B74"/>
    <w:rsid w:val="00C82062"/>
    <w:rsid w:val="00C829A9"/>
    <w:rsid w:val="00C87B80"/>
    <w:rsid w:val="00C90330"/>
    <w:rsid w:val="00C91449"/>
    <w:rsid w:val="00C92D10"/>
    <w:rsid w:val="00C92F79"/>
    <w:rsid w:val="00C94F95"/>
    <w:rsid w:val="00C95200"/>
    <w:rsid w:val="00C96EC0"/>
    <w:rsid w:val="00C9760C"/>
    <w:rsid w:val="00CA0883"/>
    <w:rsid w:val="00CA48D9"/>
    <w:rsid w:val="00CB1193"/>
    <w:rsid w:val="00CB4767"/>
    <w:rsid w:val="00CB493D"/>
    <w:rsid w:val="00CB713F"/>
    <w:rsid w:val="00CC3B97"/>
    <w:rsid w:val="00CC7243"/>
    <w:rsid w:val="00CD6257"/>
    <w:rsid w:val="00CD64D4"/>
    <w:rsid w:val="00CD7ABB"/>
    <w:rsid w:val="00CD7C0B"/>
    <w:rsid w:val="00CE0BF2"/>
    <w:rsid w:val="00CE10C4"/>
    <w:rsid w:val="00CE2343"/>
    <w:rsid w:val="00CE27B5"/>
    <w:rsid w:val="00CE2BDF"/>
    <w:rsid w:val="00CE6D24"/>
    <w:rsid w:val="00CE6DAF"/>
    <w:rsid w:val="00CE7639"/>
    <w:rsid w:val="00CF0E0B"/>
    <w:rsid w:val="00CF410A"/>
    <w:rsid w:val="00CF7528"/>
    <w:rsid w:val="00CF7FDE"/>
    <w:rsid w:val="00D012AF"/>
    <w:rsid w:val="00D0321E"/>
    <w:rsid w:val="00D05457"/>
    <w:rsid w:val="00D069EB"/>
    <w:rsid w:val="00D07174"/>
    <w:rsid w:val="00D07A8A"/>
    <w:rsid w:val="00D1092D"/>
    <w:rsid w:val="00D10E31"/>
    <w:rsid w:val="00D11199"/>
    <w:rsid w:val="00D1455A"/>
    <w:rsid w:val="00D14A70"/>
    <w:rsid w:val="00D15954"/>
    <w:rsid w:val="00D207EA"/>
    <w:rsid w:val="00D22093"/>
    <w:rsid w:val="00D31150"/>
    <w:rsid w:val="00D3138B"/>
    <w:rsid w:val="00D31FCE"/>
    <w:rsid w:val="00D3280C"/>
    <w:rsid w:val="00D3406A"/>
    <w:rsid w:val="00D34D24"/>
    <w:rsid w:val="00D368F7"/>
    <w:rsid w:val="00D40B11"/>
    <w:rsid w:val="00D42864"/>
    <w:rsid w:val="00D429EC"/>
    <w:rsid w:val="00D441F1"/>
    <w:rsid w:val="00D4572C"/>
    <w:rsid w:val="00D469B2"/>
    <w:rsid w:val="00D52B24"/>
    <w:rsid w:val="00D54B09"/>
    <w:rsid w:val="00D6243E"/>
    <w:rsid w:val="00D643C9"/>
    <w:rsid w:val="00D65658"/>
    <w:rsid w:val="00D67EB2"/>
    <w:rsid w:val="00D70349"/>
    <w:rsid w:val="00D72B6F"/>
    <w:rsid w:val="00D741EB"/>
    <w:rsid w:val="00D7679C"/>
    <w:rsid w:val="00D77A9C"/>
    <w:rsid w:val="00D80B7C"/>
    <w:rsid w:val="00D820F3"/>
    <w:rsid w:val="00D83013"/>
    <w:rsid w:val="00D83605"/>
    <w:rsid w:val="00D84934"/>
    <w:rsid w:val="00D86389"/>
    <w:rsid w:val="00D866EB"/>
    <w:rsid w:val="00D87D1A"/>
    <w:rsid w:val="00D906DA"/>
    <w:rsid w:val="00D91271"/>
    <w:rsid w:val="00D919F5"/>
    <w:rsid w:val="00D91B64"/>
    <w:rsid w:val="00D945F6"/>
    <w:rsid w:val="00D94F03"/>
    <w:rsid w:val="00D95161"/>
    <w:rsid w:val="00D95C23"/>
    <w:rsid w:val="00D97FF6"/>
    <w:rsid w:val="00DA0A82"/>
    <w:rsid w:val="00DA0D14"/>
    <w:rsid w:val="00DA1FC9"/>
    <w:rsid w:val="00DA2CB5"/>
    <w:rsid w:val="00DA383E"/>
    <w:rsid w:val="00DA3B15"/>
    <w:rsid w:val="00DA4BAC"/>
    <w:rsid w:val="00DA5234"/>
    <w:rsid w:val="00DA722E"/>
    <w:rsid w:val="00DA792A"/>
    <w:rsid w:val="00DB0151"/>
    <w:rsid w:val="00DB04D7"/>
    <w:rsid w:val="00DB0C6E"/>
    <w:rsid w:val="00DB0D68"/>
    <w:rsid w:val="00DB35CF"/>
    <w:rsid w:val="00DB50E1"/>
    <w:rsid w:val="00DC0566"/>
    <w:rsid w:val="00DC05E1"/>
    <w:rsid w:val="00DC1499"/>
    <w:rsid w:val="00DC16CF"/>
    <w:rsid w:val="00DC2C3E"/>
    <w:rsid w:val="00DC3137"/>
    <w:rsid w:val="00DC4880"/>
    <w:rsid w:val="00DC5E90"/>
    <w:rsid w:val="00DD0BE9"/>
    <w:rsid w:val="00DD26F9"/>
    <w:rsid w:val="00DD42AB"/>
    <w:rsid w:val="00DE06AF"/>
    <w:rsid w:val="00DE18C9"/>
    <w:rsid w:val="00DE6D27"/>
    <w:rsid w:val="00DE76EA"/>
    <w:rsid w:val="00DE7ED7"/>
    <w:rsid w:val="00DF01F8"/>
    <w:rsid w:val="00DF021D"/>
    <w:rsid w:val="00DF0E74"/>
    <w:rsid w:val="00DF14EE"/>
    <w:rsid w:val="00DF217D"/>
    <w:rsid w:val="00DF26A7"/>
    <w:rsid w:val="00DF3277"/>
    <w:rsid w:val="00DF5932"/>
    <w:rsid w:val="00DF6A31"/>
    <w:rsid w:val="00DF775D"/>
    <w:rsid w:val="00DF77A1"/>
    <w:rsid w:val="00DF7919"/>
    <w:rsid w:val="00E0207E"/>
    <w:rsid w:val="00E02AE6"/>
    <w:rsid w:val="00E03912"/>
    <w:rsid w:val="00E04748"/>
    <w:rsid w:val="00E05020"/>
    <w:rsid w:val="00E076F8"/>
    <w:rsid w:val="00E078D9"/>
    <w:rsid w:val="00E10293"/>
    <w:rsid w:val="00E103A0"/>
    <w:rsid w:val="00E1043F"/>
    <w:rsid w:val="00E118E7"/>
    <w:rsid w:val="00E11F44"/>
    <w:rsid w:val="00E13E60"/>
    <w:rsid w:val="00E15627"/>
    <w:rsid w:val="00E164B3"/>
    <w:rsid w:val="00E16910"/>
    <w:rsid w:val="00E239E2"/>
    <w:rsid w:val="00E23CFD"/>
    <w:rsid w:val="00E24E09"/>
    <w:rsid w:val="00E27234"/>
    <w:rsid w:val="00E3495C"/>
    <w:rsid w:val="00E35501"/>
    <w:rsid w:val="00E42BDB"/>
    <w:rsid w:val="00E44036"/>
    <w:rsid w:val="00E476DD"/>
    <w:rsid w:val="00E47E6E"/>
    <w:rsid w:val="00E53520"/>
    <w:rsid w:val="00E53AF5"/>
    <w:rsid w:val="00E53B02"/>
    <w:rsid w:val="00E54030"/>
    <w:rsid w:val="00E54FD5"/>
    <w:rsid w:val="00E56DBF"/>
    <w:rsid w:val="00E5726D"/>
    <w:rsid w:val="00E57EEB"/>
    <w:rsid w:val="00E62D94"/>
    <w:rsid w:val="00E62ECC"/>
    <w:rsid w:val="00E64F37"/>
    <w:rsid w:val="00E65091"/>
    <w:rsid w:val="00E65393"/>
    <w:rsid w:val="00E65E54"/>
    <w:rsid w:val="00E661C7"/>
    <w:rsid w:val="00E7056E"/>
    <w:rsid w:val="00E732C4"/>
    <w:rsid w:val="00E74E41"/>
    <w:rsid w:val="00E80155"/>
    <w:rsid w:val="00E8134B"/>
    <w:rsid w:val="00E81C95"/>
    <w:rsid w:val="00E81E0D"/>
    <w:rsid w:val="00E81F28"/>
    <w:rsid w:val="00E83F44"/>
    <w:rsid w:val="00E848C0"/>
    <w:rsid w:val="00E84BB8"/>
    <w:rsid w:val="00E85C84"/>
    <w:rsid w:val="00E85ECD"/>
    <w:rsid w:val="00E86F92"/>
    <w:rsid w:val="00E90CB7"/>
    <w:rsid w:val="00E91B96"/>
    <w:rsid w:val="00E92F2E"/>
    <w:rsid w:val="00E935DA"/>
    <w:rsid w:val="00E93D1E"/>
    <w:rsid w:val="00E941A1"/>
    <w:rsid w:val="00E95CE3"/>
    <w:rsid w:val="00E95F9A"/>
    <w:rsid w:val="00EA0856"/>
    <w:rsid w:val="00EA0B97"/>
    <w:rsid w:val="00EA1DC4"/>
    <w:rsid w:val="00EA252F"/>
    <w:rsid w:val="00EA2825"/>
    <w:rsid w:val="00EA4B84"/>
    <w:rsid w:val="00EA5027"/>
    <w:rsid w:val="00EA64C2"/>
    <w:rsid w:val="00EA6518"/>
    <w:rsid w:val="00EA71A2"/>
    <w:rsid w:val="00EA7466"/>
    <w:rsid w:val="00EA7EDE"/>
    <w:rsid w:val="00EB0B63"/>
    <w:rsid w:val="00EB1936"/>
    <w:rsid w:val="00EB3545"/>
    <w:rsid w:val="00EB37BE"/>
    <w:rsid w:val="00EB4BAE"/>
    <w:rsid w:val="00EB5088"/>
    <w:rsid w:val="00EB7210"/>
    <w:rsid w:val="00EB7B04"/>
    <w:rsid w:val="00EC1C45"/>
    <w:rsid w:val="00EC1C56"/>
    <w:rsid w:val="00EC2726"/>
    <w:rsid w:val="00EC5CE7"/>
    <w:rsid w:val="00EC681C"/>
    <w:rsid w:val="00EC7B87"/>
    <w:rsid w:val="00ED1644"/>
    <w:rsid w:val="00ED2593"/>
    <w:rsid w:val="00ED3709"/>
    <w:rsid w:val="00ED7D55"/>
    <w:rsid w:val="00ED7D9C"/>
    <w:rsid w:val="00EE00A7"/>
    <w:rsid w:val="00EE1F62"/>
    <w:rsid w:val="00EE31A2"/>
    <w:rsid w:val="00EE4329"/>
    <w:rsid w:val="00EE610D"/>
    <w:rsid w:val="00EE6203"/>
    <w:rsid w:val="00EF0069"/>
    <w:rsid w:val="00EF44A0"/>
    <w:rsid w:val="00EF4580"/>
    <w:rsid w:val="00EF4FED"/>
    <w:rsid w:val="00EF5F45"/>
    <w:rsid w:val="00EF6843"/>
    <w:rsid w:val="00EF6941"/>
    <w:rsid w:val="00EF6FB3"/>
    <w:rsid w:val="00F0068B"/>
    <w:rsid w:val="00F007C6"/>
    <w:rsid w:val="00F0172E"/>
    <w:rsid w:val="00F04F90"/>
    <w:rsid w:val="00F050BD"/>
    <w:rsid w:val="00F05657"/>
    <w:rsid w:val="00F05AB0"/>
    <w:rsid w:val="00F12C74"/>
    <w:rsid w:val="00F1559A"/>
    <w:rsid w:val="00F16294"/>
    <w:rsid w:val="00F17ED6"/>
    <w:rsid w:val="00F20676"/>
    <w:rsid w:val="00F209E2"/>
    <w:rsid w:val="00F2398F"/>
    <w:rsid w:val="00F25578"/>
    <w:rsid w:val="00F258E5"/>
    <w:rsid w:val="00F25B9C"/>
    <w:rsid w:val="00F2675A"/>
    <w:rsid w:val="00F26CC6"/>
    <w:rsid w:val="00F300BC"/>
    <w:rsid w:val="00F305FA"/>
    <w:rsid w:val="00F31F21"/>
    <w:rsid w:val="00F3263C"/>
    <w:rsid w:val="00F3334E"/>
    <w:rsid w:val="00F342B0"/>
    <w:rsid w:val="00F3573A"/>
    <w:rsid w:val="00F36618"/>
    <w:rsid w:val="00F36CCB"/>
    <w:rsid w:val="00F374E5"/>
    <w:rsid w:val="00F37B93"/>
    <w:rsid w:val="00F37BAD"/>
    <w:rsid w:val="00F37ECA"/>
    <w:rsid w:val="00F40A1C"/>
    <w:rsid w:val="00F43AF2"/>
    <w:rsid w:val="00F45216"/>
    <w:rsid w:val="00F46152"/>
    <w:rsid w:val="00F5007E"/>
    <w:rsid w:val="00F508F0"/>
    <w:rsid w:val="00F508F6"/>
    <w:rsid w:val="00F50EC4"/>
    <w:rsid w:val="00F514B8"/>
    <w:rsid w:val="00F52232"/>
    <w:rsid w:val="00F527B1"/>
    <w:rsid w:val="00F52DC2"/>
    <w:rsid w:val="00F5339E"/>
    <w:rsid w:val="00F550CF"/>
    <w:rsid w:val="00F553D2"/>
    <w:rsid w:val="00F559DF"/>
    <w:rsid w:val="00F56A2D"/>
    <w:rsid w:val="00F57A6D"/>
    <w:rsid w:val="00F6044B"/>
    <w:rsid w:val="00F62F19"/>
    <w:rsid w:val="00F638CC"/>
    <w:rsid w:val="00F639B8"/>
    <w:rsid w:val="00F64C9E"/>
    <w:rsid w:val="00F64CC1"/>
    <w:rsid w:val="00F653AA"/>
    <w:rsid w:val="00F70823"/>
    <w:rsid w:val="00F708B1"/>
    <w:rsid w:val="00F72317"/>
    <w:rsid w:val="00F73DC1"/>
    <w:rsid w:val="00F75BB8"/>
    <w:rsid w:val="00F77714"/>
    <w:rsid w:val="00F80475"/>
    <w:rsid w:val="00F80501"/>
    <w:rsid w:val="00F80E6E"/>
    <w:rsid w:val="00F81390"/>
    <w:rsid w:val="00F81F7A"/>
    <w:rsid w:val="00F8247A"/>
    <w:rsid w:val="00F82E5C"/>
    <w:rsid w:val="00F83F58"/>
    <w:rsid w:val="00F848DC"/>
    <w:rsid w:val="00F85206"/>
    <w:rsid w:val="00F87CEA"/>
    <w:rsid w:val="00F9629A"/>
    <w:rsid w:val="00F97EFC"/>
    <w:rsid w:val="00FA0B04"/>
    <w:rsid w:val="00FA0C7C"/>
    <w:rsid w:val="00FA1BDD"/>
    <w:rsid w:val="00FA305C"/>
    <w:rsid w:val="00FA462E"/>
    <w:rsid w:val="00FA4DD5"/>
    <w:rsid w:val="00FA5883"/>
    <w:rsid w:val="00FA6055"/>
    <w:rsid w:val="00FB0B39"/>
    <w:rsid w:val="00FB1635"/>
    <w:rsid w:val="00FB19BC"/>
    <w:rsid w:val="00FB322F"/>
    <w:rsid w:val="00FB33AE"/>
    <w:rsid w:val="00FB442F"/>
    <w:rsid w:val="00FC118C"/>
    <w:rsid w:val="00FC1929"/>
    <w:rsid w:val="00FC45FB"/>
    <w:rsid w:val="00FC5B46"/>
    <w:rsid w:val="00FD1D4F"/>
    <w:rsid w:val="00FD24BF"/>
    <w:rsid w:val="00FD3B6E"/>
    <w:rsid w:val="00FD4140"/>
    <w:rsid w:val="00FD57EB"/>
    <w:rsid w:val="00FD6D8E"/>
    <w:rsid w:val="00FE0663"/>
    <w:rsid w:val="00FE0E94"/>
    <w:rsid w:val="00FE16CF"/>
    <w:rsid w:val="00FE369C"/>
    <w:rsid w:val="00FE3CD9"/>
    <w:rsid w:val="00FF00BD"/>
    <w:rsid w:val="00FF06AF"/>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E4329"/>
    <w:rPr>
      <w:color w:val="605E5C"/>
      <w:shd w:val="clear" w:color="auto" w:fill="E1DFDD"/>
    </w:rPr>
  </w:style>
  <w:style w:type="paragraph" w:customStyle="1" w:styleId="KMC16-Tablecontent">
    <w:name w:val="KMC16 - Table content"/>
    <w:basedOn w:val="Normal"/>
    <w:link w:val="KMC16-TablecontentChar"/>
    <w:qFormat/>
    <w:rsid w:val="005779C0"/>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5779C0"/>
    <w:rPr>
      <w:rFonts w:ascii="Arial Narrow" w:hAnsi="Arial Narrow" w:cs="Arial"/>
      <w:color w:val="000000"/>
      <w:szCs w:val="22"/>
      <w:lang w:val="en-GB" w:eastAsia="en-US"/>
    </w:rPr>
  </w:style>
  <w:style w:type="paragraph" w:customStyle="1" w:styleId="KMC16-TableHeading">
    <w:name w:val="KMC16 - Table Heading"/>
    <w:basedOn w:val="Normal"/>
    <w:qFormat/>
    <w:rsid w:val="005779C0"/>
    <w:pPr>
      <w:spacing w:before="40" w:after="40"/>
      <w:jc w:val="center"/>
    </w:pPr>
    <w:rPr>
      <w:rFonts w:ascii="Arial Narrow" w:hAnsi="Arial Narrow" w:cs="Arial"/>
      <w:b/>
      <w:color w:val="000000"/>
      <w:sz w:val="20"/>
      <w:szCs w:val="22"/>
      <w:lang w:eastAsia="en-US"/>
    </w:rPr>
  </w:style>
  <w:style w:type="paragraph" w:customStyle="1" w:styleId="KMC16ES-tabletext">
    <w:name w:val="KMC16 ES - table text"/>
    <w:basedOn w:val="Normal"/>
    <w:qFormat/>
    <w:rsid w:val="005779C0"/>
    <w:pPr>
      <w:keepNext/>
      <w:spacing w:after="40"/>
      <w:jc w:val="left"/>
    </w:pPr>
    <w:rPr>
      <w:rFonts w:ascii="Arial Narrow" w:eastAsia="Batang" w:hAnsi="Arial Narrow" w:cstheme="minorBidi"/>
      <w:color w:val="000000" w:themeColor="text1"/>
      <w:sz w:val="20"/>
      <w:szCs w:val="20"/>
      <w:lang w:eastAsia="en-US"/>
    </w:rPr>
  </w:style>
  <w:style w:type="paragraph" w:customStyle="1" w:styleId="EndNoteBibliography">
    <w:name w:val="EndNote Bibliography"/>
    <w:basedOn w:val="Normal"/>
    <w:link w:val="EndNoteBibliographyChar"/>
    <w:locked/>
    <w:rsid w:val="00642AE9"/>
    <w:pPr>
      <w:spacing w:after="160"/>
      <w:jc w:val="left"/>
    </w:pPr>
    <w:rPr>
      <w:rFonts w:ascii="Arial" w:eastAsia="Batang" w:hAnsi="Arial" w:cs="Arial"/>
      <w:noProof/>
      <w:sz w:val="22"/>
      <w:szCs w:val="22"/>
      <w:lang w:val="en-US" w:eastAsia="en-US"/>
    </w:rPr>
  </w:style>
  <w:style w:type="character" w:customStyle="1" w:styleId="EndNoteBibliographyChar">
    <w:name w:val="EndNote Bibliography Char"/>
    <w:basedOn w:val="DefaultParagraphFont"/>
    <w:link w:val="EndNoteBibliography"/>
    <w:rsid w:val="00642AE9"/>
    <w:rPr>
      <w:rFonts w:ascii="Arial" w:eastAsia="Batang" w:hAnsi="Arial" w:cs="Arial"/>
      <w:noProof/>
      <w:sz w:val="22"/>
      <w:szCs w:val="22"/>
      <w:lang w:val="en-US" w:eastAsia="en-US"/>
    </w:rPr>
  </w:style>
  <w:style w:type="paragraph" w:styleId="FootnoteText">
    <w:name w:val="footnote text"/>
    <w:basedOn w:val="Normal"/>
    <w:link w:val="FootnoteTextChar"/>
    <w:semiHidden/>
    <w:unhideWhenUsed/>
    <w:rsid w:val="00821555"/>
    <w:rPr>
      <w:sz w:val="20"/>
      <w:szCs w:val="20"/>
    </w:rPr>
  </w:style>
  <w:style w:type="character" w:customStyle="1" w:styleId="FootnoteTextChar">
    <w:name w:val="Footnote Text Char"/>
    <w:basedOn w:val="DefaultParagraphFont"/>
    <w:link w:val="FootnoteText"/>
    <w:semiHidden/>
    <w:rsid w:val="00821555"/>
    <w:rPr>
      <w:rFonts w:ascii="Calibri" w:hAnsi="Calibri"/>
    </w:rPr>
  </w:style>
  <w:style w:type="character" w:styleId="FootnoteReference">
    <w:name w:val="footnote reference"/>
    <w:basedOn w:val="DefaultParagraphFont"/>
    <w:semiHidden/>
    <w:unhideWhenUsed/>
    <w:rsid w:val="00821555"/>
    <w:rPr>
      <w:vertAlign w:val="superscript"/>
    </w:rPr>
  </w:style>
  <w:style w:type="character" w:customStyle="1" w:styleId="3-SubsectionHeadingChar">
    <w:name w:val="3-Subsection Heading Char"/>
    <w:basedOn w:val="DefaultParagraphFont"/>
    <w:link w:val="3-SubsectionHeading"/>
    <w:locked/>
    <w:rsid w:val="00D83013"/>
    <w:rPr>
      <w:rFonts w:asciiTheme="minorHAnsi" w:eastAsiaTheme="majorEastAsia" w:hAnsiTheme="minorHAnsi" w:cstheme="majorBidi"/>
      <w:b/>
      <w:i/>
      <w:color w:val="365F91" w:themeColor="accent1" w:themeShade="BF"/>
      <w:spacing w:val="5"/>
      <w:kern w:val="28"/>
      <w:sz w:val="28"/>
      <w:szCs w:val="36"/>
    </w:rPr>
  </w:style>
  <w:style w:type="paragraph" w:customStyle="1" w:styleId="3-SubsectionHeading">
    <w:name w:val="3-Subsection Heading"/>
    <w:basedOn w:val="Heading2"/>
    <w:next w:val="Normal"/>
    <w:link w:val="3-SubsectionHeadingChar"/>
    <w:qFormat/>
    <w:rsid w:val="00D83013"/>
    <w:pPr>
      <w:spacing w:before="120" w:after="120"/>
    </w:pPr>
    <w:rPr>
      <w:rFonts w:asciiTheme="minorHAnsi" w:eastAsiaTheme="majorEastAsia" w:hAnsiTheme="minorHAnsi" w:cstheme="majorBidi"/>
      <w:color w:val="365F91" w:themeColor="accent1" w:themeShade="BF"/>
      <w:spacing w:val="5"/>
      <w:kern w:val="28"/>
      <w:sz w:val="28"/>
      <w:szCs w:val="36"/>
    </w:rPr>
  </w:style>
  <w:style w:type="paragraph" w:customStyle="1" w:styleId="ExecSumBodyText">
    <w:name w:val="Exec Sum Body Text"/>
    <w:basedOn w:val="Normal"/>
    <w:qFormat/>
    <w:rsid w:val="00D83013"/>
    <w:pPr>
      <w:snapToGrid w:val="0"/>
      <w:spacing w:after="120"/>
    </w:pPr>
    <w:rPr>
      <w:rFonts w:asciiTheme="minorHAnsi" w:hAnsiTheme="minorHAnsi" w:cs="Arial"/>
    </w:rPr>
  </w:style>
  <w:style w:type="paragraph" w:customStyle="1" w:styleId="KMC16ES-text">
    <w:name w:val="KMC16 ES - text"/>
    <w:basedOn w:val="Normal"/>
    <w:qFormat/>
    <w:rsid w:val="006937F4"/>
    <w:rPr>
      <w:rFonts w:ascii="Arial Narrow" w:eastAsiaTheme="minorHAnsi" w:hAnsi="Arial Narrow" w:cstheme="minorBidi"/>
      <w:sz w:val="22"/>
      <w:szCs w:val="22"/>
      <w:lang w:val="en-GB" w:eastAsia="en-US"/>
    </w:rPr>
  </w:style>
  <w:style w:type="character" w:styleId="UnresolvedMention">
    <w:name w:val="Unresolved Mention"/>
    <w:basedOn w:val="DefaultParagraphFont"/>
    <w:uiPriority w:val="99"/>
    <w:semiHidden/>
    <w:unhideWhenUsed/>
    <w:rsid w:val="00906F94"/>
    <w:rPr>
      <w:color w:val="605E5C"/>
      <w:shd w:val="clear" w:color="auto" w:fill="E1DFDD"/>
    </w:rPr>
  </w:style>
  <w:style w:type="character" w:customStyle="1" w:styleId="cf01">
    <w:name w:val="cf01"/>
    <w:basedOn w:val="DefaultParagraphFont"/>
    <w:rsid w:val="001311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59603694">
      <w:bodyDiv w:val="1"/>
      <w:marLeft w:val="0"/>
      <w:marRight w:val="0"/>
      <w:marTop w:val="0"/>
      <w:marBottom w:val="0"/>
      <w:divBdr>
        <w:top w:val="none" w:sz="0" w:space="0" w:color="auto"/>
        <w:left w:val="none" w:sz="0" w:space="0" w:color="auto"/>
        <w:bottom w:val="none" w:sz="0" w:space="0" w:color="auto"/>
        <w:right w:val="none" w:sz="0" w:space="0" w:color="auto"/>
      </w:divBdr>
    </w:div>
    <w:div w:id="4048380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93629187">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9559002">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25213904">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2906107">
      <w:bodyDiv w:val="1"/>
      <w:marLeft w:val="0"/>
      <w:marRight w:val="0"/>
      <w:marTop w:val="0"/>
      <w:marBottom w:val="0"/>
      <w:divBdr>
        <w:top w:val="none" w:sz="0" w:space="0" w:color="auto"/>
        <w:left w:val="none" w:sz="0" w:space="0" w:color="auto"/>
        <w:bottom w:val="none" w:sz="0" w:space="0" w:color="auto"/>
        <w:right w:val="none" w:sz="0" w:space="0" w:color="auto"/>
      </w:divBdr>
    </w:div>
    <w:div w:id="1482113715">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4673276">
      <w:bodyDiv w:val="1"/>
      <w:marLeft w:val="0"/>
      <w:marRight w:val="0"/>
      <w:marTop w:val="0"/>
      <w:marBottom w:val="0"/>
      <w:divBdr>
        <w:top w:val="none" w:sz="0" w:space="0" w:color="auto"/>
        <w:left w:val="none" w:sz="0" w:space="0" w:color="auto"/>
        <w:bottom w:val="none" w:sz="0" w:space="0" w:color="auto"/>
        <w:right w:val="none" w:sz="0" w:space="0" w:color="auto"/>
      </w:divBdr>
    </w:div>
    <w:div w:id="1724407998">
      <w:bodyDiv w:val="1"/>
      <w:marLeft w:val="0"/>
      <w:marRight w:val="0"/>
      <w:marTop w:val="0"/>
      <w:marBottom w:val="0"/>
      <w:divBdr>
        <w:top w:val="none" w:sz="0" w:space="0" w:color="auto"/>
        <w:left w:val="none" w:sz="0" w:space="0" w:color="auto"/>
        <w:bottom w:val="none" w:sz="0" w:space="0" w:color="auto"/>
        <w:right w:val="none" w:sz="0" w:space="0" w:color="auto"/>
      </w:divBdr>
    </w:div>
    <w:div w:id="1737244309">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4875151">
      <w:bodyDiv w:val="1"/>
      <w:marLeft w:val="0"/>
      <w:marRight w:val="0"/>
      <w:marTop w:val="0"/>
      <w:marBottom w:val="0"/>
      <w:divBdr>
        <w:top w:val="none" w:sz="0" w:space="0" w:color="auto"/>
        <w:left w:val="none" w:sz="0" w:space="0" w:color="auto"/>
        <w:bottom w:val="none" w:sz="0" w:space="0" w:color="auto"/>
        <w:right w:val="none" w:sz="0" w:space="0" w:color="auto"/>
      </w:divBdr>
    </w:div>
    <w:div w:id="1971550212">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72117622">
      <w:bodyDiv w:val="1"/>
      <w:marLeft w:val="0"/>
      <w:marRight w:val="0"/>
      <w:marTop w:val="0"/>
      <w:marBottom w:val="0"/>
      <w:divBdr>
        <w:top w:val="none" w:sz="0" w:space="0" w:color="auto"/>
        <w:left w:val="none" w:sz="0" w:space="0" w:color="auto"/>
        <w:bottom w:val="none" w:sz="0" w:space="0" w:color="auto"/>
        <w:right w:val="none" w:sz="0" w:space="0" w:color="auto"/>
      </w:divBdr>
    </w:div>
    <w:div w:id="21134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777045/pdf/CCR3-10-e0520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F33BE-66F6-4C6E-919C-13835EDE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5134</Words>
  <Characters>28314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2022-06-16T04:04:00Z</dcterms:created>
  <dcterms:modified xsi:type="dcterms:W3CDTF">2022-06-25T04:58:00Z</dcterms:modified>
</cp:coreProperties>
</file>