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C7CB4" w14:textId="0536755D" w:rsidR="00A26E8F" w:rsidRPr="004A5228" w:rsidRDefault="007E66F5" w:rsidP="004A5228">
      <w:pPr>
        <w:pStyle w:val="1MainTitle"/>
        <w:jc w:val="left"/>
      </w:pPr>
      <w:r>
        <w:t>5.2</w:t>
      </w:r>
      <w:r w:rsidR="0050574A">
        <w:t>6</w:t>
      </w:r>
      <w:r w:rsidR="00872E8F">
        <w:tab/>
      </w:r>
      <w:r>
        <w:t xml:space="preserve">GLATIRAMER </w:t>
      </w:r>
      <w:r w:rsidR="00872E8F">
        <w:br/>
      </w:r>
      <w:r w:rsidR="006F1FF5">
        <w:t xml:space="preserve">Injection </w:t>
      </w:r>
      <w:r w:rsidR="00BC201D">
        <w:t xml:space="preserve">containing glatiramer acetate </w:t>
      </w:r>
      <w:r w:rsidR="00457569" w:rsidRPr="00457569">
        <w:t>40 mg</w:t>
      </w:r>
      <w:r w:rsidR="00B24347">
        <w:t xml:space="preserve"> in </w:t>
      </w:r>
      <w:r w:rsidR="00457569" w:rsidRPr="00457569">
        <w:t>1 mL</w:t>
      </w:r>
      <w:r w:rsidR="70971A32" w:rsidRPr="00457569">
        <w:t xml:space="preserve"> </w:t>
      </w:r>
      <w:r w:rsidR="006F1FF5">
        <w:t>single</w:t>
      </w:r>
      <w:r w:rsidR="00BC201D">
        <w:t xml:space="preserve"> </w:t>
      </w:r>
      <w:r w:rsidR="006F1FF5">
        <w:t>dose</w:t>
      </w:r>
      <w:r w:rsidR="00457569" w:rsidRPr="00457569">
        <w:t xml:space="preserve"> pre-filled pen</w:t>
      </w:r>
      <w:r w:rsidR="70971A32" w:rsidRPr="00457569">
        <w:t>,</w:t>
      </w:r>
      <w:r w:rsidR="00872E8F">
        <w:br/>
      </w:r>
      <w:r>
        <w:t>Copaxone</w:t>
      </w:r>
      <w:r w:rsidR="70971A32">
        <w:t>®,</w:t>
      </w:r>
      <w:r w:rsidR="00872E8F">
        <w:br/>
      </w:r>
      <w:r>
        <w:t>Teva Pharma Australia Pty Ltd</w:t>
      </w:r>
    </w:p>
    <w:p w14:paraId="5F4D54C1" w14:textId="7682D958"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2EEAD294" w14:textId="42E3C056" w:rsidR="00F24564" w:rsidRPr="00FE3EB6" w:rsidRDefault="006C6C10" w:rsidP="00BD356B">
      <w:pPr>
        <w:pStyle w:val="3Bodytext"/>
        <w:rPr>
          <w:rFonts w:cstheme="minorHAnsi"/>
          <w:szCs w:val="24"/>
        </w:rPr>
      </w:pPr>
      <w:bookmarkStart w:id="0" w:name="_Hlk95399482"/>
      <w:r w:rsidRPr="00FE3EB6">
        <w:rPr>
          <w:rFonts w:cstheme="minorHAnsi"/>
          <w:szCs w:val="24"/>
        </w:rPr>
        <w:t>The</w:t>
      </w:r>
      <w:r w:rsidR="00457569" w:rsidRPr="00FE3EB6">
        <w:rPr>
          <w:rFonts w:cstheme="minorHAnsi"/>
          <w:szCs w:val="24"/>
        </w:rPr>
        <w:t xml:space="preserve"> s</w:t>
      </w:r>
      <w:r w:rsidR="002271C4" w:rsidRPr="00FE3EB6">
        <w:rPr>
          <w:rFonts w:cstheme="minorHAnsi"/>
          <w:szCs w:val="24"/>
        </w:rPr>
        <w:t>ubmission</w:t>
      </w:r>
      <w:r w:rsidR="00457569" w:rsidRPr="00FE3EB6">
        <w:rPr>
          <w:rFonts w:cstheme="minorHAnsi"/>
          <w:szCs w:val="24"/>
        </w:rPr>
        <w:t xml:space="preserve"> request</w:t>
      </w:r>
      <w:r w:rsidR="00FE3EB6">
        <w:rPr>
          <w:rFonts w:cstheme="minorHAnsi"/>
          <w:szCs w:val="24"/>
        </w:rPr>
        <w:t>ed</w:t>
      </w:r>
      <w:r w:rsidR="00457569" w:rsidRPr="00FE3EB6">
        <w:rPr>
          <w:rFonts w:cstheme="minorHAnsi"/>
          <w:szCs w:val="24"/>
        </w:rPr>
        <w:t xml:space="preserve"> listing </w:t>
      </w:r>
      <w:r w:rsidR="00BC201D">
        <w:rPr>
          <w:rFonts w:cstheme="minorHAnsi"/>
          <w:szCs w:val="24"/>
        </w:rPr>
        <w:t>a new form of 40 mg</w:t>
      </w:r>
      <w:r w:rsidR="00457569" w:rsidRPr="00FE3EB6">
        <w:rPr>
          <w:rFonts w:cstheme="minorHAnsi"/>
          <w:szCs w:val="24"/>
        </w:rPr>
        <w:t xml:space="preserve"> </w:t>
      </w:r>
      <w:r w:rsidR="00FE3EB6" w:rsidRPr="00FE3EB6">
        <w:rPr>
          <w:rFonts w:cstheme="minorHAnsi"/>
          <w:szCs w:val="24"/>
        </w:rPr>
        <w:t>glatiramer acetate pre-filled pen (</w:t>
      </w:r>
      <w:r w:rsidR="00523A2F">
        <w:rPr>
          <w:rFonts w:cstheme="minorHAnsi"/>
          <w:szCs w:val="24"/>
        </w:rPr>
        <w:t xml:space="preserve">herein referred to as </w:t>
      </w:r>
      <w:r w:rsidR="00FE3EB6">
        <w:rPr>
          <w:rFonts w:cstheme="minorHAnsi"/>
          <w:szCs w:val="24"/>
        </w:rPr>
        <w:t xml:space="preserve">GA </w:t>
      </w:r>
      <w:r w:rsidR="00FE3EB6" w:rsidRPr="00FE3EB6">
        <w:rPr>
          <w:rFonts w:cstheme="minorHAnsi"/>
          <w:szCs w:val="24"/>
        </w:rPr>
        <w:t>PFP)</w:t>
      </w:r>
      <w:r w:rsidR="00457569" w:rsidRPr="00FE3EB6">
        <w:rPr>
          <w:rFonts w:cstheme="minorHAnsi"/>
          <w:szCs w:val="24"/>
        </w:rPr>
        <w:t xml:space="preserve"> under the same </w:t>
      </w:r>
      <w:r w:rsidR="00FE3EB6">
        <w:rPr>
          <w:rFonts w:cstheme="minorHAnsi"/>
          <w:szCs w:val="24"/>
        </w:rPr>
        <w:t>circumstances</w:t>
      </w:r>
      <w:r w:rsidR="00FE3EB6" w:rsidRPr="00FE3EB6">
        <w:rPr>
          <w:rFonts w:cstheme="minorHAnsi"/>
          <w:szCs w:val="24"/>
        </w:rPr>
        <w:t xml:space="preserve"> </w:t>
      </w:r>
      <w:r w:rsidR="00457569" w:rsidRPr="00FE3EB6">
        <w:rPr>
          <w:rFonts w:cstheme="minorHAnsi"/>
          <w:szCs w:val="24"/>
        </w:rPr>
        <w:t xml:space="preserve">as the PBS-listed </w:t>
      </w:r>
      <w:r w:rsidR="00FE3EB6">
        <w:rPr>
          <w:rFonts w:cstheme="minorHAnsi"/>
          <w:szCs w:val="24"/>
        </w:rPr>
        <w:t xml:space="preserve">40 mg </w:t>
      </w:r>
      <w:r w:rsidR="00457569" w:rsidRPr="00FE3EB6">
        <w:rPr>
          <w:rFonts w:cstheme="minorHAnsi"/>
          <w:szCs w:val="24"/>
        </w:rPr>
        <w:t>glatiramer pre-filled syringe</w:t>
      </w:r>
      <w:r w:rsidR="00E576F4" w:rsidRPr="00FE3EB6">
        <w:rPr>
          <w:rFonts w:cstheme="minorHAnsi"/>
          <w:szCs w:val="24"/>
        </w:rPr>
        <w:t xml:space="preserve"> (</w:t>
      </w:r>
      <w:r w:rsidR="00523A2F">
        <w:rPr>
          <w:rFonts w:cstheme="minorHAnsi"/>
          <w:szCs w:val="24"/>
        </w:rPr>
        <w:t xml:space="preserve">herein referred to as </w:t>
      </w:r>
      <w:r w:rsidR="00FE3EB6">
        <w:rPr>
          <w:rFonts w:cstheme="minorHAnsi"/>
          <w:szCs w:val="24"/>
        </w:rPr>
        <w:t xml:space="preserve">GA </w:t>
      </w:r>
      <w:r w:rsidR="00E576F4" w:rsidRPr="00FE3EB6">
        <w:rPr>
          <w:rFonts w:cstheme="minorHAnsi"/>
          <w:szCs w:val="24"/>
        </w:rPr>
        <w:t>PFS)</w:t>
      </w:r>
      <w:r w:rsidR="00FE3EB6">
        <w:rPr>
          <w:rFonts w:cstheme="minorHAnsi"/>
          <w:szCs w:val="24"/>
        </w:rPr>
        <w:t xml:space="preserve"> for the treatment of </w:t>
      </w:r>
      <w:r w:rsidR="00F24564" w:rsidRPr="00FE3EB6">
        <w:rPr>
          <w:rFonts w:cstheme="minorHAnsi"/>
          <w:szCs w:val="24"/>
        </w:rPr>
        <w:t>multiple sclerosis (MS).</w:t>
      </w:r>
    </w:p>
    <w:bookmarkEnd w:id="0"/>
    <w:p w14:paraId="3D1D4320" w14:textId="77777777" w:rsidR="007E490F" w:rsidRPr="00FD6D8E" w:rsidRDefault="007E490F" w:rsidP="001F2311">
      <w:pPr>
        <w:pStyle w:val="2-SectionHeading"/>
        <w:numPr>
          <w:ilvl w:val="0"/>
          <w:numId w:val="2"/>
        </w:numPr>
      </w:pPr>
      <w:r w:rsidRPr="009E2E8E">
        <w:t>Background</w:t>
      </w:r>
      <w:r>
        <w:t xml:space="preserve"> </w:t>
      </w:r>
    </w:p>
    <w:p w14:paraId="48C70507" w14:textId="55E92AE0" w:rsidR="0063735E" w:rsidRDefault="00523A2F" w:rsidP="001F2311">
      <w:pPr>
        <w:pStyle w:val="3Bodytext"/>
        <w:rPr>
          <w:color w:val="000000" w:themeColor="text1"/>
        </w:rPr>
      </w:pPr>
      <w:bookmarkStart w:id="1" w:name="_Hlk95399544"/>
      <w:r>
        <w:rPr>
          <w:color w:val="000000" w:themeColor="text1"/>
        </w:rPr>
        <w:t>GA</w:t>
      </w:r>
      <w:r w:rsidR="00F80E88">
        <w:rPr>
          <w:color w:val="000000" w:themeColor="text1"/>
        </w:rPr>
        <w:t xml:space="preserve"> </w:t>
      </w:r>
      <w:r w:rsidR="006B5E8F">
        <w:rPr>
          <w:color w:val="000000" w:themeColor="text1"/>
        </w:rPr>
        <w:t>PFS</w:t>
      </w:r>
      <w:r w:rsidR="00DA77E8">
        <w:rPr>
          <w:color w:val="000000" w:themeColor="text1"/>
        </w:rPr>
        <w:t xml:space="preserve"> is currently </w:t>
      </w:r>
      <w:r>
        <w:rPr>
          <w:color w:val="000000" w:themeColor="text1"/>
        </w:rPr>
        <w:t>PBS-</w:t>
      </w:r>
      <w:r w:rsidR="00DA77E8">
        <w:rPr>
          <w:color w:val="000000" w:themeColor="text1"/>
        </w:rPr>
        <w:t xml:space="preserve">listed as an Authority Required (STREAMLINED) listing. </w:t>
      </w:r>
      <w:bookmarkEnd w:id="1"/>
      <w:r w:rsidR="00DA77E8">
        <w:rPr>
          <w:color w:val="000000" w:themeColor="text1"/>
        </w:rPr>
        <w:t xml:space="preserve">There are currently three brands listed on the </w:t>
      </w:r>
      <w:r w:rsidR="003442C7">
        <w:rPr>
          <w:color w:val="000000" w:themeColor="text1"/>
        </w:rPr>
        <w:t>Pharmaceutical Benefits Scheme (</w:t>
      </w:r>
      <w:r w:rsidR="00DA77E8">
        <w:rPr>
          <w:color w:val="000000" w:themeColor="text1"/>
        </w:rPr>
        <w:t>PBS</w:t>
      </w:r>
      <w:r w:rsidR="003442C7">
        <w:rPr>
          <w:color w:val="000000" w:themeColor="text1"/>
        </w:rPr>
        <w:t>)</w:t>
      </w:r>
      <w:r w:rsidR="00DA77E8">
        <w:rPr>
          <w:color w:val="000000" w:themeColor="text1"/>
        </w:rPr>
        <w:t xml:space="preserve"> which are considered equivalent for the purposes of substitution (</w:t>
      </w:r>
      <w:proofErr w:type="gramStart"/>
      <w:r w:rsidR="00DA77E8">
        <w:rPr>
          <w:color w:val="000000" w:themeColor="text1"/>
        </w:rPr>
        <w:t>i.e.</w:t>
      </w:r>
      <w:proofErr w:type="gramEnd"/>
      <w:r w:rsidR="00DA77E8">
        <w:rPr>
          <w:color w:val="000000" w:themeColor="text1"/>
        </w:rPr>
        <w:t> </w:t>
      </w:r>
      <w:r w:rsidR="003442C7">
        <w:rPr>
          <w:color w:val="000000" w:themeColor="text1"/>
        </w:rPr>
        <w:t>‘</w:t>
      </w:r>
      <w:r w:rsidR="00DA77E8">
        <w:rPr>
          <w:color w:val="000000" w:themeColor="text1"/>
        </w:rPr>
        <w:t>a</w:t>
      </w:r>
      <w:r w:rsidR="003442C7">
        <w:rPr>
          <w:color w:val="000000" w:themeColor="text1"/>
        </w:rPr>
        <w:t>’</w:t>
      </w:r>
      <w:r w:rsidR="00DA77E8">
        <w:rPr>
          <w:color w:val="000000" w:themeColor="text1"/>
        </w:rPr>
        <w:t>-flagged).</w:t>
      </w:r>
    </w:p>
    <w:p w14:paraId="5367D2D9" w14:textId="3AC994CA" w:rsidR="00B8500A" w:rsidRPr="00791238" w:rsidRDefault="00B8500A" w:rsidP="00B8500A">
      <w:pPr>
        <w:pStyle w:val="3Bodytext"/>
        <w:rPr>
          <w:i/>
        </w:rPr>
      </w:pPr>
      <w:r>
        <w:rPr>
          <w:iCs/>
        </w:rPr>
        <w:t>The dosage and frequency of administration is the same between the GA PFS and GA</w:t>
      </w:r>
      <w:r w:rsidR="00DF5B83">
        <w:rPr>
          <w:iCs/>
        </w:rPr>
        <w:t> </w:t>
      </w:r>
      <w:r>
        <w:rPr>
          <w:iCs/>
        </w:rPr>
        <w:t xml:space="preserve">PFP. </w:t>
      </w:r>
    </w:p>
    <w:p w14:paraId="33C2C319" w14:textId="66DF215F" w:rsidR="007E490F" w:rsidRDefault="007E490F" w:rsidP="007E490F">
      <w:pPr>
        <w:pStyle w:val="4-SubsectionHeading"/>
      </w:pPr>
      <w:r>
        <w:t>Registration</w:t>
      </w:r>
      <w:r w:rsidRPr="009324A6">
        <w:t xml:space="preserve"> status</w:t>
      </w:r>
    </w:p>
    <w:p w14:paraId="73BB54E3" w14:textId="6211EEA7" w:rsidR="001345E6" w:rsidRDefault="00FE3EB6" w:rsidP="005E2975">
      <w:pPr>
        <w:pStyle w:val="3Bodytext"/>
      </w:pPr>
      <w:r>
        <w:t>GA PFP</w:t>
      </w:r>
      <w:r w:rsidR="001345E6" w:rsidRPr="00657C63">
        <w:t xml:space="preserve"> </w:t>
      </w:r>
      <w:r w:rsidR="001345E6" w:rsidRPr="009E2E8E">
        <w:t>was</w:t>
      </w:r>
      <w:r w:rsidR="001345E6">
        <w:t xml:space="preserve"> registered </w:t>
      </w:r>
      <w:r>
        <w:t xml:space="preserve">on </w:t>
      </w:r>
      <w:r w:rsidR="001345E6">
        <w:t xml:space="preserve">the Australian Register of Therapeutic Goods (ARTG) on 17 April 2019 </w:t>
      </w:r>
      <w:r w:rsidR="00523A2F">
        <w:t>under</w:t>
      </w:r>
      <w:r>
        <w:t xml:space="preserve"> the same indications as GA PFS. </w:t>
      </w:r>
    </w:p>
    <w:p w14:paraId="64FD730E" w14:textId="04F110C0" w:rsidR="00791238" w:rsidRPr="00791238" w:rsidRDefault="00791238" w:rsidP="00791238">
      <w:pPr>
        <w:ind w:firstLine="720"/>
        <w:rPr>
          <w:i/>
          <w:iCs/>
        </w:rPr>
      </w:pPr>
      <w:bookmarkStart w:id="2" w:name="_Hlk76375324"/>
      <w:r w:rsidRPr="00791238">
        <w:rPr>
          <w:i/>
          <w:iCs/>
        </w:rPr>
        <w:t>For more detail on PBAC’s view, see section 6 PBAC outcome.</w:t>
      </w:r>
      <w:bookmarkEnd w:id="2"/>
    </w:p>
    <w:p w14:paraId="1B8790B6" w14:textId="77777777" w:rsidR="00964A9F" w:rsidRDefault="00964A9F" w:rsidP="00964A9F">
      <w:pPr>
        <w:pStyle w:val="2-SectionHeading"/>
      </w:pPr>
      <w:r w:rsidRPr="009D507A">
        <w:t xml:space="preserve">Requested listing </w:t>
      </w:r>
    </w:p>
    <w:p w14:paraId="6B1CA5F9" w14:textId="1FC61686" w:rsidR="00B8500A" w:rsidRDefault="00964A9F" w:rsidP="00964A9F">
      <w:pPr>
        <w:pStyle w:val="3Bodytext"/>
      </w:pPr>
      <w:r w:rsidRPr="00E0207E">
        <w:t xml:space="preserve">The submission requested </w:t>
      </w:r>
      <w:r w:rsidR="00DA77E8">
        <w:t>listing</w:t>
      </w:r>
      <w:r w:rsidR="00A13788">
        <w:t xml:space="preserve"> </w:t>
      </w:r>
      <w:r w:rsidR="00FE3EB6">
        <w:t>GA PFP</w:t>
      </w:r>
      <w:r w:rsidR="00A13788">
        <w:t xml:space="preserve"> </w:t>
      </w:r>
      <w:r w:rsidR="00E620D4">
        <w:t xml:space="preserve">under the same circumstances as </w:t>
      </w:r>
      <w:r w:rsidR="00A13788">
        <w:t>the existing glatiramer acetate PFS PBS listing</w:t>
      </w:r>
      <w:r w:rsidR="00B8500A">
        <w:t>:</w:t>
      </w:r>
    </w:p>
    <w:p w14:paraId="45182E2E" w14:textId="6EC49422" w:rsidR="00B8500A" w:rsidRPr="00791238" w:rsidRDefault="00B8500A" w:rsidP="008F060F">
      <w:pPr>
        <w:spacing w:after="240"/>
        <w:ind w:firstLine="720"/>
        <w:rPr>
          <w:rFonts w:asciiTheme="minorHAnsi" w:hAnsiTheme="minorHAnsi" w:cstheme="minorHAnsi"/>
          <w:iCs/>
        </w:rPr>
      </w:pPr>
      <w:r w:rsidRPr="00791238">
        <w:rPr>
          <w:rFonts w:asciiTheme="minorHAnsi" w:hAnsiTheme="minorHAnsi" w:cstheme="minorHAnsi"/>
          <w:iCs/>
        </w:rPr>
        <w:t>Add new medicinal product pack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041504" w:rsidRPr="009A610D" w14:paraId="1C29F94B" w14:textId="77777777" w:rsidTr="00157621">
        <w:trPr>
          <w:cantSplit/>
          <w:trHeight w:val="471"/>
        </w:trPr>
        <w:tc>
          <w:tcPr>
            <w:tcW w:w="3964" w:type="dxa"/>
          </w:tcPr>
          <w:p w14:paraId="440B1B90" w14:textId="77777777" w:rsidR="00041504" w:rsidRPr="00EC46E0" w:rsidRDefault="00041504" w:rsidP="00157621">
            <w:pPr>
              <w:keepNext/>
              <w:ind w:left="-108"/>
              <w:rPr>
                <w:rFonts w:ascii="Arial Narrow" w:hAnsi="Arial Narrow" w:cs="Arial"/>
                <w:b/>
                <w:bCs/>
                <w:sz w:val="20"/>
                <w:szCs w:val="20"/>
              </w:rPr>
            </w:pPr>
            <w:r w:rsidRPr="00EC46E0">
              <w:rPr>
                <w:rFonts w:ascii="Arial Narrow" w:hAnsi="Arial Narrow" w:cs="Arial"/>
                <w:b/>
                <w:bCs/>
                <w:sz w:val="20"/>
                <w:szCs w:val="20"/>
              </w:rPr>
              <w:lastRenderedPageBreak/>
              <w:t>MEDICINAL PRODUCT</w:t>
            </w:r>
          </w:p>
          <w:p w14:paraId="792D3E33" w14:textId="77777777" w:rsidR="00041504" w:rsidRPr="00EC46E0" w:rsidRDefault="00041504" w:rsidP="00157621">
            <w:pPr>
              <w:keepNext/>
              <w:ind w:left="-108"/>
              <w:rPr>
                <w:rFonts w:ascii="Arial Narrow" w:hAnsi="Arial Narrow" w:cs="Arial"/>
                <w:b/>
                <w:sz w:val="20"/>
                <w:szCs w:val="20"/>
              </w:rPr>
            </w:pPr>
            <w:r w:rsidRPr="00EC46E0">
              <w:rPr>
                <w:rFonts w:ascii="Arial Narrow" w:hAnsi="Arial Narrow" w:cs="Arial"/>
                <w:b/>
                <w:bCs/>
                <w:sz w:val="20"/>
                <w:szCs w:val="20"/>
              </w:rPr>
              <w:t xml:space="preserve"> Medicinal Product Pack</w:t>
            </w:r>
          </w:p>
        </w:tc>
        <w:tc>
          <w:tcPr>
            <w:tcW w:w="993" w:type="dxa"/>
          </w:tcPr>
          <w:p w14:paraId="57B81107" w14:textId="77777777" w:rsidR="00041504" w:rsidRPr="00EC46E0" w:rsidRDefault="00041504" w:rsidP="00157621">
            <w:pPr>
              <w:keepNext/>
              <w:ind w:left="-108"/>
              <w:jc w:val="center"/>
              <w:rPr>
                <w:rFonts w:ascii="Arial Narrow" w:hAnsi="Arial Narrow" w:cs="Arial"/>
                <w:b/>
                <w:sz w:val="20"/>
                <w:szCs w:val="20"/>
              </w:rPr>
            </w:pPr>
            <w:r w:rsidRPr="00EC46E0">
              <w:rPr>
                <w:rFonts w:ascii="Arial Narrow" w:hAnsi="Arial Narrow" w:cs="Arial"/>
                <w:b/>
                <w:sz w:val="20"/>
                <w:szCs w:val="20"/>
              </w:rPr>
              <w:t>PBS item code</w:t>
            </w:r>
          </w:p>
        </w:tc>
        <w:tc>
          <w:tcPr>
            <w:tcW w:w="850" w:type="dxa"/>
          </w:tcPr>
          <w:p w14:paraId="4B7225F7" w14:textId="77777777" w:rsidR="00041504" w:rsidRPr="00EC46E0" w:rsidRDefault="00041504" w:rsidP="00157621">
            <w:pPr>
              <w:keepNext/>
              <w:ind w:left="-108"/>
              <w:jc w:val="center"/>
              <w:rPr>
                <w:rFonts w:ascii="Arial Narrow" w:hAnsi="Arial Narrow" w:cs="Arial"/>
                <w:b/>
                <w:sz w:val="20"/>
                <w:szCs w:val="20"/>
              </w:rPr>
            </w:pPr>
            <w:r w:rsidRPr="00EC46E0">
              <w:rPr>
                <w:rFonts w:ascii="Arial Narrow" w:hAnsi="Arial Narrow" w:cs="Arial"/>
                <w:b/>
                <w:sz w:val="20"/>
                <w:szCs w:val="20"/>
              </w:rPr>
              <w:t>Max. qty packs</w:t>
            </w:r>
          </w:p>
        </w:tc>
        <w:tc>
          <w:tcPr>
            <w:tcW w:w="851" w:type="dxa"/>
          </w:tcPr>
          <w:p w14:paraId="75274833" w14:textId="77777777" w:rsidR="00041504" w:rsidRPr="00EC46E0" w:rsidRDefault="00041504" w:rsidP="00157621">
            <w:pPr>
              <w:keepNext/>
              <w:ind w:left="-108"/>
              <w:jc w:val="center"/>
              <w:rPr>
                <w:rFonts w:ascii="Arial Narrow" w:hAnsi="Arial Narrow" w:cs="Arial"/>
                <w:b/>
                <w:sz w:val="20"/>
                <w:szCs w:val="20"/>
              </w:rPr>
            </w:pPr>
            <w:r w:rsidRPr="00EC46E0">
              <w:rPr>
                <w:rFonts w:ascii="Arial Narrow" w:hAnsi="Arial Narrow" w:cs="Arial"/>
                <w:b/>
                <w:sz w:val="20"/>
                <w:szCs w:val="20"/>
              </w:rPr>
              <w:t>Max. qty units</w:t>
            </w:r>
          </w:p>
        </w:tc>
        <w:tc>
          <w:tcPr>
            <w:tcW w:w="708" w:type="dxa"/>
          </w:tcPr>
          <w:p w14:paraId="7F09B3B3" w14:textId="77777777" w:rsidR="00041504" w:rsidRPr="00EC46E0" w:rsidRDefault="00041504" w:rsidP="00157621">
            <w:pPr>
              <w:keepNext/>
              <w:ind w:left="-108"/>
              <w:jc w:val="center"/>
              <w:rPr>
                <w:rFonts w:ascii="Arial Narrow" w:hAnsi="Arial Narrow" w:cs="Arial"/>
                <w:b/>
                <w:sz w:val="20"/>
                <w:szCs w:val="20"/>
              </w:rPr>
            </w:pPr>
            <w:proofErr w:type="gramStart"/>
            <w:r w:rsidRPr="00EC46E0">
              <w:rPr>
                <w:rFonts w:ascii="Arial Narrow" w:hAnsi="Arial Narrow" w:cs="Arial"/>
                <w:b/>
                <w:sz w:val="20"/>
                <w:szCs w:val="20"/>
              </w:rPr>
              <w:t>№.of</w:t>
            </w:r>
            <w:proofErr w:type="gramEnd"/>
          </w:p>
          <w:p w14:paraId="323FDEE0" w14:textId="77777777" w:rsidR="00041504" w:rsidRPr="00EC46E0" w:rsidRDefault="00041504" w:rsidP="00157621">
            <w:pPr>
              <w:keepNext/>
              <w:ind w:left="-108"/>
              <w:jc w:val="center"/>
              <w:rPr>
                <w:rFonts w:ascii="Arial Narrow" w:hAnsi="Arial Narrow" w:cs="Arial"/>
                <w:b/>
                <w:sz w:val="20"/>
                <w:szCs w:val="20"/>
              </w:rPr>
            </w:pPr>
            <w:proofErr w:type="spellStart"/>
            <w:r w:rsidRPr="00EC46E0">
              <w:rPr>
                <w:rFonts w:ascii="Arial Narrow" w:hAnsi="Arial Narrow" w:cs="Arial"/>
                <w:b/>
                <w:sz w:val="20"/>
                <w:szCs w:val="20"/>
              </w:rPr>
              <w:t>Rpts</w:t>
            </w:r>
            <w:proofErr w:type="spellEnd"/>
          </w:p>
        </w:tc>
        <w:tc>
          <w:tcPr>
            <w:tcW w:w="1559" w:type="dxa"/>
          </w:tcPr>
          <w:p w14:paraId="57561329" w14:textId="77777777" w:rsidR="00041504" w:rsidRPr="00EC46E0" w:rsidRDefault="00041504" w:rsidP="00157621">
            <w:pPr>
              <w:keepNext/>
              <w:rPr>
                <w:rFonts w:ascii="Arial Narrow" w:hAnsi="Arial Narrow" w:cs="Arial"/>
                <w:b/>
                <w:sz w:val="20"/>
                <w:szCs w:val="20"/>
                <w:lang w:val="fr-FR"/>
              </w:rPr>
            </w:pPr>
            <w:r w:rsidRPr="00EC46E0">
              <w:rPr>
                <w:rFonts w:ascii="Arial Narrow" w:hAnsi="Arial Narrow" w:cs="Arial"/>
                <w:b/>
                <w:sz w:val="20"/>
                <w:szCs w:val="20"/>
              </w:rPr>
              <w:t>Available brands</w:t>
            </w:r>
          </w:p>
        </w:tc>
      </w:tr>
      <w:tr w:rsidR="00041504" w:rsidRPr="002A0BAE" w14:paraId="23C55003" w14:textId="77777777" w:rsidTr="00157621">
        <w:trPr>
          <w:cantSplit/>
          <w:trHeight w:val="761"/>
        </w:trPr>
        <w:tc>
          <w:tcPr>
            <w:tcW w:w="3964" w:type="dxa"/>
          </w:tcPr>
          <w:p w14:paraId="114D6D38" w14:textId="5EAA9140" w:rsidR="00041504" w:rsidRPr="00EC46E0" w:rsidRDefault="00041504" w:rsidP="00157621">
            <w:pPr>
              <w:keepNext/>
              <w:ind w:left="-108"/>
              <w:rPr>
                <w:rFonts w:ascii="Arial Narrow" w:hAnsi="Arial Narrow" w:cs="Arial"/>
                <w:sz w:val="20"/>
                <w:szCs w:val="20"/>
              </w:rPr>
            </w:pPr>
            <w:r w:rsidRPr="00EC46E0">
              <w:rPr>
                <w:rFonts w:ascii="Arial Narrow" w:hAnsi="Arial Narrow" w:cs="Arial"/>
                <w:sz w:val="20"/>
                <w:szCs w:val="20"/>
              </w:rPr>
              <w:t>GLATIRAMER ACETATE</w:t>
            </w:r>
          </w:p>
          <w:p w14:paraId="6263AEF2" w14:textId="77777777" w:rsidR="00041504" w:rsidRPr="00EC46E0" w:rsidRDefault="00041504" w:rsidP="00157621">
            <w:pPr>
              <w:keepNext/>
              <w:ind w:left="-108"/>
              <w:rPr>
                <w:rFonts w:ascii="Arial Narrow" w:hAnsi="Arial Narrow" w:cs="Arial"/>
                <w:sz w:val="20"/>
                <w:szCs w:val="20"/>
              </w:rPr>
            </w:pPr>
          </w:p>
          <w:p w14:paraId="253B5D32" w14:textId="2F69BC4A" w:rsidR="00041504" w:rsidRPr="00EC46E0" w:rsidRDefault="00A72C8C" w:rsidP="00157621">
            <w:pPr>
              <w:keepNext/>
              <w:ind w:left="-108"/>
              <w:rPr>
                <w:rFonts w:ascii="Arial Narrow" w:hAnsi="Arial Narrow" w:cs="Arial"/>
                <w:sz w:val="20"/>
                <w:szCs w:val="20"/>
              </w:rPr>
            </w:pPr>
            <w:r w:rsidRPr="00EC46E0">
              <w:rPr>
                <w:rFonts w:ascii="Arial Narrow" w:hAnsi="Arial Narrow" w:cs="Arial"/>
                <w:sz w:val="20"/>
                <w:szCs w:val="20"/>
              </w:rPr>
              <w:t xml:space="preserve"> </w:t>
            </w:r>
            <w:r w:rsidR="00041504" w:rsidRPr="00EC46E0">
              <w:rPr>
                <w:rFonts w:ascii="Arial Narrow" w:hAnsi="Arial Narrow" w:cs="Arial"/>
                <w:sz w:val="20"/>
                <w:szCs w:val="20"/>
              </w:rPr>
              <w:t xml:space="preserve">glatiramer acetate 40 mg/mL injection, 12 x 1 mL syringes </w:t>
            </w:r>
          </w:p>
        </w:tc>
        <w:tc>
          <w:tcPr>
            <w:tcW w:w="993" w:type="dxa"/>
          </w:tcPr>
          <w:p w14:paraId="7173147D" w14:textId="77777777" w:rsidR="00041504" w:rsidRPr="00EC46E0" w:rsidRDefault="00041504" w:rsidP="00157621">
            <w:pPr>
              <w:keepNext/>
              <w:ind w:left="-108"/>
              <w:jc w:val="center"/>
              <w:rPr>
                <w:rFonts w:ascii="Arial Narrow" w:hAnsi="Arial Narrow" w:cs="Arial"/>
                <w:color w:val="FF0000"/>
                <w:sz w:val="20"/>
                <w:szCs w:val="20"/>
              </w:rPr>
            </w:pPr>
          </w:p>
          <w:p w14:paraId="66E5EAA1" w14:textId="77777777" w:rsidR="00041504" w:rsidRPr="00EC46E0" w:rsidRDefault="00041504" w:rsidP="00C67576">
            <w:pPr>
              <w:keepNext/>
              <w:ind w:left="-108"/>
              <w:rPr>
                <w:rFonts w:ascii="Arial Narrow" w:hAnsi="Arial Narrow" w:cs="Arial"/>
                <w:color w:val="FF0000"/>
                <w:sz w:val="20"/>
                <w:szCs w:val="20"/>
              </w:rPr>
            </w:pPr>
          </w:p>
          <w:p w14:paraId="184336A2" w14:textId="79FA6276" w:rsidR="00041504" w:rsidRPr="00EC46E0" w:rsidRDefault="00041504" w:rsidP="00157621">
            <w:pPr>
              <w:keepNext/>
              <w:ind w:left="-108"/>
              <w:jc w:val="center"/>
              <w:rPr>
                <w:rFonts w:ascii="Arial Narrow" w:hAnsi="Arial Narrow" w:cs="Arial"/>
                <w:color w:val="FF0000"/>
                <w:sz w:val="20"/>
                <w:szCs w:val="20"/>
              </w:rPr>
            </w:pPr>
            <w:r w:rsidRPr="00EC46E0">
              <w:rPr>
                <w:rFonts w:ascii="Arial Narrow" w:hAnsi="Arial Narrow" w:cs="Arial"/>
                <w:sz w:val="20"/>
                <w:szCs w:val="20"/>
              </w:rPr>
              <w:t>10416F</w:t>
            </w:r>
          </w:p>
        </w:tc>
        <w:tc>
          <w:tcPr>
            <w:tcW w:w="850" w:type="dxa"/>
          </w:tcPr>
          <w:p w14:paraId="659392C8" w14:textId="77777777" w:rsidR="00041504" w:rsidRPr="00EC46E0" w:rsidRDefault="00041504" w:rsidP="00157621">
            <w:pPr>
              <w:keepNext/>
              <w:jc w:val="center"/>
              <w:rPr>
                <w:rFonts w:ascii="Arial Narrow" w:hAnsi="Arial Narrow" w:cs="Arial"/>
                <w:sz w:val="20"/>
                <w:szCs w:val="20"/>
              </w:rPr>
            </w:pPr>
          </w:p>
          <w:p w14:paraId="6972E9C1" w14:textId="77777777" w:rsidR="00041504" w:rsidRPr="00EC46E0" w:rsidRDefault="00041504" w:rsidP="00157621">
            <w:pPr>
              <w:keepNext/>
              <w:ind w:left="-108"/>
              <w:jc w:val="center"/>
              <w:rPr>
                <w:rFonts w:ascii="Arial Narrow" w:hAnsi="Arial Narrow" w:cs="Arial"/>
                <w:sz w:val="20"/>
                <w:szCs w:val="20"/>
              </w:rPr>
            </w:pPr>
          </w:p>
          <w:p w14:paraId="2A3DA63D" w14:textId="77777777" w:rsidR="00041504" w:rsidRPr="00EC46E0" w:rsidRDefault="00041504" w:rsidP="00157621">
            <w:pPr>
              <w:keepNext/>
              <w:jc w:val="center"/>
              <w:rPr>
                <w:rFonts w:ascii="Arial Narrow" w:hAnsi="Arial Narrow" w:cs="Arial"/>
                <w:sz w:val="20"/>
                <w:szCs w:val="20"/>
              </w:rPr>
            </w:pPr>
            <w:r w:rsidRPr="00EC46E0">
              <w:rPr>
                <w:rFonts w:ascii="Arial Narrow" w:hAnsi="Arial Narrow" w:cs="Arial"/>
                <w:sz w:val="20"/>
                <w:szCs w:val="20"/>
              </w:rPr>
              <w:t>1</w:t>
            </w:r>
          </w:p>
        </w:tc>
        <w:tc>
          <w:tcPr>
            <w:tcW w:w="851" w:type="dxa"/>
          </w:tcPr>
          <w:p w14:paraId="1A1F361F" w14:textId="77777777" w:rsidR="00041504" w:rsidRPr="00EC46E0" w:rsidRDefault="00041504" w:rsidP="00157621">
            <w:pPr>
              <w:keepNext/>
              <w:ind w:left="-108"/>
              <w:jc w:val="center"/>
              <w:rPr>
                <w:rFonts w:ascii="Arial Narrow" w:hAnsi="Arial Narrow" w:cs="Arial"/>
                <w:sz w:val="20"/>
                <w:szCs w:val="20"/>
              </w:rPr>
            </w:pPr>
          </w:p>
          <w:p w14:paraId="3A6C1370" w14:textId="77777777" w:rsidR="00041504" w:rsidRPr="00EC46E0" w:rsidRDefault="00041504" w:rsidP="00157621">
            <w:pPr>
              <w:keepNext/>
              <w:rPr>
                <w:rFonts w:ascii="Arial Narrow" w:hAnsi="Arial Narrow" w:cs="Arial"/>
                <w:sz w:val="20"/>
                <w:szCs w:val="20"/>
              </w:rPr>
            </w:pPr>
          </w:p>
          <w:p w14:paraId="2D1E3C65" w14:textId="49389482" w:rsidR="00041504" w:rsidRPr="00EC46E0" w:rsidRDefault="00041504" w:rsidP="00157621">
            <w:pPr>
              <w:keepNext/>
              <w:ind w:left="-108"/>
              <w:jc w:val="center"/>
              <w:rPr>
                <w:rFonts w:ascii="Arial Narrow" w:hAnsi="Arial Narrow" w:cs="Arial"/>
                <w:sz w:val="20"/>
                <w:szCs w:val="20"/>
              </w:rPr>
            </w:pPr>
            <w:r w:rsidRPr="00EC46E0">
              <w:rPr>
                <w:rFonts w:ascii="Arial Narrow" w:hAnsi="Arial Narrow" w:cs="Arial"/>
                <w:sz w:val="20"/>
                <w:szCs w:val="20"/>
              </w:rPr>
              <w:t>12</w:t>
            </w:r>
          </w:p>
        </w:tc>
        <w:tc>
          <w:tcPr>
            <w:tcW w:w="708" w:type="dxa"/>
          </w:tcPr>
          <w:p w14:paraId="7BFFB2F3" w14:textId="77777777" w:rsidR="00041504" w:rsidRPr="00EC46E0" w:rsidRDefault="00041504" w:rsidP="00157621">
            <w:pPr>
              <w:keepNext/>
              <w:ind w:left="-108"/>
              <w:jc w:val="center"/>
              <w:rPr>
                <w:rFonts w:ascii="Arial Narrow" w:hAnsi="Arial Narrow" w:cs="Arial"/>
                <w:sz w:val="20"/>
                <w:szCs w:val="20"/>
              </w:rPr>
            </w:pPr>
          </w:p>
          <w:p w14:paraId="1B810054" w14:textId="77777777" w:rsidR="00041504" w:rsidRPr="00EC46E0" w:rsidRDefault="00041504" w:rsidP="00157621">
            <w:pPr>
              <w:keepNext/>
              <w:ind w:left="-108"/>
              <w:jc w:val="center"/>
              <w:rPr>
                <w:rFonts w:ascii="Arial Narrow" w:hAnsi="Arial Narrow" w:cs="Arial"/>
                <w:sz w:val="20"/>
                <w:szCs w:val="20"/>
              </w:rPr>
            </w:pPr>
          </w:p>
          <w:p w14:paraId="0919EB9B" w14:textId="77777777" w:rsidR="00041504" w:rsidRPr="00EC46E0" w:rsidRDefault="00041504" w:rsidP="00157621">
            <w:pPr>
              <w:keepNext/>
              <w:ind w:left="-108"/>
              <w:jc w:val="center"/>
              <w:rPr>
                <w:rFonts w:ascii="Arial Narrow" w:hAnsi="Arial Narrow" w:cs="Arial"/>
                <w:sz w:val="20"/>
                <w:szCs w:val="20"/>
              </w:rPr>
            </w:pPr>
            <w:r w:rsidRPr="00EC46E0">
              <w:rPr>
                <w:rFonts w:ascii="Arial Narrow" w:hAnsi="Arial Narrow" w:cs="Arial"/>
                <w:sz w:val="20"/>
                <w:szCs w:val="20"/>
              </w:rPr>
              <w:t>5</w:t>
            </w:r>
          </w:p>
          <w:p w14:paraId="4270473D" w14:textId="77777777" w:rsidR="00041504" w:rsidRPr="00EC46E0" w:rsidRDefault="00041504" w:rsidP="00157621">
            <w:pPr>
              <w:keepNext/>
              <w:rPr>
                <w:rFonts w:ascii="Arial Narrow" w:hAnsi="Arial Narrow" w:cs="Arial"/>
                <w:sz w:val="20"/>
                <w:szCs w:val="20"/>
              </w:rPr>
            </w:pPr>
          </w:p>
        </w:tc>
        <w:tc>
          <w:tcPr>
            <w:tcW w:w="1559" w:type="dxa"/>
          </w:tcPr>
          <w:p w14:paraId="77E455E9" w14:textId="77777777" w:rsidR="00041504" w:rsidRPr="00EC46E0" w:rsidRDefault="00041504" w:rsidP="00157621">
            <w:pPr>
              <w:keepNext/>
              <w:rPr>
                <w:rFonts w:ascii="Arial Narrow" w:hAnsi="Arial Narrow" w:cs="Arial"/>
                <w:sz w:val="20"/>
                <w:szCs w:val="20"/>
              </w:rPr>
            </w:pPr>
            <w:r w:rsidRPr="00EC46E0">
              <w:rPr>
                <w:rFonts w:ascii="Arial Narrow" w:hAnsi="Arial Narrow" w:cs="Arial"/>
                <w:sz w:val="20"/>
                <w:szCs w:val="20"/>
              </w:rPr>
              <w:t>Copaxone</w:t>
            </w:r>
          </w:p>
          <w:p w14:paraId="6D073F0B" w14:textId="0170D334" w:rsidR="00041504" w:rsidRPr="00EC46E0" w:rsidRDefault="000441EA" w:rsidP="00157621">
            <w:pPr>
              <w:keepNext/>
              <w:rPr>
                <w:rFonts w:ascii="Arial Narrow" w:hAnsi="Arial Narrow" w:cs="Arial"/>
                <w:sz w:val="20"/>
                <w:szCs w:val="20"/>
              </w:rPr>
            </w:pPr>
            <w:r w:rsidRPr="00EC46E0">
              <w:rPr>
                <w:rFonts w:ascii="Arial Narrow" w:hAnsi="Arial Narrow" w:cs="Arial"/>
                <w:sz w:val="20"/>
                <w:szCs w:val="20"/>
              </w:rPr>
              <w:t>GLATIRAMER ACETATE-TEVA</w:t>
            </w:r>
          </w:p>
          <w:p w14:paraId="78099C7D" w14:textId="6EA88EE7" w:rsidR="00041504" w:rsidRPr="00EC46E0" w:rsidRDefault="00041504" w:rsidP="00157621">
            <w:pPr>
              <w:keepNext/>
              <w:rPr>
                <w:rFonts w:ascii="Arial Narrow" w:hAnsi="Arial Narrow" w:cs="Arial"/>
                <w:sz w:val="20"/>
                <w:szCs w:val="20"/>
              </w:rPr>
            </w:pPr>
            <w:proofErr w:type="spellStart"/>
            <w:r w:rsidRPr="00EC46E0">
              <w:rPr>
                <w:rFonts w:ascii="Arial Narrow" w:hAnsi="Arial Narrow" w:cs="Arial"/>
                <w:sz w:val="20"/>
                <w:szCs w:val="20"/>
              </w:rPr>
              <w:t>Glatira</w:t>
            </w:r>
            <w:proofErr w:type="spellEnd"/>
          </w:p>
        </w:tc>
      </w:tr>
      <w:tr w:rsidR="00041504" w:rsidRPr="002A73C2" w14:paraId="4B515982" w14:textId="77777777" w:rsidTr="00157621">
        <w:trPr>
          <w:cantSplit/>
          <w:trHeight w:val="347"/>
        </w:trPr>
        <w:tc>
          <w:tcPr>
            <w:tcW w:w="3964" w:type="dxa"/>
          </w:tcPr>
          <w:p w14:paraId="01FC8580" w14:textId="77777777" w:rsidR="00041504" w:rsidRPr="00EC46E0" w:rsidRDefault="00E425DD" w:rsidP="00157621">
            <w:pPr>
              <w:keepNext/>
              <w:ind w:left="-108"/>
              <w:rPr>
                <w:rFonts w:ascii="Arial Narrow" w:hAnsi="Arial Narrow" w:cs="Arial"/>
                <w:sz w:val="20"/>
                <w:szCs w:val="20"/>
              </w:rPr>
            </w:pPr>
            <w:r w:rsidRPr="00EC46E0">
              <w:rPr>
                <w:rFonts w:ascii="Arial Narrow" w:hAnsi="Arial Narrow" w:cs="Arial"/>
                <w:sz w:val="20"/>
                <w:szCs w:val="20"/>
              </w:rPr>
              <w:t>GLATIRAMER ACETATE</w:t>
            </w:r>
          </w:p>
          <w:p w14:paraId="66DC7270" w14:textId="77777777" w:rsidR="00E425DD" w:rsidRPr="00EC46E0" w:rsidRDefault="00E425DD" w:rsidP="00157621">
            <w:pPr>
              <w:keepNext/>
              <w:ind w:left="-108"/>
              <w:rPr>
                <w:rFonts w:ascii="Arial Narrow" w:hAnsi="Arial Narrow" w:cs="Arial"/>
                <w:i/>
                <w:iCs/>
                <w:sz w:val="20"/>
                <w:szCs w:val="20"/>
              </w:rPr>
            </w:pPr>
          </w:p>
          <w:p w14:paraId="639B4C71" w14:textId="0669207A" w:rsidR="00E425DD" w:rsidRPr="00EC46E0" w:rsidRDefault="00A72C8C" w:rsidP="00157621">
            <w:pPr>
              <w:keepNext/>
              <w:ind w:left="-108"/>
              <w:rPr>
                <w:rFonts w:ascii="Arial Narrow" w:hAnsi="Arial Narrow" w:cs="Arial"/>
                <w:i/>
                <w:iCs/>
                <w:sz w:val="20"/>
                <w:szCs w:val="20"/>
              </w:rPr>
            </w:pPr>
            <w:r w:rsidRPr="00EC46E0">
              <w:rPr>
                <w:rFonts w:ascii="Arial Narrow" w:hAnsi="Arial Narrow" w:cs="Arial"/>
                <w:i/>
                <w:iCs/>
                <w:sz w:val="20"/>
                <w:szCs w:val="20"/>
              </w:rPr>
              <w:t xml:space="preserve"> </w:t>
            </w:r>
            <w:r w:rsidR="00904BD8" w:rsidRPr="00EC46E0">
              <w:rPr>
                <w:rFonts w:ascii="Arial Narrow" w:hAnsi="Arial Narrow" w:cs="Arial"/>
                <w:i/>
                <w:iCs/>
                <w:sz w:val="20"/>
                <w:szCs w:val="20"/>
              </w:rPr>
              <w:t>g</w:t>
            </w:r>
            <w:r w:rsidR="00E425DD" w:rsidRPr="00EC46E0">
              <w:rPr>
                <w:rFonts w:ascii="Arial Narrow" w:hAnsi="Arial Narrow" w:cs="Arial"/>
                <w:i/>
                <w:iCs/>
                <w:sz w:val="20"/>
                <w:szCs w:val="20"/>
              </w:rPr>
              <w:t>latiramer acetate 40 mg/mL injection, 12 x 1 mL pen</w:t>
            </w:r>
            <w:r w:rsidR="00904BD8" w:rsidRPr="00EC46E0">
              <w:rPr>
                <w:rFonts w:ascii="Arial Narrow" w:hAnsi="Arial Narrow" w:cs="Arial"/>
                <w:i/>
                <w:iCs/>
                <w:sz w:val="20"/>
                <w:szCs w:val="20"/>
              </w:rPr>
              <w:t xml:space="preserve"> devices</w:t>
            </w:r>
          </w:p>
        </w:tc>
        <w:tc>
          <w:tcPr>
            <w:tcW w:w="993" w:type="dxa"/>
          </w:tcPr>
          <w:p w14:paraId="35AFA6EB" w14:textId="77777777" w:rsidR="00C67576" w:rsidRPr="00EC46E0" w:rsidRDefault="00C67576" w:rsidP="00157621">
            <w:pPr>
              <w:keepNext/>
              <w:ind w:left="-108"/>
              <w:jc w:val="center"/>
              <w:rPr>
                <w:rFonts w:ascii="Arial Narrow" w:hAnsi="Arial Narrow" w:cs="Arial"/>
                <w:i/>
                <w:iCs/>
                <w:sz w:val="20"/>
                <w:szCs w:val="20"/>
              </w:rPr>
            </w:pPr>
          </w:p>
          <w:p w14:paraId="5424F546" w14:textId="77777777" w:rsidR="000441EA" w:rsidRPr="00EC46E0" w:rsidRDefault="000441EA" w:rsidP="00157621">
            <w:pPr>
              <w:keepNext/>
              <w:ind w:left="-108"/>
              <w:jc w:val="center"/>
              <w:rPr>
                <w:rFonts w:ascii="Arial Narrow" w:hAnsi="Arial Narrow" w:cs="Arial"/>
                <w:i/>
                <w:iCs/>
                <w:sz w:val="20"/>
                <w:szCs w:val="20"/>
              </w:rPr>
            </w:pPr>
          </w:p>
          <w:p w14:paraId="57D08495" w14:textId="606314E1" w:rsidR="00041504" w:rsidRPr="00EC46E0" w:rsidRDefault="00041504" w:rsidP="00157621">
            <w:pPr>
              <w:keepNext/>
              <w:ind w:left="-108"/>
              <w:jc w:val="center"/>
              <w:rPr>
                <w:rFonts w:ascii="Arial Narrow" w:hAnsi="Arial Narrow" w:cs="Arial"/>
                <w:i/>
                <w:iCs/>
                <w:sz w:val="20"/>
                <w:szCs w:val="20"/>
              </w:rPr>
            </w:pPr>
            <w:r w:rsidRPr="00EC46E0">
              <w:rPr>
                <w:rFonts w:ascii="Arial Narrow" w:hAnsi="Arial Narrow" w:cs="Arial"/>
                <w:i/>
                <w:iCs/>
                <w:sz w:val="20"/>
                <w:szCs w:val="20"/>
              </w:rPr>
              <w:t>NEW</w:t>
            </w:r>
          </w:p>
        </w:tc>
        <w:tc>
          <w:tcPr>
            <w:tcW w:w="850" w:type="dxa"/>
          </w:tcPr>
          <w:p w14:paraId="49359292" w14:textId="77777777" w:rsidR="00C67576" w:rsidRPr="00EC46E0" w:rsidRDefault="00C67576" w:rsidP="00157621">
            <w:pPr>
              <w:keepNext/>
              <w:jc w:val="center"/>
              <w:rPr>
                <w:rFonts w:ascii="Arial Narrow" w:hAnsi="Arial Narrow" w:cs="Arial"/>
                <w:i/>
                <w:iCs/>
                <w:sz w:val="20"/>
                <w:szCs w:val="20"/>
              </w:rPr>
            </w:pPr>
          </w:p>
          <w:p w14:paraId="0DEB460B" w14:textId="77777777" w:rsidR="000441EA" w:rsidRPr="00EC46E0" w:rsidRDefault="000441EA" w:rsidP="00157621">
            <w:pPr>
              <w:keepNext/>
              <w:jc w:val="center"/>
              <w:rPr>
                <w:rFonts w:ascii="Arial Narrow" w:hAnsi="Arial Narrow" w:cs="Arial"/>
                <w:i/>
                <w:iCs/>
                <w:sz w:val="20"/>
                <w:szCs w:val="20"/>
              </w:rPr>
            </w:pPr>
          </w:p>
          <w:p w14:paraId="757B39CB" w14:textId="28E25533" w:rsidR="00041504" w:rsidRPr="00EC46E0" w:rsidRDefault="00041504" w:rsidP="00157621">
            <w:pPr>
              <w:keepNext/>
              <w:jc w:val="center"/>
              <w:rPr>
                <w:rFonts w:ascii="Arial Narrow" w:hAnsi="Arial Narrow" w:cs="Arial"/>
                <w:i/>
                <w:iCs/>
                <w:sz w:val="20"/>
                <w:szCs w:val="20"/>
              </w:rPr>
            </w:pPr>
            <w:r w:rsidRPr="00EC46E0">
              <w:rPr>
                <w:rFonts w:ascii="Arial Narrow" w:hAnsi="Arial Narrow" w:cs="Arial"/>
                <w:i/>
                <w:iCs/>
                <w:sz w:val="20"/>
                <w:szCs w:val="20"/>
              </w:rPr>
              <w:t>1</w:t>
            </w:r>
          </w:p>
        </w:tc>
        <w:tc>
          <w:tcPr>
            <w:tcW w:w="851" w:type="dxa"/>
          </w:tcPr>
          <w:p w14:paraId="13058BA4" w14:textId="77777777" w:rsidR="00C67576" w:rsidRPr="00EC46E0" w:rsidRDefault="00C67576" w:rsidP="00157621">
            <w:pPr>
              <w:keepNext/>
              <w:ind w:left="-108"/>
              <w:jc w:val="center"/>
              <w:rPr>
                <w:rFonts w:ascii="Arial Narrow" w:hAnsi="Arial Narrow" w:cs="Arial"/>
                <w:i/>
                <w:iCs/>
                <w:sz w:val="20"/>
                <w:szCs w:val="20"/>
              </w:rPr>
            </w:pPr>
          </w:p>
          <w:p w14:paraId="6D3504A2" w14:textId="77777777" w:rsidR="000441EA" w:rsidRPr="00EC46E0" w:rsidRDefault="000441EA" w:rsidP="00157621">
            <w:pPr>
              <w:keepNext/>
              <w:ind w:left="-108"/>
              <w:jc w:val="center"/>
              <w:rPr>
                <w:rFonts w:ascii="Arial Narrow" w:hAnsi="Arial Narrow" w:cs="Arial"/>
                <w:i/>
                <w:iCs/>
                <w:sz w:val="20"/>
                <w:szCs w:val="20"/>
              </w:rPr>
            </w:pPr>
          </w:p>
          <w:p w14:paraId="13650FA5" w14:textId="15EAD689" w:rsidR="00041504" w:rsidRPr="00EC46E0" w:rsidRDefault="00E425DD" w:rsidP="00157621">
            <w:pPr>
              <w:keepNext/>
              <w:ind w:left="-108"/>
              <w:jc w:val="center"/>
              <w:rPr>
                <w:rFonts w:ascii="Arial Narrow" w:hAnsi="Arial Narrow" w:cs="Arial"/>
                <w:i/>
                <w:iCs/>
                <w:sz w:val="20"/>
                <w:szCs w:val="20"/>
              </w:rPr>
            </w:pPr>
            <w:r w:rsidRPr="00EC46E0">
              <w:rPr>
                <w:rFonts w:ascii="Arial Narrow" w:hAnsi="Arial Narrow" w:cs="Arial"/>
                <w:i/>
                <w:iCs/>
                <w:sz w:val="20"/>
                <w:szCs w:val="20"/>
              </w:rPr>
              <w:t>12</w:t>
            </w:r>
          </w:p>
        </w:tc>
        <w:tc>
          <w:tcPr>
            <w:tcW w:w="708" w:type="dxa"/>
          </w:tcPr>
          <w:p w14:paraId="3AFD65B1" w14:textId="77777777" w:rsidR="00C67576" w:rsidRPr="00EC46E0" w:rsidRDefault="00C67576" w:rsidP="00157621">
            <w:pPr>
              <w:keepNext/>
              <w:ind w:left="-108"/>
              <w:jc w:val="center"/>
              <w:rPr>
                <w:rFonts w:ascii="Arial Narrow" w:hAnsi="Arial Narrow" w:cs="Arial"/>
                <w:i/>
                <w:iCs/>
                <w:sz w:val="20"/>
                <w:szCs w:val="20"/>
              </w:rPr>
            </w:pPr>
          </w:p>
          <w:p w14:paraId="5B3FA1DE" w14:textId="77777777" w:rsidR="000441EA" w:rsidRPr="00EC46E0" w:rsidRDefault="000441EA" w:rsidP="00157621">
            <w:pPr>
              <w:keepNext/>
              <w:ind w:left="-108"/>
              <w:jc w:val="center"/>
              <w:rPr>
                <w:rFonts w:ascii="Arial Narrow" w:hAnsi="Arial Narrow" w:cs="Arial"/>
                <w:i/>
                <w:iCs/>
                <w:sz w:val="20"/>
                <w:szCs w:val="20"/>
              </w:rPr>
            </w:pPr>
          </w:p>
          <w:p w14:paraId="2715D9D3" w14:textId="25FFA3E7" w:rsidR="00041504" w:rsidRPr="00EC46E0" w:rsidRDefault="00E425DD" w:rsidP="00157621">
            <w:pPr>
              <w:keepNext/>
              <w:ind w:left="-108"/>
              <w:jc w:val="center"/>
              <w:rPr>
                <w:rFonts w:ascii="Arial Narrow" w:hAnsi="Arial Narrow" w:cs="Arial"/>
                <w:i/>
                <w:iCs/>
                <w:sz w:val="20"/>
                <w:szCs w:val="20"/>
              </w:rPr>
            </w:pPr>
            <w:r w:rsidRPr="00EC46E0">
              <w:rPr>
                <w:rFonts w:ascii="Arial Narrow" w:hAnsi="Arial Narrow" w:cs="Arial"/>
                <w:i/>
                <w:iCs/>
                <w:sz w:val="20"/>
                <w:szCs w:val="20"/>
              </w:rPr>
              <w:t>5</w:t>
            </w:r>
          </w:p>
        </w:tc>
        <w:tc>
          <w:tcPr>
            <w:tcW w:w="1559" w:type="dxa"/>
          </w:tcPr>
          <w:p w14:paraId="0E98B59A" w14:textId="77777777" w:rsidR="00C67576" w:rsidRPr="00EC46E0" w:rsidRDefault="00C67576" w:rsidP="00157621">
            <w:pPr>
              <w:keepNext/>
              <w:rPr>
                <w:rFonts w:ascii="Arial Narrow" w:hAnsi="Arial Narrow" w:cs="Arial"/>
                <w:i/>
                <w:iCs/>
                <w:sz w:val="20"/>
                <w:szCs w:val="20"/>
              </w:rPr>
            </w:pPr>
          </w:p>
          <w:p w14:paraId="1448D801" w14:textId="77777777" w:rsidR="000441EA" w:rsidRPr="00EC46E0" w:rsidRDefault="000441EA" w:rsidP="00157621">
            <w:pPr>
              <w:keepNext/>
              <w:rPr>
                <w:rFonts w:ascii="Arial Narrow" w:hAnsi="Arial Narrow" w:cs="Arial"/>
                <w:i/>
                <w:iCs/>
                <w:sz w:val="20"/>
                <w:szCs w:val="20"/>
              </w:rPr>
            </w:pPr>
          </w:p>
          <w:p w14:paraId="0C5245ED" w14:textId="3331B065" w:rsidR="00041504" w:rsidRPr="00EC46E0" w:rsidRDefault="00E425DD" w:rsidP="00157621">
            <w:pPr>
              <w:keepNext/>
              <w:rPr>
                <w:rFonts w:ascii="Arial Narrow" w:hAnsi="Arial Narrow" w:cs="Arial"/>
                <w:i/>
                <w:iCs/>
                <w:sz w:val="20"/>
                <w:szCs w:val="20"/>
              </w:rPr>
            </w:pPr>
            <w:r w:rsidRPr="00EC46E0">
              <w:rPr>
                <w:rFonts w:ascii="Arial Narrow" w:hAnsi="Arial Narrow" w:cs="Arial"/>
                <w:i/>
                <w:iCs/>
                <w:sz w:val="20"/>
                <w:szCs w:val="20"/>
              </w:rPr>
              <w:t>Copaxone</w:t>
            </w:r>
          </w:p>
        </w:tc>
      </w:tr>
    </w:tbl>
    <w:p w14:paraId="0858BC63" w14:textId="77777777" w:rsidR="00041504" w:rsidRPr="00CC04DE" w:rsidRDefault="00041504" w:rsidP="00EC46E0">
      <w:pPr>
        <w:pStyle w:val="3Bodytext"/>
        <w:numPr>
          <w:ilvl w:val="0"/>
          <w:numId w:val="0"/>
        </w:numPr>
        <w:spacing w:after="0"/>
        <w:rPr>
          <w:rFonts w:ascii="Arial Narrow" w:hAnsi="Arial Narrow"/>
          <w:sz w:val="18"/>
          <w:szCs w:val="16"/>
        </w:rPr>
      </w:pPr>
    </w:p>
    <w:p w14:paraId="660F9E58" w14:textId="77777777" w:rsidR="00791238" w:rsidRPr="00791238" w:rsidRDefault="00791238" w:rsidP="00791238">
      <w:pPr>
        <w:ind w:firstLine="720"/>
        <w:rPr>
          <w:i/>
          <w:iCs/>
        </w:rPr>
      </w:pPr>
      <w:r w:rsidRPr="00791238">
        <w:rPr>
          <w:i/>
          <w:iCs/>
        </w:rPr>
        <w:t>For more detail on PBAC’s view, see section 6 PBAC outcome.</w:t>
      </w:r>
    </w:p>
    <w:p w14:paraId="29A96004" w14:textId="77777777" w:rsidR="00C27C1C" w:rsidRPr="00980B0E" w:rsidRDefault="00C27C1C" w:rsidP="001F2311">
      <w:pPr>
        <w:pStyle w:val="2-SectionHeading"/>
        <w:numPr>
          <w:ilvl w:val="0"/>
          <w:numId w:val="2"/>
        </w:numPr>
        <w:rPr>
          <w:color w:val="FF0000"/>
        </w:rPr>
      </w:pPr>
      <w:r w:rsidRPr="003C2FB5">
        <w:t>Comparator</w:t>
      </w:r>
      <w:r>
        <w:t xml:space="preserve"> </w:t>
      </w:r>
    </w:p>
    <w:p w14:paraId="38C464F6" w14:textId="7FF1F6B6" w:rsidR="004A5228" w:rsidRPr="00CC04DE" w:rsidRDefault="00733A98" w:rsidP="00CC04DE">
      <w:pPr>
        <w:pStyle w:val="3Bodytext"/>
        <w:rPr>
          <w:iCs/>
        </w:rPr>
      </w:pPr>
      <w:r>
        <w:rPr>
          <w:iCs/>
        </w:rPr>
        <w:t xml:space="preserve">The sponsor </w:t>
      </w:r>
      <w:r w:rsidR="00FE3EB6">
        <w:rPr>
          <w:iCs/>
        </w:rPr>
        <w:t>nominated</w:t>
      </w:r>
      <w:r>
        <w:rPr>
          <w:iCs/>
        </w:rPr>
        <w:t xml:space="preserve"> GA PFS</w:t>
      </w:r>
      <w:r w:rsidR="0067621E">
        <w:rPr>
          <w:iCs/>
        </w:rPr>
        <w:t xml:space="preserve"> </w:t>
      </w:r>
      <w:r w:rsidR="00FE3EB6">
        <w:t>as the comparator</w:t>
      </w:r>
      <w:r>
        <w:rPr>
          <w:iCs/>
        </w:rPr>
        <w:t xml:space="preserve">. </w:t>
      </w:r>
      <w:r w:rsidR="0067621E" w:rsidRPr="00791238">
        <w:rPr>
          <w:iCs/>
        </w:rPr>
        <w:t>This was appropriate.</w:t>
      </w:r>
    </w:p>
    <w:p w14:paraId="74D00753" w14:textId="5B57221C" w:rsidR="00791238" w:rsidRPr="004A5228" w:rsidRDefault="00791238" w:rsidP="004A5228">
      <w:pPr>
        <w:ind w:firstLine="709"/>
        <w:rPr>
          <w:i/>
          <w:iCs/>
        </w:rPr>
      </w:pPr>
      <w:r w:rsidRPr="004A5228">
        <w:rPr>
          <w:i/>
          <w:iCs/>
        </w:rPr>
        <w:t>For more detail on PBAC’s view, see section 6 PBAC outcome.</w:t>
      </w:r>
    </w:p>
    <w:p w14:paraId="295EDFB2" w14:textId="4129F419" w:rsidR="00EB78FF" w:rsidRDefault="00C27C1C" w:rsidP="008F060F">
      <w:pPr>
        <w:pStyle w:val="Heading1"/>
        <w:keepLines/>
        <w:numPr>
          <w:ilvl w:val="0"/>
          <w:numId w:val="2"/>
        </w:numPr>
        <w:spacing w:before="240"/>
        <w:ind w:left="709" w:hanging="709"/>
        <w:rPr>
          <w:sz w:val="32"/>
          <w:szCs w:val="32"/>
        </w:rPr>
      </w:pPr>
      <w:r w:rsidRPr="003C2FB5">
        <w:rPr>
          <w:sz w:val="32"/>
          <w:szCs w:val="32"/>
        </w:rPr>
        <w:t>Consideration of the evidence</w:t>
      </w:r>
      <w:bookmarkStart w:id="3" w:name="_Hlk86163265"/>
    </w:p>
    <w:p w14:paraId="018640E5" w14:textId="3D38ECA0" w:rsidR="00791238" w:rsidRDefault="00791238" w:rsidP="00791238">
      <w:pPr>
        <w:pStyle w:val="4-SubsectionHeading"/>
      </w:pPr>
      <w:r>
        <w:t>Sponsor hearing</w:t>
      </w:r>
    </w:p>
    <w:p w14:paraId="4BDA9A87" w14:textId="1456976F" w:rsidR="00791238" w:rsidRDefault="00857847" w:rsidP="00791238">
      <w:pPr>
        <w:pStyle w:val="3Bodytext"/>
      </w:pPr>
      <w:r>
        <w:t>There was no hearing for this item.</w:t>
      </w:r>
    </w:p>
    <w:p w14:paraId="58FC373E" w14:textId="610F7727" w:rsidR="00857847" w:rsidRDefault="00857847" w:rsidP="00857847">
      <w:pPr>
        <w:pStyle w:val="4-SubsectionHeading"/>
      </w:pPr>
      <w:r>
        <w:t>Consumer comments</w:t>
      </w:r>
    </w:p>
    <w:p w14:paraId="295B0ECD" w14:textId="7C92AAC5" w:rsidR="00857847" w:rsidRPr="00857847" w:rsidRDefault="00F81699" w:rsidP="00857847">
      <w:pPr>
        <w:pStyle w:val="3Bodytext"/>
      </w:pPr>
      <w:r>
        <w:t xml:space="preserve">The PBAC noted and welcomed input from </w:t>
      </w:r>
      <w:r w:rsidR="007E4C07">
        <w:t xml:space="preserve">an </w:t>
      </w:r>
      <w:r>
        <w:t xml:space="preserve">individual (1) and </w:t>
      </w:r>
      <w:r w:rsidR="007E4C07">
        <w:t xml:space="preserve">an </w:t>
      </w:r>
      <w:r>
        <w:t xml:space="preserve">organisation (1) via the Consumer Comments facility on the PBS website. The </w:t>
      </w:r>
      <w:r w:rsidR="00AC1BF0">
        <w:t xml:space="preserve">PBAC noted that both the individual and MS Australia’s </w:t>
      </w:r>
      <w:r>
        <w:t>comments described a range of benefits of treatment with GA PFP, including easier administration, reduced adverse effects,</w:t>
      </w:r>
      <w:r w:rsidR="0000253A">
        <w:t xml:space="preserve"> improved adherence,</w:t>
      </w:r>
      <w:r>
        <w:t xml:space="preserve"> and an option for patients with </w:t>
      </w:r>
      <w:r w:rsidR="0000253A">
        <w:t xml:space="preserve">reduced dexterity. </w:t>
      </w:r>
    </w:p>
    <w:p w14:paraId="778706BF" w14:textId="3DF965E2" w:rsidR="00857847" w:rsidRDefault="00857847" w:rsidP="00857847">
      <w:pPr>
        <w:pStyle w:val="4-SubsectionHeading"/>
      </w:pPr>
      <w:r>
        <w:t>Clinical claim</w:t>
      </w:r>
    </w:p>
    <w:p w14:paraId="4FCC55EB" w14:textId="6E34B816" w:rsidR="00530BFF" w:rsidRPr="005F0C98" w:rsidRDefault="00530BFF" w:rsidP="00530BFF">
      <w:pPr>
        <w:pStyle w:val="3Bodytext"/>
      </w:pPr>
      <w:r w:rsidRPr="005F0C98">
        <w:t>The submission claimed non-inferior comparative effectiveness and non-inferior comparative safety of the GA P</w:t>
      </w:r>
      <w:r w:rsidR="00DF5B83">
        <w:t>FP</w:t>
      </w:r>
      <w:r w:rsidRPr="005F0C98">
        <w:t xml:space="preserve"> compared with the GA PFS</w:t>
      </w:r>
      <w:r w:rsidRPr="005F0C98">
        <w:rPr>
          <w:i/>
        </w:rPr>
        <w:t xml:space="preserve">. </w:t>
      </w:r>
    </w:p>
    <w:p w14:paraId="2BFE8657" w14:textId="408A028E" w:rsidR="00CE687E" w:rsidRDefault="00A37081" w:rsidP="00CE687E">
      <w:pPr>
        <w:pStyle w:val="3Bodytext"/>
      </w:pPr>
      <w:r>
        <w:rPr>
          <w:iCs/>
        </w:rPr>
        <w:t>The</w:t>
      </w:r>
      <w:r w:rsidR="003442C7">
        <w:rPr>
          <w:iCs/>
        </w:rPr>
        <w:t xml:space="preserve"> Therapeutic Goods Administration</w:t>
      </w:r>
      <w:r>
        <w:rPr>
          <w:iCs/>
        </w:rPr>
        <w:t xml:space="preserve"> </w:t>
      </w:r>
      <w:r w:rsidR="003442C7">
        <w:rPr>
          <w:iCs/>
        </w:rPr>
        <w:t>(</w:t>
      </w:r>
      <w:r w:rsidR="00530BFF">
        <w:rPr>
          <w:iCs/>
        </w:rPr>
        <w:t>TGA</w:t>
      </w:r>
      <w:r w:rsidR="003442C7">
        <w:rPr>
          <w:iCs/>
        </w:rPr>
        <w:t>)</w:t>
      </w:r>
      <w:r w:rsidR="00530BFF">
        <w:rPr>
          <w:iCs/>
        </w:rPr>
        <w:t xml:space="preserve"> confirmed</w:t>
      </w:r>
      <w:r>
        <w:rPr>
          <w:iCs/>
        </w:rPr>
        <w:t xml:space="preserve"> </w:t>
      </w:r>
      <w:r w:rsidR="00530BFF">
        <w:rPr>
          <w:iCs/>
        </w:rPr>
        <w:t xml:space="preserve">that GA PFP and GA PFS are </w:t>
      </w:r>
      <w:bookmarkEnd w:id="3"/>
      <w:r w:rsidR="00530BFF">
        <w:t xml:space="preserve">the same, noting that GA PFS is integrated into a GA PFP. </w:t>
      </w:r>
    </w:p>
    <w:p w14:paraId="43429B06" w14:textId="65F3CDA7" w:rsidR="00BB298A" w:rsidRDefault="00BB298A" w:rsidP="0064181E">
      <w:pPr>
        <w:pStyle w:val="3Bodytext"/>
        <w:rPr>
          <w:iCs/>
        </w:rPr>
      </w:pPr>
      <w:r w:rsidRPr="00791238">
        <w:rPr>
          <w:iCs/>
          <w:lang w:eastAsia="en-US"/>
        </w:rPr>
        <w:t xml:space="preserve">As a </w:t>
      </w:r>
      <w:r w:rsidR="00DC05E1" w:rsidRPr="00791238">
        <w:rPr>
          <w:iCs/>
          <w:lang w:eastAsia="en-US"/>
        </w:rPr>
        <w:t>Committee Secretariat</w:t>
      </w:r>
      <w:r w:rsidRPr="00791238">
        <w:rPr>
          <w:iCs/>
          <w:lang w:eastAsia="en-US"/>
        </w:rPr>
        <w:t xml:space="preserve"> submission, no evaluation of the clinical evidence was undertaken</w:t>
      </w:r>
      <w:r w:rsidRPr="00791238">
        <w:rPr>
          <w:iCs/>
        </w:rPr>
        <w:t>.</w:t>
      </w:r>
    </w:p>
    <w:p w14:paraId="16B963F4" w14:textId="7E488D5A" w:rsidR="00F802B7" w:rsidRPr="00CE42B4" w:rsidRDefault="00F802B7" w:rsidP="00F802B7">
      <w:pPr>
        <w:widowControl w:val="0"/>
        <w:numPr>
          <w:ilvl w:val="1"/>
          <w:numId w:val="2"/>
        </w:numPr>
        <w:spacing w:after="120"/>
        <w:rPr>
          <w:rFonts w:asciiTheme="minorHAnsi" w:hAnsiTheme="minorHAnsi" w:cs="Arial"/>
          <w:snapToGrid w:val="0"/>
          <w:szCs w:val="20"/>
        </w:rPr>
      </w:pPr>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 of non-inferior comparative effectiveness was reasonable.</w:t>
      </w:r>
    </w:p>
    <w:p w14:paraId="552565A6" w14:textId="79CEFF1B" w:rsidR="00F802B7" w:rsidRPr="00F802B7" w:rsidRDefault="00F802B7" w:rsidP="00F802B7">
      <w:pPr>
        <w:widowControl w:val="0"/>
        <w:numPr>
          <w:ilvl w:val="1"/>
          <w:numId w:val="2"/>
        </w:numPr>
        <w:spacing w:after="120"/>
        <w:rPr>
          <w:rFonts w:asciiTheme="minorHAnsi" w:hAnsiTheme="minorHAnsi" w:cs="Arial"/>
          <w:snapToGrid w:val="0"/>
          <w:szCs w:val="20"/>
        </w:rPr>
      </w:pPr>
      <w:r w:rsidRPr="00CE42B4">
        <w:rPr>
          <w:rFonts w:asciiTheme="minorHAnsi" w:hAnsiTheme="minorHAnsi" w:cs="Arial"/>
          <w:snapToGrid w:val="0"/>
          <w:szCs w:val="20"/>
        </w:rPr>
        <w:t>The PBAC considered that the claim of non-inferior comparative safety was reasonable</w:t>
      </w:r>
      <w:r w:rsidR="004507FF">
        <w:rPr>
          <w:rFonts w:asciiTheme="minorHAnsi" w:hAnsiTheme="minorHAnsi" w:cs="Arial"/>
          <w:snapToGrid w:val="0"/>
          <w:szCs w:val="20"/>
        </w:rPr>
        <w:t>.</w:t>
      </w:r>
    </w:p>
    <w:p w14:paraId="45D181E4" w14:textId="41F9E7EA" w:rsidR="00C27C1C" w:rsidRDefault="007256CC" w:rsidP="00C27C1C">
      <w:pPr>
        <w:pStyle w:val="4-SubsectionHeading"/>
        <w:rPr>
          <w:lang w:eastAsia="en-US"/>
        </w:rPr>
      </w:pPr>
      <w:r>
        <w:rPr>
          <w:lang w:eastAsia="en-US"/>
        </w:rPr>
        <w:lastRenderedPageBreak/>
        <w:t>Pricing considerations</w:t>
      </w:r>
    </w:p>
    <w:p w14:paraId="69FA8FEE" w14:textId="0E7D8379" w:rsidR="007256CC" w:rsidRDefault="0079192F" w:rsidP="00160E9C">
      <w:pPr>
        <w:pStyle w:val="3Bodytext"/>
        <w:rPr>
          <w:lang w:eastAsia="en-US"/>
        </w:rPr>
      </w:pPr>
      <w:r w:rsidRPr="00BB10F6">
        <w:rPr>
          <w:lang w:eastAsia="en-US"/>
        </w:rPr>
        <w:t xml:space="preserve">The requested </w:t>
      </w:r>
      <w:r w:rsidR="003442C7">
        <w:rPr>
          <w:lang w:eastAsia="en-US"/>
        </w:rPr>
        <w:t>approved ex-manufacturer price (</w:t>
      </w:r>
      <w:r w:rsidRPr="00BB10F6">
        <w:rPr>
          <w:lang w:eastAsia="en-US"/>
        </w:rPr>
        <w:t>AEMP</w:t>
      </w:r>
      <w:r w:rsidR="003442C7">
        <w:rPr>
          <w:lang w:eastAsia="en-US"/>
        </w:rPr>
        <w:t>)</w:t>
      </w:r>
      <w:r>
        <w:rPr>
          <w:lang w:eastAsia="en-US"/>
        </w:rPr>
        <w:t xml:space="preserve"> (</w:t>
      </w:r>
      <w:r>
        <w:t>$791.54)</w:t>
      </w:r>
      <w:r w:rsidRPr="00BB10F6">
        <w:rPr>
          <w:lang w:eastAsia="en-US"/>
        </w:rPr>
        <w:t xml:space="preserve"> was based on the </w:t>
      </w:r>
      <w:r w:rsidR="007E4C07">
        <w:rPr>
          <w:lang w:eastAsia="en-US"/>
        </w:rPr>
        <w:t xml:space="preserve">1 October 2021 </w:t>
      </w:r>
      <w:r w:rsidRPr="00BB10F6">
        <w:rPr>
          <w:lang w:eastAsia="en-US"/>
        </w:rPr>
        <w:t xml:space="preserve">AEMP of </w:t>
      </w:r>
      <w:r w:rsidRPr="00E737A3">
        <w:rPr>
          <w:lang w:eastAsia="en-US"/>
        </w:rPr>
        <w:t>GA PFS</w:t>
      </w:r>
      <w:r w:rsidRPr="00BB10F6">
        <w:rPr>
          <w:lang w:eastAsia="en-US"/>
        </w:rPr>
        <w:t xml:space="preserve">. </w:t>
      </w:r>
      <w:r w:rsidR="00CC528C" w:rsidRPr="00791238">
        <w:rPr>
          <w:lang w:eastAsia="en-US"/>
        </w:rPr>
        <w:t>GA</w:t>
      </w:r>
      <w:r w:rsidR="00A8573E" w:rsidRPr="00791238">
        <w:rPr>
          <w:lang w:eastAsia="en-US"/>
        </w:rPr>
        <w:t xml:space="preserve"> PFS ha</w:t>
      </w:r>
      <w:r w:rsidR="00D963FB" w:rsidRPr="00791238">
        <w:rPr>
          <w:lang w:eastAsia="en-US"/>
        </w:rPr>
        <w:t>s</w:t>
      </w:r>
      <w:r w:rsidR="00A8573E" w:rsidRPr="00791238">
        <w:rPr>
          <w:lang w:eastAsia="en-US"/>
        </w:rPr>
        <w:t xml:space="preserve"> been subject to a First New Brand price reduction following the PBS</w:t>
      </w:r>
      <w:r w:rsidR="003442C7">
        <w:rPr>
          <w:lang w:eastAsia="en-US"/>
        </w:rPr>
        <w:t>-</w:t>
      </w:r>
      <w:r w:rsidR="00A8573E" w:rsidRPr="00791238">
        <w:rPr>
          <w:lang w:eastAsia="en-US"/>
        </w:rPr>
        <w:t xml:space="preserve">listing of </w:t>
      </w:r>
      <w:r w:rsidR="00B24347" w:rsidRPr="00791238">
        <w:rPr>
          <w:lang w:eastAsia="en-US"/>
        </w:rPr>
        <w:t>two generic brands</w:t>
      </w:r>
      <w:r w:rsidR="00A8573E" w:rsidRPr="00791238">
        <w:rPr>
          <w:lang w:eastAsia="en-US"/>
        </w:rPr>
        <w:t xml:space="preserve"> on 1</w:t>
      </w:r>
      <w:r w:rsidR="00CC528C" w:rsidRPr="00791238">
        <w:rPr>
          <w:lang w:eastAsia="en-US"/>
        </w:rPr>
        <w:t> </w:t>
      </w:r>
      <w:r w:rsidR="00A8573E" w:rsidRPr="00791238">
        <w:rPr>
          <w:lang w:eastAsia="en-US"/>
        </w:rPr>
        <w:t>February 2022.</w:t>
      </w:r>
      <w:r w:rsidR="00DD29D1" w:rsidRPr="00791238">
        <w:rPr>
          <w:lang w:eastAsia="en-US"/>
        </w:rPr>
        <w:t xml:space="preserve"> </w:t>
      </w:r>
      <w:r w:rsidR="00BB10F6" w:rsidRPr="00791238">
        <w:rPr>
          <w:lang w:eastAsia="en-US"/>
        </w:rPr>
        <w:t>It is appropriate to use the current AEMP ($584.71) for GA PFS, if recommended.</w:t>
      </w:r>
      <w:r w:rsidR="00BB10F6">
        <w:rPr>
          <w:i/>
          <w:iCs/>
          <w:lang w:eastAsia="en-US"/>
        </w:rPr>
        <w:t xml:space="preserve"> </w:t>
      </w:r>
    </w:p>
    <w:p w14:paraId="7B3B1BBE" w14:textId="646D1BB0" w:rsidR="001569A5" w:rsidRPr="00384936" w:rsidRDefault="00C27C1C" w:rsidP="00384936">
      <w:pPr>
        <w:pStyle w:val="3Bodytext"/>
        <w:rPr>
          <w:rFonts w:cstheme="minorHAnsi"/>
          <w:szCs w:val="24"/>
        </w:rPr>
      </w:pPr>
      <w:r w:rsidRPr="00917D69">
        <w:t xml:space="preserve">The submission presented a cost-minimisation analysis </w:t>
      </w:r>
      <w:r w:rsidR="00CC528C">
        <w:t xml:space="preserve">(CMA) </w:t>
      </w:r>
      <w:r w:rsidRPr="00917D69">
        <w:t xml:space="preserve">of </w:t>
      </w:r>
      <w:r w:rsidR="0037636B">
        <w:t xml:space="preserve">the </w:t>
      </w:r>
      <w:r w:rsidR="00A37081">
        <w:t xml:space="preserve">GA </w:t>
      </w:r>
      <w:r w:rsidR="00EA2BEF">
        <w:t>PFP</w:t>
      </w:r>
      <w:r w:rsidR="00EA2BEF" w:rsidRPr="00917D69">
        <w:t xml:space="preserve"> </w:t>
      </w:r>
      <w:r w:rsidRPr="00917D69">
        <w:t xml:space="preserve">compared with </w:t>
      </w:r>
      <w:r w:rsidR="001569A5">
        <w:t xml:space="preserve">the </w:t>
      </w:r>
      <w:r w:rsidR="00A37081">
        <w:t xml:space="preserve">GA </w:t>
      </w:r>
      <w:r w:rsidR="007256CC">
        <w:t>PFS.</w:t>
      </w:r>
      <w:r w:rsidR="001569A5">
        <w:t xml:space="preserve"> The </w:t>
      </w:r>
      <w:r w:rsidR="00CC528C">
        <w:t>CMA</w:t>
      </w:r>
      <w:r w:rsidR="001569A5">
        <w:t xml:space="preserve"> presented was a comparison of drug costs only as the submission assumed no differences in the utilisation of other healthcare resources relating to the administration of the drugs and management of adverse effects. </w:t>
      </w:r>
      <w:r w:rsidR="001F639F">
        <w:t>The sub</w:t>
      </w:r>
      <w:r w:rsidR="001F639F" w:rsidRPr="001F639F">
        <w:t>mission estimated</w:t>
      </w:r>
      <w:r w:rsidR="00153064" w:rsidRPr="001F639F">
        <w:t xml:space="preserve"> the equi-effective doses </w:t>
      </w:r>
      <w:r w:rsidR="001F639F" w:rsidRPr="001F639F">
        <w:t>to be</w:t>
      </w:r>
      <w:r w:rsidR="00153064" w:rsidRPr="001F639F">
        <w:t xml:space="preserve">: GA PFS </w:t>
      </w:r>
      <w:r w:rsidR="006B23BF">
        <w:t xml:space="preserve">40 mg </w:t>
      </w:r>
      <w:r w:rsidR="00153064" w:rsidRPr="001F639F">
        <w:t>= GA PFP</w:t>
      </w:r>
      <w:r w:rsidR="006B23BF">
        <w:t xml:space="preserve"> </w:t>
      </w:r>
      <w:r w:rsidR="006B23BF" w:rsidRPr="001F639F">
        <w:t>40 mg</w:t>
      </w:r>
      <w:r w:rsidR="00153064" w:rsidRPr="001F639F">
        <w:t>.</w:t>
      </w:r>
    </w:p>
    <w:p w14:paraId="5EB16602" w14:textId="77777777" w:rsidR="00D70349" w:rsidRDefault="00D70349" w:rsidP="00D70349">
      <w:pPr>
        <w:pStyle w:val="4-SubsectionHeading"/>
        <w:rPr>
          <w:lang w:eastAsia="en-US"/>
        </w:rPr>
      </w:pPr>
      <w:r w:rsidRPr="009D507A">
        <w:rPr>
          <w:lang w:eastAsia="en-US"/>
        </w:rPr>
        <w:t>Estimated PBS utilisation and financial implications</w:t>
      </w:r>
    </w:p>
    <w:p w14:paraId="2B94BEB0" w14:textId="3B6F6075" w:rsidR="00991E14" w:rsidRDefault="00C30CED">
      <w:pPr>
        <w:pStyle w:val="3-BodyText"/>
        <w:numPr>
          <w:ilvl w:val="1"/>
          <w:numId w:val="2"/>
        </w:numPr>
      </w:pPr>
      <w:r>
        <w:t xml:space="preserve">The submission </w:t>
      </w:r>
      <w:r w:rsidR="00CC528C">
        <w:t xml:space="preserve">used </w:t>
      </w:r>
      <w:r>
        <w:t xml:space="preserve">a market share approach to estimate the financial impact of listing the GA </w:t>
      </w:r>
      <w:r w:rsidR="00EA2BEF">
        <w:t xml:space="preserve">PFP </w:t>
      </w:r>
      <w:r>
        <w:t>on the PBS.</w:t>
      </w:r>
      <w:r w:rsidR="00DD29D1">
        <w:t xml:space="preserve"> </w:t>
      </w:r>
      <w:r w:rsidR="00991E14">
        <w:rPr>
          <w:rFonts w:cs="Calibri"/>
        </w:rPr>
        <w:t xml:space="preserve">The sponsor stated </w:t>
      </w:r>
      <w:r w:rsidR="00596347">
        <w:rPr>
          <w:rFonts w:cs="Calibri"/>
        </w:rPr>
        <w:t xml:space="preserve">the GA </w:t>
      </w:r>
      <w:r w:rsidR="006B758C">
        <w:rPr>
          <w:rFonts w:cs="Calibri"/>
        </w:rPr>
        <w:t xml:space="preserve">PFP </w:t>
      </w:r>
      <w:r w:rsidR="00991E14">
        <w:rPr>
          <w:rFonts w:cs="Calibri"/>
        </w:rPr>
        <w:t xml:space="preserve">was expected to substitute directly for the </w:t>
      </w:r>
      <w:r w:rsidR="00A87B6F">
        <w:rPr>
          <w:rFonts w:cs="Calibri"/>
        </w:rPr>
        <w:t xml:space="preserve">GA </w:t>
      </w:r>
      <w:r w:rsidR="00991E14">
        <w:rPr>
          <w:rFonts w:cs="Calibri"/>
        </w:rPr>
        <w:t>PFS</w:t>
      </w:r>
      <w:r w:rsidR="007E5844">
        <w:rPr>
          <w:rFonts w:cs="Calibri"/>
        </w:rPr>
        <w:t xml:space="preserve"> and that t</w:t>
      </w:r>
      <w:r w:rsidR="00991E14">
        <w:rPr>
          <w:rFonts w:cs="Calibri"/>
        </w:rPr>
        <w:t xml:space="preserve">he listing of the GA </w:t>
      </w:r>
      <w:r w:rsidR="006B758C">
        <w:rPr>
          <w:rFonts w:cs="Calibri"/>
        </w:rPr>
        <w:t xml:space="preserve">PFP </w:t>
      </w:r>
      <w:r w:rsidR="00991E14">
        <w:rPr>
          <w:rFonts w:cs="Calibri"/>
        </w:rPr>
        <w:t>was not expected to impact the growth or size of the glatiramer acetate market</w:t>
      </w:r>
      <w:r w:rsidR="00CC528C">
        <w:rPr>
          <w:rFonts w:cs="Calibri"/>
        </w:rPr>
        <w:t xml:space="preserve">. </w:t>
      </w:r>
      <w:r w:rsidR="00CC528C">
        <w:t>T</w:t>
      </w:r>
      <w:r w:rsidR="00991E14">
        <w:t xml:space="preserve">he submission </w:t>
      </w:r>
      <w:r w:rsidR="00CC528C">
        <w:t>claimed</w:t>
      </w:r>
      <w:r w:rsidR="00991E14">
        <w:t xml:space="preserve"> that the proposed listing of the GA </w:t>
      </w:r>
      <w:r w:rsidR="006B758C">
        <w:t xml:space="preserve">PFP </w:t>
      </w:r>
      <w:r w:rsidR="00991E14">
        <w:t>is estimated to have no net impact on the PBS/RPBS</w:t>
      </w:r>
      <w:r w:rsidR="00A87B6F">
        <w:t>.</w:t>
      </w:r>
      <w:r w:rsidR="00991E14">
        <w:t xml:space="preserve"> </w:t>
      </w:r>
      <w:r w:rsidR="00CC528C" w:rsidRPr="00791238">
        <w:t>This is appropriate</w:t>
      </w:r>
      <w:r w:rsidR="00A87B6F" w:rsidRPr="00791238">
        <w:t xml:space="preserve"> as the listing of GA PFP is expected to be cost neutral.</w:t>
      </w:r>
      <w:r w:rsidR="00CC528C">
        <w:t xml:space="preserve"> </w:t>
      </w:r>
    </w:p>
    <w:p w14:paraId="63806590" w14:textId="517F07CD" w:rsidR="006B23BF" w:rsidRPr="007F7401" w:rsidRDefault="009B61BD" w:rsidP="00480E8D">
      <w:pPr>
        <w:pStyle w:val="3-BodyText"/>
        <w:numPr>
          <w:ilvl w:val="1"/>
          <w:numId w:val="2"/>
        </w:numPr>
      </w:pPr>
      <w:r w:rsidRPr="001F639F">
        <w:t>As a Committee Secreta</w:t>
      </w:r>
      <w:r w:rsidR="001F639F">
        <w:t>riat submission, the financial estimates analysis has not been independently evaluated.</w:t>
      </w:r>
    </w:p>
    <w:p w14:paraId="6910D060" w14:textId="5EA11423" w:rsidR="00D46741" w:rsidRDefault="00D46741" w:rsidP="00D46741">
      <w:pPr>
        <w:pStyle w:val="4-SubsectionHeading"/>
      </w:pPr>
      <w:r>
        <w:t>Quality Use of Medicines</w:t>
      </w:r>
    </w:p>
    <w:p w14:paraId="6A01207D" w14:textId="34FD0EF9" w:rsidR="006B23BF" w:rsidRPr="00480E8D" w:rsidRDefault="006B23BF" w:rsidP="006B23BF">
      <w:pPr>
        <w:pStyle w:val="3Bodytext"/>
      </w:pPr>
      <w:r w:rsidRPr="00F54009">
        <w:rPr>
          <w:color w:val="000000" w:themeColor="text1"/>
        </w:rPr>
        <w:t>The sponsor claimed</w:t>
      </w:r>
      <w:r w:rsidRPr="006B23BF">
        <w:rPr>
          <w:color w:val="000000" w:themeColor="text1"/>
        </w:rPr>
        <w:t xml:space="preserve"> </w:t>
      </w:r>
      <w:r w:rsidRPr="00F54009">
        <w:rPr>
          <w:color w:val="000000" w:themeColor="text1"/>
        </w:rPr>
        <w:t>that</w:t>
      </w:r>
      <w:r>
        <w:rPr>
          <w:color w:val="000000" w:themeColor="text1"/>
        </w:rPr>
        <w:t xml:space="preserve"> GA PFP </w:t>
      </w:r>
      <w:r w:rsidRPr="006B23BF">
        <w:rPr>
          <w:color w:val="000000" w:themeColor="text1"/>
        </w:rPr>
        <w:t>reduces the risk of needle stick injury</w:t>
      </w:r>
      <w:r>
        <w:rPr>
          <w:color w:val="000000" w:themeColor="text1"/>
        </w:rPr>
        <w:t xml:space="preserve">, </w:t>
      </w:r>
      <w:r w:rsidRPr="006B23BF">
        <w:rPr>
          <w:color w:val="000000" w:themeColor="text1"/>
        </w:rPr>
        <w:t>improves administration options for some patients with reduced dexterity</w:t>
      </w:r>
      <w:r>
        <w:rPr>
          <w:color w:val="000000" w:themeColor="text1"/>
        </w:rPr>
        <w:t xml:space="preserve"> and </w:t>
      </w:r>
      <w:r>
        <w:t xml:space="preserve">may improve patient adherence. </w:t>
      </w:r>
    </w:p>
    <w:p w14:paraId="53B81C1D" w14:textId="7206542B" w:rsidR="00791238" w:rsidRPr="00791238" w:rsidRDefault="00791238" w:rsidP="00791238">
      <w:pPr>
        <w:ind w:firstLine="720"/>
        <w:rPr>
          <w:i/>
          <w:iCs/>
        </w:rPr>
      </w:pPr>
      <w:r w:rsidRPr="00791238">
        <w:rPr>
          <w:i/>
          <w:iCs/>
        </w:rPr>
        <w:t>For more detail on PBAC’s view, see section 6 PBAC outcome.</w:t>
      </w:r>
    </w:p>
    <w:p w14:paraId="4FC52D34" w14:textId="7BE55133" w:rsidR="00201FB8" w:rsidRDefault="00F802B7" w:rsidP="00F802B7">
      <w:pPr>
        <w:pStyle w:val="2-SectionHeading"/>
      </w:pPr>
      <w:r>
        <w:t>PBAC Outcome</w:t>
      </w:r>
    </w:p>
    <w:p w14:paraId="27690A8A" w14:textId="137029FC" w:rsidR="00A04E63" w:rsidRPr="00A04E63" w:rsidRDefault="00A04E63" w:rsidP="00A04E63">
      <w:pPr>
        <w:pStyle w:val="3Bodytext"/>
      </w:pPr>
      <w:r w:rsidRPr="00CE42B4">
        <w:rPr>
          <w:rFonts w:cs="Arial"/>
          <w:snapToGrid w:val="0"/>
          <w:lang w:val="en-GB"/>
        </w:rPr>
        <w:t xml:space="preserve">The PBAC recommended </w:t>
      </w:r>
      <w:r w:rsidR="008427B6">
        <w:rPr>
          <w:rFonts w:cs="Arial"/>
          <w:snapToGrid w:val="0"/>
          <w:lang w:val="en-GB"/>
        </w:rPr>
        <w:t xml:space="preserve">the listing of </w:t>
      </w:r>
      <w:r w:rsidR="008427B6">
        <w:rPr>
          <w:rFonts w:cstheme="minorHAnsi"/>
          <w:szCs w:val="24"/>
        </w:rPr>
        <w:t>a new form of 40 mg</w:t>
      </w:r>
      <w:r w:rsidR="008427B6" w:rsidRPr="00FE3EB6">
        <w:rPr>
          <w:rFonts w:cstheme="minorHAnsi"/>
          <w:szCs w:val="24"/>
        </w:rPr>
        <w:t xml:space="preserve"> glatiramer acetate pre-filled pen</w:t>
      </w:r>
      <w:r w:rsidR="008539B3">
        <w:rPr>
          <w:rFonts w:cstheme="minorHAnsi"/>
          <w:szCs w:val="24"/>
        </w:rPr>
        <w:t xml:space="preserve"> (GA PFP)</w:t>
      </w:r>
      <w:r w:rsidR="008427B6" w:rsidRPr="00FE3EB6">
        <w:rPr>
          <w:rFonts w:cstheme="minorHAnsi"/>
          <w:szCs w:val="24"/>
        </w:rPr>
        <w:t xml:space="preserve"> under the same </w:t>
      </w:r>
      <w:r w:rsidR="008427B6">
        <w:rPr>
          <w:rFonts w:cstheme="minorHAnsi"/>
          <w:szCs w:val="24"/>
        </w:rPr>
        <w:t>circumstances</w:t>
      </w:r>
      <w:r w:rsidR="008427B6" w:rsidRPr="00FE3EB6">
        <w:rPr>
          <w:rFonts w:cstheme="minorHAnsi"/>
          <w:szCs w:val="24"/>
        </w:rPr>
        <w:t xml:space="preserve"> as the PBS-listed </w:t>
      </w:r>
      <w:r w:rsidR="008427B6">
        <w:rPr>
          <w:rFonts w:cstheme="minorHAnsi"/>
          <w:szCs w:val="24"/>
        </w:rPr>
        <w:t xml:space="preserve">40 mg </w:t>
      </w:r>
      <w:r w:rsidR="008427B6" w:rsidRPr="00FE3EB6">
        <w:rPr>
          <w:rFonts w:cstheme="minorHAnsi"/>
          <w:szCs w:val="24"/>
        </w:rPr>
        <w:t xml:space="preserve">glatiramer pre-filled syringe </w:t>
      </w:r>
      <w:r w:rsidR="008539B3">
        <w:rPr>
          <w:rFonts w:cstheme="minorHAnsi"/>
          <w:szCs w:val="24"/>
        </w:rPr>
        <w:t xml:space="preserve">(GA PFS) </w:t>
      </w:r>
      <w:r w:rsidR="008427B6">
        <w:rPr>
          <w:rFonts w:cstheme="minorHAnsi"/>
          <w:szCs w:val="24"/>
        </w:rPr>
        <w:t xml:space="preserve">for the treatment of </w:t>
      </w:r>
      <w:r w:rsidR="008427B6" w:rsidRPr="00FE3EB6">
        <w:rPr>
          <w:rFonts w:cstheme="minorHAnsi"/>
          <w:szCs w:val="24"/>
        </w:rPr>
        <w:t>multiple sclerosis.</w:t>
      </w:r>
    </w:p>
    <w:p w14:paraId="30BE00D5" w14:textId="4DA17425" w:rsidR="00A04E63" w:rsidRDefault="00A04E63" w:rsidP="00A04E63">
      <w:pPr>
        <w:pStyle w:val="3Bodytext"/>
      </w:pPr>
      <w:r>
        <w:t xml:space="preserve">The PBAC recommended listing GA PFP on a cost-minimisation basis to the PBS-listed GA PFS. The PBAC noted the listing of GA PFP is expected to have no net cost </w:t>
      </w:r>
      <w:r w:rsidR="00F17937">
        <w:t xml:space="preserve">to </w:t>
      </w:r>
      <w:r>
        <w:t>the PBS.</w:t>
      </w:r>
    </w:p>
    <w:p w14:paraId="6018ACDF" w14:textId="45F17E44" w:rsidR="00671C46" w:rsidRDefault="008427B6" w:rsidP="00EF1F57">
      <w:pPr>
        <w:pStyle w:val="3Bodytext"/>
      </w:pPr>
      <w:r>
        <w:t xml:space="preserve">The PBAC noted the </w:t>
      </w:r>
      <w:r w:rsidRPr="007E4C07">
        <w:rPr>
          <w:iCs/>
        </w:rPr>
        <w:t xml:space="preserve">TGA considered the GA PFP and GA PFS </w:t>
      </w:r>
      <w:r w:rsidR="00FA0831" w:rsidRPr="007E4C07">
        <w:rPr>
          <w:iCs/>
        </w:rPr>
        <w:t xml:space="preserve">to be </w:t>
      </w:r>
      <w:r>
        <w:t xml:space="preserve">the same, </w:t>
      </w:r>
      <w:r w:rsidR="00FA0831">
        <w:t xml:space="preserve">and </w:t>
      </w:r>
      <w:r>
        <w:t>that GA PFS is integrated into a GA PFP</w:t>
      </w:r>
      <w:r w:rsidR="00FA0831">
        <w:t>.</w:t>
      </w:r>
      <w:r w:rsidR="007E4C07">
        <w:t xml:space="preserve"> </w:t>
      </w:r>
      <w:r w:rsidR="00671C46">
        <w:t>The PBAC accepted GA PFS as comparator.</w:t>
      </w:r>
      <w:r w:rsidR="007E4C07">
        <w:t xml:space="preserve"> </w:t>
      </w:r>
      <w:r w:rsidR="00671C46">
        <w:t xml:space="preserve">The PBAC </w:t>
      </w:r>
      <w:r w:rsidR="008539B3">
        <w:t xml:space="preserve">advised the </w:t>
      </w:r>
      <w:r w:rsidR="00671C46" w:rsidRPr="001F639F">
        <w:t xml:space="preserve">equi-effective doses </w:t>
      </w:r>
      <w:r w:rsidR="008539B3">
        <w:t>were</w:t>
      </w:r>
      <w:r w:rsidR="00671C46" w:rsidRPr="001F639F">
        <w:t xml:space="preserve">: GA PFS </w:t>
      </w:r>
      <w:r w:rsidR="008539B3">
        <w:t xml:space="preserve">40 mg </w:t>
      </w:r>
      <w:r w:rsidR="00671C46" w:rsidRPr="001F639F">
        <w:t>= GA PFP</w:t>
      </w:r>
      <w:r w:rsidR="008539B3">
        <w:t xml:space="preserve"> </w:t>
      </w:r>
      <w:r w:rsidR="008539B3" w:rsidRPr="001F639F">
        <w:t>40 mg</w:t>
      </w:r>
      <w:r w:rsidR="00671C46" w:rsidRPr="001F639F">
        <w:t>.</w:t>
      </w:r>
    </w:p>
    <w:p w14:paraId="666816B9" w14:textId="5C85D3D6" w:rsidR="00671C46" w:rsidRDefault="00671C46" w:rsidP="00A04E63">
      <w:pPr>
        <w:pStyle w:val="3Bodytext"/>
      </w:pPr>
      <w:r>
        <w:lastRenderedPageBreak/>
        <w:t>The PBAC advised</w:t>
      </w:r>
      <w:r w:rsidR="0004281F">
        <w:t xml:space="preserve"> that</w:t>
      </w:r>
      <w:r>
        <w:t xml:space="preserve">, under </w:t>
      </w:r>
      <w:r w:rsidR="007E4C07">
        <w:t>s</w:t>
      </w:r>
      <w:r>
        <w:t xml:space="preserve">ection 101(4AACD) of the Act, </w:t>
      </w:r>
      <w:r w:rsidR="0004281F">
        <w:t>in the Schedule of Pharmaceutical Benefits, Copaxone</w:t>
      </w:r>
      <w:r w:rsidR="00E25724">
        <w:rPr>
          <w:rFonts w:cstheme="minorHAnsi"/>
        </w:rPr>
        <w:t>®</w:t>
      </w:r>
      <w:r w:rsidR="0004281F">
        <w:t>, Glatiramer Acetate-Teva</w:t>
      </w:r>
      <w:r w:rsidR="00E25724">
        <w:rPr>
          <w:rFonts w:cstheme="minorHAnsi"/>
        </w:rPr>
        <w:t>®</w:t>
      </w:r>
      <w:r w:rsidR="0004281F">
        <w:t xml:space="preserve"> and </w:t>
      </w:r>
      <w:proofErr w:type="spellStart"/>
      <w:r w:rsidR="0004281F">
        <w:t>Glatira</w:t>
      </w:r>
      <w:proofErr w:type="spellEnd"/>
      <w:r w:rsidR="00E25724">
        <w:rPr>
          <w:rFonts w:cstheme="minorHAnsi"/>
        </w:rPr>
        <w:t>®</w:t>
      </w:r>
      <w:r w:rsidR="0004281F">
        <w:t xml:space="preserve"> PFS</w:t>
      </w:r>
      <w:r w:rsidR="003A4060">
        <w:t>, and Copaxone</w:t>
      </w:r>
      <w:r w:rsidR="00E25724">
        <w:rPr>
          <w:rFonts w:cstheme="minorHAnsi"/>
        </w:rPr>
        <w:t>®</w:t>
      </w:r>
      <w:r w:rsidR="003A4060">
        <w:t xml:space="preserve"> PFP</w:t>
      </w:r>
      <w:r w:rsidR="00D41509">
        <w:t>,</w:t>
      </w:r>
      <w:r w:rsidR="0004281F">
        <w:t xml:space="preserve"> should be treated as equivalent to each other for the </w:t>
      </w:r>
      <w:r>
        <w:t>purpose of substitution (</w:t>
      </w:r>
      <w:proofErr w:type="gramStart"/>
      <w:r>
        <w:t>i.e.</w:t>
      </w:r>
      <w:proofErr w:type="gramEnd"/>
      <w:r>
        <w:t xml:space="preserve"> ‘a’</w:t>
      </w:r>
      <w:r w:rsidR="00E25724">
        <w:t>-</w:t>
      </w:r>
      <w:r>
        <w:t xml:space="preserve">flagged in the Schedule). </w:t>
      </w:r>
      <w:r w:rsidR="00CD3E35">
        <w:t>The PBAC advised that the pharmacist can provide counselling to patients on the correct use of the device</w:t>
      </w:r>
      <w:r w:rsidR="00F17937" w:rsidRPr="00F17937">
        <w:t xml:space="preserve"> </w:t>
      </w:r>
      <w:r w:rsidR="00F17937">
        <w:t>at the point of dispensing</w:t>
      </w:r>
      <w:r w:rsidR="00CD3E35">
        <w:t>.</w:t>
      </w:r>
    </w:p>
    <w:p w14:paraId="7114C359" w14:textId="4612EA55" w:rsidR="008427B6" w:rsidRPr="00531A05" w:rsidRDefault="008427B6" w:rsidP="008427B6">
      <w:pPr>
        <w:pStyle w:val="3Bodytext"/>
        <w:rPr>
          <w:b/>
          <w:bCs/>
          <w:lang w:val="en-GB"/>
        </w:rPr>
      </w:pPr>
      <w:r w:rsidRPr="00D121C5">
        <w:rPr>
          <w:lang w:val="en-GB"/>
        </w:rPr>
        <w:t xml:space="preserve">The PBAC noted that its recommendation was on a cost-minimisation basis and advised that, because </w:t>
      </w:r>
      <w:r w:rsidR="00B02710">
        <w:rPr>
          <w:lang w:val="en-GB"/>
        </w:rPr>
        <w:t>40 mg glatiramer acetate pre-filled pen</w:t>
      </w:r>
      <w:r w:rsidRPr="00D121C5">
        <w:rPr>
          <w:lang w:val="en-GB"/>
        </w:rPr>
        <w:t xml:space="preserve"> is not expected to provide a substantial</w:t>
      </w:r>
      <w:r w:rsidRPr="00D121C5">
        <w:rPr>
          <w:bCs/>
          <w:lang w:val="en-GB"/>
        </w:rPr>
        <w:t xml:space="preserve"> and</w:t>
      </w:r>
      <w:r w:rsidRPr="00531A05">
        <w:rPr>
          <w:bCs/>
          <w:lang w:val="en-GB"/>
        </w:rPr>
        <w:t xml:space="preserve"> clinically relevant improvement in efficacy, or reduction of toxicity, over </w:t>
      </w:r>
      <w:r w:rsidR="00B02710">
        <w:rPr>
          <w:bCs/>
          <w:lang w:val="en-GB"/>
        </w:rPr>
        <w:t>the currently listed 40 mg glatiramer acetate</w:t>
      </w:r>
      <w:r>
        <w:rPr>
          <w:bCs/>
          <w:lang w:val="en-GB"/>
        </w:rPr>
        <w:t xml:space="preserve">, </w:t>
      </w:r>
      <w:r w:rsidRPr="00531A05">
        <w:rPr>
          <w:bCs/>
          <w:lang w:val="en-GB"/>
        </w:rPr>
        <w:t xml:space="preserve">or not expected to address a high and urgent unmet clinical need given the presence of an alternative therapy, the criteria prescribed by the </w:t>
      </w:r>
      <w:r w:rsidRPr="007A5703">
        <w:rPr>
          <w:bCs/>
          <w:i/>
          <w:lang w:val="en-GB"/>
        </w:rPr>
        <w:t>National Health (Pharmaceuticals and Vaccines – Cost Recovery) Regulations 2009</w:t>
      </w:r>
      <w:r w:rsidRPr="00531A05">
        <w:rPr>
          <w:bCs/>
          <w:lang w:val="en-GB"/>
        </w:rPr>
        <w:t xml:space="preserve"> for Pricing Pathway A were not met.</w:t>
      </w:r>
    </w:p>
    <w:p w14:paraId="47A25B69" w14:textId="3D64FCC2" w:rsidR="00671C46" w:rsidRDefault="008427B6" w:rsidP="008427B6">
      <w:pPr>
        <w:pStyle w:val="3Bodytext"/>
      </w:pPr>
      <w:r>
        <w:t>The PBAC noted that this submission is not eligible for an Independent Review because it received a positive recommendation.</w:t>
      </w:r>
    </w:p>
    <w:p w14:paraId="51C4A61F" w14:textId="77777777" w:rsidR="008427B6" w:rsidRPr="008427B6" w:rsidRDefault="008427B6" w:rsidP="008427B6">
      <w:pPr>
        <w:rPr>
          <w:b/>
          <w:bCs/>
          <w:snapToGrid w:val="0"/>
          <w:lang w:val="en-GB"/>
        </w:rPr>
      </w:pPr>
      <w:r w:rsidRPr="008427B6">
        <w:rPr>
          <w:b/>
          <w:bCs/>
          <w:snapToGrid w:val="0"/>
          <w:lang w:val="en-GB"/>
        </w:rPr>
        <w:t>Outcome:</w:t>
      </w:r>
    </w:p>
    <w:p w14:paraId="6FC3C317" w14:textId="27593C96" w:rsidR="0006578A" w:rsidRDefault="008427B6" w:rsidP="00CC04DE">
      <w:pPr>
        <w:rPr>
          <w:snapToGrid w:val="0"/>
          <w:lang w:val="en-GB"/>
        </w:rPr>
      </w:pPr>
      <w:r w:rsidRPr="00525B39">
        <w:rPr>
          <w:snapToGrid w:val="0"/>
          <w:lang w:val="en-GB"/>
        </w:rPr>
        <w:t>Recommended</w:t>
      </w:r>
    </w:p>
    <w:p w14:paraId="7083506B" w14:textId="0F9EED95" w:rsidR="00FA0831" w:rsidRDefault="00FA0831" w:rsidP="00FA0831">
      <w:pPr>
        <w:pStyle w:val="2-SectionHeading"/>
      </w:pPr>
      <w:r>
        <w:t>Recommended listing</w:t>
      </w:r>
    </w:p>
    <w:p w14:paraId="6961FF19" w14:textId="1293A4E8" w:rsidR="003E1988" w:rsidRPr="00791238" w:rsidRDefault="003E1988" w:rsidP="003E1988">
      <w:pPr>
        <w:pStyle w:val="3Bodytext"/>
      </w:pPr>
      <w:r w:rsidRPr="00791238">
        <w:t xml:space="preserve">Add new </w:t>
      </w:r>
      <w:r w:rsidR="004A5228">
        <w:t>item</w:t>
      </w:r>
      <w:r w:rsidRPr="00791238">
        <w:t>:</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3E1988" w:rsidRPr="009A610D" w14:paraId="3C08B3CF" w14:textId="77777777" w:rsidTr="00883DDD">
        <w:trPr>
          <w:cantSplit/>
          <w:trHeight w:val="471"/>
        </w:trPr>
        <w:tc>
          <w:tcPr>
            <w:tcW w:w="3964" w:type="dxa"/>
          </w:tcPr>
          <w:p w14:paraId="6F8447E8" w14:textId="77777777" w:rsidR="003E1988" w:rsidRPr="00EC46E0" w:rsidRDefault="003E1988" w:rsidP="00883DDD">
            <w:pPr>
              <w:keepNext/>
              <w:ind w:left="-108"/>
              <w:rPr>
                <w:rFonts w:ascii="Arial Narrow" w:hAnsi="Arial Narrow" w:cs="Arial"/>
                <w:b/>
                <w:bCs/>
                <w:sz w:val="20"/>
                <w:szCs w:val="20"/>
              </w:rPr>
            </w:pPr>
            <w:r w:rsidRPr="00EC46E0">
              <w:rPr>
                <w:rFonts w:ascii="Arial Narrow" w:hAnsi="Arial Narrow" w:cs="Arial"/>
                <w:b/>
                <w:bCs/>
                <w:sz w:val="20"/>
                <w:szCs w:val="20"/>
              </w:rPr>
              <w:t>MEDICINAL PRODUCT</w:t>
            </w:r>
          </w:p>
          <w:p w14:paraId="40C789B7" w14:textId="77777777" w:rsidR="003E1988" w:rsidRPr="00EC46E0" w:rsidRDefault="003E1988" w:rsidP="00883DDD">
            <w:pPr>
              <w:keepNext/>
              <w:ind w:left="-108"/>
              <w:rPr>
                <w:rFonts w:ascii="Arial Narrow" w:hAnsi="Arial Narrow" w:cs="Arial"/>
                <w:b/>
                <w:sz w:val="20"/>
                <w:szCs w:val="20"/>
              </w:rPr>
            </w:pPr>
            <w:r w:rsidRPr="00EC46E0">
              <w:rPr>
                <w:rFonts w:ascii="Arial Narrow" w:hAnsi="Arial Narrow" w:cs="Arial"/>
                <w:b/>
                <w:bCs/>
                <w:sz w:val="20"/>
                <w:szCs w:val="20"/>
              </w:rPr>
              <w:t xml:space="preserve"> Medicinal Product Pack</w:t>
            </w:r>
          </w:p>
        </w:tc>
        <w:tc>
          <w:tcPr>
            <w:tcW w:w="993" w:type="dxa"/>
          </w:tcPr>
          <w:p w14:paraId="41FB03D4" w14:textId="77777777" w:rsidR="003E1988" w:rsidRPr="00EC46E0" w:rsidRDefault="003E1988" w:rsidP="00883DDD">
            <w:pPr>
              <w:keepNext/>
              <w:ind w:left="-108"/>
              <w:jc w:val="center"/>
              <w:rPr>
                <w:rFonts w:ascii="Arial Narrow" w:hAnsi="Arial Narrow" w:cs="Arial"/>
                <w:b/>
                <w:sz w:val="20"/>
                <w:szCs w:val="20"/>
              </w:rPr>
            </w:pPr>
            <w:r w:rsidRPr="00EC46E0">
              <w:rPr>
                <w:rFonts w:ascii="Arial Narrow" w:hAnsi="Arial Narrow" w:cs="Arial"/>
                <w:b/>
                <w:sz w:val="20"/>
                <w:szCs w:val="20"/>
              </w:rPr>
              <w:t>PBS item code</w:t>
            </w:r>
          </w:p>
        </w:tc>
        <w:tc>
          <w:tcPr>
            <w:tcW w:w="850" w:type="dxa"/>
          </w:tcPr>
          <w:p w14:paraId="55CEA764" w14:textId="77777777" w:rsidR="003E1988" w:rsidRPr="00EC46E0" w:rsidRDefault="003E1988" w:rsidP="00883DDD">
            <w:pPr>
              <w:keepNext/>
              <w:ind w:left="-108"/>
              <w:jc w:val="center"/>
              <w:rPr>
                <w:rFonts w:ascii="Arial Narrow" w:hAnsi="Arial Narrow" w:cs="Arial"/>
                <w:b/>
                <w:sz w:val="20"/>
                <w:szCs w:val="20"/>
              </w:rPr>
            </w:pPr>
            <w:r w:rsidRPr="00EC46E0">
              <w:rPr>
                <w:rFonts w:ascii="Arial Narrow" w:hAnsi="Arial Narrow" w:cs="Arial"/>
                <w:b/>
                <w:sz w:val="20"/>
                <w:szCs w:val="20"/>
              </w:rPr>
              <w:t>Max. qty packs</w:t>
            </w:r>
          </w:p>
        </w:tc>
        <w:tc>
          <w:tcPr>
            <w:tcW w:w="851" w:type="dxa"/>
          </w:tcPr>
          <w:p w14:paraId="73F89D30" w14:textId="77777777" w:rsidR="003E1988" w:rsidRPr="00EC46E0" w:rsidRDefault="003E1988" w:rsidP="00883DDD">
            <w:pPr>
              <w:keepNext/>
              <w:ind w:left="-108"/>
              <w:jc w:val="center"/>
              <w:rPr>
                <w:rFonts w:ascii="Arial Narrow" w:hAnsi="Arial Narrow" w:cs="Arial"/>
                <w:b/>
                <w:sz w:val="20"/>
                <w:szCs w:val="20"/>
              </w:rPr>
            </w:pPr>
            <w:r w:rsidRPr="00EC46E0">
              <w:rPr>
                <w:rFonts w:ascii="Arial Narrow" w:hAnsi="Arial Narrow" w:cs="Arial"/>
                <w:b/>
                <w:sz w:val="20"/>
                <w:szCs w:val="20"/>
              </w:rPr>
              <w:t>Max. qty units</w:t>
            </w:r>
          </w:p>
        </w:tc>
        <w:tc>
          <w:tcPr>
            <w:tcW w:w="708" w:type="dxa"/>
          </w:tcPr>
          <w:p w14:paraId="23B32FED" w14:textId="77777777" w:rsidR="003E1988" w:rsidRPr="00EC46E0" w:rsidRDefault="003E1988" w:rsidP="00883DDD">
            <w:pPr>
              <w:keepNext/>
              <w:ind w:left="-108"/>
              <w:jc w:val="center"/>
              <w:rPr>
                <w:rFonts w:ascii="Arial Narrow" w:hAnsi="Arial Narrow" w:cs="Arial"/>
                <w:b/>
                <w:sz w:val="20"/>
                <w:szCs w:val="20"/>
              </w:rPr>
            </w:pPr>
            <w:proofErr w:type="gramStart"/>
            <w:r w:rsidRPr="00EC46E0">
              <w:rPr>
                <w:rFonts w:ascii="Arial Narrow" w:hAnsi="Arial Narrow" w:cs="Arial"/>
                <w:b/>
                <w:sz w:val="20"/>
                <w:szCs w:val="20"/>
              </w:rPr>
              <w:t>№.of</w:t>
            </w:r>
            <w:proofErr w:type="gramEnd"/>
          </w:p>
          <w:p w14:paraId="2C4269BF" w14:textId="77777777" w:rsidR="003E1988" w:rsidRPr="00EC46E0" w:rsidRDefault="003E1988" w:rsidP="00883DDD">
            <w:pPr>
              <w:keepNext/>
              <w:ind w:left="-108"/>
              <w:jc w:val="center"/>
              <w:rPr>
                <w:rFonts w:ascii="Arial Narrow" w:hAnsi="Arial Narrow" w:cs="Arial"/>
                <w:b/>
                <w:sz w:val="20"/>
                <w:szCs w:val="20"/>
              </w:rPr>
            </w:pPr>
            <w:proofErr w:type="spellStart"/>
            <w:r w:rsidRPr="00EC46E0">
              <w:rPr>
                <w:rFonts w:ascii="Arial Narrow" w:hAnsi="Arial Narrow" w:cs="Arial"/>
                <w:b/>
                <w:sz w:val="20"/>
                <w:szCs w:val="20"/>
              </w:rPr>
              <w:t>Rpts</w:t>
            </w:r>
            <w:proofErr w:type="spellEnd"/>
          </w:p>
        </w:tc>
        <w:tc>
          <w:tcPr>
            <w:tcW w:w="1559" w:type="dxa"/>
          </w:tcPr>
          <w:p w14:paraId="0ADF8547" w14:textId="77777777" w:rsidR="003E1988" w:rsidRPr="00EC46E0" w:rsidRDefault="003E1988" w:rsidP="00883DDD">
            <w:pPr>
              <w:keepNext/>
              <w:rPr>
                <w:rFonts w:ascii="Arial Narrow" w:hAnsi="Arial Narrow" w:cs="Arial"/>
                <w:b/>
                <w:sz w:val="20"/>
                <w:szCs w:val="20"/>
                <w:lang w:val="fr-FR"/>
              </w:rPr>
            </w:pPr>
            <w:r w:rsidRPr="00EC46E0">
              <w:rPr>
                <w:rFonts w:ascii="Arial Narrow" w:hAnsi="Arial Narrow" w:cs="Arial"/>
                <w:b/>
                <w:sz w:val="20"/>
                <w:szCs w:val="20"/>
              </w:rPr>
              <w:t>Available brands</w:t>
            </w:r>
          </w:p>
        </w:tc>
      </w:tr>
      <w:tr w:rsidR="003E1988" w:rsidRPr="002A0BAE" w14:paraId="19E4FC04" w14:textId="77777777" w:rsidTr="00883DDD">
        <w:trPr>
          <w:cantSplit/>
          <w:trHeight w:val="761"/>
        </w:trPr>
        <w:tc>
          <w:tcPr>
            <w:tcW w:w="3964" w:type="dxa"/>
          </w:tcPr>
          <w:p w14:paraId="34E6DCD3" w14:textId="77777777" w:rsidR="003E1988" w:rsidRPr="00EC46E0" w:rsidRDefault="003E1988" w:rsidP="00883DDD">
            <w:pPr>
              <w:keepNext/>
              <w:ind w:left="-108"/>
              <w:rPr>
                <w:rFonts w:ascii="Arial Narrow" w:hAnsi="Arial Narrow" w:cs="Arial"/>
                <w:sz w:val="20"/>
                <w:szCs w:val="20"/>
              </w:rPr>
            </w:pPr>
            <w:r w:rsidRPr="00EC46E0">
              <w:rPr>
                <w:rFonts w:ascii="Arial Narrow" w:hAnsi="Arial Narrow" w:cs="Arial"/>
                <w:sz w:val="20"/>
                <w:szCs w:val="20"/>
              </w:rPr>
              <w:t>GLATIRAMER ACETATE</w:t>
            </w:r>
          </w:p>
          <w:p w14:paraId="17B24F37" w14:textId="77777777" w:rsidR="003E1988" w:rsidRPr="00EC46E0" w:rsidRDefault="003E1988" w:rsidP="00883DDD">
            <w:pPr>
              <w:keepNext/>
              <w:ind w:left="-108"/>
              <w:rPr>
                <w:rFonts w:ascii="Arial Narrow" w:hAnsi="Arial Narrow" w:cs="Arial"/>
                <w:sz w:val="20"/>
                <w:szCs w:val="20"/>
              </w:rPr>
            </w:pPr>
          </w:p>
          <w:p w14:paraId="2E95AC2D" w14:textId="77777777" w:rsidR="003E1988" w:rsidRPr="00EC46E0" w:rsidRDefault="003E1988" w:rsidP="00883DDD">
            <w:pPr>
              <w:keepNext/>
              <w:ind w:left="-108"/>
              <w:rPr>
                <w:rFonts w:ascii="Arial Narrow" w:hAnsi="Arial Narrow" w:cs="Arial"/>
                <w:sz w:val="20"/>
                <w:szCs w:val="20"/>
              </w:rPr>
            </w:pPr>
            <w:r w:rsidRPr="00EC46E0">
              <w:rPr>
                <w:rFonts w:ascii="Arial Narrow" w:hAnsi="Arial Narrow" w:cs="Arial"/>
                <w:sz w:val="20"/>
                <w:szCs w:val="20"/>
              </w:rPr>
              <w:t xml:space="preserve"> glatiramer acetate 40 mg/mL injection, 12 x 1 mL syringes </w:t>
            </w:r>
          </w:p>
        </w:tc>
        <w:tc>
          <w:tcPr>
            <w:tcW w:w="993" w:type="dxa"/>
          </w:tcPr>
          <w:p w14:paraId="3EFB00DB" w14:textId="77777777" w:rsidR="003E1988" w:rsidRPr="00EC46E0" w:rsidRDefault="003E1988" w:rsidP="00883DDD">
            <w:pPr>
              <w:keepNext/>
              <w:ind w:left="-108"/>
              <w:jc w:val="center"/>
              <w:rPr>
                <w:rFonts w:ascii="Arial Narrow" w:hAnsi="Arial Narrow" w:cs="Arial"/>
                <w:color w:val="FF0000"/>
                <w:sz w:val="20"/>
                <w:szCs w:val="20"/>
              </w:rPr>
            </w:pPr>
          </w:p>
          <w:p w14:paraId="3E5CA87A" w14:textId="77777777" w:rsidR="003E1988" w:rsidRPr="00EC46E0" w:rsidRDefault="003E1988" w:rsidP="00883DDD">
            <w:pPr>
              <w:keepNext/>
              <w:ind w:left="-108"/>
              <w:rPr>
                <w:rFonts w:ascii="Arial Narrow" w:hAnsi="Arial Narrow" w:cs="Arial"/>
                <w:color w:val="FF0000"/>
                <w:sz w:val="20"/>
                <w:szCs w:val="20"/>
              </w:rPr>
            </w:pPr>
          </w:p>
          <w:p w14:paraId="03B81EC6" w14:textId="77777777" w:rsidR="003E1988" w:rsidRPr="00EC46E0" w:rsidRDefault="003E1988" w:rsidP="00883DDD">
            <w:pPr>
              <w:keepNext/>
              <w:ind w:left="-108"/>
              <w:jc w:val="center"/>
              <w:rPr>
                <w:rFonts w:ascii="Arial Narrow" w:hAnsi="Arial Narrow" w:cs="Arial"/>
                <w:color w:val="FF0000"/>
                <w:sz w:val="20"/>
                <w:szCs w:val="20"/>
              </w:rPr>
            </w:pPr>
            <w:r w:rsidRPr="00EC46E0">
              <w:rPr>
                <w:rFonts w:ascii="Arial Narrow" w:hAnsi="Arial Narrow" w:cs="Arial"/>
                <w:sz w:val="20"/>
                <w:szCs w:val="20"/>
              </w:rPr>
              <w:t>10416F</w:t>
            </w:r>
          </w:p>
        </w:tc>
        <w:tc>
          <w:tcPr>
            <w:tcW w:w="850" w:type="dxa"/>
          </w:tcPr>
          <w:p w14:paraId="49814C39" w14:textId="77777777" w:rsidR="003E1988" w:rsidRPr="00EC46E0" w:rsidRDefault="003E1988" w:rsidP="00883DDD">
            <w:pPr>
              <w:keepNext/>
              <w:jc w:val="center"/>
              <w:rPr>
                <w:rFonts w:ascii="Arial Narrow" w:hAnsi="Arial Narrow" w:cs="Arial"/>
                <w:sz w:val="20"/>
                <w:szCs w:val="20"/>
              </w:rPr>
            </w:pPr>
          </w:p>
          <w:p w14:paraId="00560CB0" w14:textId="77777777" w:rsidR="003E1988" w:rsidRPr="00EC46E0" w:rsidRDefault="003E1988" w:rsidP="00883DDD">
            <w:pPr>
              <w:keepNext/>
              <w:ind w:left="-108"/>
              <w:jc w:val="center"/>
              <w:rPr>
                <w:rFonts w:ascii="Arial Narrow" w:hAnsi="Arial Narrow" w:cs="Arial"/>
                <w:sz w:val="20"/>
                <w:szCs w:val="20"/>
              </w:rPr>
            </w:pPr>
          </w:p>
          <w:p w14:paraId="00317796" w14:textId="77777777" w:rsidR="003E1988" w:rsidRPr="00EC46E0" w:rsidRDefault="003E1988" w:rsidP="00883DDD">
            <w:pPr>
              <w:keepNext/>
              <w:jc w:val="center"/>
              <w:rPr>
                <w:rFonts w:ascii="Arial Narrow" w:hAnsi="Arial Narrow" w:cs="Arial"/>
                <w:sz w:val="20"/>
                <w:szCs w:val="20"/>
              </w:rPr>
            </w:pPr>
            <w:r w:rsidRPr="00EC46E0">
              <w:rPr>
                <w:rFonts w:ascii="Arial Narrow" w:hAnsi="Arial Narrow" w:cs="Arial"/>
                <w:sz w:val="20"/>
                <w:szCs w:val="20"/>
              </w:rPr>
              <w:t>1</w:t>
            </w:r>
          </w:p>
        </w:tc>
        <w:tc>
          <w:tcPr>
            <w:tcW w:w="851" w:type="dxa"/>
          </w:tcPr>
          <w:p w14:paraId="04C55917" w14:textId="77777777" w:rsidR="003E1988" w:rsidRPr="00EC46E0" w:rsidRDefault="003E1988" w:rsidP="00883DDD">
            <w:pPr>
              <w:keepNext/>
              <w:ind w:left="-108"/>
              <w:jc w:val="center"/>
              <w:rPr>
                <w:rFonts w:ascii="Arial Narrow" w:hAnsi="Arial Narrow" w:cs="Arial"/>
                <w:sz w:val="20"/>
                <w:szCs w:val="20"/>
              </w:rPr>
            </w:pPr>
          </w:p>
          <w:p w14:paraId="21F76D8F" w14:textId="77777777" w:rsidR="003E1988" w:rsidRPr="00EC46E0" w:rsidRDefault="003E1988" w:rsidP="00883DDD">
            <w:pPr>
              <w:keepNext/>
              <w:rPr>
                <w:rFonts w:ascii="Arial Narrow" w:hAnsi="Arial Narrow" w:cs="Arial"/>
                <w:sz w:val="20"/>
                <w:szCs w:val="20"/>
              </w:rPr>
            </w:pPr>
          </w:p>
          <w:p w14:paraId="2C32CD37" w14:textId="77777777" w:rsidR="003E1988" w:rsidRPr="00EC46E0" w:rsidRDefault="003E1988" w:rsidP="00883DDD">
            <w:pPr>
              <w:keepNext/>
              <w:ind w:left="-108"/>
              <w:jc w:val="center"/>
              <w:rPr>
                <w:rFonts w:ascii="Arial Narrow" w:hAnsi="Arial Narrow" w:cs="Arial"/>
                <w:sz w:val="20"/>
                <w:szCs w:val="20"/>
              </w:rPr>
            </w:pPr>
            <w:r w:rsidRPr="00EC46E0">
              <w:rPr>
                <w:rFonts w:ascii="Arial Narrow" w:hAnsi="Arial Narrow" w:cs="Arial"/>
                <w:sz w:val="20"/>
                <w:szCs w:val="20"/>
              </w:rPr>
              <w:t>12</w:t>
            </w:r>
          </w:p>
        </w:tc>
        <w:tc>
          <w:tcPr>
            <w:tcW w:w="708" w:type="dxa"/>
          </w:tcPr>
          <w:p w14:paraId="33F780DC" w14:textId="77777777" w:rsidR="003E1988" w:rsidRPr="00EC46E0" w:rsidRDefault="003E1988" w:rsidP="00883DDD">
            <w:pPr>
              <w:keepNext/>
              <w:ind w:left="-108"/>
              <w:jc w:val="center"/>
              <w:rPr>
                <w:rFonts w:ascii="Arial Narrow" w:hAnsi="Arial Narrow" w:cs="Arial"/>
                <w:sz w:val="20"/>
                <w:szCs w:val="20"/>
              </w:rPr>
            </w:pPr>
          </w:p>
          <w:p w14:paraId="39175582" w14:textId="77777777" w:rsidR="003E1988" w:rsidRPr="00EC46E0" w:rsidRDefault="003E1988" w:rsidP="00883DDD">
            <w:pPr>
              <w:keepNext/>
              <w:ind w:left="-108"/>
              <w:jc w:val="center"/>
              <w:rPr>
                <w:rFonts w:ascii="Arial Narrow" w:hAnsi="Arial Narrow" w:cs="Arial"/>
                <w:sz w:val="20"/>
                <w:szCs w:val="20"/>
              </w:rPr>
            </w:pPr>
          </w:p>
          <w:p w14:paraId="4F38310B" w14:textId="77777777" w:rsidR="003E1988" w:rsidRPr="00EC46E0" w:rsidRDefault="003E1988" w:rsidP="00883DDD">
            <w:pPr>
              <w:keepNext/>
              <w:ind w:left="-108"/>
              <w:jc w:val="center"/>
              <w:rPr>
                <w:rFonts w:ascii="Arial Narrow" w:hAnsi="Arial Narrow" w:cs="Arial"/>
                <w:sz w:val="20"/>
                <w:szCs w:val="20"/>
              </w:rPr>
            </w:pPr>
            <w:r w:rsidRPr="00EC46E0">
              <w:rPr>
                <w:rFonts w:ascii="Arial Narrow" w:hAnsi="Arial Narrow" w:cs="Arial"/>
                <w:sz w:val="20"/>
                <w:szCs w:val="20"/>
              </w:rPr>
              <w:t>5</w:t>
            </w:r>
          </w:p>
          <w:p w14:paraId="39BE6483" w14:textId="77777777" w:rsidR="003E1988" w:rsidRPr="00EC46E0" w:rsidRDefault="003E1988" w:rsidP="00883DDD">
            <w:pPr>
              <w:keepNext/>
              <w:rPr>
                <w:rFonts w:ascii="Arial Narrow" w:hAnsi="Arial Narrow" w:cs="Arial"/>
                <w:sz w:val="20"/>
                <w:szCs w:val="20"/>
              </w:rPr>
            </w:pPr>
          </w:p>
        </w:tc>
        <w:tc>
          <w:tcPr>
            <w:tcW w:w="1559" w:type="dxa"/>
          </w:tcPr>
          <w:p w14:paraId="5822D68C" w14:textId="4A978537" w:rsidR="003E1988" w:rsidRPr="00EC46E0" w:rsidRDefault="003E1988" w:rsidP="00883DDD">
            <w:pPr>
              <w:keepNext/>
              <w:rPr>
                <w:rFonts w:ascii="Arial Narrow" w:hAnsi="Arial Narrow" w:cs="Arial"/>
                <w:sz w:val="20"/>
                <w:szCs w:val="20"/>
              </w:rPr>
            </w:pPr>
            <w:proofErr w:type="spellStart"/>
            <w:r w:rsidRPr="00EC46E0">
              <w:rPr>
                <w:rFonts w:ascii="Arial Narrow" w:hAnsi="Arial Narrow" w:cs="Arial"/>
                <w:sz w:val="20"/>
                <w:szCs w:val="20"/>
                <w:vertAlign w:val="superscript"/>
              </w:rPr>
              <w:t>a</w:t>
            </w:r>
            <w:r w:rsidRPr="00EC46E0">
              <w:rPr>
                <w:rFonts w:ascii="Arial Narrow" w:hAnsi="Arial Narrow" w:cs="Arial"/>
                <w:sz w:val="20"/>
                <w:szCs w:val="20"/>
              </w:rPr>
              <w:t>Copaxone</w:t>
            </w:r>
            <w:proofErr w:type="spellEnd"/>
          </w:p>
          <w:p w14:paraId="4B8D9459" w14:textId="4698B6A4" w:rsidR="003E1988" w:rsidRPr="00EC46E0" w:rsidRDefault="003E1988" w:rsidP="00883DDD">
            <w:pPr>
              <w:keepNext/>
              <w:rPr>
                <w:rFonts w:ascii="Arial Narrow" w:hAnsi="Arial Narrow" w:cs="Arial"/>
                <w:sz w:val="20"/>
                <w:szCs w:val="20"/>
              </w:rPr>
            </w:pPr>
            <w:proofErr w:type="spellStart"/>
            <w:r w:rsidRPr="00EC46E0">
              <w:rPr>
                <w:rFonts w:ascii="Arial Narrow" w:hAnsi="Arial Narrow" w:cs="Arial"/>
                <w:sz w:val="20"/>
                <w:szCs w:val="20"/>
                <w:vertAlign w:val="superscript"/>
              </w:rPr>
              <w:t>a</w:t>
            </w:r>
            <w:r w:rsidRPr="00EC46E0">
              <w:rPr>
                <w:rFonts w:ascii="Arial Narrow" w:hAnsi="Arial Narrow" w:cs="Arial"/>
                <w:sz w:val="20"/>
                <w:szCs w:val="20"/>
              </w:rPr>
              <w:t>GLATIRAMER</w:t>
            </w:r>
            <w:proofErr w:type="spellEnd"/>
            <w:r w:rsidRPr="00EC46E0">
              <w:rPr>
                <w:rFonts w:ascii="Arial Narrow" w:hAnsi="Arial Narrow" w:cs="Arial"/>
                <w:sz w:val="20"/>
                <w:szCs w:val="20"/>
              </w:rPr>
              <w:t xml:space="preserve"> ACETATE-TEVA</w:t>
            </w:r>
          </w:p>
          <w:p w14:paraId="1180EBDB" w14:textId="6BA39202" w:rsidR="003E1988" w:rsidRPr="00EC46E0" w:rsidRDefault="003E1988" w:rsidP="00883DDD">
            <w:pPr>
              <w:keepNext/>
              <w:rPr>
                <w:rFonts w:ascii="Arial Narrow" w:hAnsi="Arial Narrow" w:cs="Arial"/>
                <w:sz w:val="20"/>
                <w:szCs w:val="20"/>
              </w:rPr>
            </w:pPr>
            <w:proofErr w:type="spellStart"/>
            <w:r w:rsidRPr="00EC46E0">
              <w:rPr>
                <w:rFonts w:ascii="Arial Narrow" w:hAnsi="Arial Narrow" w:cs="Arial"/>
                <w:sz w:val="20"/>
                <w:szCs w:val="20"/>
                <w:vertAlign w:val="superscript"/>
              </w:rPr>
              <w:t>a</w:t>
            </w:r>
            <w:r w:rsidRPr="00EC46E0">
              <w:rPr>
                <w:rFonts w:ascii="Arial Narrow" w:hAnsi="Arial Narrow" w:cs="Arial"/>
                <w:sz w:val="20"/>
                <w:szCs w:val="20"/>
              </w:rPr>
              <w:t>Glatira</w:t>
            </w:r>
            <w:proofErr w:type="spellEnd"/>
          </w:p>
        </w:tc>
      </w:tr>
      <w:tr w:rsidR="003E1988" w:rsidRPr="002A73C2" w14:paraId="02518838" w14:textId="77777777" w:rsidTr="00883DDD">
        <w:trPr>
          <w:cantSplit/>
          <w:trHeight w:val="347"/>
        </w:trPr>
        <w:tc>
          <w:tcPr>
            <w:tcW w:w="3964" w:type="dxa"/>
          </w:tcPr>
          <w:p w14:paraId="00A4D590" w14:textId="77777777" w:rsidR="003E1988" w:rsidRPr="00EC46E0" w:rsidRDefault="003E1988" w:rsidP="00883DDD">
            <w:pPr>
              <w:keepNext/>
              <w:ind w:left="-108"/>
              <w:rPr>
                <w:rFonts w:ascii="Arial Narrow" w:hAnsi="Arial Narrow" w:cs="Arial"/>
                <w:sz w:val="20"/>
                <w:szCs w:val="20"/>
              </w:rPr>
            </w:pPr>
            <w:r w:rsidRPr="00EC46E0">
              <w:rPr>
                <w:rFonts w:ascii="Arial Narrow" w:hAnsi="Arial Narrow" w:cs="Arial"/>
                <w:sz w:val="20"/>
                <w:szCs w:val="20"/>
              </w:rPr>
              <w:t>GLATIRAMER ACETATE</w:t>
            </w:r>
          </w:p>
          <w:p w14:paraId="4EA199F4" w14:textId="77777777" w:rsidR="003E1988" w:rsidRPr="00EC46E0" w:rsidRDefault="003E1988" w:rsidP="00883DDD">
            <w:pPr>
              <w:keepNext/>
              <w:ind w:left="-108"/>
              <w:rPr>
                <w:rFonts w:ascii="Arial Narrow" w:hAnsi="Arial Narrow" w:cs="Arial"/>
                <w:i/>
                <w:iCs/>
                <w:sz w:val="20"/>
                <w:szCs w:val="20"/>
              </w:rPr>
            </w:pPr>
          </w:p>
          <w:p w14:paraId="289BF8AA" w14:textId="77777777" w:rsidR="003E1988" w:rsidRPr="00EC46E0" w:rsidRDefault="003E1988" w:rsidP="00883DDD">
            <w:pPr>
              <w:keepNext/>
              <w:ind w:left="-108"/>
              <w:rPr>
                <w:rFonts w:ascii="Arial Narrow" w:hAnsi="Arial Narrow" w:cs="Arial"/>
                <w:i/>
                <w:iCs/>
                <w:sz w:val="20"/>
                <w:szCs w:val="20"/>
              </w:rPr>
            </w:pPr>
            <w:r w:rsidRPr="00EC46E0">
              <w:rPr>
                <w:rFonts w:ascii="Arial Narrow" w:hAnsi="Arial Narrow" w:cs="Arial"/>
                <w:i/>
                <w:iCs/>
                <w:sz w:val="20"/>
                <w:szCs w:val="20"/>
              </w:rPr>
              <w:t xml:space="preserve"> glatiramer acetate 40 mg/mL injection, 12 x 1 mL pen devices</w:t>
            </w:r>
          </w:p>
        </w:tc>
        <w:tc>
          <w:tcPr>
            <w:tcW w:w="993" w:type="dxa"/>
          </w:tcPr>
          <w:p w14:paraId="029F5A98" w14:textId="77777777" w:rsidR="003E1988" w:rsidRPr="00EC46E0" w:rsidRDefault="003E1988" w:rsidP="00883DDD">
            <w:pPr>
              <w:keepNext/>
              <w:ind w:left="-108"/>
              <w:jc w:val="center"/>
              <w:rPr>
                <w:rFonts w:ascii="Arial Narrow" w:hAnsi="Arial Narrow" w:cs="Arial"/>
                <w:i/>
                <w:iCs/>
                <w:sz w:val="20"/>
                <w:szCs w:val="20"/>
              </w:rPr>
            </w:pPr>
          </w:p>
          <w:p w14:paraId="36631B9D" w14:textId="77777777" w:rsidR="003E1988" w:rsidRPr="00EC46E0" w:rsidRDefault="003E1988" w:rsidP="00883DDD">
            <w:pPr>
              <w:keepNext/>
              <w:ind w:left="-108"/>
              <w:jc w:val="center"/>
              <w:rPr>
                <w:rFonts w:ascii="Arial Narrow" w:hAnsi="Arial Narrow" w:cs="Arial"/>
                <w:i/>
                <w:iCs/>
                <w:sz w:val="20"/>
                <w:szCs w:val="20"/>
              </w:rPr>
            </w:pPr>
          </w:p>
          <w:p w14:paraId="132717D4" w14:textId="77777777" w:rsidR="003E1988" w:rsidRPr="00EC46E0" w:rsidRDefault="003E1988" w:rsidP="00883DDD">
            <w:pPr>
              <w:keepNext/>
              <w:ind w:left="-108"/>
              <w:jc w:val="center"/>
              <w:rPr>
                <w:rFonts w:ascii="Arial Narrow" w:hAnsi="Arial Narrow" w:cs="Arial"/>
                <w:i/>
                <w:iCs/>
                <w:sz w:val="20"/>
                <w:szCs w:val="20"/>
              </w:rPr>
            </w:pPr>
            <w:r w:rsidRPr="00EC46E0">
              <w:rPr>
                <w:rFonts w:ascii="Arial Narrow" w:hAnsi="Arial Narrow" w:cs="Arial"/>
                <w:i/>
                <w:iCs/>
                <w:sz w:val="20"/>
                <w:szCs w:val="20"/>
              </w:rPr>
              <w:t>NEW</w:t>
            </w:r>
          </w:p>
        </w:tc>
        <w:tc>
          <w:tcPr>
            <w:tcW w:w="850" w:type="dxa"/>
          </w:tcPr>
          <w:p w14:paraId="5DC9D690" w14:textId="77777777" w:rsidR="003E1988" w:rsidRPr="00EC46E0" w:rsidRDefault="003E1988" w:rsidP="00883DDD">
            <w:pPr>
              <w:keepNext/>
              <w:jc w:val="center"/>
              <w:rPr>
                <w:rFonts w:ascii="Arial Narrow" w:hAnsi="Arial Narrow" w:cs="Arial"/>
                <w:i/>
                <w:iCs/>
                <w:sz w:val="20"/>
                <w:szCs w:val="20"/>
              </w:rPr>
            </w:pPr>
          </w:p>
          <w:p w14:paraId="23393525" w14:textId="77777777" w:rsidR="003E1988" w:rsidRPr="00EC46E0" w:rsidRDefault="003E1988" w:rsidP="00883DDD">
            <w:pPr>
              <w:keepNext/>
              <w:jc w:val="center"/>
              <w:rPr>
                <w:rFonts w:ascii="Arial Narrow" w:hAnsi="Arial Narrow" w:cs="Arial"/>
                <w:i/>
                <w:iCs/>
                <w:sz w:val="20"/>
                <w:szCs w:val="20"/>
              </w:rPr>
            </w:pPr>
          </w:p>
          <w:p w14:paraId="64B89652" w14:textId="77777777" w:rsidR="003E1988" w:rsidRPr="00EC46E0" w:rsidRDefault="003E1988" w:rsidP="00883DDD">
            <w:pPr>
              <w:keepNext/>
              <w:jc w:val="center"/>
              <w:rPr>
                <w:rFonts w:ascii="Arial Narrow" w:hAnsi="Arial Narrow" w:cs="Arial"/>
                <w:i/>
                <w:iCs/>
                <w:sz w:val="20"/>
                <w:szCs w:val="20"/>
              </w:rPr>
            </w:pPr>
            <w:r w:rsidRPr="00EC46E0">
              <w:rPr>
                <w:rFonts w:ascii="Arial Narrow" w:hAnsi="Arial Narrow" w:cs="Arial"/>
                <w:i/>
                <w:iCs/>
                <w:sz w:val="20"/>
                <w:szCs w:val="20"/>
              </w:rPr>
              <w:t>1</w:t>
            </w:r>
          </w:p>
        </w:tc>
        <w:tc>
          <w:tcPr>
            <w:tcW w:w="851" w:type="dxa"/>
          </w:tcPr>
          <w:p w14:paraId="186BA561" w14:textId="77777777" w:rsidR="003E1988" w:rsidRPr="00EC46E0" w:rsidRDefault="003E1988" w:rsidP="00883DDD">
            <w:pPr>
              <w:keepNext/>
              <w:ind w:left="-108"/>
              <w:jc w:val="center"/>
              <w:rPr>
                <w:rFonts w:ascii="Arial Narrow" w:hAnsi="Arial Narrow" w:cs="Arial"/>
                <w:i/>
                <w:iCs/>
                <w:sz w:val="20"/>
                <w:szCs w:val="20"/>
              </w:rPr>
            </w:pPr>
          </w:p>
          <w:p w14:paraId="74B428B1" w14:textId="77777777" w:rsidR="003E1988" w:rsidRPr="00EC46E0" w:rsidRDefault="003E1988" w:rsidP="00883DDD">
            <w:pPr>
              <w:keepNext/>
              <w:ind w:left="-108"/>
              <w:jc w:val="center"/>
              <w:rPr>
                <w:rFonts w:ascii="Arial Narrow" w:hAnsi="Arial Narrow" w:cs="Arial"/>
                <w:i/>
                <w:iCs/>
                <w:sz w:val="20"/>
                <w:szCs w:val="20"/>
              </w:rPr>
            </w:pPr>
          </w:p>
          <w:p w14:paraId="3E89FFD1" w14:textId="77777777" w:rsidR="003E1988" w:rsidRPr="00EC46E0" w:rsidRDefault="003E1988" w:rsidP="00883DDD">
            <w:pPr>
              <w:keepNext/>
              <w:ind w:left="-108"/>
              <w:jc w:val="center"/>
              <w:rPr>
                <w:rFonts w:ascii="Arial Narrow" w:hAnsi="Arial Narrow" w:cs="Arial"/>
                <w:i/>
                <w:iCs/>
                <w:sz w:val="20"/>
                <w:szCs w:val="20"/>
              </w:rPr>
            </w:pPr>
            <w:r w:rsidRPr="00EC46E0">
              <w:rPr>
                <w:rFonts w:ascii="Arial Narrow" w:hAnsi="Arial Narrow" w:cs="Arial"/>
                <w:i/>
                <w:iCs/>
                <w:sz w:val="20"/>
                <w:szCs w:val="20"/>
              </w:rPr>
              <w:t>12</w:t>
            </w:r>
          </w:p>
        </w:tc>
        <w:tc>
          <w:tcPr>
            <w:tcW w:w="708" w:type="dxa"/>
          </w:tcPr>
          <w:p w14:paraId="4F27D5F5" w14:textId="77777777" w:rsidR="003E1988" w:rsidRPr="00EC46E0" w:rsidRDefault="003E1988" w:rsidP="00883DDD">
            <w:pPr>
              <w:keepNext/>
              <w:ind w:left="-108"/>
              <w:jc w:val="center"/>
              <w:rPr>
                <w:rFonts w:ascii="Arial Narrow" w:hAnsi="Arial Narrow" w:cs="Arial"/>
                <w:i/>
                <w:iCs/>
                <w:sz w:val="20"/>
                <w:szCs w:val="20"/>
              </w:rPr>
            </w:pPr>
          </w:p>
          <w:p w14:paraId="4647FA76" w14:textId="77777777" w:rsidR="003E1988" w:rsidRPr="00EC46E0" w:rsidRDefault="003E1988" w:rsidP="00883DDD">
            <w:pPr>
              <w:keepNext/>
              <w:ind w:left="-108"/>
              <w:jc w:val="center"/>
              <w:rPr>
                <w:rFonts w:ascii="Arial Narrow" w:hAnsi="Arial Narrow" w:cs="Arial"/>
                <w:i/>
                <w:iCs/>
                <w:sz w:val="20"/>
                <w:szCs w:val="20"/>
              </w:rPr>
            </w:pPr>
          </w:p>
          <w:p w14:paraId="52604E44" w14:textId="77777777" w:rsidR="003E1988" w:rsidRPr="00EC46E0" w:rsidRDefault="003E1988" w:rsidP="00883DDD">
            <w:pPr>
              <w:keepNext/>
              <w:ind w:left="-108"/>
              <w:jc w:val="center"/>
              <w:rPr>
                <w:rFonts w:ascii="Arial Narrow" w:hAnsi="Arial Narrow" w:cs="Arial"/>
                <w:i/>
                <w:iCs/>
                <w:sz w:val="20"/>
                <w:szCs w:val="20"/>
              </w:rPr>
            </w:pPr>
            <w:r w:rsidRPr="00EC46E0">
              <w:rPr>
                <w:rFonts w:ascii="Arial Narrow" w:hAnsi="Arial Narrow" w:cs="Arial"/>
                <w:i/>
                <w:iCs/>
                <w:sz w:val="20"/>
                <w:szCs w:val="20"/>
              </w:rPr>
              <w:t>5</w:t>
            </w:r>
          </w:p>
        </w:tc>
        <w:tc>
          <w:tcPr>
            <w:tcW w:w="1559" w:type="dxa"/>
          </w:tcPr>
          <w:p w14:paraId="53A778E5" w14:textId="77777777" w:rsidR="003E1988" w:rsidRPr="00EC46E0" w:rsidRDefault="003E1988" w:rsidP="00883DDD">
            <w:pPr>
              <w:keepNext/>
              <w:rPr>
                <w:rFonts w:ascii="Arial Narrow" w:hAnsi="Arial Narrow" w:cs="Arial"/>
                <w:i/>
                <w:iCs/>
                <w:sz w:val="20"/>
                <w:szCs w:val="20"/>
              </w:rPr>
            </w:pPr>
          </w:p>
          <w:p w14:paraId="5AD5BC23" w14:textId="77777777" w:rsidR="003E1988" w:rsidRPr="00EC46E0" w:rsidRDefault="003E1988" w:rsidP="00883DDD">
            <w:pPr>
              <w:keepNext/>
              <w:rPr>
                <w:rFonts w:ascii="Arial Narrow" w:hAnsi="Arial Narrow" w:cs="Arial"/>
                <w:i/>
                <w:iCs/>
                <w:sz w:val="20"/>
                <w:szCs w:val="20"/>
              </w:rPr>
            </w:pPr>
          </w:p>
          <w:p w14:paraId="549F677A" w14:textId="7D25599F" w:rsidR="003E1988" w:rsidRPr="00EC46E0" w:rsidRDefault="003E1988" w:rsidP="00883DDD">
            <w:pPr>
              <w:keepNext/>
              <w:rPr>
                <w:rFonts w:ascii="Arial Narrow" w:hAnsi="Arial Narrow" w:cs="Arial"/>
                <w:i/>
                <w:iCs/>
                <w:sz w:val="20"/>
                <w:szCs w:val="20"/>
              </w:rPr>
            </w:pPr>
            <w:proofErr w:type="spellStart"/>
            <w:r w:rsidRPr="00EC46E0">
              <w:rPr>
                <w:rFonts w:ascii="Arial Narrow" w:hAnsi="Arial Narrow" w:cs="Arial"/>
                <w:i/>
                <w:iCs/>
                <w:sz w:val="20"/>
                <w:szCs w:val="20"/>
                <w:vertAlign w:val="superscript"/>
              </w:rPr>
              <w:t>a</w:t>
            </w:r>
            <w:r w:rsidRPr="00EC46E0">
              <w:rPr>
                <w:rFonts w:ascii="Arial Narrow" w:hAnsi="Arial Narrow" w:cs="Arial"/>
                <w:i/>
                <w:iCs/>
                <w:sz w:val="20"/>
                <w:szCs w:val="20"/>
              </w:rPr>
              <w:t>Copaxone</w:t>
            </w:r>
            <w:proofErr w:type="spellEnd"/>
          </w:p>
        </w:tc>
      </w:tr>
    </w:tbl>
    <w:p w14:paraId="5EFAD8F9" w14:textId="663D6B6B" w:rsidR="00FA0831" w:rsidRPr="00CC04DE" w:rsidRDefault="00EC46E0" w:rsidP="004874E4">
      <w:pPr>
        <w:pStyle w:val="3Bodytext"/>
        <w:numPr>
          <w:ilvl w:val="0"/>
          <w:numId w:val="0"/>
        </w:numPr>
        <w:spacing w:after="0"/>
        <w:rPr>
          <w:snapToGrid w:val="0"/>
        </w:rPr>
      </w:pPr>
      <w:r>
        <w:rPr>
          <w:rFonts w:cs="Arial"/>
          <w:b/>
          <w:i/>
        </w:rPr>
        <w:br/>
        <w:t>This restriction may be subject to further review. Should there be any changes made to the restriction the Sponsor will be informed.</w:t>
      </w:r>
    </w:p>
    <w:p w14:paraId="655B3044" w14:textId="09E39908" w:rsidR="00B81050" w:rsidRPr="00B81050" w:rsidRDefault="00B81050" w:rsidP="00B81050">
      <w:pPr>
        <w:pStyle w:val="2-SectionHeading"/>
      </w:pPr>
      <w:r w:rsidRPr="00C07617">
        <w:t>Context for Decision</w:t>
      </w:r>
    </w:p>
    <w:p w14:paraId="7657839B" w14:textId="77777777" w:rsidR="00B81050" w:rsidRPr="007129F2" w:rsidRDefault="00B81050" w:rsidP="00B81050">
      <w:pPr>
        <w:spacing w:after="120"/>
        <w:ind w:left="7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7129F2">
        <w:rPr>
          <w:rFonts w:asciiTheme="minorHAnsi" w:hAnsiTheme="minorHAnsi" w:cs="Arial"/>
          <w:bCs/>
          <w:lang w:val="en-GB"/>
        </w:rPr>
        <w:lastRenderedPageBreak/>
        <w:t>through the PBS. The PBAC welcomes applications containing new information at any time.</w:t>
      </w:r>
    </w:p>
    <w:p w14:paraId="1660C886" w14:textId="397D6BFD" w:rsidR="00B81050" w:rsidRPr="00B81050" w:rsidRDefault="00B81050" w:rsidP="00B81050">
      <w:pPr>
        <w:pStyle w:val="2-SectionHeading"/>
      </w:pPr>
      <w:r>
        <w:t>Sponsor’s Comment</w:t>
      </w:r>
    </w:p>
    <w:p w14:paraId="114500B9" w14:textId="77777777" w:rsidR="00B81050" w:rsidRPr="001179AC" w:rsidRDefault="00B81050" w:rsidP="00B81050">
      <w:pPr>
        <w:spacing w:after="120"/>
        <w:ind w:left="426" w:firstLine="294"/>
        <w:rPr>
          <w:rFonts w:asciiTheme="minorHAnsi" w:hAnsiTheme="minorHAnsi" w:cs="Arial"/>
          <w:bCs/>
        </w:rPr>
      </w:pPr>
      <w:r w:rsidRPr="00C07617">
        <w:rPr>
          <w:rFonts w:asciiTheme="minorHAnsi" w:hAnsiTheme="minorHAnsi" w:cs="Arial"/>
          <w:bCs/>
        </w:rPr>
        <w:t>The sponsor had no comment.</w:t>
      </w:r>
    </w:p>
    <w:p w14:paraId="22104607" w14:textId="77777777" w:rsidR="00B81050" w:rsidRDefault="00B81050" w:rsidP="00B81050">
      <w:pPr>
        <w:pStyle w:val="3Bodytext"/>
        <w:numPr>
          <w:ilvl w:val="0"/>
          <w:numId w:val="0"/>
        </w:numPr>
        <w:ind w:left="720" w:hanging="720"/>
      </w:pPr>
    </w:p>
    <w:sectPr w:rsidR="00B8105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26818" w14:textId="77777777" w:rsidR="001345E6" w:rsidRDefault="001345E6">
      <w:r>
        <w:separator/>
      </w:r>
    </w:p>
    <w:p w14:paraId="02C03CBC" w14:textId="77777777" w:rsidR="001345E6" w:rsidRDefault="001345E6"/>
  </w:endnote>
  <w:endnote w:type="continuationSeparator" w:id="0">
    <w:p w14:paraId="63A918FB" w14:textId="77777777" w:rsidR="001345E6" w:rsidRDefault="001345E6">
      <w:r>
        <w:continuationSeparator/>
      </w:r>
    </w:p>
    <w:p w14:paraId="69304546" w14:textId="77777777" w:rsidR="001345E6" w:rsidRDefault="001345E6"/>
  </w:endnote>
  <w:endnote w:type="continuationNotice" w:id="1">
    <w:p w14:paraId="228BC01D" w14:textId="77777777" w:rsidR="001345E6" w:rsidRDefault="00134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abon">
    <w:altName w:val="Constantia"/>
    <w:charset w:val="00"/>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345E6" w14:paraId="4075D3FE" w14:textId="77777777" w:rsidTr="005A3173">
      <w:trPr>
        <w:trHeight w:val="151"/>
      </w:trPr>
      <w:tc>
        <w:tcPr>
          <w:tcW w:w="2250" w:type="pct"/>
          <w:tcBorders>
            <w:top w:val="nil"/>
            <w:left w:val="nil"/>
            <w:bottom w:val="single" w:sz="4" w:space="0" w:color="4F81BD"/>
            <w:right w:val="nil"/>
          </w:tcBorders>
        </w:tcPr>
        <w:p w14:paraId="096D0DDE" w14:textId="77777777" w:rsidR="001345E6" w:rsidRPr="005A3173" w:rsidRDefault="001345E6"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1345E6" w:rsidRPr="005A3173" w:rsidRDefault="001345E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1345E6" w:rsidRPr="005A3173" w:rsidRDefault="001345E6" w:rsidP="005A3173">
          <w:pPr>
            <w:pStyle w:val="Header"/>
            <w:spacing w:line="276" w:lineRule="auto"/>
            <w:rPr>
              <w:rFonts w:eastAsia="MS Gothic"/>
              <w:b/>
              <w:bCs/>
              <w:color w:val="4F81BD"/>
            </w:rPr>
          </w:pPr>
        </w:p>
      </w:tc>
    </w:tr>
    <w:tr w:rsidR="001345E6" w14:paraId="32EF4DB8" w14:textId="77777777" w:rsidTr="005A3173">
      <w:trPr>
        <w:trHeight w:val="150"/>
      </w:trPr>
      <w:tc>
        <w:tcPr>
          <w:tcW w:w="2250" w:type="pct"/>
          <w:tcBorders>
            <w:top w:val="single" w:sz="4" w:space="0" w:color="4F81BD"/>
            <w:left w:val="nil"/>
            <w:bottom w:val="nil"/>
            <w:right w:val="nil"/>
          </w:tcBorders>
        </w:tcPr>
        <w:p w14:paraId="03528A4C" w14:textId="77777777" w:rsidR="001345E6" w:rsidRPr="005A3173" w:rsidRDefault="001345E6" w:rsidP="005A3173">
          <w:pPr>
            <w:pStyle w:val="Header"/>
            <w:spacing w:line="276" w:lineRule="auto"/>
            <w:rPr>
              <w:rFonts w:eastAsia="MS Gothic"/>
              <w:b/>
              <w:bCs/>
              <w:color w:val="4F81BD"/>
            </w:rPr>
          </w:pPr>
        </w:p>
      </w:tc>
      <w:tc>
        <w:tcPr>
          <w:tcW w:w="0" w:type="auto"/>
          <w:vMerge/>
          <w:vAlign w:val="center"/>
          <w:hideMark/>
        </w:tcPr>
        <w:p w14:paraId="109042FB" w14:textId="77777777" w:rsidR="001345E6" w:rsidRPr="005A3173" w:rsidRDefault="001345E6" w:rsidP="005A3173">
          <w:pPr>
            <w:rPr>
              <w:color w:val="365F91"/>
              <w:sz w:val="22"/>
              <w:szCs w:val="22"/>
            </w:rPr>
          </w:pPr>
        </w:p>
      </w:tc>
      <w:tc>
        <w:tcPr>
          <w:tcW w:w="2250" w:type="pct"/>
          <w:tcBorders>
            <w:top w:val="single" w:sz="4" w:space="0" w:color="4F81BD"/>
            <w:left w:val="nil"/>
            <w:bottom w:val="nil"/>
            <w:right w:val="nil"/>
          </w:tcBorders>
        </w:tcPr>
        <w:p w14:paraId="09664199" w14:textId="77777777" w:rsidR="001345E6" w:rsidRPr="005A3173" w:rsidRDefault="001345E6" w:rsidP="005A3173">
          <w:pPr>
            <w:pStyle w:val="Header"/>
            <w:spacing w:line="276" w:lineRule="auto"/>
            <w:rPr>
              <w:rFonts w:eastAsia="MS Gothic"/>
              <w:b/>
              <w:bCs/>
              <w:color w:val="4F81BD"/>
            </w:rPr>
          </w:pPr>
        </w:p>
      </w:tc>
    </w:tr>
  </w:tbl>
  <w:p w14:paraId="21855C18" w14:textId="77777777" w:rsidR="001345E6" w:rsidRDefault="001345E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1345E6" w:rsidRDefault="001345E6">
    <w:pPr>
      <w:pStyle w:val="Footer"/>
    </w:pPr>
  </w:p>
  <w:p w14:paraId="48FFA445" w14:textId="77777777" w:rsidR="001345E6" w:rsidRDefault="001345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6AA20" w14:textId="77777777" w:rsidR="00791238" w:rsidRDefault="00791238">
    <w:pPr>
      <w:pStyle w:val="Footer"/>
      <w:jc w:val="center"/>
      <w:rPr>
        <w:rFonts w:asciiTheme="minorHAnsi" w:hAnsiTheme="minorHAnsi" w:cstheme="minorHAnsi"/>
        <w:b/>
        <w:bCs/>
        <w:caps/>
      </w:rPr>
    </w:pPr>
  </w:p>
  <w:p w14:paraId="0E3E71E5" w14:textId="0D9DB885" w:rsidR="00791238" w:rsidRPr="00791238" w:rsidRDefault="00791238">
    <w:pPr>
      <w:pStyle w:val="Footer"/>
      <w:jc w:val="center"/>
      <w:rPr>
        <w:rFonts w:asciiTheme="minorHAnsi" w:hAnsiTheme="minorHAnsi" w:cstheme="minorHAnsi"/>
        <w:b/>
        <w:bCs/>
        <w:caps/>
        <w:noProof/>
      </w:rPr>
    </w:pPr>
    <w:r w:rsidRPr="00791238">
      <w:rPr>
        <w:rFonts w:asciiTheme="minorHAnsi" w:hAnsiTheme="minorHAnsi" w:cstheme="minorHAnsi"/>
        <w:b/>
        <w:bCs/>
        <w:caps/>
      </w:rPr>
      <w:fldChar w:fldCharType="begin"/>
    </w:r>
    <w:r w:rsidRPr="00791238">
      <w:rPr>
        <w:rFonts w:asciiTheme="minorHAnsi" w:hAnsiTheme="minorHAnsi" w:cstheme="minorHAnsi"/>
        <w:b/>
        <w:bCs/>
        <w:caps/>
      </w:rPr>
      <w:instrText xml:space="preserve"> PAGE   \* MERGEFORMAT </w:instrText>
    </w:r>
    <w:r w:rsidRPr="00791238">
      <w:rPr>
        <w:rFonts w:asciiTheme="minorHAnsi" w:hAnsiTheme="minorHAnsi" w:cstheme="minorHAnsi"/>
        <w:b/>
        <w:bCs/>
        <w:caps/>
      </w:rPr>
      <w:fldChar w:fldCharType="separate"/>
    </w:r>
    <w:r w:rsidR="007E4C07">
      <w:rPr>
        <w:rFonts w:asciiTheme="minorHAnsi" w:hAnsiTheme="minorHAnsi" w:cstheme="minorHAnsi"/>
        <w:b/>
        <w:bCs/>
        <w:caps/>
        <w:noProof/>
      </w:rPr>
      <w:t>4</w:t>
    </w:r>
    <w:r w:rsidRPr="00791238">
      <w:rPr>
        <w:rFonts w:asciiTheme="minorHAnsi" w:hAnsiTheme="minorHAnsi" w:cstheme="minorHAnsi"/>
        <w:b/>
        <w:bCs/>
        <w:caps/>
        <w:noProof/>
      </w:rPr>
      <w:fldChar w:fldCharType="end"/>
    </w:r>
  </w:p>
  <w:p w14:paraId="355827FE" w14:textId="62790062" w:rsidR="001345E6" w:rsidRPr="00D429EC" w:rsidRDefault="001345E6"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1345E6" w14:paraId="1B1A9BFB" w14:textId="77777777" w:rsidTr="005A3173">
      <w:trPr>
        <w:trHeight w:val="151"/>
      </w:trPr>
      <w:tc>
        <w:tcPr>
          <w:tcW w:w="2250" w:type="pct"/>
          <w:tcBorders>
            <w:top w:val="nil"/>
            <w:left w:val="nil"/>
            <w:bottom w:val="single" w:sz="4" w:space="0" w:color="4F81BD"/>
            <w:right w:val="nil"/>
          </w:tcBorders>
        </w:tcPr>
        <w:p w14:paraId="1AEC0F9B" w14:textId="77777777" w:rsidR="001345E6" w:rsidRPr="005A3173" w:rsidRDefault="001345E6"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1345E6" w:rsidRPr="005A3173" w:rsidRDefault="001345E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1345E6" w:rsidRPr="005A3173" w:rsidRDefault="001345E6" w:rsidP="005A3173">
          <w:pPr>
            <w:pStyle w:val="Header"/>
            <w:spacing w:line="276" w:lineRule="auto"/>
            <w:rPr>
              <w:rFonts w:eastAsia="MS Gothic"/>
              <w:b/>
              <w:bCs/>
              <w:color w:val="4F81BD"/>
            </w:rPr>
          </w:pPr>
        </w:p>
      </w:tc>
    </w:tr>
    <w:tr w:rsidR="001345E6" w14:paraId="0A17FD7B" w14:textId="77777777" w:rsidTr="005A3173">
      <w:trPr>
        <w:trHeight w:val="150"/>
      </w:trPr>
      <w:tc>
        <w:tcPr>
          <w:tcW w:w="2250" w:type="pct"/>
          <w:tcBorders>
            <w:top w:val="single" w:sz="4" w:space="0" w:color="4F81BD"/>
            <w:left w:val="nil"/>
            <w:bottom w:val="nil"/>
            <w:right w:val="nil"/>
          </w:tcBorders>
        </w:tcPr>
        <w:p w14:paraId="66DEA9D9" w14:textId="77777777" w:rsidR="001345E6" w:rsidRPr="005A3173" w:rsidRDefault="001345E6" w:rsidP="005A3173">
          <w:pPr>
            <w:pStyle w:val="Header"/>
            <w:spacing w:line="276" w:lineRule="auto"/>
            <w:rPr>
              <w:rFonts w:eastAsia="MS Gothic"/>
              <w:b/>
              <w:bCs/>
              <w:color w:val="4F81BD"/>
            </w:rPr>
          </w:pPr>
        </w:p>
      </w:tc>
      <w:tc>
        <w:tcPr>
          <w:tcW w:w="0" w:type="auto"/>
          <w:vMerge/>
          <w:vAlign w:val="center"/>
          <w:hideMark/>
        </w:tcPr>
        <w:p w14:paraId="0726D67B" w14:textId="77777777" w:rsidR="001345E6" w:rsidRPr="005A3173" w:rsidRDefault="001345E6" w:rsidP="005A3173">
          <w:pPr>
            <w:rPr>
              <w:color w:val="365F91"/>
              <w:sz w:val="22"/>
              <w:szCs w:val="22"/>
            </w:rPr>
          </w:pPr>
        </w:p>
      </w:tc>
      <w:tc>
        <w:tcPr>
          <w:tcW w:w="2250" w:type="pct"/>
          <w:tcBorders>
            <w:top w:val="single" w:sz="4" w:space="0" w:color="4F81BD"/>
            <w:left w:val="nil"/>
            <w:bottom w:val="nil"/>
            <w:right w:val="nil"/>
          </w:tcBorders>
        </w:tcPr>
        <w:p w14:paraId="77FEEEB1" w14:textId="77777777" w:rsidR="001345E6" w:rsidRPr="005A3173" w:rsidRDefault="001345E6"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345E6" w14:paraId="434C4AE3" w14:textId="77777777" w:rsidTr="005A3173">
      <w:trPr>
        <w:trHeight w:val="151"/>
      </w:trPr>
      <w:tc>
        <w:tcPr>
          <w:tcW w:w="2250" w:type="pct"/>
          <w:tcBorders>
            <w:top w:val="nil"/>
            <w:left w:val="nil"/>
            <w:bottom w:val="single" w:sz="4" w:space="0" w:color="4F81BD"/>
            <w:right w:val="nil"/>
          </w:tcBorders>
        </w:tcPr>
        <w:p w14:paraId="556410DA" w14:textId="77777777" w:rsidR="001345E6" w:rsidRPr="005A3173" w:rsidRDefault="001345E6"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1345E6" w:rsidRPr="005A3173" w:rsidRDefault="001345E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1345E6" w:rsidRPr="005A3173" w:rsidRDefault="001345E6" w:rsidP="005A3173">
          <w:pPr>
            <w:pStyle w:val="Header"/>
            <w:spacing w:line="276" w:lineRule="auto"/>
            <w:rPr>
              <w:rFonts w:eastAsia="MS Gothic"/>
              <w:b/>
              <w:bCs/>
              <w:color w:val="4F81BD"/>
            </w:rPr>
          </w:pPr>
        </w:p>
      </w:tc>
    </w:tr>
    <w:tr w:rsidR="001345E6" w14:paraId="2F5EEC4C" w14:textId="77777777" w:rsidTr="005A3173">
      <w:trPr>
        <w:trHeight w:val="150"/>
      </w:trPr>
      <w:tc>
        <w:tcPr>
          <w:tcW w:w="2250" w:type="pct"/>
          <w:tcBorders>
            <w:top w:val="single" w:sz="4" w:space="0" w:color="4F81BD"/>
            <w:left w:val="nil"/>
            <w:bottom w:val="nil"/>
            <w:right w:val="nil"/>
          </w:tcBorders>
        </w:tcPr>
        <w:p w14:paraId="60E1BA15" w14:textId="77777777" w:rsidR="001345E6" w:rsidRPr="005A3173" w:rsidRDefault="001345E6" w:rsidP="005A3173">
          <w:pPr>
            <w:pStyle w:val="Header"/>
            <w:spacing w:line="276" w:lineRule="auto"/>
            <w:rPr>
              <w:rFonts w:eastAsia="MS Gothic"/>
              <w:b/>
              <w:bCs/>
              <w:color w:val="4F81BD"/>
            </w:rPr>
          </w:pPr>
        </w:p>
      </w:tc>
      <w:tc>
        <w:tcPr>
          <w:tcW w:w="0" w:type="auto"/>
          <w:vMerge/>
          <w:vAlign w:val="center"/>
          <w:hideMark/>
        </w:tcPr>
        <w:p w14:paraId="4EACACBE" w14:textId="77777777" w:rsidR="001345E6" w:rsidRPr="005A3173" w:rsidRDefault="001345E6" w:rsidP="005A3173">
          <w:pPr>
            <w:rPr>
              <w:color w:val="365F91"/>
              <w:sz w:val="22"/>
              <w:szCs w:val="22"/>
            </w:rPr>
          </w:pPr>
        </w:p>
      </w:tc>
      <w:tc>
        <w:tcPr>
          <w:tcW w:w="2250" w:type="pct"/>
          <w:tcBorders>
            <w:top w:val="single" w:sz="4" w:space="0" w:color="4F81BD"/>
            <w:left w:val="nil"/>
            <w:bottom w:val="nil"/>
            <w:right w:val="nil"/>
          </w:tcBorders>
        </w:tcPr>
        <w:p w14:paraId="516BCB31" w14:textId="77777777" w:rsidR="001345E6" w:rsidRPr="005A3173" w:rsidRDefault="001345E6" w:rsidP="005A3173">
          <w:pPr>
            <w:pStyle w:val="Header"/>
            <w:spacing w:line="276" w:lineRule="auto"/>
            <w:rPr>
              <w:rFonts w:eastAsia="MS Gothic"/>
              <w:b/>
              <w:bCs/>
              <w:color w:val="4F81BD"/>
            </w:rPr>
          </w:pPr>
        </w:p>
      </w:tc>
    </w:tr>
  </w:tbl>
  <w:p w14:paraId="679BDCC0" w14:textId="77777777" w:rsidR="001345E6" w:rsidRPr="007C0F57" w:rsidRDefault="001345E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1345E6" w:rsidRPr="007C0F57" w:rsidRDefault="001345E6" w:rsidP="007C0F57">
    <w:pPr>
      <w:pStyle w:val="Footer"/>
      <w:jc w:val="center"/>
      <w:rPr>
        <w:b/>
        <w:i/>
        <w:sz w:val="20"/>
        <w:szCs w:val="20"/>
      </w:rPr>
    </w:pPr>
    <w:r w:rsidRPr="007C0F57">
      <w:rPr>
        <w:b/>
        <w:i/>
        <w:sz w:val="20"/>
        <w:szCs w:val="20"/>
      </w:rPr>
      <w:t>Commercial-in-Confidence</w:t>
    </w:r>
  </w:p>
  <w:p w14:paraId="36E9E30B" w14:textId="77777777" w:rsidR="001345E6" w:rsidRDefault="001345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8C6EE" w14:textId="77777777" w:rsidR="001345E6" w:rsidRDefault="001345E6">
      <w:r>
        <w:separator/>
      </w:r>
    </w:p>
    <w:p w14:paraId="19947A18" w14:textId="77777777" w:rsidR="001345E6" w:rsidRDefault="001345E6"/>
  </w:footnote>
  <w:footnote w:type="continuationSeparator" w:id="0">
    <w:p w14:paraId="18D328F6" w14:textId="77777777" w:rsidR="001345E6" w:rsidRDefault="001345E6">
      <w:r>
        <w:continuationSeparator/>
      </w:r>
    </w:p>
    <w:p w14:paraId="77D73443" w14:textId="77777777" w:rsidR="001345E6" w:rsidRDefault="001345E6"/>
  </w:footnote>
  <w:footnote w:type="continuationNotice" w:id="1">
    <w:p w14:paraId="24E1EA74" w14:textId="77777777" w:rsidR="001345E6" w:rsidRDefault="00134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345E6"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1345E6" w:rsidRPr="00A06225" w:rsidRDefault="001345E6">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1345E6" w:rsidRPr="00A06225" w:rsidRDefault="001345E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1345E6" w:rsidRPr="00A06225" w:rsidRDefault="001345E6">
          <w:pPr>
            <w:pStyle w:val="Header"/>
            <w:spacing w:line="276" w:lineRule="auto"/>
            <w:rPr>
              <w:rFonts w:ascii="Cambria" w:eastAsia="MS Gothic" w:hAnsi="Cambria"/>
              <w:b/>
              <w:bCs/>
              <w:color w:val="4F81BD"/>
            </w:rPr>
          </w:pPr>
        </w:p>
      </w:tc>
    </w:tr>
    <w:tr w:rsidR="001345E6"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1345E6" w:rsidRPr="00A06225" w:rsidRDefault="001345E6">
          <w:pPr>
            <w:pStyle w:val="Header"/>
            <w:spacing w:line="276" w:lineRule="auto"/>
            <w:rPr>
              <w:rFonts w:ascii="Cambria" w:eastAsia="MS Gothic" w:hAnsi="Cambria"/>
              <w:b/>
              <w:bCs/>
              <w:color w:val="4F81BD"/>
            </w:rPr>
          </w:pPr>
        </w:p>
      </w:tc>
      <w:tc>
        <w:tcPr>
          <w:tcW w:w="0" w:type="auto"/>
          <w:vMerge/>
          <w:vAlign w:val="center"/>
          <w:hideMark/>
        </w:tcPr>
        <w:p w14:paraId="00B70FF1" w14:textId="77777777" w:rsidR="001345E6" w:rsidRPr="00A06225" w:rsidRDefault="001345E6">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1345E6" w:rsidRPr="00A06225" w:rsidRDefault="001345E6">
          <w:pPr>
            <w:pStyle w:val="Header"/>
            <w:spacing w:line="276" w:lineRule="auto"/>
            <w:rPr>
              <w:rFonts w:ascii="Cambria" w:eastAsia="MS Gothic" w:hAnsi="Cambria"/>
              <w:b/>
              <w:bCs/>
              <w:color w:val="4F81BD"/>
            </w:rPr>
          </w:pPr>
        </w:p>
      </w:tc>
    </w:tr>
  </w:tbl>
  <w:p w14:paraId="7DCC695F" w14:textId="77777777" w:rsidR="001345E6" w:rsidRDefault="001345E6">
    <w:pPr>
      <w:pStyle w:val="Header"/>
    </w:pPr>
  </w:p>
  <w:p w14:paraId="25F34A60" w14:textId="77777777" w:rsidR="001345E6" w:rsidRDefault="001345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CF78E" w14:textId="2D3C9535" w:rsidR="001345E6" w:rsidRDefault="00B81050" w:rsidP="00791238">
    <w:pPr>
      <w:pStyle w:val="MinorOVRHeader"/>
      <w:jc w:val="center"/>
      <w:rPr>
        <w:i/>
        <w:iCs/>
      </w:rPr>
    </w:pPr>
    <w:r>
      <w:rPr>
        <w:i/>
        <w:iCs/>
      </w:rPr>
      <w:t xml:space="preserve">Public Summary Document </w:t>
    </w:r>
    <w:r w:rsidR="00791238">
      <w:rPr>
        <w:i/>
        <w:iCs/>
      </w:rPr>
      <w:t>– March 2022 PBAC Meeting</w:t>
    </w:r>
  </w:p>
  <w:p w14:paraId="49E1B9F5" w14:textId="77777777" w:rsidR="001345E6" w:rsidRDefault="001345E6"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AC003" w14:textId="77777777" w:rsidR="00B81050" w:rsidRDefault="00B81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F626471"/>
    <w:multiLevelType w:val="hybridMultilevel"/>
    <w:tmpl w:val="028AC648"/>
    <w:lvl w:ilvl="0" w:tplc="0C090001">
      <w:start w:val="1"/>
      <w:numFmt w:val="bullet"/>
      <w:lvlText w:val=""/>
      <w:lvlJc w:val="left"/>
      <w:pPr>
        <w:ind w:left="1549" w:hanging="360"/>
      </w:pPr>
      <w:rPr>
        <w:rFonts w:ascii="Symbol" w:hAnsi="Symbol" w:hint="default"/>
      </w:rPr>
    </w:lvl>
    <w:lvl w:ilvl="1" w:tplc="0C090003" w:tentative="1">
      <w:start w:val="1"/>
      <w:numFmt w:val="bullet"/>
      <w:lvlText w:val="o"/>
      <w:lvlJc w:val="left"/>
      <w:pPr>
        <w:ind w:left="2269" w:hanging="360"/>
      </w:pPr>
      <w:rPr>
        <w:rFonts w:ascii="Courier New" w:hAnsi="Courier New" w:cs="Courier New" w:hint="default"/>
      </w:rPr>
    </w:lvl>
    <w:lvl w:ilvl="2" w:tplc="0C090005" w:tentative="1">
      <w:start w:val="1"/>
      <w:numFmt w:val="bullet"/>
      <w:lvlText w:val=""/>
      <w:lvlJc w:val="left"/>
      <w:pPr>
        <w:ind w:left="2989" w:hanging="360"/>
      </w:pPr>
      <w:rPr>
        <w:rFonts w:ascii="Wingdings" w:hAnsi="Wingdings" w:hint="default"/>
      </w:rPr>
    </w:lvl>
    <w:lvl w:ilvl="3" w:tplc="0C090001" w:tentative="1">
      <w:start w:val="1"/>
      <w:numFmt w:val="bullet"/>
      <w:lvlText w:val=""/>
      <w:lvlJc w:val="left"/>
      <w:pPr>
        <w:ind w:left="3709" w:hanging="360"/>
      </w:pPr>
      <w:rPr>
        <w:rFonts w:ascii="Symbol" w:hAnsi="Symbol" w:hint="default"/>
      </w:rPr>
    </w:lvl>
    <w:lvl w:ilvl="4" w:tplc="0C090003" w:tentative="1">
      <w:start w:val="1"/>
      <w:numFmt w:val="bullet"/>
      <w:lvlText w:val="o"/>
      <w:lvlJc w:val="left"/>
      <w:pPr>
        <w:ind w:left="4429" w:hanging="360"/>
      </w:pPr>
      <w:rPr>
        <w:rFonts w:ascii="Courier New" w:hAnsi="Courier New" w:cs="Courier New" w:hint="default"/>
      </w:rPr>
    </w:lvl>
    <w:lvl w:ilvl="5" w:tplc="0C090005" w:tentative="1">
      <w:start w:val="1"/>
      <w:numFmt w:val="bullet"/>
      <w:lvlText w:val=""/>
      <w:lvlJc w:val="left"/>
      <w:pPr>
        <w:ind w:left="5149" w:hanging="360"/>
      </w:pPr>
      <w:rPr>
        <w:rFonts w:ascii="Wingdings" w:hAnsi="Wingdings" w:hint="default"/>
      </w:rPr>
    </w:lvl>
    <w:lvl w:ilvl="6" w:tplc="0C090001" w:tentative="1">
      <w:start w:val="1"/>
      <w:numFmt w:val="bullet"/>
      <w:lvlText w:val=""/>
      <w:lvlJc w:val="left"/>
      <w:pPr>
        <w:ind w:left="5869" w:hanging="360"/>
      </w:pPr>
      <w:rPr>
        <w:rFonts w:ascii="Symbol" w:hAnsi="Symbol" w:hint="default"/>
      </w:rPr>
    </w:lvl>
    <w:lvl w:ilvl="7" w:tplc="0C090003" w:tentative="1">
      <w:start w:val="1"/>
      <w:numFmt w:val="bullet"/>
      <w:lvlText w:val="o"/>
      <w:lvlJc w:val="left"/>
      <w:pPr>
        <w:ind w:left="6589" w:hanging="360"/>
      </w:pPr>
      <w:rPr>
        <w:rFonts w:ascii="Courier New" w:hAnsi="Courier New" w:cs="Courier New" w:hint="default"/>
      </w:rPr>
    </w:lvl>
    <w:lvl w:ilvl="8" w:tplc="0C090005" w:tentative="1">
      <w:start w:val="1"/>
      <w:numFmt w:val="bullet"/>
      <w:lvlText w:val=""/>
      <w:lvlJc w:val="left"/>
      <w:pPr>
        <w:ind w:left="7309" w:hanging="360"/>
      </w:pPr>
      <w:rPr>
        <w:rFonts w:ascii="Wingdings" w:hAnsi="Wingdings" w:hint="default"/>
      </w:r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62792F"/>
    <w:multiLevelType w:val="hybridMultilevel"/>
    <w:tmpl w:val="DC228C60"/>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ED7047"/>
    <w:multiLevelType w:val="hybridMultilevel"/>
    <w:tmpl w:val="2CA04B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5637A0D"/>
    <w:multiLevelType w:val="hybridMultilevel"/>
    <w:tmpl w:val="4EBE45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01642D8"/>
    <w:multiLevelType w:val="hybridMultilevel"/>
    <w:tmpl w:val="447A5436"/>
    <w:lvl w:ilvl="0" w:tplc="0C090015">
      <w:start w:val="1"/>
      <w:numFmt w:val="upp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945511A"/>
    <w:multiLevelType w:val="hybridMultilevel"/>
    <w:tmpl w:val="1278F11E"/>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F9A297C"/>
    <w:multiLevelType w:val="hybridMultilevel"/>
    <w:tmpl w:val="72628B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3"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BBB7FF1"/>
    <w:multiLevelType w:val="hybridMultilevel"/>
    <w:tmpl w:val="E75EADB0"/>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D2547AC"/>
    <w:multiLevelType w:val="hybridMultilevel"/>
    <w:tmpl w:val="BC78C6B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abstractNumId w:val="10"/>
  </w:num>
  <w:num w:numId="2">
    <w:abstractNumId w:val="23"/>
  </w:num>
  <w:num w:numId="3">
    <w:abstractNumId w:val="0"/>
  </w:num>
  <w:num w:numId="4">
    <w:abstractNumId w:val="16"/>
  </w:num>
  <w:num w:numId="5">
    <w:abstractNumId w:val="25"/>
  </w:num>
  <w:num w:numId="6">
    <w:abstractNumId w:val="21"/>
  </w:num>
  <w:num w:numId="7">
    <w:abstractNumId w:val="14"/>
  </w:num>
  <w:num w:numId="8">
    <w:abstractNumId w:val="11"/>
  </w:num>
  <w:num w:numId="9">
    <w:abstractNumId w:val="1"/>
  </w:num>
  <w:num w:numId="10">
    <w:abstractNumId w:val="23"/>
  </w:num>
  <w:num w:numId="11">
    <w:abstractNumId w:val="19"/>
  </w:num>
  <w:num w:numId="12">
    <w:abstractNumId w:val="22"/>
  </w:num>
  <w:num w:numId="13">
    <w:abstractNumId w:val="9"/>
  </w:num>
  <w:num w:numId="14">
    <w:abstractNumId w:val="6"/>
  </w:num>
  <w:num w:numId="15">
    <w:abstractNumId w:val="17"/>
  </w:num>
  <w:num w:numId="16">
    <w:abstractNumId w:val="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5"/>
  </w:num>
  <w:num w:numId="20">
    <w:abstractNumId w:val="5"/>
  </w:num>
  <w:num w:numId="21">
    <w:abstractNumId w:val="4"/>
  </w:num>
  <w:num w:numId="22">
    <w:abstractNumId w:val="13"/>
  </w:num>
  <w:num w:numId="23">
    <w:abstractNumId w:val="26"/>
  </w:num>
  <w:num w:numId="24">
    <w:abstractNumId w:val="20"/>
  </w:num>
  <w:num w:numId="25">
    <w:abstractNumId w:val="8"/>
  </w:num>
  <w:num w:numId="26">
    <w:abstractNumId w:val="12"/>
  </w:num>
  <w:num w:numId="27">
    <w:abstractNumId w:val="3"/>
  </w:num>
  <w:num w:numId="28">
    <w:abstractNumId w:val="7"/>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3A"/>
    <w:rsid w:val="000025AD"/>
    <w:rsid w:val="0000335D"/>
    <w:rsid w:val="00006782"/>
    <w:rsid w:val="0001179A"/>
    <w:rsid w:val="00011A59"/>
    <w:rsid w:val="00014D69"/>
    <w:rsid w:val="00016A41"/>
    <w:rsid w:val="000214D1"/>
    <w:rsid w:val="0002464A"/>
    <w:rsid w:val="00024CDB"/>
    <w:rsid w:val="00025A04"/>
    <w:rsid w:val="0002693D"/>
    <w:rsid w:val="0003050E"/>
    <w:rsid w:val="0003088D"/>
    <w:rsid w:val="0003106B"/>
    <w:rsid w:val="00034905"/>
    <w:rsid w:val="00040A30"/>
    <w:rsid w:val="00041504"/>
    <w:rsid w:val="000421A1"/>
    <w:rsid w:val="0004240E"/>
    <w:rsid w:val="0004281F"/>
    <w:rsid w:val="000441EA"/>
    <w:rsid w:val="00044EC4"/>
    <w:rsid w:val="00045E26"/>
    <w:rsid w:val="00046903"/>
    <w:rsid w:val="000514B5"/>
    <w:rsid w:val="000529ED"/>
    <w:rsid w:val="0005322E"/>
    <w:rsid w:val="00054E2B"/>
    <w:rsid w:val="0005593D"/>
    <w:rsid w:val="000565E2"/>
    <w:rsid w:val="000569C6"/>
    <w:rsid w:val="00060E64"/>
    <w:rsid w:val="000621AB"/>
    <w:rsid w:val="00062E88"/>
    <w:rsid w:val="0006578A"/>
    <w:rsid w:val="00066193"/>
    <w:rsid w:val="00066755"/>
    <w:rsid w:val="00066CD3"/>
    <w:rsid w:val="00071A5B"/>
    <w:rsid w:val="00072730"/>
    <w:rsid w:val="0007337F"/>
    <w:rsid w:val="00074320"/>
    <w:rsid w:val="000763D5"/>
    <w:rsid w:val="00076C38"/>
    <w:rsid w:val="00077143"/>
    <w:rsid w:val="00077AD9"/>
    <w:rsid w:val="00077DF7"/>
    <w:rsid w:val="0008050C"/>
    <w:rsid w:val="00082169"/>
    <w:rsid w:val="00082939"/>
    <w:rsid w:val="000834BE"/>
    <w:rsid w:val="00083F01"/>
    <w:rsid w:val="000846F0"/>
    <w:rsid w:val="00087C4C"/>
    <w:rsid w:val="000918CB"/>
    <w:rsid w:val="00091B06"/>
    <w:rsid w:val="000951C4"/>
    <w:rsid w:val="00095ADA"/>
    <w:rsid w:val="000969AD"/>
    <w:rsid w:val="000975FB"/>
    <w:rsid w:val="000A02F8"/>
    <w:rsid w:val="000A0C27"/>
    <w:rsid w:val="000A3AA2"/>
    <w:rsid w:val="000A44B2"/>
    <w:rsid w:val="000A52F6"/>
    <w:rsid w:val="000A58B8"/>
    <w:rsid w:val="000B44C3"/>
    <w:rsid w:val="000B558D"/>
    <w:rsid w:val="000B5A89"/>
    <w:rsid w:val="000B65F6"/>
    <w:rsid w:val="000B7767"/>
    <w:rsid w:val="000C06C0"/>
    <w:rsid w:val="000C1AFF"/>
    <w:rsid w:val="000C5F95"/>
    <w:rsid w:val="000C6996"/>
    <w:rsid w:val="000C7C46"/>
    <w:rsid w:val="000D09E9"/>
    <w:rsid w:val="000D113F"/>
    <w:rsid w:val="000D23BA"/>
    <w:rsid w:val="000D6A56"/>
    <w:rsid w:val="000E19B7"/>
    <w:rsid w:val="000E20FC"/>
    <w:rsid w:val="000E3DFB"/>
    <w:rsid w:val="000E5EA1"/>
    <w:rsid w:val="000E681E"/>
    <w:rsid w:val="000E696B"/>
    <w:rsid w:val="000E7E52"/>
    <w:rsid w:val="000E7E90"/>
    <w:rsid w:val="000EE1C7"/>
    <w:rsid w:val="000F0003"/>
    <w:rsid w:val="000F3384"/>
    <w:rsid w:val="000F4E6A"/>
    <w:rsid w:val="000F7354"/>
    <w:rsid w:val="00101ABE"/>
    <w:rsid w:val="00102202"/>
    <w:rsid w:val="00102700"/>
    <w:rsid w:val="00102A78"/>
    <w:rsid w:val="00102B49"/>
    <w:rsid w:val="00103118"/>
    <w:rsid w:val="00103F1B"/>
    <w:rsid w:val="00104227"/>
    <w:rsid w:val="001053D5"/>
    <w:rsid w:val="001107BF"/>
    <w:rsid w:val="00113649"/>
    <w:rsid w:val="00113D5C"/>
    <w:rsid w:val="00116B03"/>
    <w:rsid w:val="00120AA6"/>
    <w:rsid w:val="001239DB"/>
    <w:rsid w:val="00123D86"/>
    <w:rsid w:val="0012417C"/>
    <w:rsid w:val="00124BF2"/>
    <w:rsid w:val="00125837"/>
    <w:rsid w:val="0012597F"/>
    <w:rsid w:val="00126B19"/>
    <w:rsid w:val="00126D3A"/>
    <w:rsid w:val="001273C3"/>
    <w:rsid w:val="0012749D"/>
    <w:rsid w:val="001306A5"/>
    <w:rsid w:val="00130918"/>
    <w:rsid w:val="001311AE"/>
    <w:rsid w:val="001345E6"/>
    <w:rsid w:val="001347F9"/>
    <w:rsid w:val="001356F0"/>
    <w:rsid w:val="001366C2"/>
    <w:rsid w:val="00136C17"/>
    <w:rsid w:val="00140B74"/>
    <w:rsid w:val="00140D94"/>
    <w:rsid w:val="00142187"/>
    <w:rsid w:val="00142395"/>
    <w:rsid w:val="00142714"/>
    <w:rsid w:val="00144D09"/>
    <w:rsid w:val="001452ED"/>
    <w:rsid w:val="00147D84"/>
    <w:rsid w:val="00151CBD"/>
    <w:rsid w:val="00152EE0"/>
    <w:rsid w:val="00153064"/>
    <w:rsid w:val="001530DB"/>
    <w:rsid w:val="001533C3"/>
    <w:rsid w:val="001549C1"/>
    <w:rsid w:val="001569A5"/>
    <w:rsid w:val="00156C8D"/>
    <w:rsid w:val="00160F4D"/>
    <w:rsid w:val="00162BDD"/>
    <w:rsid w:val="00162D4E"/>
    <w:rsid w:val="00163329"/>
    <w:rsid w:val="00164623"/>
    <w:rsid w:val="001652DE"/>
    <w:rsid w:val="001653EC"/>
    <w:rsid w:val="00165B64"/>
    <w:rsid w:val="00167C39"/>
    <w:rsid w:val="00176B9D"/>
    <w:rsid w:val="00180713"/>
    <w:rsid w:val="00180720"/>
    <w:rsid w:val="00181CDC"/>
    <w:rsid w:val="001830CE"/>
    <w:rsid w:val="001836E3"/>
    <w:rsid w:val="00184659"/>
    <w:rsid w:val="001860E5"/>
    <w:rsid w:val="0018643B"/>
    <w:rsid w:val="00196307"/>
    <w:rsid w:val="00197C70"/>
    <w:rsid w:val="00197F03"/>
    <w:rsid w:val="001A0D10"/>
    <w:rsid w:val="001A0E59"/>
    <w:rsid w:val="001A33EA"/>
    <w:rsid w:val="001A4413"/>
    <w:rsid w:val="001A4C4F"/>
    <w:rsid w:val="001A5A2B"/>
    <w:rsid w:val="001A76FB"/>
    <w:rsid w:val="001B017F"/>
    <w:rsid w:val="001B0B79"/>
    <w:rsid w:val="001B1F4D"/>
    <w:rsid w:val="001B2BBC"/>
    <w:rsid w:val="001B2BCD"/>
    <w:rsid w:val="001B3A40"/>
    <w:rsid w:val="001B3FFE"/>
    <w:rsid w:val="001B5129"/>
    <w:rsid w:val="001C0B4C"/>
    <w:rsid w:val="001C0EC4"/>
    <w:rsid w:val="001C1195"/>
    <w:rsid w:val="001C12AE"/>
    <w:rsid w:val="001C1E84"/>
    <w:rsid w:val="001C2A0F"/>
    <w:rsid w:val="001C2E42"/>
    <w:rsid w:val="001C4B96"/>
    <w:rsid w:val="001C7454"/>
    <w:rsid w:val="001D1F5F"/>
    <w:rsid w:val="001E06D2"/>
    <w:rsid w:val="001E17C4"/>
    <w:rsid w:val="001E2D65"/>
    <w:rsid w:val="001F005B"/>
    <w:rsid w:val="001F1850"/>
    <w:rsid w:val="001F1FBF"/>
    <w:rsid w:val="001F2311"/>
    <w:rsid w:val="001F2B80"/>
    <w:rsid w:val="001F2F1C"/>
    <w:rsid w:val="001F3189"/>
    <w:rsid w:val="001F639F"/>
    <w:rsid w:val="001F64B3"/>
    <w:rsid w:val="00200BEA"/>
    <w:rsid w:val="00201FB8"/>
    <w:rsid w:val="00203FAC"/>
    <w:rsid w:val="002133FB"/>
    <w:rsid w:val="00213CFB"/>
    <w:rsid w:val="0021553C"/>
    <w:rsid w:val="0021557B"/>
    <w:rsid w:val="00216B87"/>
    <w:rsid w:val="002174FD"/>
    <w:rsid w:val="00217BE1"/>
    <w:rsid w:val="002214B9"/>
    <w:rsid w:val="002216B8"/>
    <w:rsid w:val="00222680"/>
    <w:rsid w:val="00223370"/>
    <w:rsid w:val="002271C4"/>
    <w:rsid w:val="002279E0"/>
    <w:rsid w:val="00227BC5"/>
    <w:rsid w:val="00230F63"/>
    <w:rsid w:val="00233A3F"/>
    <w:rsid w:val="00234252"/>
    <w:rsid w:val="0023466E"/>
    <w:rsid w:val="00237AC6"/>
    <w:rsid w:val="00242BFD"/>
    <w:rsid w:val="00244139"/>
    <w:rsid w:val="00244490"/>
    <w:rsid w:val="00244BEC"/>
    <w:rsid w:val="00245B9C"/>
    <w:rsid w:val="00247DA9"/>
    <w:rsid w:val="00251FA6"/>
    <w:rsid w:val="00252587"/>
    <w:rsid w:val="00253499"/>
    <w:rsid w:val="002544DD"/>
    <w:rsid w:val="002551A4"/>
    <w:rsid w:val="002569C3"/>
    <w:rsid w:val="00257664"/>
    <w:rsid w:val="00260165"/>
    <w:rsid w:val="00261515"/>
    <w:rsid w:val="00265151"/>
    <w:rsid w:val="00265C2C"/>
    <w:rsid w:val="00266509"/>
    <w:rsid w:val="00271BA1"/>
    <w:rsid w:val="0027364E"/>
    <w:rsid w:val="00273AC5"/>
    <w:rsid w:val="002762FA"/>
    <w:rsid w:val="00277505"/>
    <w:rsid w:val="00277873"/>
    <w:rsid w:val="0028158C"/>
    <w:rsid w:val="002823B6"/>
    <w:rsid w:val="00290C03"/>
    <w:rsid w:val="00292E3B"/>
    <w:rsid w:val="002933A8"/>
    <w:rsid w:val="00294274"/>
    <w:rsid w:val="0029458F"/>
    <w:rsid w:val="00297A63"/>
    <w:rsid w:val="002A018F"/>
    <w:rsid w:val="002A0E04"/>
    <w:rsid w:val="002A104C"/>
    <w:rsid w:val="002A1EF7"/>
    <w:rsid w:val="002A2B7B"/>
    <w:rsid w:val="002A31A7"/>
    <w:rsid w:val="002A494D"/>
    <w:rsid w:val="002A4960"/>
    <w:rsid w:val="002A636A"/>
    <w:rsid w:val="002A755F"/>
    <w:rsid w:val="002B0AE0"/>
    <w:rsid w:val="002B1AE6"/>
    <w:rsid w:val="002B1D51"/>
    <w:rsid w:val="002B2DE8"/>
    <w:rsid w:val="002B30F8"/>
    <w:rsid w:val="002B317E"/>
    <w:rsid w:val="002B388A"/>
    <w:rsid w:val="002B3BFE"/>
    <w:rsid w:val="002B3C1A"/>
    <w:rsid w:val="002B3FE8"/>
    <w:rsid w:val="002B5596"/>
    <w:rsid w:val="002B77D7"/>
    <w:rsid w:val="002C212F"/>
    <w:rsid w:val="002C2F35"/>
    <w:rsid w:val="002C6AA9"/>
    <w:rsid w:val="002C7485"/>
    <w:rsid w:val="002D2641"/>
    <w:rsid w:val="002D283A"/>
    <w:rsid w:val="002D4543"/>
    <w:rsid w:val="002E022A"/>
    <w:rsid w:val="002E3153"/>
    <w:rsid w:val="002E4A02"/>
    <w:rsid w:val="002E5292"/>
    <w:rsid w:val="002E72CA"/>
    <w:rsid w:val="002E75DD"/>
    <w:rsid w:val="002F1D07"/>
    <w:rsid w:val="002F5C5B"/>
    <w:rsid w:val="002F600D"/>
    <w:rsid w:val="002F6F0F"/>
    <w:rsid w:val="002F7E47"/>
    <w:rsid w:val="00300AD6"/>
    <w:rsid w:val="00300B1B"/>
    <w:rsid w:val="003019D0"/>
    <w:rsid w:val="003019DE"/>
    <w:rsid w:val="00304B0E"/>
    <w:rsid w:val="003064AF"/>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0998"/>
    <w:rsid w:val="00331189"/>
    <w:rsid w:val="0033263D"/>
    <w:rsid w:val="00334E69"/>
    <w:rsid w:val="0033518A"/>
    <w:rsid w:val="00335535"/>
    <w:rsid w:val="003367EF"/>
    <w:rsid w:val="00341AE4"/>
    <w:rsid w:val="00343FB7"/>
    <w:rsid w:val="003442C7"/>
    <w:rsid w:val="003476EE"/>
    <w:rsid w:val="003541DD"/>
    <w:rsid w:val="00356E5B"/>
    <w:rsid w:val="00360887"/>
    <w:rsid w:val="0036249F"/>
    <w:rsid w:val="00366369"/>
    <w:rsid w:val="00371246"/>
    <w:rsid w:val="003736C9"/>
    <w:rsid w:val="0037636B"/>
    <w:rsid w:val="00383B77"/>
    <w:rsid w:val="00384936"/>
    <w:rsid w:val="00384988"/>
    <w:rsid w:val="003872CF"/>
    <w:rsid w:val="003874CB"/>
    <w:rsid w:val="00387E5A"/>
    <w:rsid w:val="0039209B"/>
    <w:rsid w:val="00393504"/>
    <w:rsid w:val="0039782C"/>
    <w:rsid w:val="003A13A6"/>
    <w:rsid w:val="003A2165"/>
    <w:rsid w:val="003A3AF3"/>
    <w:rsid w:val="003A4060"/>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C3F24"/>
    <w:rsid w:val="003D24C5"/>
    <w:rsid w:val="003D4594"/>
    <w:rsid w:val="003D4AC4"/>
    <w:rsid w:val="003D5433"/>
    <w:rsid w:val="003D63B7"/>
    <w:rsid w:val="003D74C5"/>
    <w:rsid w:val="003E1988"/>
    <w:rsid w:val="003E4374"/>
    <w:rsid w:val="003E468B"/>
    <w:rsid w:val="003E62BD"/>
    <w:rsid w:val="003E658D"/>
    <w:rsid w:val="003F044F"/>
    <w:rsid w:val="003F0C3A"/>
    <w:rsid w:val="003F15F0"/>
    <w:rsid w:val="003F2AD9"/>
    <w:rsid w:val="003F3228"/>
    <w:rsid w:val="003F5C8C"/>
    <w:rsid w:val="003F63CE"/>
    <w:rsid w:val="003F6876"/>
    <w:rsid w:val="003F775A"/>
    <w:rsid w:val="00400E55"/>
    <w:rsid w:val="0040128E"/>
    <w:rsid w:val="0040216B"/>
    <w:rsid w:val="00402F8D"/>
    <w:rsid w:val="0040590E"/>
    <w:rsid w:val="00407CC8"/>
    <w:rsid w:val="004127C8"/>
    <w:rsid w:val="00414F0C"/>
    <w:rsid w:val="00420400"/>
    <w:rsid w:val="00423E78"/>
    <w:rsid w:val="004252EC"/>
    <w:rsid w:val="004305FD"/>
    <w:rsid w:val="00430776"/>
    <w:rsid w:val="00430D39"/>
    <w:rsid w:val="00441AC6"/>
    <w:rsid w:val="00442C91"/>
    <w:rsid w:val="004465BD"/>
    <w:rsid w:val="00446938"/>
    <w:rsid w:val="0044696F"/>
    <w:rsid w:val="004507FF"/>
    <w:rsid w:val="004528FA"/>
    <w:rsid w:val="00456996"/>
    <w:rsid w:val="00457569"/>
    <w:rsid w:val="00461A44"/>
    <w:rsid w:val="00462D26"/>
    <w:rsid w:val="0046368B"/>
    <w:rsid w:val="0046385A"/>
    <w:rsid w:val="00464039"/>
    <w:rsid w:val="004654F1"/>
    <w:rsid w:val="00466ADA"/>
    <w:rsid w:val="004702BB"/>
    <w:rsid w:val="004719B2"/>
    <w:rsid w:val="0047494B"/>
    <w:rsid w:val="00476245"/>
    <w:rsid w:val="00477A9B"/>
    <w:rsid w:val="00480E8D"/>
    <w:rsid w:val="00482AE4"/>
    <w:rsid w:val="00483035"/>
    <w:rsid w:val="00485940"/>
    <w:rsid w:val="00486C95"/>
    <w:rsid w:val="004874E4"/>
    <w:rsid w:val="004877C2"/>
    <w:rsid w:val="004904B9"/>
    <w:rsid w:val="004928E1"/>
    <w:rsid w:val="00492D8D"/>
    <w:rsid w:val="00496662"/>
    <w:rsid w:val="004A1431"/>
    <w:rsid w:val="004A2484"/>
    <w:rsid w:val="004A5228"/>
    <w:rsid w:val="004A5A85"/>
    <w:rsid w:val="004A71D1"/>
    <w:rsid w:val="004A7C5B"/>
    <w:rsid w:val="004B1845"/>
    <w:rsid w:val="004B2348"/>
    <w:rsid w:val="004B2E01"/>
    <w:rsid w:val="004B2E98"/>
    <w:rsid w:val="004B5640"/>
    <w:rsid w:val="004B5A6E"/>
    <w:rsid w:val="004B6084"/>
    <w:rsid w:val="004BCF29"/>
    <w:rsid w:val="004C0206"/>
    <w:rsid w:val="004C03D0"/>
    <w:rsid w:val="004C1BD7"/>
    <w:rsid w:val="004C239C"/>
    <w:rsid w:val="004C31FE"/>
    <w:rsid w:val="004C524C"/>
    <w:rsid w:val="004C5EDD"/>
    <w:rsid w:val="004C5FFA"/>
    <w:rsid w:val="004C691D"/>
    <w:rsid w:val="004C6C07"/>
    <w:rsid w:val="004C7E15"/>
    <w:rsid w:val="004D2CD1"/>
    <w:rsid w:val="004D4FF6"/>
    <w:rsid w:val="004D5ADD"/>
    <w:rsid w:val="004E692D"/>
    <w:rsid w:val="004E7230"/>
    <w:rsid w:val="004E7D87"/>
    <w:rsid w:val="004F2553"/>
    <w:rsid w:val="004F306A"/>
    <w:rsid w:val="004F3AE1"/>
    <w:rsid w:val="00501554"/>
    <w:rsid w:val="005029E3"/>
    <w:rsid w:val="00502AFE"/>
    <w:rsid w:val="00502E64"/>
    <w:rsid w:val="00503AD7"/>
    <w:rsid w:val="00503E89"/>
    <w:rsid w:val="00504E0C"/>
    <w:rsid w:val="00504E13"/>
    <w:rsid w:val="0050574A"/>
    <w:rsid w:val="00507BBA"/>
    <w:rsid w:val="005109D4"/>
    <w:rsid w:val="0051230A"/>
    <w:rsid w:val="00514CD7"/>
    <w:rsid w:val="005167EC"/>
    <w:rsid w:val="005170DA"/>
    <w:rsid w:val="0051792A"/>
    <w:rsid w:val="00520D6A"/>
    <w:rsid w:val="00522DB6"/>
    <w:rsid w:val="00523A2F"/>
    <w:rsid w:val="005264A7"/>
    <w:rsid w:val="0052792D"/>
    <w:rsid w:val="00530BFF"/>
    <w:rsid w:val="005319B2"/>
    <w:rsid w:val="00532402"/>
    <w:rsid w:val="00532C74"/>
    <w:rsid w:val="00533239"/>
    <w:rsid w:val="00534E2E"/>
    <w:rsid w:val="00535133"/>
    <w:rsid w:val="0054064C"/>
    <w:rsid w:val="00544552"/>
    <w:rsid w:val="00545130"/>
    <w:rsid w:val="00546B36"/>
    <w:rsid w:val="0055286A"/>
    <w:rsid w:val="00555745"/>
    <w:rsid w:val="00556AF6"/>
    <w:rsid w:val="00557D4F"/>
    <w:rsid w:val="0056122E"/>
    <w:rsid w:val="0056180A"/>
    <w:rsid w:val="0056484E"/>
    <w:rsid w:val="00565999"/>
    <w:rsid w:val="00567D8A"/>
    <w:rsid w:val="00570231"/>
    <w:rsid w:val="005764CD"/>
    <w:rsid w:val="00577C4D"/>
    <w:rsid w:val="00580532"/>
    <w:rsid w:val="005808CE"/>
    <w:rsid w:val="00581932"/>
    <w:rsid w:val="005903BB"/>
    <w:rsid w:val="00593893"/>
    <w:rsid w:val="00596347"/>
    <w:rsid w:val="005963BB"/>
    <w:rsid w:val="00597D9C"/>
    <w:rsid w:val="005A15D2"/>
    <w:rsid w:val="005A2AF0"/>
    <w:rsid w:val="005A3173"/>
    <w:rsid w:val="005A3223"/>
    <w:rsid w:val="005A332A"/>
    <w:rsid w:val="005A3DA3"/>
    <w:rsid w:val="005A52C4"/>
    <w:rsid w:val="005A63A1"/>
    <w:rsid w:val="005B0486"/>
    <w:rsid w:val="005B1473"/>
    <w:rsid w:val="005B36FA"/>
    <w:rsid w:val="005C4F73"/>
    <w:rsid w:val="005D03AB"/>
    <w:rsid w:val="005D0662"/>
    <w:rsid w:val="005D401D"/>
    <w:rsid w:val="005D5017"/>
    <w:rsid w:val="005D5708"/>
    <w:rsid w:val="005D63FA"/>
    <w:rsid w:val="005D73C7"/>
    <w:rsid w:val="005E0C2D"/>
    <w:rsid w:val="005E0D82"/>
    <w:rsid w:val="005E0F59"/>
    <w:rsid w:val="005E1333"/>
    <w:rsid w:val="005E2975"/>
    <w:rsid w:val="005E3136"/>
    <w:rsid w:val="005E507D"/>
    <w:rsid w:val="005E5EFB"/>
    <w:rsid w:val="005E7C79"/>
    <w:rsid w:val="005F0AD0"/>
    <w:rsid w:val="005F0C98"/>
    <w:rsid w:val="005F336B"/>
    <w:rsid w:val="00601A91"/>
    <w:rsid w:val="00602BA3"/>
    <w:rsid w:val="00605235"/>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546"/>
    <w:rsid w:val="00630A2C"/>
    <w:rsid w:val="00634A75"/>
    <w:rsid w:val="0063682E"/>
    <w:rsid w:val="00636C92"/>
    <w:rsid w:val="0063735E"/>
    <w:rsid w:val="00640088"/>
    <w:rsid w:val="0064181E"/>
    <w:rsid w:val="00642672"/>
    <w:rsid w:val="00642DA8"/>
    <w:rsid w:val="006436CD"/>
    <w:rsid w:val="006438C3"/>
    <w:rsid w:val="00646A67"/>
    <w:rsid w:val="00651169"/>
    <w:rsid w:val="00653D69"/>
    <w:rsid w:val="006552E6"/>
    <w:rsid w:val="00655794"/>
    <w:rsid w:val="00656F2F"/>
    <w:rsid w:val="00657C63"/>
    <w:rsid w:val="00661CBC"/>
    <w:rsid w:val="00662B85"/>
    <w:rsid w:val="006670BE"/>
    <w:rsid w:val="006675BD"/>
    <w:rsid w:val="00670A76"/>
    <w:rsid w:val="006711AA"/>
    <w:rsid w:val="0067174A"/>
    <w:rsid w:val="00671C46"/>
    <w:rsid w:val="00672B57"/>
    <w:rsid w:val="00673F1F"/>
    <w:rsid w:val="00675622"/>
    <w:rsid w:val="0067573B"/>
    <w:rsid w:val="0067621E"/>
    <w:rsid w:val="0067747D"/>
    <w:rsid w:val="006776A0"/>
    <w:rsid w:val="006818D5"/>
    <w:rsid w:val="00681CA4"/>
    <w:rsid w:val="0069039D"/>
    <w:rsid w:val="006906DB"/>
    <w:rsid w:val="00691900"/>
    <w:rsid w:val="00691E6C"/>
    <w:rsid w:val="0069342D"/>
    <w:rsid w:val="00693DFB"/>
    <w:rsid w:val="00694FD5"/>
    <w:rsid w:val="0069501D"/>
    <w:rsid w:val="00696129"/>
    <w:rsid w:val="00697CF2"/>
    <w:rsid w:val="006A12A5"/>
    <w:rsid w:val="006A1D44"/>
    <w:rsid w:val="006A2515"/>
    <w:rsid w:val="006A5E20"/>
    <w:rsid w:val="006B0D94"/>
    <w:rsid w:val="006B16B6"/>
    <w:rsid w:val="006B23BF"/>
    <w:rsid w:val="006B485D"/>
    <w:rsid w:val="006B5E8F"/>
    <w:rsid w:val="006B758C"/>
    <w:rsid w:val="006C0C45"/>
    <w:rsid w:val="006C334C"/>
    <w:rsid w:val="006C6C10"/>
    <w:rsid w:val="006C708E"/>
    <w:rsid w:val="006D14E7"/>
    <w:rsid w:val="006D4444"/>
    <w:rsid w:val="006D6493"/>
    <w:rsid w:val="006D6EC7"/>
    <w:rsid w:val="006D7E45"/>
    <w:rsid w:val="006E1143"/>
    <w:rsid w:val="006E1A0C"/>
    <w:rsid w:val="006E1BCD"/>
    <w:rsid w:val="006E2732"/>
    <w:rsid w:val="006E59CD"/>
    <w:rsid w:val="006F0A71"/>
    <w:rsid w:val="006F1C6B"/>
    <w:rsid w:val="006F1FF5"/>
    <w:rsid w:val="006F40C2"/>
    <w:rsid w:val="006F5125"/>
    <w:rsid w:val="006F733D"/>
    <w:rsid w:val="006F7FA2"/>
    <w:rsid w:val="0070007F"/>
    <w:rsid w:val="00700765"/>
    <w:rsid w:val="007020E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502E"/>
    <w:rsid w:val="007256CC"/>
    <w:rsid w:val="00727BE2"/>
    <w:rsid w:val="0073137C"/>
    <w:rsid w:val="00733A98"/>
    <w:rsid w:val="007340B9"/>
    <w:rsid w:val="007353D3"/>
    <w:rsid w:val="0074156B"/>
    <w:rsid w:val="00741619"/>
    <w:rsid w:val="007422CD"/>
    <w:rsid w:val="00742885"/>
    <w:rsid w:val="00747092"/>
    <w:rsid w:val="007526E6"/>
    <w:rsid w:val="00753779"/>
    <w:rsid w:val="00754DF9"/>
    <w:rsid w:val="007555E8"/>
    <w:rsid w:val="00755CC5"/>
    <w:rsid w:val="00762862"/>
    <w:rsid w:val="0076420C"/>
    <w:rsid w:val="00771D07"/>
    <w:rsid w:val="007723A8"/>
    <w:rsid w:val="00772649"/>
    <w:rsid w:val="00773BE3"/>
    <w:rsid w:val="007743DD"/>
    <w:rsid w:val="00774E2C"/>
    <w:rsid w:val="0077503C"/>
    <w:rsid w:val="0077518D"/>
    <w:rsid w:val="007753C2"/>
    <w:rsid w:val="00776068"/>
    <w:rsid w:val="007838B8"/>
    <w:rsid w:val="00785779"/>
    <w:rsid w:val="00787FD8"/>
    <w:rsid w:val="00791238"/>
    <w:rsid w:val="007915BA"/>
    <w:rsid w:val="00791844"/>
    <w:rsid w:val="0079192F"/>
    <w:rsid w:val="00793CE9"/>
    <w:rsid w:val="00796667"/>
    <w:rsid w:val="00797068"/>
    <w:rsid w:val="007979BD"/>
    <w:rsid w:val="007A0DEB"/>
    <w:rsid w:val="007A1A9E"/>
    <w:rsid w:val="007A5C88"/>
    <w:rsid w:val="007A6A2F"/>
    <w:rsid w:val="007B024E"/>
    <w:rsid w:val="007B3BAF"/>
    <w:rsid w:val="007B3DDC"/>
    <w:rsid w:val="007B72A6"/>
    <w:rsid w:val="007C06D2"/>
    <w:rsid w:val="007C08E0"/>
    <w:rsid w:val="007C0F57"/>
    <w:rsid w:val="007C40B6"/>
    <w:rsid w:val="007C5975"/>
    <w:rsid w:val="007C729F"/>
    <w:rsid w:val="007D2361"/>
    <w:rsid w:val="007D503D"/>
    <w:rsid w:val="007D59E7"/>
    <w:rsid w:val="007D5F2A"/>
    <w:rsid w:val="007E07AC"/>
    <w:rsid w:val="007E1014"/>
    <w:rsid w:val="007E12F8"/>
    <w:rsid w:val="007E1D28"/>
    <w:rsid w:val="007E490F"/>
    <w:rsid w:val="007E4C07"/>
    <w:rsid w:val="007E5844"/>
    <w:rsid w:val="007E66F5"/>
    <w:rsid w:val="007F0021"/>
    <w:rsid w:val="007F2641"/>
    <w:rsid w:val="007F7401"/>
    <w:rsid w:val="007F7C36"/>
    <w:rsid w:val="007F7F45"/>
    <w:rsid w:val="0080001F"/>
    <w:rsid w:val="00800FA3"/>
    <w:rsid w:val="00801958"/>
    <w:rsid w:val="008055AF"/>
    <w:rsid w:val="008057CD"/>
    <w:rsid w:val="008066B8"/>
    <w:rsid w:val="00806796"/>
    <w:rsid w:val="00810167"/>
    <w:rsid w:val="008104D0"/>
    <w:rsid w:val="00811CC0"/>
    <w:rsid w:val="008151D6"/>
    <w:rsid w:val="0081799B"/>
    <w:rsid w:val="00820803"/>
    <w:rsid w:val="00821527"/>
    <w:rsid w:val="00822696"/>
    <w:rsid w:val="00825A6C"/>
    <w:rsid w:val="0082617E"/>
    <w:rsid w:val="008268BB"/>
    <w:rsid w:val="00826F6D"/>
    <w:rsid w:val="008306F3"/>
    <w:rsid w:val="00830E40"/>
    <w:rsid w:val="00832D9A"/>
    <w:rsid w:val="00835C62"/>
    <w:rsid w:val="008368A1"/>
    <w:rsid w:val="00840EF7"/>
    <w:rsid w:val="008427B6"/>
    <w:rsid w:val="00844C0A"/>
    <w:rsid w:val="00846056"/>
    <w:rsid w:val="0084681F"/>
    <w:rsid w:val="00847D08"/>
    <w:rsid w:val="00847EC0"/>
    <w:rsid w:val="008539B3"/>
    <w:rsid w:val="00855B69"/>
    <w:rsid w:val="00855FD6"/>
    <w:rsid w:val="00856DDD"/>
    <w:rsid w:val="00857847"/>
    <w:rsid w:val="00860233"/>
    <w:rsid w:val="00863E68"/>
    <w:rsid w:val="008647B5"/>
    <w:rsid w:val="00867D64"/>
    <w:rsid w:val="00872E8F"/>
    <w:rsid w:val="00875DCB"/>
    <w:rsid w:val="00876FBF"/>
    <w:rsid w:val="0087755A"/>
    <w:rsid w:val="00882085"/>
    <w:rsid w:val="00883188"/>
    <w:rsid w:val="00884A0C"/>
    <w:rsid w:val="0088554E"/>
    <w:rsid w:val="00886ACA"/>
    <w:rsid w:val="00886B01"/>
    <w:rsid w:val="0089031E"/>
    <w:rsid w:val="0089109A"/>
    <w:rsid w:val="00893D5C"/>
    <w:rsid w:val="0089460B"/>
    <w:rsid w:val="00897D58"/>
    <w:rsid w:val="00897F22"/>
    <w:rsid w:val="008A0B39"/>
    <w:rsid w:val="008A15BA"/>
    <w:rsid w:val="008A17A3"/>
    <w:rsid w:val="008A1808"/>
    <w:rsid w:val="008A1956"/>
    <w:rsid w:val="008A1E85"/>
    <w:rsid w:val="008A2419"/>
    <w:rsid w:val="008A4937"/>
    <w:rsid w:val="008A50F1"/>
    <w:rsid w:val="008A59D9"/>
    <w:rsid w:val="008A643E"/>
    <w:rsid w:val="008A6819"/>
    <w:rsid w:val="008A6C64"/>
    <w:rsid w:val="008B007A"/>
    <w:rsid w:val="008B2EC0"/>
    <w:rsid w:val="008B6DCF"/>
    <w:rsid w:val="008C30C1"/>
    <w:rsid w:val="008D0945"/>
    <w:rsid w:val="008D1409"/>
    <w:rsid w:val="008D15CC"/>
    <w:rsid w:val="008D1729"/>
    <w:rsid w:val="008D1B5C"/>
    <w:rsid w:val="008D3C82"/>
    <w:rsid w:val="008D447E"/>
    <w:rsid w:val="008D6ACF"/>
    <w:rsid w:val="008D7A41"/>
    <w:rsid w:val="008E1C06"/>
    <w:rsid w:val="008E2C72"/>
    <w:rsid w:val="008E2F39"/>
    <w:rsid w:val="008E3680"/>
    <w:rsid w:val="008E4F87"/>
    <w:rsid w:val="008E5870"/>
    <w:rsid w:val="008E77E4"/>
    <w:rsid w:val="008F0027"/>
    <w:rsid w:val="008F0213"/>
    <w:rsid w:val="008F060F"/>
    <w:rsid w:val="008F07ED"/>
    <w:rsid w:val="008F11F8"/>
    <w:rsid w:val="008F1226"/>
    <w:rsid w:val="008F1434"/>
    <w:rsid w:val="008F2BB9"/>
    <w:rsid w:val="008F3D6A"/>
    <w:rsid w:val="008F54C3"/>
    <w:rsid w:val="008F7355"/>
    <w:rsid w:val="009023DC"/>
    <w:rsid w:val="009027C5"/>
    <w:rsid w:val="00904413"/>
    <w:rsid w:val="00904BD8"/>
    <w:rsid w:val="009067B7"/>
    <w:rsid w:val="0090775A"/>
    <w:rsid w:val="00907DFD"/>
    <w:rsid w:val="00913C99"/>
    <w:rsid w:val="00917D69"/>
    <w:rsid w:val="00920B6D"/>
    <w:rsid w:val="00926560"/>
    <w:rsid w:val="00926B15"/>
    <w:rsid w:val="00930291"/>
    <w:rsid w:val="00930937"/>
    <w:rsid w:val="009324A6"/>
    <w:rsid w:val="00933B7D"/>
    <w:rsid w:val="00933E6C"/>
    <w:rsid w:val="00935A6E"/>
    <w:rsid w:val="00937958"/>
    <w:rsid w:val="009406E5"/>
    <w:rsid w:val="00941602"/>
    <w:rsid w:val="00942160"/>
    <w:rsid w:val="00946921"/>
    <w:rsid w:val="00947343"/>
    <w:rsid w:val="0095146F"/>
    <w:rsid w:val="009534C7"/>
    <w:rsid w:val="00957944"/>
    <w:rsid w:val="009602C5"/>
    <w:rsid w:val="00962223"/>
    <w:rsid w:val="0096252B"/>
    <w:rsid w:val="00963B63"/>
    <w:rsid w:val="009644D9"/>
    <w:rsid w:val="00964A9F"/>
    <w:rsid w:val="00966D0D"/>
    <w:rsid w:val="00967732"/>
    <w:rsid w:val="0096783C"/>
    <w:rsid w:val="00970023"/>
    <w:rsid w:val="009722B3"/>
    <w:rsid w:val="00973E24"/>
    <w:rsid w:val="009746DF"/>
    <w:rsid w:val="00974C21"/>
    <w:rsid w:val="00975948"/>
    <w:rsid w:val="009772FD"/>
    <w:rsid w:val="00977BF3"/>
    <w:rsid w:val="009803E4"/>
    <w:rsid w:val="00980B0E"/>
    <w:rsid w:val="00982B39"/>
    <w:rsid w:val="009836A3"/>
    <w:rsid w:val="00983F8E"/>
    <w:rsid w:val="00984C58"/>
    <w:rsid w:val="009855A8"/>
    <w:rsid w:val="00985CBE"/>
    <w:rsid w:val="00985D1A"/>
    <w:rsid w:val="00990CF8"/>
    <w:rsid w:val="009913F4"/>
    <w:rsid w:val="00991782"/>
    <w:rsid w:val="00991E14"/>
    <w:rsid w:val="009937F7"/>
    <w:rsid w:val="0099465B"/>
    <w:rsid w:val="009951A1"/>
    <w:rsid w:val="00997A44"/>
    <w:rsid w:val="009A0CDD"/>
    <w:rsid w:val="009A3168"/>
    <w:rsid w:val="009A4BDF"/>
    <w:rsid w:val="009A5D04"/>
    <w:rsid w:val="009A61CA"/>
    <w:rsid w:val="009B0C64"/>
    <w:rsid w:val="009B0F67"/>
    <w:rsid w:val="009B208A"/>
    <w:rsid w:val="009B2756"/>
    <w:rsid w:val="009B3D56"/>
    <w:rsid w:val="009B3F8C"/>
    <w:rsid w:val="009B533B"/>
    <w:rsid w:val="009B61BD"/>
    <w:rsid w:val="009B7970"/>
    <w:rsid w:val="009C063C"/>
    <w:rsid w:val="009C703C"/>
    <w:rsid w:val="009D0C29"/>
    <w:rsid w:val="009D206E"/>
    <w:rsid w:val="009D3CAA"/>
    <w:rsid w:val="009D507A"/>
    <w:rsid w:val="009D6532"/>
    <w:rsid w:val="009D71FD"/>
    <w:rsid w:val="009E01DE"/>
    <w:rsid w:val="009E06F0"/>
    <w:rsid w:val="009E0755"/>
    <w:rsid w:val="009E10AD"/>
    <w:rsid w:val="009E2588"/>
    <w:rsid w:val="009E2E8E"/>
    <w:rsid w:val="009E40E1"/>
    <w:rsid w:val="009F0EFA"/>
    <w:rsid w:val="009F4E46"/>
    <w:rsid w:val="009F5B65"/>
    <w:rsid w:val="009F5F2E"/>
    <w:rsid w:val="00A01432"/>
    <w:rsid w:val="00A04E63"/>
    <w:rsid w:val="00A06225"/>
    <w:rsid w:val="00A110D1"/>
    <w:rsid w:val="00A12587"/>
    <w:rsid w:val="00A128E6"/>
    <w:rsid w:val="00A13788"/>
    <w:rsid w:val="00A144D3"/>
    <w:rsid w:val="00A21D7D"/>
    <w:rsid w:val="00A22AC3"/>
    <w:rsid w:val="00A2351E"/>
    <w:rsid w:val="00A23F3F"/>
    <w:rsid w:val="00A24067"/>
    <w:rsid w:val="00A24A4B"/>
    <w:rsid w:val="00A26E8F"/>
    <w:rsid w:val="00A2744D"/>
    <w:rsid w:val="00A30D16"/>
    <w:rsid w:val="00A33EB7"/>
    <w:rsid w:val="00A34E6C"/>
    <w:rsid w:val="00A34FD0"/>
    <w:rsid w:val="00A36398"/>
    <w:rsid w:val="00A36AE2"/>
    <w:rsid w:val="00A37081"/>
    <w:rsid w:val="00A37AE3"/>
    <w:rsid w:val="00A37C8D"/>
    <w:rsid w:val="00A4020E"/>
    <w:rsid w:val="00A408E8"/>
    <w:rsid w:val="00A40FB5"/>
    <w:rsid w:val="00A42826"/>
    <w:rsid w:val="00A429B3"/>
    <w:rsid w:val="00A44620"/>
    <w:rsid w:val="00A44EC1"/>
    <w:rsid w:val="00A452A8"/>
    <w:rsid w:val="00A47385"/>
    <w:rsid w:val="00A510E4"/>
    <w:rsid w:val="00A526F7"/>
    <w:rsid w:val="00A5273B"/>
    <w:rsid w:val="00A53A9D"/>
    <w:rsid w:val="00A55FEE"/>
    <w:rsid w:val="00A57422"/>
    <w:rsid w:val="00A621DE"/>
    <w:rsid w:val="00A62C1A"/>
    <w:rsid w:val="00A63CA2"/>
    <w:rsid w:val="00A6426D"/>
    <w:rsid w:val="00A665C1"/>
    <w:rsid w:val="00A673A4"/>
    <w:rsid w:val="00A7001A"/>
    <w:rsid w:val="00A7032E"/>
    <w:rsid w:val="00A70622"/>
    <w:rsid w:val="00A70977"/>
    <w:rsid w:val="00A70D58"/>
    <w:rsid w:val="00A72C8C"/>
    <w:rsid w:val="00A744F9"/>
    <w:rsid w:val="00A75505"/>
    <w:rsid w:val="00A77613"/>
    <w:rsid w:val="00A77B87"/>
    <w:rsid w:val="00A81851"/>
    <w:rsid w:val="00A8285B"/>
    <w:rsid w:val="00A8390C"/>
    <w:rsid w:val="00A847EA"/>
    <w:rsid w:val="00A8573E"/>
    <w:rsid w:val="00A86AE0"/>
    <w:rsid w:val="00A87B6F"/>
    <w:rsid w:val="00A91362"/>
    <w:rsid w:val="00A9151C"/>
    <w:rsid w:val="00A919C6"/>
    <w:rsid w:val="00A928BD"/>
    <w:rsid w:val="00A97DE9"/>
    <w:rsid w:val="00AA12CD"/>
    <w:rsid w:val="00AA3699"/>
    <w:rsid w:val="00AA4D1C"/>
    <w:rsid w:val="00AA52FD"/>
    <w:rsid w:val="00AA57F5"/>
    <w:rsid w:val="00AA7006"/>
    <w:rsid w:val="00AB4684"/>
    <w:rsid w:val="00AB5856"/>
    <w:rsid w:val="00AC081D"/>
    <w:rsid w:val="00AC0C6F"/>
    <w:rsid w:val="00AC1266"/>
    <w:rsid w:val="00AC193C"/>
    <w:rsid w:val="00AC1BF0"/>
    <w:rsid w:val="00AC30C1"/>
    <w:rsid w:val="00AC4DE5"/>
    <w:rsid w:val="00AC5206"/>
    <w:rsid w:val="00AC5F71"/>
    <w:rsid w:val="00AD27A7"/>
    <w:rsid w:val="00AD3106"/>
    <w:rsid w:val="00AD4322"/>
    <w:rsid w:val="00AD6408"/>
    <w:rsid w:val="00AE11A5"/>
    <w:rsid w:val="00AE13E2"/>
    <w:rsid w:val="00AE22D3"/>
    <w:rsid w:val="00AE4027"/>
    <w:rsid w:val="00AE5A49"/>
    <w:rsid w:val="00AF11D8"/>
    <w:rsid w:val="00AF1865"/>
    <w:rsid w:val="00AF5867"/>
    <w:rsid w:val="00AF62DF"/>
    <w:rsid w:val="00AF68CC"/>
    <w:rsid w:val="00AF70D7"/>
    <w:rsid w:val="00B00CD0"/>
    <w:rsid w:val="00B00E7F"/>
    <w:rsid w:val="00B01FF4"/>
    <w:rsid w:val="00B02710"/>
    <w:rsid w:val="00B0326D"/>
    <w:rsid w:val="00B06037"/>
    <w:rsid w:val="00B06039"/>
    <w:rsid w:val="00B06478"/>
    <w:rsid w:val="00B07533"/>
    <w:rsid w:val="00B07CFB"/>
    <w:rsid w:val="00B1059E"/>
    <w:rsid w:val="00B14A36"/>
    <w:rsid w:val="00B159FF"/>
    <w:rsid w:val="00B16273"/>
    <w:rsid w:val="00B170A5"/>
    <w:rsid w:val="00B1725F"/>
    <w:rsid w:val="00B176C8"/>
    <w:rsid w:val="00B17EE5"/>
    <w:rsid w:val="00B205AA"/>
    <w:rsid w:val="00B22E84"/>
    <w:rsid w:val="00B233AD"/>
    <w:rsid w:val="00B23E25"/>
    <w:rsid w:val="00B24347"/>
    <w:rsid w:val="00B245C2"/>
    <w:rsid w:val="00B25F75"/>
    <w:rsid w:val="00B26B3F"/>
    <w:rsid w:val="00B2778F"/>
    <w:rsid w:val="00B327E2"/>
    <w:rsid w:val="00B32C19"/>
    <w:rsid w:val="00B33635"/>
    <w:rsid w:val="00B37A23"/>
    <w:rsid w:val="00B37CF8"/>
    <w:rsid w:val="00B42AF4"/>
    <w:rsid w:val="00B43E90"/>
    <w:rsid w:val="00B44308"/>
    <w:rsid w:val="00B44CDD"/>
    <w:rsid w:val="00B4542B"/>
    <w:rsid w:val="00B45722"/>
    <w:rsid w:val="00B46105"/>
    <w:rsid w:val="00B467DC"/>
    <w:rsid w:val="00B52303"/>
    <w:rsid w:val="00B5265B"/>
    <w:rsid w:val="00B5392A"/>
    <w:rsid w:val="00B539EF"/>
    <w:rsid w:val="00B56118"/>
    <w:rsid w:val="00B566E1"/>
    <w:rsid w:val="00B56AFB"/>
    <w:rsid w:val="00B602F6"/>
    <w:rsid w:val="00B64A96"/>
    <w:rsid w:val="00B6773F"/>
    <w:rsid w:val="00B70EB3"/>
    <w:rsid w:val="00B725D5"/>
    <w:rsid w:val="00B72906"/>
    <w:rsid w:val="00B74F48"/>
    <w:rsid w:val="00B7525E"/>
    <w:rsid w:val="00B75433"/>
    <w:rsid w:val="00B760FB"/>
    <w:rsid w:val="00B76765"/>
    <w:rsid w:val="00B767AB"/>
    <w:rsid w:val="00B801BA"/>
    <w:rsid w:val="00B81050"/>
    <w:rsid w:val="00B812D6"/>
    <w:rsid w:val="00B8402A"/>
    <w:rsid w:val="00B84D5C"/>
    <w:rsid w:val="00B8500A"/>
    <w:rsid w:val="00B85A2C"/>
    <w:rsid w:val="00B85AF6"/>
    <w:rsid w:val="00B86D5C"/>
    <w:rsid w:val="00B956ED"/>
    <w:rsid w:val="00BA2275"/>
    <w:rsid w:val="00BA2DA8"/>
    <w:rsid w:val="00BA347C"/>
    <w:rsid w:val="00BA4C79"/>
    <w:rsid w:val="00BB10F6"/>
    <w:rsid w:val="00BB298A"/>
    <w:rsid w:val="00BB3469"/>
    <w:rsid w:val="00BB4F20"/>
    <w:rsid w:val="00BB5C49"/>
    <w:rsid w:val="00BB6240"/>
    <w:rsid w:val="00BB6285"/>
    <w:rsid w:val="00BB69F5"/>
    <w:rsid w:val="00BB7EC3"/>
    <w:rsid w:val="00BC04B1"/>
    <w:rsid w:val="00BC201D"/>
    <w:rsid w:val="00BC470E"/>
    <w:rsid w:val="00BC4B9A"/>
    <w:rsid w:val="00BD02C3"/>
    <w:rsid w:val="00BD59F7"/>
    <w:rsid w:val="00BD7483"/>
    <w:rsid w:val="00BD784C"/>
    <w:rsid w:val="00BE020A"/>
    <w:rsid w:val="00BE13DF"/>
    <w:rsid w:val="00BE1EF0"/>
    <w:rsid w:val="00BE25D7"/>
    <w:rsid w:val="00BF092C"/>
    <w:rsid w:val="00BF27A0"/>
    <w:rsid w:val="00BF4CB6"/>
    <w:rsid w:val="00BF6CBD"/>
    <w:rsid w:val="00C00DA7"/>
    <w:rsid w:val="00C034FB"/>
    <w:rsid w:val="00C04CDE"/>
    <w:rsid w:val="00C068A6"/>
    <w:rsid w:val="00C121CF"/>
    <w:rsid w:val="00C12768"/>
    <w:rsid w:val="00C12D70"/>
    <w:rsid w:val="00C16724"/>
    <w:rsid w:val="00C21B09"/>
    <w:rsid w:val="00C25EFF"/>
    <w:rsid w:val="00C2673A"/>
    <w:rsid w:val="00C278CD"/>
    <w:rsid w:val="00C27B58"/>
    <w:rsid w:val="00C27C1C"/>
    <w:rsid w:val="00C30CED"/>
    <w:rsid w:val="00C33186"/>
    <w:rsid w:val="00C35996"/>
    <w:rsid w:val="00C42558"/>
    <w:rsid w:val="00C42BCD"/>
    <w:rsid w:val="00C46C13"/>
    <w:rsid w:val="00C4747E"/>
    <w:rsid w:val="00C5151E"/>
    <w:rsid w:val="00C52256"/>
    <w:rsid w:val="00C5342C"/>
    <w:rsid w:val="00C53B2B"/>
    <w:rsid w:val="00C57465"/>
    <w:rsid w:val="00C60272"/>
    <w:rsid w:val="00C603D4"/>
    <w:rsid w:val="00C6256A"/>
    <w:rsid w:val="00C63FDA"/>
    <w:rsid w:val="00C64EBC"/>
    <w:rsid w:val="00C664D2"/>
    <w:rsid w:val="00C67576"/>
    <w:rsid w:val="00C677E1"/>
    <w:rsid w:val="00C710E2"/>
    <w:rsid w:val="00C71C3F"/>
    <w:rsid w:val="00C7409E"/>
    <w:rsid w:val="00C74D6D"/>
    <w:rsid w:val="00C76E76"/>
    <w:rsid w:val="00C77891"/>
    <w:rsid w:val="00C77B74"/>
    <w:rsid w:val="00C82062"/>
    <w:rsid w:val="00C829A9"/>
    <w:rsid w:val="00C87B80"/>
    <w:rsid w:val="00C90330"/>
    <w:rsid w:val="00C91319"/>
    <w:rsid w:val="00C91449"/>
    <w:rsid w:val="00C92D10"/>
    <w:rsid w:val="00C92F79"/>
    <w:rsid w:val="00C95200"/>
    <w:rsid w:val="00C96EC0"/>
    <w:rsid w:val="00CA48D9"/>
    <w:rsid w:val="00CB1193"/>
    <w:rsid w:val="00CB4767"/>
    <w:rsid w:val="00CB493D"/>
    <w:rsid w:val="00CC04DE"/>
    <w:rsid w:val="00CC3B97"/>
    <w:rsid w:val="00CC4256"/>
    <w:rsid w:val="00CC528C"/>
    <w:rsid w:val="00CD3E35"/>
    <w:rsid w:val="00CD6257"/>
    <w:rsid w:val="00CD7C0B"/>
    <w:rsid w:val="00CE10C4"/>
    <w:rsid w:val="00CE2343"/>
    <w:rsid w:val="00CE27B5"/>
    <w:rsid w:val="00CE2BDF"/>
    <w:rsid w:val="00CE4A7C"/>
    <w:rsid w:val="00CE687E"/>
    <w:rsid w:val="00CE6D24"/>
    <w:rsid w:val="00CE6DAF"/>
    <w:rsid w:val="00CF410A"/>
    <w:rsid w:val="00CF617C"/>
    <w:rsid w:val="00CF7528"/>
    <w:rsid w:val="00CF7FDE"/>
    <w:rsid w:val="00D012AF"/>
    <w:rsid w:val="00D0321E"/>
    <w:rsid w:val="00D04FE0"/>
    <w:rsid w:val="00D05457"/>
    <w:rsid w:val="00D069EB"/>
    <w:rsid w:val="00D07A8A"/>
    <w:rsid w:val="00D10E31"/>
    <w:rsid w:val="00D11199"/>
    <w:rsid w:val="00D1455A"/>
    <w:rsid w:val="00D14A70"/>
    <w:rsid w:val="00D207EA"/>
    <w:rsid w:val="00D22093"/>
    <w:rsid w:val="00D31150"/>
    <w:rsid w:val="00D3138B"/>
    <w:rsid w:val="00D31FCE"/>
    <w:rsid w:val="00D3280C"/>
    <w:rsid w:val="00D3406A"/>
    <w:rsid w:val="00D34D24"/>
    <w:rsid w:val="00D40B11"/>
    <w:rsid w:val="00D41509"/>
    <w:rsid w:val="00D42864"/>
    <w:rsid w:val="00D429EC"/>
    <w:rsid w:val="00D441F1"/>
    <w:rsid w:val="00D4572C"/>
    <w:rsid w:val="00D46741"/>
    <w:rsid w:val="00D469B2"/>
    <w:rsid w:val="00D52B24"/>
    <w:rsid w:val="00D53F25"/>
    <w:rsid w:val="00D54B09"/>
    <w:rsid w:val="00D61240"/>
    <w:rsid w:val="00D6243E"/>
    <w:rsid w:val="00D65658"/>
    <w:rsid w:val="00D67EB2"/>
    <w:rsid w:val="00D70349"/>
    <w:rsid w:val="00D72B6F"/>
    <w:rsid w:val="00D741EB"/>
    <w:rsid w:val="00D76490"/>
    <w:rsid w:val="00D7679C"/>
    <w:rsid w:val="00D820F3"/>
    <w:rsid w:val="00D83605"/>
    <w:rsid w:val="00D840C3"/>
    <w:rsid w:val="00D84934"/>
    <w:rsid w:val="00D866EB"/>
    <w:rsid w:val="00D87D1A"/>
    <w:rsid w:val="00D906DA"/>
    <w:rsid w:val="00D91271"/>
    <w:rsid w:val="00D919F5"/>
    <w:rsid w:val="00D945F6"/>
    <w:rsid w:val="00D94F03"/>
    <w:rsid w:val="00D95161"/>
    <w:rsid w:val="00D95C23"/>
    <w:rsid w:val="00D963FB"/>
    <w:rsid w:val="00DA0A82"/>
    <w:rsid w:val="00DA0D14"/>
    <w:rsid w:val="00DA13BE"/>
    <w:rsid w:val="00DA1FC9"/>
    <w:rsid w:val="00DA2CB5"/>
    <w:rsid w:val="00DA383E"/>
    <w:rsid w:val="00DA4BAC"/>
    <w:rsid w:val="00DA722E"/>
    <w:rsid w:val="00DA77E8"/>
    <w:rsid w:val="00DA792A"/>
    <w:rsid w:val="00DA7D7C"/>
    <w:rsid w:val="00DB0151"/>
    <w:rsid w:val="00DB04D7"/>
    <w:rsid w:val="00DB50E1"/>
    <w:rsid w:val="00DC0566"/>
    <w:rsid w:val="00DC05E1"/>
    <w:rsid w:val="00DC1499"/>
    <w:rsid w:val="00DC16CF"/>
    <w:rsid w:val="00DC2C3E"/>
    <w:rsid w:val="00DC3137"/>
    <w:rsid w:val="00DC4880"/>
    <w:rsid w:val="00DC5522"/>
    <w:rsid w:val="00DC5E90"/>
    <w:rsid w:val="00DD0BE9"/>
    <w:rsid w:val="00DD26F9"/>
    <w:rsid w:val="00DD29D1"/>
    <w:rsid w:val="00DD42AB"/>
    <w:rsid w:val="00DE06AF"/>
    <w:rsid w:val="00DE35FA"/>
    <w:rsid w:val="00DE6D27"/>
    <w:rsid w:val="00DE76EA"/>
    <w:rsid w:val="00DF01F8"/>
    <w:rsid w:val="00DF021D"/>
    <w:rsid w:val="00DF14EE"/>
    <w:rsid w:val="00DF217D"/>
    <w:rsid w:val="00DF26A7"/>
    <w:rsid w:val="00DF3277"/>
    <w:rsid w:val="00DF575F"/>
    <w:rsid w:val="00DF5B83"/>
    <w:rsid w:val="00DF6A31"/>
    <w:rsid w:val="00DF77A1"/>
    <w:rsid w:val="00DF7919"/>
    <w:rsid w:val="00E0207E"/>
    <w:rsid w:val="00E02AE6"/>
    <w:rsid w:val="00E03912"/>
    <w:rsid w:val="00E04748"/>
    <w:rsid w:val="00E078D9"/>
    <w:rsid w:val="00E10293"/>
    <w:rsid w:val="00E103A0"/>
    <w:rsid w:val="00E1043F"/>
    <w:rsid w:val="00E11F44"/>
    <w:rsid w:val="00E12010"/>
    <w:rsid w:val="00E13E60"/>
    <w:rsid w:val="00E15627"/>
    <w:rsid w:val="00E164B3"/>
    <w:rsid w:val="00E16910"/>
    <w:rsid w:val="00E239E2"/>
    <w:rsid w:val="00E24E09"/>
    <w:rsid w:val="00E25724"/>
    <w:rsid w:val="00E27234"/>
    <w:rsid w:val="00E3495C"/>
    <w:rsid w:val="00E425DD"/>
    <w:rsid w:val="00E42A44"/>
    <w:rsid w:val="00E42BDB"/>
    <w:rsid w:val="00E52A6A"/>
    <w:rsid w:val="00E54367"/>
    <w:rsid w:val="00E5726D"/>
    <w:rsid w:val="00E576F4"/>
    <w:rsid w:val="00E57EEB"/>
    <w:rsid w:val="00E620D4"/>
    <w:rsid w:val="00E62D94"/>
    <w:rsid w:val="00E62ECC"/>
    <w:rsid w:val="00E6427C"/>
    <w:rsid w:val="00E64F37"/>
    <w:rsid w:val="00E65091"/>
    <w:rsid w:val="00E65393"/>
    <w:rsid w:val="00E65E54"/>
    <w:rsid w:val="00E661C7"/>
    <w:rsid w:val="00E732C4"/>
    <w:rsid w:val="00E737A3"/>
    <w:rsid w:val="00E74128"/>
    <w:rsid w:val="00E74E41"/>
    <w:rsid w:val="00E80155"/>
    <w:rsid w:val="00E804F7"/>
    <w:rsid w:val="00E8134B"/>
    <w:rsid w:val="00E81E0D"/>
    <w:rsid w:val="00E81F28"/>
    <w:rsid w:val="00E848C0"/>
    <w:rsid w:val="00E84BB8"/>
    <w:rsid w:val="00E85C60"/>
    <w:rsid w:val="00E86F92"/>
    <w:rsid w:val="00E91B96"/>
    <w:rsid w:val="00E92F2E"/>
    <w:rsid w:val="00E935DA"/>
    <w:rsid w:val="00E93D1E"/>
    <w:rsid w:val="00E941A1"/>
    <w:rsid w:val="00E95CE3"/>
    <w:rsid w:val="00E95F9A"/>
    <w:rsid w:val="00EA0856"/>
    <w:rsid w:val="00EA11C2"/>
    <w:rsid w:val="00EA1DC4"/>
    <w:rsid w:val="00EA252F"/>
    <w:rsid w:val="00EA2825"/>
    <w:rsid w:val="00EA2BEF"/>
    <w:rsid w:val="00EA5027"/>
    <w:rsid w:val="00EA64C2"/>
    <w:rsid w:val="00EA6518"/>
    <w:rsid w:val="00EA71A2"/>
    <w:rsid w:val="00EA7466"/>
    <w:rsid w:val="00EA7EDE"/>
    <w:rsid w:val="00EB0B63"/>
    <w:rsid w:val="00EB1936"/>
    <w:rsid w:val="00EB3545"/>
    <w:rsid w:val="00EB37BE"/>
    <w:rsid w:val="00EB4BAE"/>
    <w:rsid w:val="00EB5088"/>
    <w:rsid w:val="00EB7210"/>
    <w:rsid w:val="00EB78FF"/>
    <w:rsid w:val="00EC2726"/>
    <w:rsid w:val="00EC46E0"/>
    <w:rsid w:val="00EC681C"/>
    <w:rsid w:val="00EC7B87"/>
    <w:rsid w:val="00ED138C"/>
    <w:rsid w:val="00ED1644"/>
    <w:rsid w:val="00ED2593"/>
    <w:rsid w:val="00ED3709"/>
    <w:rsid w:val="00ED7D55"/>
    <w:rsid w:val="00ED7D9C"/>
    <w:rsid w:val="00EE00A7"/>
    <w:rsid w:val="00EE31A2"/>
    <w:rsid w:val="00EE4329"/>
    <w:rsid w:val="00EE6203"/>
    <w:rsid w:val="00EF0069"/>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559A"/>
    <w:rsid w:val="00F17937"/>
    <w:rsid w:val="00F17ED6"/>
    <w:rsid w:val="00F20676"/>
    <w:rsid w:val="00F209E2"/>
    <w:rsid w:val="00F2398F"/>
    <w:rsid w:val="00F24564"/>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420F"/>
    <w:rsid w:val="00F45216"/>
    <w:rsid w:val="00F5007E"/>
    <w:rsid w:val="00F508F6"/>
    <w:rsid w:val="00F50EC4"/>
    <w:rsid w:val="00F52232"/>
    <w:rsid w:val="00F527B1"/>
    <w:rsid w:val="00F52DC2"/>
    <w:rsid w:val="00F54009"/>
    <w:rsid w:val="00F550CF"/>
    <w:rsid w:val="00F553D2"/>
    <w:rsid w:val="00F56A2D"/>
    <w:rsid w:val="00F57A6D"/>
    <w:rsid w:val="00F6044B"/>
    <w:rsid w:val="00F62F19"/>
    <w:rsid w:val="00F638CC"/>
    <w:rsid w:val="00F64C9E"/>
    <w:rsid w:val="00F64CC1"/>
    <w:rsid w:val="00F708B1"/>
    <w:rsid w:val="00F72317"/>
    <w:rsid w:val="00F73DC1"/>
    <w:rsid w:val="00F75BB8"/>
    <w:rsid w:val="00F76684"/>
    <w:rsid w:val="00F77714"/>
    <w:rsid w:val="00F802B7"/>
    <w:rsid w:val="00F80475"/>
    <w:rsid w:val="00F80E6E"/>
    <w:rsid w:val="00F80E88"/>
    <w:rsid w:val="00F81390"/>
    <w:rsid w:val="00F81699"/>
    <w:rsid w:val="00F81F7A"/>
    <w:rsid w:val="00F8247A"/>
    <w:rsid w:val="00F82E5C"/>
    <w:rsid w:val="00F83F58"/>
    <w:rsid w:val="00F85206"/>
    <w:rsid w:val="00F87CEA"/>
    <w:rsid w:val="00F9629A"/>
    <w:rsid w:val="00F97EFC"/>
    <w:rsid w:val="00FA0831"/>
    <w:rsid w:val="00FA0B04"/>
    <w:rsid w:val="00FA0C7C"/>
    <w:rsid w:val="00FA1BDD"/>
    <w:rsid w:val="00FA305C"/>
    <w:rsid w:val="00FA462E"/>
    <w:rsid w:val="00FA471B"/>
    <w:rsid w:val="00FA4DD5"/>
    <w:rsid w:val="00FA5883"/>
    <w:rsid w:val="00FA5C28"/>
    <w:rsid w:val="00FA6055"/>
    <w:rsid w:val="00FB0B39"/>
    <w:rsid w:val="00FB322F"/>
    <w:rsid w:val="00FB442F"/>
    <w:rsid w:val="00FC118C"/>
    <w:rsid w:val="00FC1929"/>
    <w:rsid w:val="00FC5B46"/>
    <w:rsid w:val="00FC6B43"/>
    <w:rsid w:val="00FD1D4F"/>
    <w:rsid w:val="00FD24BF"/>
    <w:rsid w:val="00FD3B6E"/>
    <w:rsid w:val="00FD4140"/>
    <w:rsid w:val="00FD57EB"/>
    <w:rsid w:val="00FD6D8E"/>
    <w:rsid w:val="00FE0663"/>
    <w:rsid w:val="00FE0E94"/>
    <w:rsid w:val="00FE369C"/>
    <w:rsid w:val="00FE3CD9"/>
    <w:rsid w:val="00FE3EB6"/>
    <w:rsid w:val="00FF00BD"/>
    <w:rsid w:val="00FF0B1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table" w:customStyle="1" w:styleId="Submissionstandard">
    <w:name w:val="Submission standard"/>
    <w:basedOn w:val="TableNormal"/>
    <w:uiPriority w:val="99"/>
    <w:qFormat/>
    <w:rsid w:val="007422CD"/>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b/>
        <w:sz w:val="20"/>
      </w:rPr>
      <w:tblPr/>
      <w:tcPr>
        <w:shd w:val="clear" w:color="auto" w:fill="BFBFBF" w:themeFill="background1" w:themeFillShade="BF"/>
      </w:tcPr>
    </w:tblStylePr>
  </w:style>
  <w:style w:type="paragraph" w:customStyle="1" w:styleId="KMC16-Tablecontent">
    <w:name w:val="KMC16 - Table content"/>
    <w:basedOn w:val="Normal"/>
    <w:link w:val="KMC16-TablecontentChar"/>
    <w:qFormat/>
    <w:rsid w:val="007422CD"/>
    <w:pPr>
      <w:spacing w:before="40" w:after="40"/>
      <w:jc w:val="left"/>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7422CD"/>
    <w:rPr>
      <w:rFonts w:ascii="Arial Narrow" w:hAnsi="Arial Narrow" w:cs="Arial"/>
      <w:color w:val="000000"/>
      <w:szCs w:val="22"/>
      <w:lang w:val="en-GB" w:eastAsia="en-US"/>
    </w:rPr>
  </w:style>
  <w:style w:type="paragraph" w:customStyle="1" w:styleId="KMC16-TableHeading">
    <w:name w:val="KMC16 - Table Heading"/>
    <w:basedOn w:val="Normal"/>
    <w:qFormat/>
    <w:rsid w:val="007422CD"/>
    <w:pPr>
      <w:spacing w:before="40" w:after="40"/>
      <w:jc w:val="center"/>
    </w:pPr>
    <w:rPr>
      <w:rFonts w:ascii="Arial Narrow" w:hAnsi="Arial Narrow" w:cs="Arial"/>
      <w:b/>
      <w:color w:val="000000"/>
      <w:sz w:val="20"/>
      <w:szCs w:val="22"/>
      <w:lang w:eastAsia="en-US"/>
    </w:rPr>
  </w:style>
  <w:style w:type="table" w:customStyle="1" w:styleId="Submissionstandard1">
    <w:name w:val="Submission standard1"/>
    <w:basedOn w:val="TableNormal"/>
    <w:uiPriority w:val="99"/>
    <w:qFormat/>
    <w:rsid w:val="001569A5"/>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hint="default"/>
        <w:b/>
        <w:sz w:val="20"/>
        <w:szCs w:val="20"/>
      </w:rPr>
      <w:tblPr/>
      <w:tcPr>
        <w:shd w:val="clear" w:color="auto" w:fill="BFBFBF" w:themeFill="background1" w:themeFillShade="BF"/>
      </w:tcPr>
    </w:tblStylePr>
  </w:style>
  <w:style w:type="paragraph" w:customStyle="1" w:styleId="KMC16-Text">
    <w:name w:val="KMC16 - Text"/>
    <w:basedOn w:val="Normal"/>
    <w:link w:val="KMC16-TextChar"/>
    <w:qFormat/>
    <w:rsid w:val="001569A5"/>
    <w:pPr>
      <w:spacing w:before="120" w:after="240" w:line="360" w:lineRule="auto"/>
    </w:pPr>
    <w:rPr>
      <w:rFonts w:ascii="Arial" w:eastAsia="Batang" w:hAnsi="Arial" w:cstheme="minorBidi"/>
      <w:color w:val="000000" w:themeColor="text1"/>
      <w:sz w:val="22"/>
      <w:szCs w:val="22"/>
      <w:lang w:eastAsia="en-US"/>
    </w:rPr>
  </w:style>
  <w:style w:type="character" w:customStyle="1" w:styleId="KMC16-TextChar">
    <w:name w:val="KMC16 - Text Char"/>
    <w:basedOn w:val="DefaultParagraphFont"/>
    <w:link w:val="KMC16-Text"/>
    <w:rsid w:val="001569A5"/>
    <w:rPr>
      <w:rFonts w:ascii="Arial" w:eastAsia="Batang" w:hAnsi="Arial" w:cstheme="minorBidi"/>
      <w:color w:val="000000" w:themeColor="text1"/>
      <w:sz w:val="22"/>
      <w:szCs w:val="22"/>
      <w:lang w:eastAsia="en-US"/>
    </w:rPr>
  </w:style>
  <w:style w:type="paragraph" w:customStyle="1" w:styleId="KMC16-TFNotes">
    <w:name w:val="KMC16 - TF Notes"/>
    <w:basedOn w:val="Normal"/>
    <w:qFormat/>
    <w:rsid w:val="00855B69"/>
    <w:pPr>
      <w:spacing w:before="45" w:after="240"/>
      <w:contextualSpacing/>
      <w:jc w:val="left"/>
    </w:pPr>
    <w:rPr>
      <w:rFonts w:eastAsia="Batang" w:cstheme="minorBidi"/>
      <w:bCs/>
      <w:snapToGrid w:val="0"/>
      <w:color w:val="000000" w:themeColor="text1"/>
      <w:sz w:val="16"/>
      <w:szCs w:val="22"/>
      <w:lang w:eastAsia="en-US"/>
    </w:rPr>
  </w:style>
  <w:style w:type="table" w:customStyle="1" w:styleId="Submissionstandard4">
    <w:name w:val="Submission standard4"/>
    <w:basedOn w:val="TableNormal"/>
    <w:uiPriority w:val="99"/>
    <w:qFormat/>
    <w:rsid w:val="00B32C19"/>
    <w:rPr>
      <w:rFonts w:ascii="Arial Narrow" w:hAnsi="Arial Narrow"/>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hint="default"/>
        <w:b/>
        <w:sz w:val="20"/>
        <w:szCs w:val="20"/>
      </w:rPr>
      <w:tblPr/>
      <w:tcPr>
        <w:shd w:val="clear" w:color="auto" w:fill="BFBFBF" w:themeFill="background1" w:themeFillShade="BF"/>
      </w:tcPr>
    </w:tblStylePr>
  </w:style>
  <w:style w:type="table" w:customStyle="1" w:styleId="Submissionstandard5">
    <w:name w:val="Submission standard5"/>
    <w:basedOn w:val="TableNormal"/>
    <w:uiPriority w:val="99"/>
    <w:qFormat/>
    <w:rsid w:val="0039209B"/>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hint="default"/>
        <w:b/>
        <w:sz w:val="20"/>
        <w:szCs w:val="20"/>
      </w:rPr>
      <w:tblPr/>
      <w:tcPr>
        <w:shd w:val="clear" w:color="auto" w:fill="BFBFBF" w:themeFill="background1" w:themeFillShade="BF"/>
      </w:tcPr>
    </w:tblStylePr>
  </w:style>
  <w:style w:type="table" w:customStyle="1" w:styleId="Submissionstandard6">
    <w:name w:val="Submission standard6"/>
    <w:basedOn w:val="TableNormal"/>
    <w:uiPriority w:val="99"/>
    <w:qFormat/>
    <w:rsid w:val="007D2361"/>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hint="default"/>
        <w:b/>
        <w:sz w:val="20"/>
        <w:szCs w:val="20"/>
      </w:rPr>
      <w:tblPr/>
      <w:tcPr>
        <w:shd w:val="clear" w:color="auto" w:fill="BFBFBF" w:themeFill="background1" w:themeFillShade="BF"/>
      </w:tcPr>
    </w:tblStylePr>
  </w:style>
  <w:style w:type="table" w:customStyle="1" w:styleId="Submissionstandard7">
    <w:name w:val="Submission standard7"/>
    <w:basedOn w:val="TableNormal"/>
    <w:uiPriority w:val="99"/>
    <w:qFormat/>
    <w:rsid w:val="007D2361"/>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hint="default"/>
        <w:b/>
        <w:sz w:val="20"/>
        <w:szCs w:val="20"/>
      </w:rPr>
      <w:tblPr/>
      <w:tcPr>
        <w:shd w:val="clear" w:color="auto" w:fill="BFBFBF" w:themeFill="background1" w:themeFillShade="BF"/>
      </w:tcPr>
    </w:tblStylePr>
  </w:style>
  <w:style w:type="table" w:customStyle="1" w:styleId="Submissionstandard8">
    <w:name w:val="Submission standard8"/>
    <w:basedOn w:val="TableNormal"/>
    <w:uiPriority w:val="99"/>
    <w:qFormat/>
    <w:rsid w:val="006F7FA2"/>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hint="default"/>
        <w:b/>
        <w:sz w:val="20"/>
        <w:szCs w:val="20"/>
      </w:rPr>
      <w:tblPr/>
      <w:tcPr>
        <w:shd w:val="clear" w:color="auto" w:fill="BFBFBF" w:themeFill="background1" w:themeFillShade="BF"/>
      </w:tcPr>
    </w:tblStylePr>
  </w:style>
  <w:style w:type="table" w:customStyle="1" w:styleId="Submissionstandard9">
    <w:name w:val="Submission standard9"/>
    <w:basedOn w:val="TableNormal"/>
    <w:uiPriority w:val="99"/>
    <w:qFormat/>
    <w:rsid w:val="005F336B"/>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hint="default"/>
        <w:b/>
        <w:sz w:val="20"/>
        <w:szCs w:val="20"/>
      </w:rPr>
      <w:tblPr/>
      <w:tcPr>
        <w:shd w:val="clear" w:color="auto" w:fill="BFBFBF" w:themeFill="background1" w:themeFillShade="BF"/>
      </w:tcPr>
    </w:tblStylePr>
  </w:style>
  <w:style w:type="paragraph" w:styleId="FootnoteText">
    <w:name w:val="footnote text"/>
    <w:basedOn w:val="Normal"/>
    <w:link w:val="FootnoteTextChar"/>
    <w:semiHidden/>
    <w:unhideWhenUsed/>
    <w:rsid w:val="00B86D5C"/>
    <w:rPr>
      <w:sz w:val="20"/>
      <w:szCs w:val="20"/>
    </w:rPr>
  </w:style>
  <w:style w:type="character" w:customStyle="1" w:styleId="FootnoteTextChar">
    <w:name w:val="Footnote Text Char"/>
    <w:basedOn w:val="DefaultParagraphFont"/>
    <w:link w:val="FootnoteText"/>
    <w:semiHidden/>
    <w:rsid w:val="00B86D5C"/>
    <w:rPr>
      <w:rFonts w:ascii="Calibri" w:hAnsi="Calibri"/>
    </w:rPr>
  </w:style>
  <w:style w:type="character" w:styleId="FootnoteReference">
    <w:name w:val="footnote reference"/>
    <w:basedOn w:val="DefaultParagraphFont"/>
    <w:semiHidden/>
    <w:unhideWhenUsed/>
    <w:rsid w:val="00B86D5C"/>
    <w:rPr>
      <w:vertAlign w:val="superscript"/>
    </w:rPr>
  </w:style>
  <w:style w:type="character" w:customStyle="1" w:styleId="normaltextrun">
    <w:name w:val="normaltextrun"/>
    <w:basedOn w:val="DefaultParagraphFont"/>
    <w:rsid w:val="0013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0603288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1609665">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0F46C-0217-45F4-8096-1B01591B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1226</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2022-03-30T05:16:00Z</dcterms:created>
  <dcterms:modified xsi:type="dcterms:W3CDTF">2022-06-24T02:57:00Z</dcterms:modified>
</cp:coreProperties>
</file>