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7F14D" w14:textId="569B17D3" w:rsidR="001E05DA" w:rsidRDefault="00670099" w:rsidP="001E05DA">
      <w:pPr>
        <w:pStyle w:val="1-MainHeading0"/>
        <w:spacing w:after="0"/>
      </w:pPr>
      <w:r>
        <w:t>7.14</w:t>
      </w:r>
      <w:r w:rsidR="001E05DA">
        <w:tab/>
        <w:t>GILTERITINIB,</w:t>
      </w:r>
      <w:r w:rsidR="001E05DA">
        <w:br/>
        <w:t>Tablet 40 mg (as fumarate),</w:t>
      </w:r>
      <w:r w:rsidR="001E05DA">
        <w:br/>
      </w:r>
      <w:proofErr w:type="spellStart"/>
      <w:r w:rsidR="001E05DA">
        <w:t>Xospata</w:t>
      </w:r>
      <w:proofErr w:type="spellEnd"/>
      <w:r w:rsidR="001E05DA">
        <w:rPr>
          <w:vertAlign w:val="superscript"/>
        </w:rPr>
        <w:t>®</w:t>
      </w:r>
      <w:r w:rsidR="001E05DA">
        <w:t>,</w:t>
      </w:r>
      <w:r w:rsidR="001E05DA">
        <w:br/>
        <w:t>Astellas Pharma Australia Pty Ltd</w:t>
      </w:r>
    </w:p>
    <w:p w14:paraId="1DE8D195" w14:textId="40627643" w:rsidR="003F044F" w:rsidRPr="006C5B33" w:rsidRDefault="009C5B72" w:rsidP="006C5B33">
      <w:pPr>
        <w:pStyle w:val="2-SectionHeading"/>
        <w:rPr>
          <w:rFonts w:eastAsia="Calibri"/>
        </w:rPr>
      </w:pPr>
      <w:r w:rsidRPr="006C5B33">
        <w:t>Purpose</w:t>
      </w:r>
      <w:r w:rsidR="0096772C">
        <w:t xml:space="preserve"> </w:t>
      </w:r>
    </w:p>
    <w:p w14:paraId="055F1FC8" w14:textId="79DE1D81" w:rsidR="00F81F7A" w:rsidRDefault="00F81F7A" w:rsidP="006C5B33">
      <w:pPr>
        <w:pStyle w:val="3-BodyText"/>
      </w:pPr>
      <w:r w:rsidRPr="00F81F7A">
        <w:t xml:space="preserve">The </w:t>
      </w:r>
      <w:r w:rsidR="009D55E2" w:rsidRPr="002C633F">
        <w:t>early re-entry re</w:t>
      </w:r>
      <w:r w:rsidRPr="002C633F">
        <w:t xml:space="preserve">submission </w:t>
      </w:r>
      <w:r w:rsidR="00E103A0" w:rsidRPr="002C633F">
        <w:t>sought</w:t>
      </w:r>
      <w:r w:rsidRPr="002C633F">
        <w:t xml:space="preserve"> </w:t>
      </w:r>
      <w:r w:rsidR="00670099" w:rsidRPr="00670099">
        <w:t xml:space="preserve">a Section 85 Authority Required (Telephone/Electronic) listing for </w:t>
      </w:r>
      <w:proofErr w:type="spellStart"/>
      <w:r w:rsidR="00670099" w:rsidRPr="00670099">
        <w:t>gilteritinib</w:t>
      </w:r>
      <w:proofErr w:type="spellEnd"/>
      <w:r w:rsidR="00670099" w:rsidRPr="00670099">
        <w:t xml:space="preserve"> for the treatment of patients with relapsed or refractory acute myeloid leukaemia (AML) with an FMS-like tyrosine kinase 3 (FLT3) mutation.</w:t>
      </w:r>
    </w:p>
    <w:p w14:paraId="1198B426" w14:textId="5D35A5B1" w:rsidR="00EF3DE6" w:rsidRPr="00DD7365" w:rsidRDefault="00DD7365" w:rsidP="00EF3DE6">
      <w:pPr>
        <w:pStyle w:val="3-BodyText"/>
      </w:pPr>
      <w:r>
        <w:t xml:space="preserve">Listing was again </w:t>
      </w:r>
      <w:r w:rsidRPr="00DD7365">
        <w:t xml:space="preserve">requested on a cost-effectiveness basis compared with salvage chemotherapy. The key components of the previous submission were unchanged and are shown in </w:t>
      </w:r>
      <w:r w:rsidRPr="00DD7365">
        <w:fldChar w:fldCharType="begin"/>
      </w:r>
      <w:r w:rsidRPr="00DD7365">
        <w:instrText xml:space="preserve"> REF _Ref98856365 \h </w:instrText>
      </w:r>
      <w:r>
        <w:instrText xml:space="preserve"> \* MERGEFORMAT </w:instrText>
      </w:r>
      <w:r w:rsidRPr="00DD7365">
        <w:fldChar w:fldCharType="separate"/>
      </w:r>
      <w:r w:rsidR="00DD3674" w:rsidRPr="00DD7365">
        <w:t xml:space="preserve">Table </w:t>
      </w:r>
      <w:r w:rsidR="00DD3674">
        <w:rPr>
          <w:noProof/>
        </w:rPr>
        <w:t>1</w:t>
      </w:r>
      <w:r w:rsidRPr="00DD7365">
        <w:fldChar w:fldCharType="end"/>
      </w:r>
      <w:r w:rsidRPr="00DD7365">
        <w:t xml:space="preserve">. </w:t>
      </w:r>
    </w:p>
    <w:p w14:paraId="2A43CBC1" w14:textId="72E2479A" w:rsidR="00EF3DE6" w:rsidRPr="00DD7365" w:rsidRDefault="00EF3DE6" w:rsidP="00EF3DE6">
      <w:pPr>
        <w:pStyle w:val="TableFigureCaption"/>
      </w:pPr>
      <w:bookmarkStart w:id="0" w:name="_Ref98856365"/>
      <w:r w:rsidRPr="00DD7365">
        <w:t xml:space="preserve">Table </w:t>
      </w:r>
      <w:fldSimple w:instr=" SEQ Table \* ARABIC ">
        <w:r w:rsidR="00DD3674">
          <w:rPr>
            <w:noProof/>
          </w:rPr>
          <w:t>1</w:t>
        </w:r>
      </w:fldSimple>
      <w:bookmarkEnd w:id="0"/>
      <w:r w:rsidRPr="00DD7365">
        <w:t>: Key components of the clinical issue addressed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submission"/>
      </w:tblPr>
      <w:tblGrid>
        <w:gridCol w:w="1668"/>
        <w:gridCol w:w="7488"/>
      </w:tblGrid>
      <w:tr w:rsidR="00EF3DE6" w14:paraId="51EEC0B2" w14:textId="77777777" w:rsidTr="000C193A">
        <w:tc>
          <w:tcPr>
            <w:tcW w:w="1668" w:type="dxa"/>
            <w:tcBorders>
              <w:top w:val="single" w:sz="4" w:space="0" w:color="auto"/>
              <w:left w:val="single" w:sz="4" w:space="0" w:color="auto"/>
              <w:bottom w:val="single" w:sz="4" w:space="0" w:color="auto"/>
              <w:right w:val="single" w:sz="4" w:space="0" w:color="auto"/>
            </w:tcBorders>
            <w:vAlign w:val="center"/>
            <w:hideMark/>
          </w:tcPr>
          <w:p w14:paraId="05EC7C90" w14:textId="77777777" w:rsidR="00EF3DE6" w:rsidRPr="00DD7365" w:rsidRDefault="00EF3DE6" w:rsidP="000C193A">
            <w:pPr>
              <w:pStyle w:val="Tableheadingrow"/>
              <w:rPr>
                <w:lang w:val="en-AU"/>
              </w:rPr>
            </w:pPr>
            <w:r w:rsidRPr="00DD7365">
              <w:rPr>
                <w:lang w:val="en-AU"/>
              </w:rPr>
              <w:t>Component</w:t>
            </w:r>
          </w:p>
        </w:tc>
        <w:tc>
          <w:tcPr>
            <w:tcW w:w="7488" w:type="dxa"/>
            <w:tcBorders>
              <w:top w:val="single" w:sz="4" w:space="0" w:color="auto"/>
              <w:left w:val="single" w:sz="4" w:space="0" w:color="auto"/>
              <w:bottom w:val="single" w:sz="4" w:space="0" w:color="auto"/>
              <w:right w:val="single" w:sz="4" w:space="0" w:color="auto"/>
            </w:tcBorders>
            <w:vAlign w:val="center"/>
            <w:hideMark/>
          </w:tcPr>
          <w:p w14:paraId="5C7364CC" w14:textId="77777777" w:rsidR="00EF3DE6" w:rsidRDefault="00EF3DE6" w:rsidP="000C193A">
            <w:pPr>
              <w:pStyle w:val="Tableheadingrow"/>
              <w:rPr>
                <w:lang w:val="en-AU"/>
              </w:rPr>
            </w:pPr>
            <w:r w:rsidRPr="00DD7365">
              <w:rPr>
                <w:lang w:val="en-AU"/>
              </w:rPr>
              <w:t>Description</w:t>
            </w:r>
          </w:p>
        </w:tc>
      </w:tr>
      <w:tr w:rsidR="00EF3DE6" w14:paraId="3010F560" w14:textId="77777777" w:rsidTr="000C193A">
        <w:tc>
          <w:tcPr>
            <w:tcW w:w="1668" w:type="dxa"/>
            <w:tcBorders>
              <w:top w:val="single" w:sz="4" w:space="0" w:color="auto"/>
              <w:left w:val="single" w:sz="4" w:space="0" w:color="auto"/>
              <w:bottom w:val="single" w:sz="4" w:space="0" w:color="auto"/>
              <w:right w:val="single" w:sz="4" w:space="0" w:color="auto"/>
            </w:tcBorders>
            <w:vAlign w:val="center"/>
            <w:hideMark/>
          </w:tcPr>
          <w:p w14:paraId="4F635DA8" w14:textId="77777777" w:rsidR="00EF3DE6" w:rsidRDefault="00EF3DE6" w:rsidP="000C193A">
            <w:pPr>
              <w:pStyle w:val="TableText"/>
            </w:pPr>
            <w:r>
              <w:t>Population</w:t>
            </w:r>
          </w:p>
        </w:tc>
        <w:tc>
          <w:tcPr>
            <w:tcW w:w="7488" w:type="dxa"/>
            <w:tcBorders>
              <w:top w:val="single" w:sz="4" w:space="0" w:color="auto"/>
              <w:left w:val="single" w:sz="4" w:space="0" w:color="auto"/>
              <w:bottom w:val="single" w:sz="4" w:space="0" w:color="auto"/>
              <w:right w:val="single" w:sz="4" w:space="0" w:color="auto"/>
            </w:tcBorders>
            <w:vAlign w:val="center"/>
            <w:hideMark/>
          </w:tcPr>
          <w:p w14:paraId="320CCC93" w14:textId="77777777" w:rsidR="00EF3DE6" w:rsidRDefault="00EF3DE6" w:rsidP="000C193A">
            <w:pPr>
              <w:pStyle w:val="TableText"/>
            </w:pPr>
            <w:r>
              <w:t>FLT3 mutation-positive relapsed or refractory acute myeloid leukaemia</w:t>
            </w:r>
          </w:p>
        </w:tc>
      </w:tr>
      <w:tr w:rsidR="00EF3DE6" w14:paraId="5427B885" w14:textId="77777777" w:rsidTr="000C193A">
        <w:tc>
          <w:tcPr>
            <w:tcW w:w="1668" w:type="dxa"/>
            <w:tcBorders>
              <w:top w:val="single" w:sz="4" w:space="0" w:color="auto"/>
              <w:left w:val="single" w:sz="4" w:space="0" w:color="auto"/>
              <w:bottom w:val="single" w:sz="4" w:space="0" w:color="auto"/>
              <w:right w:val="single" w:sz="4" w:space="0" w:color="auto"/>
            </w:tcBorders>
            <w:vAlign w:val="center"/>
            <w:hideMark/>
          </w:tcPr>
          <w:p w14:paraId="15A232C7" w14:textId="77777777" w:rsidR="00EF3DE6" w:rsidRDefault="00EF3DE6" w:rsidP="000C193A">
            <w:pPr>
              <w:pStyle w:val="TableText"/>
            </w:pPr>
            <w:r>
              <w:t>Intervention</w:t>
            </w:r>
          </w:p>
        </w:tc>
        <w:tc>
          <w:tcPr>
            <w:tcW w:w="7488" w:type="dxa"/>
            <w:tcBorders>
              <w:top w:val="single" w:sz="4" w:space="0" w:color="auto"/>
              <w:left w:val="single" w:sz="4" w:space="0" w:color="auto"/>
              <w:bottom w:val="single" w:sz="4" w:space="0" w:color="auto"/>
              <w:right w:val="single" w:sz="4" w:space="0" w:color="auto"/>
            </w:tcBorders>
            <w:vAlign w:val="center"/>
            <w:hideMark/>
          </w:tcPr>
          <w:p w14:paraId="0A82BA0A" w14:textId="77777777" w:rsidR="00EF3DE6" w:rsidRDefault="00EF3DE6" w:rsidP="000C193A">
            <w:pPr>
              <w:pStyle w:val="TableText"/>
            </w:pPr>
            <w:proofErr w:type="spellStart"/>
            <w:r>
              <w:t>Gilteritinib</w:t>
            </w:r>
            <w:proofErr w:type="spellEnd"/>
            <w:r>
              <w:t xml:space="preserve"> 120 mg (3 x 40 mg oral tablets) once daily, increased to 200 mg daily (5 x 40 mg) if no response achieved within 4 weeks, decreased to 80 mg (2 x 40 mg) daily to manage adverse events. </w:t>
            </w:r>
          </w:p>
        </w:tc>
      </w:tr>
      <w:tr w:rsidR="00EF3DE6" w14:paraId="28F15316" w14:textId="77777777" w:rsidTr="000C193A">
        <w:tc>
          <w:tcPr>
            <w:tcW w:w="1668" w:type="dxa"/>
            <w:tcBorders>
              <w:top w:val="single" w:sz="4" w:space="0" w:color="auto"/>
              <w:left w:val="single" w:sz="4" w:space="0" w:color="auto"/>
              <w:bottom w:val="single" w:sz="4" w:space="0" w:color="auto"/>
              <w:right w:val="single" w:sz="4" w:space="0" w:color="auto"/>
            </w:tcBorders>
            <w:vAlign w:val="center"/>
            <w:hideMark/>
          </w:tcPr>
          <w:p w14:paraId="12DEAA93" w14:textId="77777777" w:rsidR="00EF3DE6" w:rsidRDefault="00EF3DE6" w:rsidP="000C193A">
            <w:pPr>
              <w:pStyle w:val="TableText"/>
            </w:pPr>
            <w:r>
              <w:t>Comparator</w:t>
            </w:r>
          </w:p>
        </w:tc>
        <w:tc>
          <w:tcPr>
            <w:tcW w:w="7488" w:type="dxa"/>
            <w:tcBorders>
              <w:top w:val="single" w:sz="4" w:space="0" w:color="auto"/>
              <w:left w:val="single" w:sz="4" w:space="0" w:color="auto"/>
              <w:bottom w:val="single" w:sz="4" w:space="0" w:color="auto"/>
              <w:right w:val="single" w:sz="4" w:space="0" w:color="auto"/>
            </w:tcBorders>
            <w:vAlign w:val="center"/>
            <w:hideMark/>
          </w:tcPr>
          <w:p w14:paraId="03427E3B" w14:textId="77777777" w:rsidR="00EF3DE6" w:rsidRDefault="00EF3DE6" w:rsidP="000C193A">
            <w:pPr>
              <w:pStyle w:val="TableText"/>
            </w:pPr>
            <w:r>
              <w:t xml:space="preserve">Salvage chemotherapy (low intensity: low dose cytarabine or </w:t>
            </w:r>
            <w:proofErr w:type="spellStart"/>
            <w:r>
              <w:t>azacitidine</w:t>
            </w:r>
            <w:proofErr w:type="spellEnd"/>
            <w:r>
              <w:t>; high intensity: MEC induction chemotherapy or FLAG-IDA induction chemotherapy).</w:t>
            </w:r>
          </w:p>
        </w:tc>
      </w:tr>
      <w:tr w:rsidR="00EF3DE6" w14:paraId="293C6654" w14:textId="77777777" w:rsidTr="000C193A">
        <w:tc>
          <w:tcPr>
            <w:tcW w:w="1668" w:type="dxa"/>
            <w:tcBorders>
              <w:top w:val="single" w:sz="4" w:space="0" w:color="auto"/>
              <w:left w:val="single" w:sz="4" w:space="0" w:color="auto"/>
              <w:bottom w:val="single" w:sz="4" w:space="0" w:color="auto"/>
              <w:right w:val="single" w:sz="4" w:space="0" w:color="auto"/>
            </w:tcBorders>
            <w:vAlign w:val="center"/>
            <w:hideMark/>
          </w:tcPr>
          <w:p w14:paraId="4D0D2891" w14:textId="77777777" w:rsidR="00EF3DE6" w:rsidRDefault="00EF3DE6" w:rsidP="000C193A">
            <w:pPr>
              <w:pStyle w:val="TableText"/>
            </w:pPr>
            <w:r>
              <w:t>Outcomes</w:t>
            </w:r>
          </w:p>
        </w:tc>
        <w:tc>
          <w:tcPr>
            <w:tcW w:w="7488" w:type="dxa"/>
            <w:tcBorders>
              <w:top w:val="single" w:sz="4" w:space="0" w:color="auto"/>
              <w:left w:val="single" w:sz="4" w:space="0" w:color="auto"/>
              <w:bottom w:val="single" w:sz="4" w:space="0" w:color="auto"/>
              <w:right w:val="single" w:sz="4" w:space="0" w:color="auto"/>
            </w:tcBorders>
            <w:vAlign w:val="center"/>
            <w:hideMark/>
          </w:tcPr>
          <w:p w14:paraId="0CDA2EA7" w14:textId="77777777" w:rsidR="00EF3DE6" w:rsidRDefault="00EF3DE6" w:rsidP="000C193A">
            <w:pPr>
              <w:pStyle w:val="TableText"/>
            </w:pPr>
            <w:r>
              <w:t>Overall survival, remission rate, event free survival, HSCT rate, potential for cure.</w:t>
            </w:r>
          </w:p>
        </w:tc>
      </w:tr>
      <w:tr w:rsidR="00EF3DE6" w14:paraId="566A49C2" w14:textId="77777777" w:rsidTr="000C193A">
        <w:tc>
          <w:tcPr>
            <w:tcW w:w="1668" w:type="dxa"/>
            <w:tcBorders>
              <w:top w:val="single" w:sz="4" w:space="0" w:color="auto"/>
              <w:left w:val="single" w:sz="4" w:space="0" w:color="auto"/>
              <w:bottom w:val="single" w:sz="4" w:space="0" w:color="auto"/>
              <w:right w:val="single" w:sz="4" w:space="0" w:color="auto"/>
            </w:tcBorders>
            <w:vAlign w:val="center"/>
            <w:hideMark/>
          </w:tcPr>
          <w:p w14:paraId="0D2E7E0F" w14:textId="77777777" w:rsidR="00EF3DE6" w:rsidRDefault="00EF3DE6" w:rsidP="000C193A">
            <w:pPr>
              <w:pStyle w:val="TableText"/>
            </w:pPr>
            <w:r>
              <w:t>Clinical claim</w:t>
            </w:r>
          </w:p>
        </w:tc>
        <w:tc>
          <w:tcPr>
            <w:tcW w:w="7488" w:type="dxa"/>
            <w:tcBorders>
              <w:top w:val="single" w:sz="4" w:space="0" w:color="auto"/>
              <w:left w:val="single" w:sz="4" w:space="0" w:color="auto"/>
              <w:bottom w:val="single" w:sz="4" w:space="0" w:color="auto"/>
              <w:right w:val="single" w:sz="4" w:space="0" w:color="auto"/>
            </w:tcBorders>
            <w:vAlign w:val="center"/>
            <w:hideMark/>
          </w:tcPr>
          <w:p w14:paraId="4BA6BB3F" w14:textId="77777777" w:rsidR="00EF3DE6" w:rsidRDefault="00EF3DE6" w:rsidP="000C193A">
            <w:pPr>
              <w:pStyle w:val="TableText"/>
            </w:pPr>
            <w:proofErr w:type="spellStart"/>
            <w:r>
              <w:t>Gilteritinib</w:t>
            </w:r>
            <w:proofErr w:type="spellEnd"/>
            <w:r>
              <w:t xml:space="preserve"> is superior to salvage chemotherapy in terms of clinical efficacy and safety and tolerability.</w:t>
            </w:r>
          </w:p>
        </w:tc>
      </w:tr>
    </w:tbl>
    <w:p w14:paraId="469C8A91" w14:textId="77777777" w:rsidR="00EF3DE6" w:rsidRDefault="00EF3DE6" w:rsidP="00EF3DE6">
      <w:pPr>
        <w:pStyle w:val="TableFigureFooter"/>
      </w:pPr>
      <w:r>
        <w:t>Source: Table 1, p4 of the November 2021 submission.</w:t>
      </w:r>
    </w:p>
    <w:p w14:paraId="7E7CB683" w14:textId="77777777" w:rsidR="00EF3DE6" w:rsidRDefault="00EF3DE6" w:rsidP="00EF3DE6">
      <w:pPr>
        <w:pStyle w:val="TableFigureFooter"/>
      </w:pPr>
      <w:r>
        <w:t>FLAG-IDA; G-CSF, fludarabine, cytarabine, idarubicin; FLT3, FMS-like tyrosine kinase 3; HSCT, haematopoietic stem cell transplantation; MEC, mitoxantrone, etoposide, cytarabine.</w:t>
      </w:r>
    </w:p>
    <w:p w14:paraId="5CAC6B2E" w14:textId="6B1C11D3" w:rsidR="00F16C42" w:rsidRPr="00EF3DE6" w:rsidRDefault="00F16C42" w:rsidP="00F16C42">
      <w:pPr>
        <w:pStyle w:val="2-SectionHeading"/>
        <w:rPr>
          <w:rFonts w:eastAsia="Calibri"/>
        </w:rPr>
      </w:pPr>
      <w:r>
        <w:t>Background</w:t>
      </w:r>
    </w:p>
    <w:p w14:paraId="2EE4A9EA" w14:textId="463163A4" w:rsidR="00EF3DE6" w:rsidRDefault="00EF3DE6" w:rsidP="00EF3DE6">
      <w:pPr>
        <w:pStyle w:val="4-SubsectionHeading"/>
        <w:rPr>
          <w:rFonts w:eastAsia="Calibri"/>
        </w:rPr>
      </w:pPr>
      <w:r>
        <w:rPr>
          <w:rFonts w:eastAsia="Calibri"/>
        </w:rPr>
        <w:t>Registration status</w:t>
      </w:r>
    </w:p>
    <w:p w14:paraId="45BE1FC1" w14:textId="77777777" w:rsidR="00EF3DE6" w:rsidRPr="00147566" w:rsidRDefault="00EF3DE6" w:rsidP="00EF3DE6">
      <w:pPr>
        <w:pStyle w:val="3-BodyText"/>
        <w:rPr>
          <w:color w:val="FF0000"/>
        </w:rPr>
      </w:pPr>
      <w:proofErr w:type="spellStart"/>
      <w:r w:rsidRPr="004471ED">
        <w:t>Gilteritinib</w:t>
      </w:r>
      <w:proofErr w:type="spellEnd"/>
      <w:r w:rsidRPr="004E18E9">
        <w:t xml:space="preserve"> was TGA registered on </w:t>
      </w:r>
      <w:r>
        <w:t>26 March 2020</w:t>
      </w:r>
      <w:r w:rsidRPr="004E18E9">
        <w:t xml:space="preserve"> for </w:t>
      </w:r>
      <w:r w:rsidRPr="004471ED">
        <w:t>the treatment of adult patients who have relapsed or refractory AML with a FLT3 mutation</w:t>
      </w:r>
      <w:r>
        <w:t>.</w:t>
      </w:r>
    </w:p>
    <w:p w14:paraId="6FC86E74" w14:textId="6FFDAF0E" w:rsidR="00EF3DE6" w:rsidRPr="00EF3DE6" w:rsidRDefault="00EF3DE6" w:rsidP="00EF3DE6">
      <w:pPr>
        <w:pStyle w:val="4-SubsectionHeading"/>
      </w:pPr>
      <w:r>
        <w:t>Previous PBAC consideration</w:t>
      </w:r>
    </w:p>
    <w:p w14:paraId="5AB68F30" w14:textId="5A511DC1" w:rsidR="009D55E2" w:rsidRPr="00F16C42" w:rsidRDefault="6657D135" w:rsidP="006C5B33">
      <w:pPr>
        <w:pStyle w:val="3-BodyText"/>
        <w:rPr>
          <w:rFonts w:eastAsiaTheme="minorEastAsia"/>
          <w:color w:val="1F497D" w:themeColor="text2"/>
        </w:rPr>
      </w:pPr>
      <w:r w:rsidRPr="002C633F">
        <w:t xml:space="preserve">The </w:t>
      </w:r>
      <w:r w:rsidR="009D55E2" w:rsidRPr="002C633F">
        <w:t>re</w:t>
      </w:r>
      <w:r w:rsidRPr="002C633F">
        <w:t xml:space="preserve">submission was based on </w:t>
      </w:r>
      <w:r w:rsidR="009D55E2" w:rsidRPr="002C633F">
        <w:t xml:space="preserve">the PBAC </w:t>
      </w:r>
      <w:r w:rsidR="00910C37">
        <w:t>consideration</w:t>
      </w:r>
      <w:r w:rsidR="00910C37" w:rsidRPr="002C633F">
        <w:t xml:space="preserve"> </w:t>
      </w:r>
      <w:r w:rsidR="009D55E2" w:rsidRPr="002C633F">
        <w:t xml:space="preserve">from </w:t>
      </w:r>
      <w:r w:rsidR="00670099">
        <w:t>November 2021</w:t>
      </w:r>
      <w:r w:rsidRPr="00EF4580">
        <w:t xml:space="preserve">. </w:t>
      </w:r>
      <w:r w:rsidRPr="00EF4580">
        <w:rPr>
          <w:snapToGrid w:val="0"/>
        </w:rPr>
        <w:t xml:space="preserve">This </w:t>
      </w:r>
      <w:r w:rsidR="009D55E2">
        <w:rPr>
          <w:snapToGrid w:val="0"/>
        </w:rPr>
        <w:t xml:space="preserve">resubmission addressed the </w:t>
      </w:r>
      <w:r w:rsidRPr="00EF4580">
        <w:rPr>
          <w:snapToGrid w:val="0"/>
        </w:rPr>
        <w:t>is</w:t>
      </w:r>
      <w:r w:rsidR="009D55E2">
        <w:rPr>
          <w:snapToGrid w:val="0"/>
        </w:rPr>
        <w:t>sues raised</w:t>
      </w:r>
      <w:r w:rsidRPr="00EF4580">
        <w:rPr>
          <w:snapToGrid w:val="0"/>
        </w:rPr>
        <w:t xml:space="preserve"> </w:t>
      </w:r>
      <w:r w:rsidR="009D55E2">
        <w:rPr>
          <w:snapToGrid w:val="0"/>
        </w:rPr>
        <w:t xml:space="preserve">by </w:t>
      </w:r>
      <w:r w:rsidR="009D55E2" w:rsidRPr="009D55E2">
        <w:rPr>
          <w:snapToGrid w:val="0"/>
        </w:rPr>
        <w:t>PBAC</w:t>
      </w:r>
      <w:r w:rsidR="009B750F">
        <w:rPr>
          <w:snapToGrid w:val="0"/>
        </w:rPr>
        <w:t>;</w:t>
      </w:r>
      <w:r w:rsidR="009D55E2" w:rsidRPr="009D55E2">
        <w:rPr>
          <w:snapToGrid w:val="0"/>
        </w:rPr>
        <w:t xml:space="preserve"> </w:t>
      </w:r>
      <w:r w:rsidR="009B750F">
        <w:rPr>
          <w:snapToGrid w:val="0"/>
        </w:rPr>
        <w:t xml:space="preserve">see </w:t>
      </w:r>
      <w:r w:rsidR="00DD7365">
        <w:rPr>
          <w:snapToGrid w:val="0"/>
        </w:rPr>
        <w:fldChar w:fldCharType="begin"/>
      </w:r>
      <w:r w:rsidR="00DD7365">
        <w:rPr>
          <w:snapToGrid w:val="0"/>
        </w:rPr>
        <w:instrText xml:space="preserve"> REF _Ref98856537 \h </w:instrText>
      </w:r>
      <w:r w:rsidR="00DD7365">
        <w:rPr>
          <w:snapToGrid w:val="0"/>
        </w:rPr>
      </w:r>
      <w:r w:rsidR="00DD7365">
        <w:rPr>
          <w:snapToGrid w:val="0"/>
        </w:rPr>
        <w:fldChar w:fldCharType="separate"/>
      </w:r>
      <w:r w:rsidR="00DD3674">
        <w:t xml:space="preserve">Table </w:t>
      </w:r>
      <w:r w:rsidR="00DD3674">
        <w:rPr>
          <w:noProof/>
        </w:rPr>
        <w:t>2</w:t>
      </w:r>
      <w:r w:rsidR="00DD7365">
        <w:rPr>
          <w:snapToGrid w:val="0"/>
        </w:rPr>
        <w:fldChar w:fldCharType="end"/>
      </w:r>
      <w:r w:rsidR="00DD7365">
        <w:rPr>
          <w:snapToGrid w:val="0"/>
        </w:rPr>
        <w:t xml:space="preserve"> </w:t>
      </w:r>
      <w:r w:rsidR="009D55E2" w:rsidRPr="009D55E2">
        <w:rPr>
          <w:snapToGrid w:val="0"/>
        </w:rPr>
        <w:t>below.</w:t>
      </w:r>
      <w:r w:rsidR="00D34011">
        <w:rPr>
          <w:snapToGrid w:val="0"/>
        </w:rPr>
        <w:t xml:space="preserve"> </w:t>
      </w:r>
    </w:p>
    <w:p w14:paraId="13DC54C9" w14:textId="168A3977" w:rsidR="009D55E2" w:rsidRPr="002C633F" w:rsidRDefault="00670099" w:rsidP="00670099">
      <w:pPr>
        <w:pStyle w:val="TableFigureHeading"/>
      </w:pPr>
      <w:bookmarkStart w:id="1" w:name="_Ref98856537"/>
      <w:r>
        <w:lastRenderedPageBreak/>
        <w:t xml:space="preserve">Table </w:t>
      </w:r>
      <w:fldSimple w:instr=" SEQ Table \* ARABIC ">
        <w:r w:rsidR="00DD3674">
          <w:rPr>
            <w:noProof/>
          </w:rPr>
          <w:t>2</w:t>
        </w:r>
      </w:fldSimple>
      <w:bookmarkEnd w:id="1"/>
      <w:r>
        <w:t>:</w:t>
      </w:r>
      <w:r w:rsidR="009D55E2" w:rsidRPr="002C633F">
        <w:t xml:space="preserve"> Summary of key matters to be addressed</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key matters to be addressed"/>
      </w:tblPr>
      <w:tblGrid>
        <w:gridCol w:w="4531"/>
        <w:gridCol w:w="4395"/>
      </w:tblGrid>
      <w:tr w:rsidR="00EC5A9E" w:rsidRPr="002C633F" w14:paraId="5D2DC7BB" w14:textId="77777777" w:rsidTr="00EC5A9E">
        <w:trPr>
          <w:cantSplit/>
          <w:trHeight w:val="57"/>
          <w:tblHeader/>
        </w:trPr>
        <w:tc>
          <w:tcPr>
            <w:tcW w:w="2538" w:type="pct"/>
            <w:vAlign w:val="center"/>
          </w:tcPr>
          <w:p w14:paraId="47875CEE" w14:textId="4488814E" w:rsidR="00EC5A9E" w:rsidRPr="002C633F" w:rsidRDefault="00EC5A9E" w:rsidP="00CF066B">
            <w:pPr>
              <w:pStyle w:val="In-tableHeading"/>
            </w:pPr>
            <w:r w:rsidRPr="002C633F">
              <w:t>Matter of concern</w:t>
            </w:r>
            <w:r>
              <w:t xml:space="preserve"> </w:t>
            </w:r>
          </w:p>
        </w:tc>
        <w:tc>
          <w:tcPr>
            <w:tcW w:w="2462" w:type="pct"/>
            <w:vAlign w:val="center"/>
          </w:tcPr>
          <w:p w14:paraId="2F0501E9" w14:textId="41F16558" w:rsidR="00EC5A9E" w:rsidRPr="002C633F" w:rsidRDefault="00EC5A9E" w:rsidP="00CF066B">
            <w:pPr>
              <w:pStyle w:val="In-tableHeading"/>
            </w:pPr>
            <w:r w:rsidRPr="002C633F">
              <w:t>Response</w:t>
            </w:r>
          </w:p>
        </w:tc>
      </w:tr>
      <w:tr w:rsidR="00EC5A9E" w:rsidRPr="002C633F" w14:paraId="41739F84" w14:textId="77777777" w:rsidTr="00EC5A9E">
        <w:trPr>
          <w:cantSplit/>
          <w:trHeight w:val="57"/>
        </w:trPr>
        <w:tc>
          <w:tcPr>
            <w:tcW w:w="2538" w:type="pct"/>
            <w:vAlign w:val="center"/>
          </w:tcPr>
          <w:p w14:paraId="31361581" w14:textId="77777777" w:rsidR="00EC5A9E" w:rsidRDefault="00EC5A9E" w:rsidP="004471ED">
            <w:pPr>
              <w:pStyle w:val="TableText"/>
            </w:pPr>
            <w:r>
              <w:t xml:space="preserve">The PBAC considered that the economic model could be relied upon for decision making with the following amendments: </w:t>
            </w:r>
          </w:p>
          <w:p w14:paraId="02E3D314" w14:textId="4A092764" w:rsidR="00EC5A9E" w:rsidRDefault="00EC5A9E" w:rsidP="00F12550">
            <w:pPr>
              <w:pStyle w:val="TableText"/>
              <w:numPr>
                <w:ilvl w:val="0"/>
                <w:numId w:val="15"/>
              </w:numPr>
              <w:ind w:left="170" w:hanging="170"/>
            </w:pPr>
            <w:r>
              <w:t xml:space="preserve">use of the current </w:t>
            </w:r>
            <w:proofErr w:type="spellStart"/>
            <w:r>
              <w:t>azacitidine</w:t>
            </w:r>
            <w:proofErr w:type="spellEnd"/>
            <w:r>
              <w:t xml:space="preserve"> price</w:t>
            </w:r>
          </w:p>
          <w:p w14:paraId="7925583D" w14:textId="5C38F6E7" w:rsidR="00EC5A9E" w:rsidRDefault="00EC5A9E" w:rsidP="00F12550">
            <w:pPr>
              <w:pStyle w:val="TableText"/>
              <w:numPr>
                <w:ilvl w:val="0"/>
                <w:numId w:val="15"/>
              </w:numPr>
              <w:ind w:left="170" w:hanging="170"/>
            </w:pPr>
            <w:r>
              <w:t>58.9% of patients hospitalised for salvage chemotherapy</w:t>
            </w:r>
          </w:p>
          <w:p w14:paraId="28B72249" w14:textId="1064D204" w:rsidR="00EC5A9E" w:rsidRDefault="00EC5A9E" w:rsidP="00F12550">
            <w:pPr>
              <w:pStyle w:val="TableText"/>
              <w:numPr>
                <w:ilvl w:val="0"/>
                <w:numId w:val="15"/>
              </w:numPr>
              <w:ind w:left="170" w:hanging="170"/>
            </w:pPr>
            <w:r>
              <w:t xml:space="preserve">post-HSCT </w:t>
            </w:r>
            <w:proofErr w:type="spellStart"/>
            <w:r>
              <w:t>gilteritinib</w:t>
            </w:r>
            <w:proofErr w:type="spellEnd"/>
            <w:r>
              <w:t xml:space="preserve"> maintenance therapy costs and benefits excluded</w:t>
            </w:r>
          </w:p>
          <w:p w14:paraId="14AB1A52" w14:textId="06D98B9E" w:rsidR="00EC5A9E" w:rsidRDefault="00EC5A9E" w:rsidP="00F12550">
            <w:pPr>
              <w:pStyle w:val="TableText"/>
              <w:numPr>
                <w:ilvl w:val="0"/>
                <w:numId w:val="15"/>
              </w:numPr>
              <w:ind w:left="170" w:hanging="170"/>
            </w:pPr>
            <w:r>
              <w:t>a 25-year time horizon</w:t>
            </w:r>
          </w:p>
          <w:p w14:paraId="6B3446A2" w14:textId="03AEED03" w:rsidR="00EC5A9E" w:rsidRPr="0032573A" w:rsidRDefault="00EC5A9E" w:rsidP="00F12550">
            <w:pPr>
              <w:pStyle w:val="TableText"/>
              <w:numPr>
                <w:ilvl w:val="0"/>
                <w:numId w:val="15"/>
              </w:numPr>
              <w:ind w:left="170" w:hanging="170"/>
            </w:pPr>
            <w:r>
              <w:t>a clinically appropriate and justified cure assumption (para 7.8).</w:t>
            </w:r>
          </w:p>
        </w:tc>
        <w:tc>
          <w:tcPr>
            <w:tcW w:w="2462" w:type="pct"/>
            <w:vAlign w:val="center"/>
          </w:tcPr>
          <w:p w14:paraId="7537AB66" w14:textId="32C24DDC" w:rsidR="00EC5A9E" w:rsidRDefault="00EC5A9E" w:rsidP="00670099">
            <w:pPr>
              <w:pStyle w:val="TableText"/>
            </w:pPr>
            <w:r>
              <w:t>Implemented all requested changes. With respect to the amendment requiring ‘a clinically appropriate and justified cure assumption’, the resubmission presented 3 scenarios:</w:t>
            </w:r>
          </w:p>
          <w:p w14:paraId="40E667D8" w14:textId="362E1107" w:rsidR="00EC5A9E" w:rsidRDefault="00EC5A9E" w:rsidP="00846DF2">
            <w:pPr>
              <w:pStyle w:val="TableText"/>
              <w:numPr>
                <w:ilvl w:val="0"/>
                <w:numId w:val="15"/>
              </w:numPr>
              <w:ind w:left="170" w:hanging="170"/>
            </w:pPr>
            <w:r>
              <w:t xml:space="preserve">#1 (base case) – 3-year cure point applied (compared with 2 years in the previous submission base case) </w:t>
            </w:r>
          </w:p>
          <w:p w14:paraId="795FEB7E" w14:textId="0E4E3CAA" w:rsidR="00EC5A9E" w:rsidRDefault="00EC5A9E" w:rsidP="00846DF2">
            <w:pPr>
              <w:pStyle w:val="TableText"/>
              <w:numPr>
                <w:ilvl w:val="0"/>
                <w:numId w:val="15"/>
              </w:numPr>
              <w:ind w:left="170" w:hanging="170"/>
            </w:pPr>
            <w:r>
              <w:t>#2 – 2-year c</w:t>
            </w:r>
            <w:r>
              <w:rPr>
                <w:rFonts w:eastAsia="Calibri" w:cs="Arial"/>
              </w:rPr>
              <w:t>ure point and an alternate definition of those alive and relapse free applied</w:t>
            </w:r>
          </w:p>
          <w:p w14:paraId="4F86B4C1" w14:textId="67099897" w:rsidR="00EC5A9E" w:rsidRPr="002C633F" w:rsidRDefault="00EC5A9E" w:rsidP="00846DF2">
            <w:pPr>
              <w:pStyle w:val="TableText"/>
              <w:numPr>
                <w:ilvl w:val="0"/>
                <w:numId w:val="15"/>
              </w:numPr>
              <w:ind w:left="170" w:hanging="170"/>
            </w:pPr>
            <w:r>
              <w:t>#3 – 3-year cure point and an alternate definition of those alive and relapse free applied.</w:t>
            </w:r>
          </w:p>
        </w:tc>
      </w:tr>
      <w:tr w:rsidR="00EC5A9E" w:rsidRPr="002C633F" w14:paraId="0CCE7055" w14:textId="77777777" w:rsidTr="00EC5A9E">
        <w:trPr>
          <w:cantSplit/>
          <w:trHeight w:val="57"/>
        </w:trPr>
        <w:tc>
          <w:tcPr>
            <w:tcW w:w="2538" w:type="pct"/>
            <w:vAlign w:val="center"/>
          </w:tcPr>
          <w:p w14:paraId="63F5AF7D" w14:textId="023A5C7D" w:rsidR="00EC5A9E" w:rsidRPr="00670099" w:rsidRDefault="00EC5A9E" w:rsidP="00067B6B">
            <w:pPr>
              <w:pStyle w:val="TableText"/>
            </w:pPr>
            <w:r w:rsidRPr="004471ED">
              <w:t xml:space="preserve">With the changes described </w:t>
            </w:r>
            <w:r>
              <w:t>in row above</w:t>
            </w:r>
            <w:r w:rsidRPr="004471ED">
              <w:t>, the PBAC considered that a price reduction would be required to achieve an acceptable ICER in the range of $70,000 to $80,000 per QALY gained, and to help mitigate remaining uncertainty associated with the clinical inputs and model results</w:t>
            </w:r>
            <w:r>
              <w:t xml:space="preserve"> (para 7.8).</w:t>
            </w:r>
          </w:p>
        </w:tc>
        <w:tc>
          <w:tcPr>
            <w:tcW w:w="2462" w:type="pct"/>
            <w:vAlign w:val="center"/>
          </w:tcPr>
          <w:p w14:paraId="06D07C7E" w14:textId="495F5EA8" w:rsidR="00EC5A9E" w:rsidRDefault="00EC5A9E" w:rsidP="00670099">
            <w:pPr>
              <w:pStyle w:val="TableText"/>
            </w:pPr>
            <w:r>
              <w:t>Cost per QALY gained in each scenario:</w:t>
            </w:r>
          </w:p>
          <w:p w14:paraId="1C8DF1E6" w14:textId="2C35B304" w:rsidR="00EC5A9E" w:rsidRDefault="00EC5A9E" w:rsidP="00E05379">
            <w:pPr>
              <w:pStyle w:val="TableText"/>
              <w:numPr>
                <w:ilvl w:val="0"/>
                <w:numId w:val="15"/>
              </w:numPr>
              <w:ind w:left="170" w:hanging="170"/>
            </w:pPr>
            <w:r>
              <w:t xml:space="preserve">#1: </w:t>
            </w:r>
            <w:bookmarkStart w:id="2" w:name="_Hlk93671031"/>
            <w:r w:rsidRPr="005F6E21">
              <w:t>$</w:t>
            </w:r>
            <w:bookmarkEnd w:id="2"/>
            <w:r w:rsidR="001C27EB" w:rsidRPr="001C27EB">
              <w:rPr>
                <w:color w:val="000000"/>
                <w:spacing w:val="55"/>
                <w:shd w:val="solid" w:color="000000" w:fill="000000"/>
                <w:fitText w:val="338" w:id="-1504967680"/>
                <w14:textFill>
                  <w14:solidFill>
                    <w14:srgbClr w14:val="000000">
                      <w14:alpha w14:val="100000"/>
                    </w14:srgbClr>
                  </w14:solidFill>
                </w14:textFill>
              </w:rPr>
              <w:t>|||</w:t>
            </w:r>
            <w:r w:rsidR="001C27EB" w:rsidRPr="001C27EB">
              <w:rPr>
                <w:color w:val="000000"/>
                <w:spacing w:val="3"/>
                <w:shd w:val="solid" w:color="000000" w:fill="000000"/>
                <w:fitText w:val="338" w:id="-1504967680"/>
                <w14:textFill>
                  <w14:solidFill>
                    <w14:srgbClr w14:val="000000">
                      <w14:alpha w14:val="100000"/>
                    </w14:srgbClr>
                  </w14:solidFill>
                </w14:textFill>
              </w:rPr>
              <w:t>|</w:t>
            </w:r>
            <w:r w:rsidR="0012478E">
              <w:rPr>
                <w:vertAlign w:val="superscript"/>
              </w:rPr>
              <w:t>1</w:t>
            </w:r>
          </w:p>
          <w:p w14:paraId="09D29221" w14:textId="53551377" w:rsidR="00EC5A9E" w:rsidRDefault="00EC5A9E" w:rsidP="00E05379">
            <w:pPr>
              <w:pStyle w:val="TableText"/>
              <w:numPr>
                <w:ilvl w:val="0"/>
                <w:numId w:val="15"/>
              </w:numPr>
              <w:ind w:left="170" w:hanging="170"/>
            </w:pPr>
            <w:r>
              <w:t xml:space="preserve">#2: </w:t>
            </w:r>
            <w:r w:rsidRPr="005F6E21">
              <w:t>$</w:t>
            </w:r>
            <w:r w:rsidR="001C27EB" w:rsidRPr="001C27EB">
              <w:rPr>
                <w:color w:val="000000"/>
                <w:spacing w:val="55"/>
                <w:shd w:val="solid" w:color="000000" w:fill="000000"/>
                <w:fitText w:val="338" w:id="-1504967679"/>
                <w14:textFill>
                  <w14:solidFill>
                    <w14:srgbClr w14:val="000000">
                      <w14:alpha w14:val="100000"/>
                    </w14:srgbClr>
                  </w14:solidFill>
                </w14:textFill>
              </w:rPr>
              <w:t>|||</w:t>
            </w:r>
            <w:r w:rsidR="001C27EB" w:rsidRPr="001C27EB">
              <w:rPr>
                <w:color w:val="000000"/>
                <w:spacing w:val="3"/>
                <w:shd w:val="solid" w:color="000000" w:fill="000000"/>
                <w:fitText w:val="338" w:id="-1504967679"/>
                <w14:textFill>
                  <w14:solidFill>
                    <w14:srgbClr w14:val="000000">
                      <w14:alpha w14:val="100000"/>
                    </w14:srgbClr>
                  </w14:solidFill>
                </w14:textFill>
              </w:rPr>
              <w:t>|</w:t>
            </w:r>
            <w:r w:rsidR="0012478E">
              <w:rPr>
                <w:vertAlign w:val="superscript"/>
              </w:rPr>
              <w:t>2</w:t>
            </w:r>
          </w:p>
          <w:p w14:paraId="6F6877EE" w14:textId="2BE18DB3" w:rsidR="00EC5A9E" w:rsidRDefault="00EC5A9E" w:rsidP="00E05379">
            <w:pPr>
              <w:pStyle w:val="TableText"/>
              <w:numPr>
                <w:ilvl w:val="0"/>
                <w:numId w:val="15"/>
              </w:numPr>
              <w:ind w:left="170" w:hanging="170"/>
            </w:pPr>
            <w:r>
              <w:t xml:space="preserve">#3: </w:t>
            </w:r>
            <w:r w:rsidRPr="005F6E21">
              <w:t>$</w:t>
            </w:r>
            <w:r w:rsidR="001C27EB" w:rsidRPr="001C27EB">
              <w:rPr>
                <w:color w:val="000000"/>
                <w:spacing w:val="55"/>
                <w:shd w:val="solid" w:color="000000" w:fill="000000"/>
                <w:fitText w:val="338" w:id="-1504967678"/>
                <w14:textFill>
                  <w14:solidFill>
                    <w14:srgbClr w14:val="000000">
                      <w14:alpha w14:val="100000"/>
                    </w14:srgbClr>
                  </w14:solidFill>
                </w14:textFill>
              </w:rPr>
              <w:t>|||</w:t>
            </w:r>
            <w:r w:rsidR="001C27EB" w:rsidRPr="001C27EB">
              <w:rPr>
                <w:color w:val="000000"/>
                <w:spacing w:val="3"/>
                <w:shd w:val="solid" w:color="000000" w:fill="000000"/>
                <w:fitText w:val="338" w:id="-1504967678"/>
                <w14:textFill>
                  <w14:solidFill>
                    <w14:srgbClr w14:val="000000">
                      <w14:alpha w14:val="100000"/>
                    </w14:srgbClr>
                  </w14:solidFill>
                </w14:textFill>
              </w:rPr>
              <w:t>|</w:t>
            </w:r>
            <w:r w:rsidR="0012478E">
              <w:rPr>
                <w:vertAlign w:val="superscript"/>
              </w:rPr>
              <w:t>3</w:t>
            </w:r>
            <w:r>
              <w:t>.</w:t>
            </w:r>
          </w:p>
          <w:p w14:paraId="635A4851" w14:textId="3AB31AC9" w:rsidR="00EC5A9E" w:rsidRDefault="00EC5A9E" w:rsidP="004E2664">
            <w:pPr>
              <w:pStyle w:val="TableText"/>
            </w:pPr>
            <w:r>
              <w:t xml:space="preserve">These ICERs were based on a </w:t>
            </w:r>
            <w:r w:rsidR="001C27EB" w:rsidRPr="001C27EB">
              <w:rPr>
                <w:color w:val="000000"/>
                <w:spacing w:val="51"/>
                <w:shd w:val="solid" w:color="000000" w:fill="000000"/>
                <w:fitText w:val="326" w:id="-1504967677"/>
                <w14:textFill>
                  <w14:solidFill>
                    <w14:srgbClr w14:val="000000">
                      <w14:alpha w14:val="100000"/>
                    </w14:srgbClr>
                  </w14:solidFill>
                </w14:textFill>
              </w:rPr>
              <w:t>|||</w:t>
            </w:r>
            <w:r w:rsidR="001C27EB" w:rsidRPr="001C27EB">
              <w:rPr>
                <w:color w:val="000000"/>
                <w:spacing w:val="3"/>
                <w:shd w:val="solid" w:color="000000" w:fill="000000"/>
                <w:fitText w:val="326" w:id="-1504967677"/>
                <w14:textFill>
                  <w14:solidFill>
                    <w14:srgbClr w14:val="000000">
                      <w14:alpha w14:val="100000"/>
                    </w14:srgbClr>
                  </w14:solidFill>
                </w14:textFill>
              </w:rPr>
              <w:t>|</w:t>
            </w:r>
            <w:r>
              <w:t xml:space="preserve">% price reduction from </w:t>
            </w:r>
            <w:r w:rsidRPr="004E2664">
              <w:t>$</w:t>
            </w:r>
            <w:r w:rsidR="001C27EB" w:rsidRPr="001C27EB">
              <w:rPr>
                <w:color w:val="000000"/>
                <w:spacing w:val="51"/>
                <w:shd w:val="solid" w:color="000000" w:fill="000000"/>
                <w:fitText w:val="325" w:id="-1504967676"/>
                <w14:textFill>
                  <w14:solidFill>
                    <w14:srgbClr w14:val="000000">
                      <w14:alpha w14:val="100000"/>
                    </w14:srgbClr>
                  </w14:solidFill>
                </w14:textFill>
              </w:rPr>
              <w:t>|||</w:t>
            </w:r>
            <w:r w:rsidR="001C27EB" w:rsidRPr="001C27EB">
              <w:rPr>
                <w:color w:val="000000"/>
                <w:spacing w:val="2"/>
                <w:shd w:val="solid" w:color="000000" w:fill="000000"/>
                <w:fitText w:val="325" w:id="-1504967676"/>
                <w14:textFill>
                  <w14:solidFill>
                    <w14:srgbClr w14:val="000000">
                      <w14:alpha w14:val="100000"/>
                    </w14:srgbClr>
                  </w14:solidFill>
                </w14:textFill>
              </w:rPr>
              <w:t>|</w:t>
            </w:r>
            <w:r w:rsidR="0012478E">
              <w:rPr>
                <w:vertAlign w:val="superscript"/>
              </w:rPr>
              <w:t>4</w:t>
            </w:r>
            <w:r>
              <w:t xml:space="preserve"> to</w:t>
            </w:r>
            <w:r w:rsidRPr="004E2664">
              <w:t xml:space="preserve"> $</w:t>
            </w:r>
            <w:r w:rsidR="001C27EB" w:rsidRPr="001C27EB">
              <w:rPr>
                <w:color w:val="000000"/>
                <w:spacing w:val="51"/>
                <w:shd w:val="solid" w:color="000000" w:fill="000000"/>
                <w:fitText w:val="325" w:id="-1504967675"/>
                <w14:textFill>
                  <w14:solidFill>
                    <w14:srgbClr w14:val="000000">
                      <w14:alpha w14:val="100000"/>
                    </w14:srgbClr>
                  </w14:solidFill>
                </w14:textFill>
              </w:rPr>
              <w:t>|||</w:t>
            </w:r>
            <w:r w:rsidR="001C27EB" w:rsidRPr="001C27EB">
              <w:rPr>
                <w:color w:val="000000"/>
                <w:spacing w:val="2"/>
                <w:shd w:val="solid" w:color="000000" w:fill="000000"/>
                <w:fitText w:val="325" w:id="-1504967675"/>
                <w14:textFill>
                  <w14:solidFill>
                    <w14:srgbClr w14:val="000000">
                      <w14:alpha w14:val="100000"/>
                    </w14:srgbClr>
                  </w14:solidFill>
                </w14:textFill>
              </w:rPr>
              <w:t>|</w:t>
            </w:r>
            <w:r w:rsidR="0012478E">
              <w:rPr>
                <w:vertAlign w:val="superscript"/>
              </w:rPr>
              <w:t>5</w:t>
            </w:r>
            <w:r w:rsidRPr="004E2664">
              <w:t xml:space="preserve"> (AEMP) per 28-day pack</w:t>
            </w:r>
            <w:r>
              <w:t>.</w:t>
            </w:r>
          </w:p>
        </w:tc>
      </w:tr>
      <w:tr w:rsidR="00EC5A9E" w:rsidRPr="002C633F" w14:paraId="6E83CDA9" w14:textId="77777777" w:rsidTr="00EC5A9E">
        <w:trPr>
          <w:cantSplit/>
          <w:trHeight w:val="57"/>
        </w:trPr>
        <w:tc>
          <w:tcPr>
            <w:tcW w:w="2538" w:type="pct"/>
            <w:vAlign w:val="center"/>
          </w:tcPr>
          <w:p w14:paraId="5C9F432C" w14:textId="1A11F48A" w:rsidR="00EC5A9E" w:rsidRPr="002C633F" w:rsidRDefault="00EC5A9E" w:rsidP="00A07C4C">
            <w:pPr>
              <w:pStyle w:val="TableText"/>
            </w:pPr>
            <w:r>
              <w:t>The PBAC requested revised</w:t>
            </w:r>
            <w:r w:rsidRPr="00F12550">
              <w:t xml:space="preserve"> financial estimates as presented in the pre-PBAC response updated with the price reduction in row above, reduced AML incidence and reduced </w:t>
            </w:r>
            <w:proofErr w:type="spellStart"/>
            <w:r w:rsidRPr="00F12550">
              <w:t>gilteritinib</w:t>
            </w:r>
            <w:proofErr w:type="spellEnd"/>
            <w:r w:rsidRPr="00F12550">
              <w:t xml:space="preserve"> uptake</w:t>
            </w:r>
            <w:r>
              <w:t xml:space="preserve">. </w:t>
            </w:r>
            <w:r w:rsidRPr="004E2664">
              <w:t xml:space="preserve">The PBAC considered that the incidence of AML had been slightly overestimated, and that a rate of 4.2 per 100,000 was the most up-to-date estimate. The uptake was also likely to be lower than 95%, given that a proportion of patients surviving to the relapsed/refractory setting may no longer be suitable for active treatment </w:t>
            </w:r>
            <w:r w:rsidRPr="00F12550">
              <w:t xml:space="preserve">(para </w:t>
            </w:r>
            <w:r>
              <w:t>7.9-</w:t>
            </w:r>
            <w:r w:rsidRPr="00F12550">
              <w:t>7.10).</w:t>
            </w:r>
          </w:p>
        </w:tc>
        <w:tc>
          <w:tcPr>
            <w:tcW w:w="2462" w:type="pct"/>
            <w:vAlign w:val="center"/>
          </w:tcPr>
          <w:p w14:paraId="7E294A5B" w14:textId="3A96A88C" w:rsidR="00EC5A9E" w:rsidRDefault="00EC5A9E" w:rsidP="00322D1A">
            <w:pPr>
              <w:pStyle w:val="TableText"/>
            </w:pPr>
            <w:r>
              <w:t>Changes applied from pre-PBAC response:</w:t>
            </w:r>
          </w:p>
          <w:p w14:paraId="68BA2D0E" w14:textId="38C63018" w:rsidR="00EC5A9E" w:rsidRDefault="00EC5A9E" w:rsidP="00322D1A">
            <w:pPr>
              <w:pStyle w:val="TableText"/>
              <w:numPr>
                <w:ilvl w:val="0"/>
                <w:numId w:val="15"/>
              </w:numPr>
              <w:ind w:left="170" w:hanging="170"/>
            </w:pPr>
            <w:r>
              <w:t>Incidence of 4.2 per 100,000 (AIHW, 2021)</w:t>
            </w:r>
          </w:p>
          <w:p w14:paraId="28A9AF6B" w14:textId="3BF6BDF3" w:rsidR="00EC5A9E" w:rsidRPr="00322D1A" w:rsidRDefault="00EC5A9E" w:rsidP="00322D1A">
            <w:pPr>
              <w:pStyle w:val="TableText"/>
              <w:numPr>
                <w:ilvl w:val="0"/>
                <w:numId w:val="15"/>
              </w:numPr>
              <w:ind w:left="170" w:hanging="170"/>
            </w:pPr>
            <w:r>
              <w:t>Uptake of 90%</w:t>
            </w:r>
          </w:p>
          <w:p w14:paraId="64E0DE1A" w14:textId="03E1F91C" w:rsidR="00EC5A9E" w:rsidRPr="002C5305" w:rsidRDefault="00EC5A9E" w:rsidP="002C5305">
            <w:pPr>
              <w:pStyle w:val="TableText"/>
              <w:numPr>
                <w:ilvl w:val="0"/>
                <w:numId w:val="15"/>
              </w:numPr>
              <w:ind w:left="170" w:hanging="170"/>
            </w:pPr>
            <w:proofErr w:type="spellStart"/>
            <w:r>
              <w:t>Gilteritinib</w:t>
            </w:r>
            <w:proofErr w:type="spellEnd"/>
            <w:r>
              <w:t xml:space="preserve"> price reduction incorporated.</w:t>
            </w:r>
          </w:p>
        </w:tc>
      </w:tr>
      <w:tr w:rsidR="00EC5A9E" w:rsidRPr="002C633F" w14:paraId="2DF1DD08" w14:textId="77777777" w:rsidTr="00EC5A9E">
        <w:trPr>
          <w:cantSplit/>
          <w:trHeight w:val="57"/>
        </w:trPr>
        <w:tc>
          <w:tcPr>
            <w:tcW w:w="2538" w:type="pct"/>
            <w:vAlign w:val="center"/>
          </w:tcPr>
          <w:p w14:paraId="49207A7D" w14:textId="26114E96" w:rsidR="00EC5A9E" w:rsidRPr="002C633F" w:rsidRDefault="00EC5A9E" w:rsidP="00A07C4C">
            <w:pPr>
              <w:pStyle w:val="TableText"/>
            </w:pPr>
            <w:r w:rsidRPr="004471ED">
              <w:t>The PBAC advised that, given the overall uncertainty regarding the estimated patient numbers, a</w:t>
            </w:r>
            <w:r>
              <w:t>n</w:t>
            </w:r>
            <w:r w:rsidRPr="004471ED">
              <w:t xml:space="preserve"> RSA would be required</w:t>
            </w:r>
            <w:r>
              <w:t xml:space="preserve"> (para 7.9).</w:t>
            </w:r>
          </w:p>
        </w:tc>
        <w:tc>
          <w:tcPr>
            <w:tcW w:w="2462" w:type="pct"/>
            <w:vAlign w:val="center"/>
          </w:tcPr>
          <w:p w14:paraId="7E07F94E" w14:textId="5F379289" w:rsidR="00EC5A9E" w:rsidRPr="002C633F" w:rsidRDefault="00EC5A9E" w:rsidP="00A07C4C">
            <w:pPr>
              <w:pStyle w:val="TableText"/>
            </w:pPr>
            <w:r>
              <w:t>Resubmission was not</w:t>
            </w:r>
            <w:r w:rsidRPr="004E2664">
              <w:t xml:space="preserve"> able to provide a detailed RSA for the resubmission deadline but </w:t>
            </w:r>
            <w:r>
              <w:t xml:space="preserve">was </w:t>
            </w:r>
            <w:r w:rsidRPr="004E2664">
              <w:t>prepared to enter an RSA</w:t>
            </w:r>
            <w:r>
              <w:t>.</w:t>
            </w:r>
          </w:p>
        </w:tc>
      </w:tr>
    </w:tbl>
    <w:p w14:paraId="32B95A78" w14:textId="11DE50D7" w:rsidR="009D55E2" w:rsidRDefault="009D55E2" w:rsidP="00A07C4C">
      <w:pPr>
        <w:pStyle w:val="TableFigureFooter"/>
      </w:pPr>
      <w:r w:rsidRPr="002C633F">
        <w:t xml:space="preserve">Source: </w:t>
      </w:r>
      <w:r w:rsidR="004471ED">
        <w:t>Table 1</w:t>
      </w:r>
      <w:r w:rsidRPr="002C633F">
        <w:t>, p</w:t>
      </w:r>
      <w:r w:rsidR="004471ED">
        <w:t>p ii-iv</w:t>
      </w:r>
      <w:r w:rsidRPr="002C633F">
        <w:t xml:space="preserve"> of the submission</w:t>
      </w:r>
      <w:r w:rsidR="00F12550">
        <w:t xml:space="preserve">, and 7.14 </w:t>
      </w:r>
      <w:proofErr w:type="spellStart"/>
      <w:r w:rsidR="00F12550">
        <w:t>gilteritinib</w:t>
      </w:r>
      <w:proofErr w:type="spellEnd"/>
      <w:r w:rsidR="00F12550">
        <w:t xml:space="preserve"> minutes, November 2021 PBAC meeting.</w:t>
      </w:r>
    </w:p>
    <w:p w14:paraId="601E460F" w14:textId="639C8F41" w:rsidR="005A2458" w:rsidRDefault="00322D1A" w:rsidP="0012478E">
      <w:pPr>
        <w:pStyle w:val="TableFigureFooter"/>
        <w:spacing w:after="0"/>
      </w:pPr>
      <w:r>
        <w:t>AEMP = approved ex-manufacturer price, AML = acute myeloid leukaemia, ICER = incremental cost-effectiveness ratio, QALY = quality-adjusted life year, RSA = risk-sharing arrangement, SMR = standardised mortality ratio.</w:t>
      </w:r>
    </w:p>
    <w:p w14:paraId="4B5B9D5F" w14:textId="77777777" w:rsidR="0012478E" w:rsidRPr="009A6D58" w:rsidRDefault="0012478E" w:rsidP="0012478E">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14B1134A" w14:textId="10A01F71" w:rsidR="0012478E" w:rsidRPr="009A6D58" w:rsidRDefault="0012478E" w:rsidP="0012478E">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12478E">
        <w:rPr>
          <w:rFonts w:ascii="Arial Narrow" w:hAnsi="Arial Narrow" w:cs="Arial"/>
          <w:i/>
          <w:sz w:val="18"/>
          <w:szCs w:val="18"/>
        </w:rPr>
        <w:t>$75,000 to &lt; $95,000</w:t>
      </w:r>
    </w:p>
    <w:p w14:paraId="683DC630" w14:textId="180DEA70" w:rsidR="0012478E" w:rsidRPr="009A6D58" w:rsidRDefault="0012478E" w:rsidP="0012478E">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12478E">
        <w:rPr>
          <w:rFonts w:ascii="Arial Narrow" w:hAnsi="Arial Narrow" w:cs="Arial"/>
          <w:i/>
          <w:sz w:val="18"/>
          <w:szCs w:val="18"/>
        </w:rPr>
        <w:t>$45,000 to &lt; $55,000</w:t>
      </w:r>
    </w:p>
    <w:p w14:paraId="24E90425" w14:textId="5C812EB3" w:rsidR="0012478E" w:rsidRDefault="0012478E" w:rsidP="0012478E">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Pr="0012478E">
        <w:rPr>
          <w:rFonts w:ascii="Arial Narrow" w:hAnsi="Arial Narrow" w:cs="Arial"/>
          <w:i/>
          <w:sz w:val="18"/>
          <w:szCs w:val="18"/>
        </w:rPr>
        <w:t>$55,000 to &lt; $75,000</w:t>
      </w:r>
    </w:p>
    <w:p w14:paraId="0830989E" w14:textId="6813D069" w:rsidR="0012478E" w:rsidRPr="0012478E" w:rsidRDefault="0012478E" w:rsidP="0012478E">
      <w:pPr>
        <w:spacing w:after="120"/>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w:t>
      </w:r>
      <w:r w:rsidRPr="0012478E">
        <w:rPr>
          <w:rFonts w:ascii="Arial Narrow" w:hAnsi="Arial Narrow" w:cs="Arial"/>
          <w:i/>
          <w:sz w:val="18"/>
          <w:szCs w:val="18"/>
        </w:rPr>
        <w:t>$15,000 to &lt; $25,000</w:t>
      </w:r>
    </w:p>
    <w:p w14:paraId="44204D48" w14:textId="1673ACDD" w:rsidR="005A2458" w:rsidRPr="005A2458" w:rsidRDefault="005A2458" w:rsidP="005A2458">
      <w:pPr>
        <w:ind w:firstLine="709"/>
        <w:rPr>
          <w:rFonts w:asciiTheme="minorHAnsi" w:hAnsiTheme="minorHAnsi"/>
          <w:i/>
        </w:rPr>
      </w:pPr>
      <w:r w:rsidRPr="00A03308">
        <w:rPr>
          <w:rFonts w:asciiTheme="minorHAnsi" w:hAnsiTheme="minorHAnsi"/>
          <w:i/>
        </w:rPr>
        <w:t xml:space="preserve">For more detail on PBAC’s view, </w:t>
      </w:r>
      <w:r>
        <w:rPr>
          <w:rFonts w:asciiTheme="minorHAnsi" w:hAnsiTheme="minorHAnsi"/>
          <w:i/>
        </w:rPr>
        <w:t>see section 5</w:t>
      </w:r>
      <w:r w:rsidRPr="00A03308">
        <w:rPr>
          <w:rFonts w:asciiTheme="minorHAnsi" w:hAnsiTheme="minorHAnsi"/>
          <w:i/>
        </w:rPr>
        <w:t xml:space="preserve"> PBAC outcome.</w:t>
      </w:r>
    </w:p>
    <w:p w14:paraId="141FF405" w14:textId="77777777" w:rsidR="00EF3DE6" w:rsidRPr="006C5B33" w:rsidRDefault="00EF3DE6" w:rsidP="00EF3DE6">
      <w:pPr>
        <w:pStyle w:val="2-SectionHeading"/>
      </w:pPr>
      <w:r w:rsidRPr="006C5B33">
        <w:t xml:space="preserve">Requested listing </w:t>
      </w:r>
    </w:p>
    <w:p w14:paraId="28E112E0" w14:textId="421F6BF2" w:rsidR="00EF3DE6" w:rsidRPr="00C47E8C" w:rsidRDefault="00EF3DE6" w:rsidP="00EF3DE6">
      <w:pPr>
        <w:pStyle w:val="3-BodyText"/>
      </w:pPr>
      <w:r w:rsidRPr="00C47E8C">
        <w:t>In November 2021, with respect to the requested PBS restriction, the PBAC:</w:t>
      </w:r>
    </w:p>
    <w:p w14:paraId="5D9DD18C" w14:textId="77777777" w:rsidR="00EF3DE6" w:rsidRPr="00C47E8C" w:rsidRDefault="00EF3DE6" w:rsidP="00EF3DE6">
      <w:pPr>
        <w:pStyle w:val="ExecSumBodyText"/>
        <w:numPr>
          <w:ilvl w:val="0"/>
          <w:numId w:val="22"/>
        </w:numPr>
        <w:snapToGrid/>
        <w:ind w:left="1077" w:hanging="357"/>
        <w:rPr>
          <w:lang w:val="en-GB" w:eastAsia="en-US"/>
        </w:rPr>
      </w:pPr>
      <w:r w:rsidRPr="00C47E8C">
        <w:rPr>
          <w:lang w:val="en-GB" w:eastAsia="en-US"/>
        </w:rPr>
        <w:t xml:space="preserve">Noted that the pre-PBAC response had withdrawn its request for use as maintenance therapy post-HSCT in patients previously treated with </w:t>
      </w:r>
      <w:proofErr w:type="spellStart"/>
      <w:r w:rsidRPr="00C47E8C">
        <w:rPr>
          <w:lang w:val="en-GB" w:eastAsia="en-US"/>
        </w:rPr>
        <w:t>gilteritinib</w:t>
      </w:r>
      <w:proofErr w:type="spellEnd"/>
      <w:r w:rsidRPr="00C47E8C">
        <w:rPr>
          <w:lang w:val="en-GB" w:eastAsia="en-US"/>
        </w:rPr>
        <w:t>, and that these patients would need to be excluded from the restriction.</w:t>
      </w:r>
    </w:p>
    <w:p w14:paraId="0A7CCE37" w14:textId="77777777" w:rsidR="00EF3DE6" w:rsidRPr="00C47E8C" w:rsidRDefault="00EF3DE6" w:rsidP="00EF3DE6">
      <w:pPr>
        <w:pStyle w:val="ExecSumBodyText"/>
        <w:numPr>
          <w:ilvl w:val="0"/>
          <w:numId w:val="22"/>
        </w:numPr>
        <w:snapToGrid/>
        <w:ind w:left="1077" w:hanging="357"/>
        <w:rPr>
          <w:lang w:val="en-GB" w:eastAsia="en-US"/>
        </w:rPr>
      </w:pPr>
      <w:r w:rsidRPr="00C47E8C">
        <w:rPr>
          <w:lang w:val="en-GB" w:eastAsia="en-US"/>
        </w:rPr>
        <w:t xml:space="preserve">Considered that a General Schedule Authority Required (Telephone/Electronic) listing would likely be appropriate. </w:t>
      </w:r>
    </w:p>
    <w:p w14:paraId="70FFCC19" w14:textId="7D3F0E18" w:rsidR="00EF3DE6" w:rsidRPr="00C47E8C" w:rsidRDefault="00EF3DE6" w:rsidP="00EF3DE6">
      <w:pPr>
        <w:pStyle w:val="ExecSumBodyText"/>
        <w:numPr>
          <w:ilvl w:val="0"/>
          <w:numId w:val="22"/>
        </w:numPr>
        <w:snapToGrid/>
        <w:ind w:left="1077" w:hanging="357"/>
        <w:rPr>
          <w:lang w:val="en-GB" w:eastAsia="en-US"/>
        </w:rPr>
      </w:pPr>
      <w:r w:rsidRPr="00C47E8C">
        <w:rPr>
          <w:lang w:val="en-GB" w:eastAsia="en-US"/>
        </w:rPr>
        <w:lastRenderedPageBreak/>
        <w:t xml:space="preserve">Agreed with the ESC that it would be appropriate for the initial </w:t>
      </w:r>
      <w:proofErr w:type="spellStart"/>
      <w:r w:rsidRPr="00C47E8C">
        <w:rPr>
          <w:lang w:val="en-GB" w:eastAsia="en-US"/>
        </w:rPr>
        <w:t>gilteritinib</w:t>
      </w:r>
      <w:proofErr w:type="spellEnd"/>
      <w:r w:rsidRPr="00C47E8C">
        <w:rPr>
          <w:lang w:val="en-GB" w:eastAsia="en-US"/>
        </w:rPr>
        <w:t xml:space="preserve"> listing to have zero repeats and for the continuing phase listing to have 4 repeats. The PBAC considered there would be no need to permit increases in repeats, however patients needing a 200 mg dose would require an increase to the maximum quantity (a maximum quantity multiplier of 2 </w:t>
      </w:r>
      <w:r w:rsidR="00704BA8">
        <w:rPr>
          <w:lang w:val="en-GB" w:eastAsia="en-US"/>
        </w:rPr>
        <w:t xml:space="preserve">applied to the continuing treatment </w:t>
      </w:r>
      <w:r w:rsidR="00DF7FA2">
        <w:rPr>
          <w:lang w:val="en-GB" w:eastAsia="en-US"/>
        </w:rPr>
        <w:t xml:space="preserve">and grandfathered treatment </w:t>
      </w:r>
      <w:r w:rsidR="00704BA8">
        <w:rPr>
          <w:lang w:val="en-GB" w:eastAsia="en-US"/>
        </w:rPr>
        <w:t>restriction</w:t>
      </w:r>
      <w:r w:rsidR="00DF7FA2">
        <w:rPr>
          <w:lang w:val="en-GB" w:eastAsia="en-US"/>
        </w:rPr>
        <w:t>s</w:t>
      </w:r>
      <w:r w:rsidR="00704BA8">
        <w:rPr>
          <w:lang w:val="en-GB" w:eastAsia="en-US"/>
        </w:rPr>
        <w:t xml:space="preserve"> </w:t>
      </w:r>
      <w:r w:rsidRPr="00C47E8C">
        <w:rPr>
          <w:lang w:val="en-GB" w:eastAsia="en-US"/>
        </w:rPr>
        <w:t xml:space="preserve">would provide sufficient supply). </w:t>
      </w:r>
    </w:p>
    <w:p w14:paraId="2045DD29" w14:textId="6632D308" w:rsidR="00EF3DE6" w:rsidRPr="00C47E8C" w:rsidRDefault="00EF3DE6" w:rsidP="00EF3DE6">
      <w:pPr>
        <w:pStyle w:val="ExecSumBodyText"/>
        <w:numPr>
          <w:ilvl w:val="0"/>
          <w:numId w:val="22"/>
        </w:numPr>
        <w:snapToGrid/>
        <w:ind w:left="1077" w:hanging="357"/>
        <w:rPr>
          <w:lang w:val="en-GB" w:eastAsia="en-US"/>
        </w:rPr>
      </w:pPr>
      <w:r w:rsidRPr="00C47E8C">
        <w:rPr>
          <w:lang w:val="en-GB" w:eastAsia="en-US"/>
        </w:rPr>
        <w:t>Noted that the</w:t>
      </w:r>
      <w:r w:rsidR="007B3DEC">
        <w:rPr>
          <w:lang w:val="en-GB" w:eastAsia="en-US"/>
        </w:rPr>
        <w:t xml:space="preserve"> key clinical evidence in the submission (the</w:t>
      </w:r>
      <w:r w:rsidRPr="00C47E8C">
        <w:rPr>
          <w:lang w:val="en-GB" w:eastAsia="en-US"/>
        </w:rPr>
        <w:t xml:space="preserve"> ADMIRAL trial</w:t>
      </w:r>
      <w:r w:rsidR="007B3DEC">
        <w:rPr>
          <w:lang w:val="en-GB" w:eastAsia="en-US"/>
        </w:rPr>
        <w:t>)</w:t>
      </w:r>
      <w:r w:rsidRPr="00C47E8C">
        <w:rPr>
          <w:lang w:val="en-GB" w:eastAsia="en-US"/>
        </w:rPr>
        <w:t xml:space="preserve"> included only patients with ECOG status of 0 to </w:t>
      </w:r>
      <w:proofErr w:type="gramStart"/>
      <w:r w:rsidRPr="00C47E8C">
        <w:rPr>
          <w:lang w:val="en-GB" w:eastAsia="en-US"/>
        </w:rPr>
        <w:t>2,</w:t>
      </w:r>
      <w:r w:rsidR="008A050D">
        <w:rPr>
          <w:lang w:val="en-GB" w:eastAsia="en-US"/>
        </w:rPr>
        <w:t xml:space="preserve"> </w:t>
      </w:r>
      <w:r w:rsidRPr="00C47E8C">
        <w:rPr>
          <w:lang w:val="en-GB" w:eastAsia="en-US"/>
        </w:rPr>
        <w:t>and</w:t>
      </w:r>
      <w:proofErr w:type="gramEnd"/>
      <w:r w:rsidRPr="00C47E8C">
        <w:rPr>
          <w:lang w:val="en-GB" w:eastAsia="en-US"/>
        </w:rPr>
        <w:t xml:space="preserve"> considered that it would be appropriate for the proposed listing to be restricted to these patients. </w:t>
      </w:r>
    </w:p>
    <w:p w14:paraId="33422DF6" w14:textId="22EDD63D" w:rsidR="00EF3DE6" w:rsidRDefault="00EF3DE6" w:rsidP="00EF3DE6">
      <w:pPr>
        <w:pStyle w:val="ExecSumBodyText"/>
        <w:numPr>
          <w:ilvl w:val="0"/>
          <w:numId w:val="22"/>
        </w:numPr>
        <w:snapToGrid/>
        <w:ind w:left="1077" w:hanging="357"/>
        <w:rPr>
          <w:lang w:val="en-GB" w:eastAsia="en-US"/>
        </w:rPr>
      </w:pPr>
      <w:r w:rsidRPr="00C47E8C">
        <w:rPr>
          <w:lang w:val="en-GB" w:eastAsia="en-US"/>
        </w:rPr>
        <w:t xml:space="preserve">Considered that further refinements to the wording and requirements around monitoring of disease and cessation of therapy would likely be required (paragraph 7.3, </w:t>
      </w:r>
      <w:proofErr w:type="spellStart"/>
      <w:r w:rsidRPr="00C47E8C">
        <w:rPr>
          <w:lang w:val="en-GB" w:eastAsia="en-US"/>
        </w:rPr>
        <w:t>gilteritinib</w:t>
      </w:r>
      <w:proofErr w:type="spellEnd"/>
      <w:r w:rsidRPr="00C47E8C">
        <w:rPr>
          <w:lang w:val="en-GB" w:eastAsia="en-US"/>
        </w:rPr>
        <w:t xml:space="preserve"> </w:t>
      </w:r>
      <w:r w:rsidR="00BC5F1A">
        <w:rPr>
          <w:lang w:val="en-GB" w:eastAsia="en-US"/>
        </w:rPr>
        <w:t>Public Summary Document (PSD)</w:t>
      </w:r>
      <w:r w:rsidRPr="00C47E8C">
        <w:rPr>
          <w:lang w:val="en-GB" w:eastAsia="en-US"/>
        </w:rPr>
        <w:t>, November 2021 PBAC meeting).</w:t>
      </w:r>
    </w:p>
    <w:p w14:paraId="7290FFA3" w14:textId="697362C7" w:rsidR="00EC5A9E" w:rsidRPr="00EC5A9E" w:rsidRDefault="00EC5A9E" w:rsidP="00EC5A9E">
      <w:pPr>
        <w:pStyle w:val="3-BodyText"/>
        <w:rPr>
          <w:snapToGrid w:val="0"/>
        </w:rPr>
      </w:pPr>
      <w:r w:rsidRPr="00EC5A9E">
        <w:rPr>
          <w:snapToGrid w:val="0"/>
        </w:rPr>
        <w:t>The resubmission did not include a requested listing, but the pre-PBAC response presented the previous submission’s requested listing, with the secretariat’s suggested amendments.</w:t>
      </w:r>
    </w:p>
    <w:p w14:paraId="398287F4" w14:textId="3D5CB171" w:rsidR="00AD60FA" w:rsidRDefault="00063F79" w:rsidP="00AD60FA">
      <w:pPr>
        <w:pStyle w:val="3-BodyText"/>
        <w:numPr>
          <w:ilvl w:val="0"/>
          <w:numId w:val="0"/>
        </w:numPr>
        <w:ind w:left="720"/>
        <w:rPr>
          <w:i/>
          <w:iCs/>
          <w:snapToGrid w:val="0"/>
        </w:rPr>
      </w:pPr>
      <w:r w:rsidRPr="005A2458">
        <w:rPr>
          <w:i/>
          <w:iCs/>
          <w:snapToGrid w:val="0"/>
        </w:rPr>
        <w:t>For more detail on PBAC’s view, see section 5 PBAC outcom</w:t>
      </w:r>
      <w:r w:rsidR="005A2458" w:rsidRPr="005A2458">
        <w:rPr>
          <w:i/>
          <w:iCs/>
          <w:snapToGrid w:val="0"/>
        </w:rPr>
        <w:t>e.</w:t>
      </w:r>
    </w:p>
    <w:p w14:paraId="7CBB8CEB" w14:textId="285AABEE" w:rsidR="00130E22" w:rsidRPr="00AD60FA" w:rsidRDefault="00130E22" w:rsidP="00AD60FA">
      <w:pPr>
        <w:pStyle w:val="2-SectionHeading"/>
      </w:pPr>
      <w:r w:rsidRPr="00AD60FA">
        <w:t>Consideration of the evidence</w:t>
      </w:r>
    </w:p>
    <w:p w14:paraId="730DF114" w14:textId="43B29F27" w:rsidR="00130E22" w:rsidRDefault="00130E22" w:rsidP="00130E22">
      <w:pPr>
        <w:pStyle w:val="4-SubsectionHeading"/>
      </w:pPr>
      <w:r>
        <w:t>Sponsor hearing</w:t>
      </w:r>
    </w:p>
    <w:p w14:paraId="60B805A9" w14:textId="22FD9A43" w:rsidR="00130E22" w:rsidRDefault="00130E22" w:rsidP="00130E22">
      <w:pPr>
        <w:pStyle w:val="3-BodyText"/>
        <w:rPr>
          <w:lang w:eastAsia="en-US"/>
        </w:rPr>
      </w:pPr>
      <w:r>
        <w:rPr>
          <w:lang w:eastAsia="en-US"/>
        </w:rPr>
        <w:t>There was no hearing for this item</w:t>
      </w:r>
      <w:r w:rsidR="00354EB7">
        <w:rPr>
          <w:lang w:eastAsia="en-US"/>
        </w:rPr>
        <w:t>.</w:t>
      </w:r>
    </w:p>
    <w:p w14:paraId="436F3076" w14:textId="269D3239" w:rsidR="00130E22" w:rsidRDefault="00130E22" w:rsidP="00130E22">
      <w:pPr>
        <w:pStyle w:val="4-SubsectionHeading"/>
      </w:pPr>
      <w:r>
        <w:t>Consumer comments</w:t>
      </w:r>
    </w:p>
    <w:p w14:paraId="0160D4CD" w14:textId="41990B1B" w:rsidR="00130E22" w:rsidRDefault="00130E22" w:rsidP="00130E22">
      <w:pPr>
        <w:pStyle w:val="3-BodyText"/>
        <w:rPr>
          <w:snapToGrid w:val="0"/>
        </w:rPr>
      </w:pPr>
      <w:r w:rsidRPr="000E6DEE">
        <w:rPr>
          <w:snapToGrid w:val="0"/>
        </w:rPr>
        <w:t xml:space="preserve">The PBAC noted and welcomed the input from </w:t>
      </w:r>
      <w:r w:rsidR="000E6DEE" w:rsidRPr="000E6DEE">
        <w:rPr>
          <w:snapToGrid w:val="0"/>
        </w:rPr>
        <w:t xml:space="preserve">a </w:t>
      </w:r>
      <w:r w:rsidRPr="000E6DEE">
        <w:rPr>
          <w:snapToGrid w:val="0"/>
        </w:rPr>
        <w:t>health care professional (</w:t>
      </w:r>
      <w:r w:rsidR="000E6DEE" w:rsidRPr="000E6DEE">
        <w:rPr>
          <w:snapToGrid w:val="0"/>
        </w:rPr>
        <w:t>1</w:t>
      </w:r>
      <w:r w:rsidRPr="000E6DEE">
        <w:rPr>
          <w:snapToGrid w:val="0"/>
        </w:rPr>
        <w:t>) and organisations (</w:t>
      </w:r>
      <w:r w:rsidR="000E6DEE" w:rsidRPr="000E6DEE">
        <w:rPr>
          <w:snapToGrid w:val="0"/>
        </w:rPr>
        <w:t>3</w:t>
      </w:r>
      <w:r w:rsidRPr="000E6DEE">
        <w:rPr>
          <w:snapToGrid w:val="0"/>
        </w:rPr>
        <w:t xml:space="preserve">) via the Consumer Comments facility on the PBS website. </w:t>
      </w:r>
      <w:r w:rsidR="005D2CBA">
        <w:rPr>
          <w:snapToGrid w:val="0"/>
        </w:rPr>
        <w:t xml:space="preserve">The health care professional considered that the role </w:t>
      </w:r>
      <w:r w:rsidR="006A5E30">
        <w:rPr>
          <w:snapToGrid w:val="0"/>
        </w:rPr>
        <w:t xml:space="preserve">of </w:t>
      </w:r>
      <w:proofErr w:type="spellStart"/>
      <w:r w:rsidR="005D2CBA">
        <w:rPr>
          <w:snapToGrid w:val="0"/>
        </w:rPr>
        <w:t>gilteritinib</w:t>
      </w:r>
      <w:proofErr w:type="spellEnd"/>
      <w:r w:rsidR="005D2CBA">
        <w:rPr>
          <w:snapToGrid w:val="0"/>
        </w:rPr>
        <w:t xml:space="preserve"> in clinical practice would be to achieve remission in relapsed/refractory FLT3 positive AML, to allow these patients to receive a</w:t>
      </w:r>
      <w:r w:rsidR="005D2CBA" w:rsidRPr="005D2CBA">
        <w:rPr>
          <w:snapToGrid w:val="0"/>
        </w:rPr>
        <w:t>llogeneic hematopoietic stem cell transplantation</w:t>
      </w:r>
      <w:r w:rsidR="002A7B0A">
        <w:rPr>
          <w:snapToGrid w:val="0"/>
        </w:rPr>
        <w:t xml:space="preserve"> (HSCT)</w:t>
      </w:r>
      <w:r w:rsidR="005D2CBA">
        <w:rPr>
          <w:snapToGrid w:val="0"/>
        </w:rPr>
        <w:t xml:space="preserve">, </w:t>
      </w:r>
      <w:proofErr w:type="gramStart"/>
      <w:r w:rsidR="005D2CBA">
        <w:rPr>
          <w:snapToGrid w:val="0"/>
        </w:rPr>
        <w:t>and also</w:t>
      </w:r>
      <w:proofErr w:type="gramEnd"/>
      <w:r w:rsidR="005D2CBA">
        <w:rPr>
          <w:snapToGrid w:val="0"/>
        </w:rPr>
        <w:t xml:space="preserve"> to achieve the best curative outcomes through maintenance use in the post-transplant setting</w:t>
      </w:r>
      <w:r w:rsidR="00B3596A">
        <w:rPr>
          <w:snapToGrid w:val="0"/>
        </w:rPr>
        <w:t>.</w:t>
      </w:r>
      <w:r w:rsidR="005D2CBA">
        <w:rPr>
          <w:snapToGrid w:val="0"/>
        </w:rPr>
        <w:t xml:space="preserve"> </w:t>
      </w:r>
    </w:p>
    <w:p w14:paraId="280E7B47" w14:textId="41FE5480" w:rsidR="000C193A" w:rsidRPr="000E6DEE" w:rsidRDefault="000C193A" w:rsidP="00130E22">
      <w:pPr>
        <w:pStyle w:val="3-BodyText"/>
        <w:rPr>
          <w:snapToGrid w:val="0"/>
        </w:rPr>
      </w:pPr>
      <w:r>
        <w:rPr>
          <w:snapToGrid w:val="0"/>
        </w:rPr>
        <w:t xml:space="preserve">The PBAC noted the comments received from Rare Cancers Australia and the Leukaemia Foundation, </w:t>
      </w:r>
      <w:bookmarkStart w:id="3" w:name="_Hlk98948147"/>
      <w:r>
        <w:rPr>
          <w:snapToGrid w:val="0"/>
        </w:rPr>
        <w:t xml:space="preserve">outlining the poor prognosis of this patient population and potential benefits associated with the oral formulation of </w:t>
      </w:r>
      <w:proofErr w:type="spellStart"/>
      <w:r>
        <w:rPr>
          <w:snapToGrid w:val="0"/>
        </w:rPr>
        <w:t>gilteritinib</w:t>
      </w:r>
      <w:bookmarkEnd w:id="3"/>
      <w:proofErr w:type="spellEnd"/>
      <w:r>
        <w:rPr>
          <w:snapToGrid w:val="0"/>
        </w:rPr>
        <w:t xml:space="preserve">. Both organisations were strongly supportive of the PBS listing. The Leukaemia Foundation also described the experience of a patient currently using the medicine in Australia, who achieved </w:t>
      </w:r>
      <w:r w:rsidR="002A7B0A">
        <w:rPr>
          <w:snapToGrid w:val="0"/>
        </w:rPr>
        <w:t xml:space="preserve">sustained </w:t>
      </w:r>
      <w:r>
        <w:rPr>
          <w:snapToGrid w:val="0"/>
        </w:rPr>
        <w:t>remission following a dose reduction due to minor adverse events (rash and itching</w:t>
      </w:r>
      <w:r w:rsidR="00940E3E">
        <w:rPr>
          <w:snapToGrid w:val="0"/>
        </w:rPr>
        <w:t>) and</w:t>
      </w:r>
      <w:r w:rsidR="002A7B0A">
        <w:rPr>
          <w:snapToGrid w:val="0"/>
        </w:rPr>
        <w:t xml:space="preserve"> is anticipating undergoing HSCT.</w:t>
      </w:r>
    </w:p>
    <w:p w14:paraId="7AD06588" w14:textId="59D1CD40" w:rsidR="00130E22" w:rsidRDefault="00940E3E" w:rsidP="00130E22">
      <w:pPr>
        <w:pStyle w:val="3-BodyText"/>
        <w:rPr>
          <w:snapToGrid w:val="0"/>
        </w:rPr>
      </w:pPr>
      <w:r>
        <w:rPr>
          <w:snapToGrid w:val="0"/>
        </w:rPr>
        <w:t>The</w:t>
      </w:r>
      <w:r w:rsidR="00130E22" w:rsidRPr="000E6DEE">
        <w:rPr>
          <w:snapToGrid w:val="0"/>
        </w:rPr>
        <w:t xml:space="preserve"> PBAC noted the advice received from </w:t>
      </w:r>
      <w:r>
        <w:rPr>
          <w:snapToGrid w:val="0"/>
        </w:rPr>
        <w:t>the Australasian Leukaemia &amp; Lymphoma Group</w:t>
      </w:r>
      <w:r w:rsidR="00291939">
        <w:rPr>
          <w:snapToGrid w:val="0"/>
        </w:rPr>
        <w:t xml:space="preserve"> (ALLG)</w:t>
      </w:r>
      <w:r>
        <w:rPr>
          <w:snapToGrid w:val="0"/>
        </w:rPr>
        <w:t xml:space="preserve">, which aligned with the advice received from the health care </w:t>
      </w:r>
      <w:r>
        <w:rPr>
          <w:snapToGrid w:val="0"/>
        </w:rPr>
        <w:lastRenderedPageBreak/>
        <w:t xml:space="preserve">professional, and </w:t>
      </w:r>
      <w:r w:rsidR="00291939">
        <w:rPr>
          <w:snapToGrid w:val="0"/>
        </w:rPr>
        <w:t xml:space="preserve">strongly </w:t>
      </w:r>
      <w:r>
        <w:rPr>
          <w:snapToGrid w:val="0"/>
        </w:rPr>
        <w:t xml:space="preserve">emphasised that </w:t>
      </w:r>
      <w:proofErr w:type="spellStart"/>
      <w:r>
        <w:rPr>
          <w:snapToGrid w:val="0"/>
        </w:rPr>
        <w:t>gilteritinib</w:t>
      </w:r>
      <w:proofErr w:type="spellEnd"/>
      <w:r>
        <w:rPr>
          <w:snapToGrid w:val="0"/>
        </w:rPr>
        <w:t xml:space="preserve"> was expected to </w:t>
      </w:r>
      <w:r w:rsidR="00291939">
        <w:rPr>
          <w:snapToGrid w:val="0"/>
        </w:rPr>
        <w:t>reduce the risk of relapse</w:t>
      </w:r>
      <w:r>
        <w:rPr>
          <w:snapToGrid w:val="0"/>
        </w:rPr>
        <w:t xml:space="preserve"> in the post-HSCT maintenance setting</w:t>
      </w:r>
      <w:r w:rsidR="00291939">
        <w:rPr>
          <w:snapToGrid w:val="0"/>
        </w:rPr>
        <w:t xml:space="preserve">. The ALLG highlighted the small number of expected patients in this </w:t>
      </w:r>
      <w:r w:rsidR="00BA5671">
        <w:rPr>
          <w:snapToGrid w:val="0"/>
        </w:rPr>
        <w:t>group and</w:t>
      </w:r>
      <w:r w:rsidR="00291939">
        <w:rPr>
          <w:snapToGrid w:val="0"/>
        </w:rPr>
        <w:t xml:space="preserve"> requested that the PBAC consider extending PBS listing to this group, particularly in the absence of any other approved FLT3 inhibitors in Australia for this purpose.</w:t>
      </w:r>
    </w:p>
    <w:p w14:paraId="2501BB2A" w14:textId="77777777" w:rsidR="00AD60FA" w:rsidRPr="001F739E" w:rsidRDefault="00AD60FA" w:rsidP="00AD60FA">
      <w:pPr>
        <w:pStyle w:val="4-SubsectionHeading"/>
        <w:rPr>
          <w:rFonts w:eastAsiaTheme="minorEastAsia"/>
        </w:rPr>
      </w:pPr>
      <w:r>
        <w:rPr>
          <w:rFonts w:eastAsiaTheme="minorEastAsia"/>
        </w:rPr>
        <w:t>Comparative effectiveness</w:t>
      </w:r>
    </w:p>
    <w:p w14:paraId="3A190CFF" w14:textId="204A39FE" w:rsidR="00AD60FA" w:rsidRDefault="00934175" w:rsidP="00AD60FA">
      <w:pPr>
        <w:pStyle w:val="3-BodyText"/>
      </w:pPr>
      <w:bookmarkStart w:id="4" w:name="_Ref98937731"/>
      <w:r>
        <w:t>In November 2021, t</w:t>
      </w:r>
      <w:r w:rsidR="00AD60FA">
        <w:t>he PBAC</w:t>
      </w:r>
      <w:r>
        <w:t xml:space="preserve"> considered</w:t>
      </w:r>
      <w:r w:rsidR="00AD60FA">
        <w:t xml:space="preserve"> that the </w:t>
      </w:r>
      <w:r w:rsidR="00AD60FA" w:rsidRPr="00BC5F1A">
        <w:t xml:space="preserve">submission’s claim of superior comparative effectiveness was likely reasonable in terms of improved </w:t>
      </w:r>
      <w:r w:rsidR="00AD60FA">
        <w:t xml:space="preserve">overall survival (OS) </w:t>
      </w:r>
      <w:r w:rsidR="00AD60FA" w:rsidRPr="00BC5F1A">
        <w:t xml:space="preserve">over the </w:t>
      </w:r>
      <w:r w:rsidR="00AD60FA">
        <w:t>ADMIRAL trial</w:t>
      </w:r>
      <w:r>
        <w:t xml:space="preserve"> duration</w:t>
      </w:r>
      <w:r w:rsidR="00AD60FA" w:rsidRPr="00BC5F1A">
        <w:t xml:space="preserve">, </w:t>
      </w:r>
      <w:r w:rsidRPr="00A91484">
        <w:rPr>
          <w:snapToGrid w:val="0"/>
          <w:lang w:val="en-GB" w:eastAsia="en-US"/>
        </w:rPr>
        <w:t xml:space="preserve">noting that OS was statistically significantly longer for patients in the </w:t>
      </w:r>
      <w:proofErr w:type="spellStart"/>
      <w:r w:rsidRPr="00A91484">
        <w:rPr>
          <w:snapToGrid w:val="0"/>
          <w:lang w:val="en-GB" w:eastAsia="en-US"/>
        </w:rPr>
        <w:t>gilteritinib</w:t>
      </w:r>
      <w:proofErr w:type="spellEnd"/>
      <w:r w:rsidRPr="00A91484">
        <w:rPr>
          <w:snapToGrid w:val="0"/>
          <w:lang w:val="en-GB" w:eastAsia="en-US"/>
        </w:rPr>
        <w:t xml:space="preserve"> arm than in the salvage chemotherapy arm, with more robust results at later data cuts</w:t>
      </w:r>
      <w:r>
        <w:rPr>
          <w:snapToGrid w:val="0"/>
          <w:lang w:val="en-GB" w:eastAsia="en-US"/>
        </w:rPr>
        <w:t xml:space="preserve">, and that there was consistency of benefit seen across primary and secondary outcomes. However, a range of issues noted with the ADMIRAL trial and analyses meant that </w:t>
      </w:r>
      <w:r w:rsidR="00AD60FA">
        <w:t>the</w:t>
      </w:r>
      <w:r w:rsidR="00AD60FA" w:rsidRPr="00BC5F1A">
        <w:t xml:space="preserve"> magnitude of survival benefit over the long term was uncertain, particularly in the subgroups of patients who do and do not proceed to HSCT. </w:t>
      </w:r>
      <w:r w:rsidR="00F839B5">
        <w:t>T</w:t>
      </w:r>
      <w:r w:rsidR="00AD60FA" w:rsidRPr="00067115">
        <w:t xml:space="preserve">he PBAC also considered that the long-term remission and relapse outcomes were unclear, although there was a trend towards longer </w:t>
      </w:r>
      <w:r w:rsidR="00AD60FA">
        <w:t>event-free survival (EFS)</w:t>
      </w:r>
      <w:r w:rsidR="00AD60FA" w:rsidRPr="00067115">
        <w:t xml:space="preserve">. </w:t>
      </w:r>
      <w:r>
        <w:rPr>
          <w:snapToGrid w:val="0"/>
          <w:lang w:val="en-GB" w:eastAsia="en-US"/>
        </w:rPr>
        <w:t xml:space="preserve">Importantly, in November 2021, the PBAC also agreed with the ESC that the treatment benefit in the post-HSCT maintenance setting was </w:t>
      </w:r>
      <w:r w:rsidR="007730C5">
        <w:rPr>
          <w:snapToGrid w:val="0"/>
          <w:lang w:val="en-GB" w:eastAsia="en-US"/>
        </w:rPr>
        <w:t>unsupported and</w:t>
      </w:r>
      <w:r>
        <w:rPr>
          <w:snapToGrid w:val="0"/>
          <w:lang w:val="en-GB" w:eastAsia="en-US"/>
        </w:rPr>
        <w:t xml:space="preserve"> considered it appropriate that the pre-PBAC response</w:t>
      </w:r>
      <w:r w:rsidR="00F839B5">
        <w:rPr>
          <w:snapToGrid w:val="0"/>
          <w:lang w:val="en-GB" w:eastAsia="en-US"/>
        </w:rPr>
        <w:t xml:space="preserve"> at that time</w:t>
      </w:r>
      <w:r>
        <w:rPr>
          <w:snapToGrid w:val="0"/>
          <w:lang w:val="en-GB" w:eastAsia="en-US"/>
        </w:rPr>
        <w:t xml:space="preserve"> had withdrawn this aspect of the requested listing (paragraph 7.6, </w:t>
      </w:r>
      <w:proofErr w:type="spellStart"/>
      <w:r>
        <w:rPr>
          <w:snapToGrid w:val="0"/>
          <w:lang w:val="en-GB" w:eastAsia="en-US"/>
        </w:rPr>
        <w:t>gilteritinib</w:t>
      </w:r>
      <w:proofErr w:type="spellEnd"/>
      <w:r>
        <w:rPr>
          <w:snapToGrid w:val="0"/>
          <w:lang w:val="en-GB" w:eastAsia="en-US"/>
        </w:rPr>
        <w:t xml:space="preserve"> PSD, November 2021).</w:t>
      </w:r>
      <w:bookmarkEnd w:id="4"/>
    </w:p>
    <w:p w14:paraId="69189162" w14:textId="356F5639" w:rsidR="00AD60FA" w:rsidRDefault="00AD60FA" w:rsidP="00AD60FA">
      <w:pPr>
        <w:pStyle w:val="3-BodyText"/>
      </w:pPr>
      <w:r w:rsidRPr="00BC5F1A">
        <w:t xml:space="preserve">The PBAC </w:t>
      </w:r>
      <w:r>
        <w:t>had also considered that the safety profiles of</w:t>
      </w:r>
      <w:r w:rsidRPr="00BC5F1A">
        <w:t xml:space="preserve"> </w:t>
      </w:r>
      <w:proofErr w:type="spellStart"/>
      <w:r w:rsidRPr="00BC5F1A">
        <w:t>gilteritinib</w:t>
      </w:r>
      <w:proofErr w:type="spellEnd"/>
      <w:r w:rsidRPr="00BC5F1A">
        <w:t xml:space="preserve"> and salvage chemotherapy were similar in intensity but with some important differences in both type and incidence of adverse effects encountered, which meant that the claim of superior comparative safety was not adequately supported by the data presented in the submission</w:t>
      </w:r>
      <w:r>
        <w:t xml:space="preserve"> (paragraph 7.7, </w:t>
      </w:r>
      <w:proofErr w:type="spellStart"/>
      <w:r>
        <w:t>gilteritinib</w:t>
      </w:r>
      <w:proofErr w:type="spellEnd"/>
      <w:r>
        <w:t xml:space="preserve"> PSD, November 2021).</w:t>
      </w:r>
    </w:p>
    <w:p w14:paraId="22BA1715" w14:textId="546F7343" w:rsidR="00AD60FA" w:rsidRPr="00C47E8C" w:rsidRDefault="00F839B5" w:rsidP="00AD60FA">
      <w:pPr>
        <w:pStyle w:val="3-BodyText"/>
        <w:rPr>
          <w:lang w:val="en-GB"/>
        </w:rPr>
      </w:pPr>
      <w:r>
        <w:t xml:space="preserve">As outlined in paragraph </w:t>
      </w:r>
      <w:r>
        <w:fldChar w:fldCharType="begin"/>
      </w:r>
      <w:r>
        <w:instrText xml:space="preserve"> REF _Ref98937731 \r \h </w:instrText>
      </w:r>
      <w:r>
        <w:fldChar w:fldCharType="separate"/>
      </w:r>
      <w:r w:rsidR="00DD3674">
        <w:t>4.5</w:t>
      </w:r>
      <w:r>
        <w:fldChar w:fldCharType="end"/>
      </w:r>
      <w:r>
        <w:t>, t</w:t>
      </w:r>
      <w:r w:rsidR="00AD60FA" w:rsidRPr="00C47E8C">
        <w:t xml:space="preserve">he PBAC had </w:t>
      </w:r>
      <w:r>
        <w:t xml:space="preserve">previously </w:t>
      </w:r>
      <w:r w:rsidR="00AD60FA" w:rsidRPr="00C47E8C">
        <w:t>noted a range of issues with the ADMIRAL trial and analyses</w:t>
      </w:r>
      <w:r w:rsidR="00AD60FA">
        <w:t>, including</w:t>
      </w:r>
      <w:r w:rsidR="00AD60FA" w:rsidRPr="00C47E8C">
        <w:t xml:space="preserve">: </w:t>
      </w:r>
      <w:r w:rsidR="00AD60FA" w:rsidRPr="00C47E8C">
        <w:rPr>
          <w:lang w:val="en-GB"/>
        </w:rPr>
        <w:t>(</w:t>
      </w:r>
      <w:proofErr w:type="spellStart"/>
      <w:r w:rsidR="00AD60FA" w:rsidRPr="00C47E8C">
        <w:rPr>
          <w:lang w:val="en-GB"/>
        </w:rPr>
        <w:t>i</w:t>
      </w:r>
      <w:proofErr w:type="spellEnd"/>
      <w:r w:rsidR="00AD60FA" w:rsidRPr="00C47E8C">
        <w:rPr>
          <w:lang w:val="en-GB"/>
        </w:rPr>
        <w:t>) concerns about the applicability of the data to the PBS population in terms</w:t>
      </w:r>
      <w:r w:rsidR="00AD60FA">
        <w:rPr>
          <w:lang w:val="en-GB"/>
        </w:rPr>
        <w:t xml:space="preserve"> of</w:t>
      </w:r>
      <w:r w:rsidR="00AD60FA" w:rsidRPr="00C47E8C">
        <w:rPr>
          <w:lang w:val="en-GB"/>
        </w:rPr>
        <w:t xml:space="preserve"> HSCT rates during the trial, prior FLT3 inhibitor use, as well as age and general fitness; (ii) the potential for confounding of OS results due to differential use of subsequent therapies; (iii) the short treatment duration in the salvage chemotherapy arm limiting the reliability of response assessments including </w:t>
      </w:r>
      <w:r w:rsidR="00AD60FA" w:rsidRPr="00C47E8C">
        <w:t>event free survival (</w:t>
      </w:r>
      <w:r w:rsidR="00AD60FA" w:rsidRPr="00C47E8C">
        <w:rPr>
          <w:lang w:val="en-GB"/>
        </w:rPr>
        <w:t xml:space="preserve">EFS); (iv) small numbers, a lack of documentation, and study design limitations making the post-HSCT maintenance use analysis difficult to interpret; (v) limited data to support a survival benefit in patients who did not receive HSCT during the trial follow up; and (vi) likely evidence of ongoing disease in patients whom the submission claimed were “cured”. </w:t>
      </w:r>
    </w:p>
    <w:p w14:paraId="58145778" w14:textId="1C2EC9B8" w:rsidR="00AD60FA" w:rsidRDefault="00AD60FA" w:rsidP="00AD60FA">
      <w:pPr>
        <w:pStyle w:val="3-BodyText"/>
        <w:rPr>
          <w:rFonts w:eastAsiaTheme="minorEastAsia"/>
        </w:rPr>
      </w:pPr>
      <w:r>
        <w:rPr>
          <w:rFonts w:eastAsiaTheme="minorEastAsia"/>
        </w:rPr>
        <w:t>Regarding applicability in terms of age, t</w:t>
      </w:r>
      <w:r w:rsidRPr="0084139D">
        <w:rPr>
          <w:rFonts w:eastAsiaTheme="minorEastAsia"/>
        </w:rPr>
        <w:t>he resubmission present</w:t>
      </w:r>
      <w:r>
        <w:rPr>
          <w:rFonts w:eastAsiaTheme="minorEastAsia"/>
        </w:rPr>
        <w:t>ed</w:t>
      </w:r>
      <w:r w:rsidRPr="0084139D">
        <w:rPr>
          <w:rFonts w:eastAsiaTheme="minorEastAsia"/>
        </w:rPr>
        <w:t xml:space="preserve"> PBS sample data on patients initiated on </w:t>
      </w:r>
      <w:proofErr w:type="spellStart"/>
      <w:r w:rsidRPr="0084139D">
        <w:rPr>
          <w:rFonts w:eastAsiaTheme="minorEastAsia"/>
        </w:rPr>
        <w:t>midostaurin</w:t>
      </w:r>
      <w:proofErr w:type="spellEnd"/>
      <w:r w:rsidRPr="0084139D">
        <w:rPr>
          <w:rFonts w:eastAsiaTheme="minorEastAsia"/>
        </w:rPr>
        <w:t xml:space="preserve"> from </w:t>
      </w:r>
      <w:r w:rsidRPr="00C47E8C">
        <w:rPr>
          <w:rFonts w:eastAsiaTheme="minorEastAsia"/>
        </w:rPr>
        <w:t xml:space="preserve">December 2018 to July 2021. The mean age was 58 years with a median of 60 years, which the resubmission claimed reflected the age of diagnosis for FLT3 AML that is younger than AML overall (Australian mean age 66 years, median 71 years, AIHW 2021) and </w:t>
      </w:r>
      <w:proofErr w:type="gramStart"/>
      <w:r w:rsidRPr="00C47E8C">
        <w:rPr>
          <w:rFonts w:eastAsiaTheme="minorEastAsia"/>
        </w:rPr>
        <w:t>similar to</w:t>
      </w:r>
      <w:proofErr w:type="gramEnd"/>
      <w:r w:rsidRPr="00C47E8C">
        <w:rPr>
          <w:rFonts w:eastAsiaTheme="minorEastAsia"/>
        </w:rPr>
        <w:t xml:space="preserve"> the ADMIRAL trial (mean age </w:t>
      </w:r>
      <w:r w:rsidRPr="00C47E8C">
        <w:rPr>
          <w:rFonts w:eastAsiaTheme="minorEastAsia"/>
        </w:rPr>
        <w:lastRenderedPageBreak/>
        <w:t xml:space="preserve">58.5 years, median 62 years, median 5 months since diagnosis). The resubmission also presented </w:t>
      </w:r>
      <w:r>
        <w:rPr>
          <w:rFonts w:eastAsiaTheme="minorEastAsia"/>
        </w:rPr>
        <w:t xml:space="preserve">data </w:t>
      </w:r>
      <w:r w:rsidRPr="00C47E8C">
        <w:rPr>
          <w:rFonts w:eastAsiaTheme="minorEastAsia"/>
        </w:rPr>
        <w:t xml:space="preserve">from Schneider et al. (2012), which analysed patients from 3 clinical trials in AML (AMLCG99, AML98, and AML04). The overall frequency of a FLT3-ITD </w:t>
      </w:r>
      <w:r>
        <w:rPr>
          <w:rFonts w:eastAsiaTheme="minorEastAsia"/>
        </w:rPr>
        <w:t xml:space="preserve">mutation </w:t>
      </w:r>
      <w:r w:rsidRPr="00C47E8C">
        <w:rPr>
          <w:rFonts w:eastAsiaTheme="minorEastAsia"/>
        </w:rPr>
        <w:t>was 24.3% (353/1,450). The median age in FLT3-ITD positive patients as the</w:t>
      </w:r>
      <w:r w:rsidRPr="000F26B7">
        <w:rPr>
          <w:rFonts w:eastAsiaTheme="minorEastAsia"/>
        </w:rPr>
        <w:t xml:space="preserve"> most common mutation was significantly lower compared to patients with wildtype FLT3 (55 v</w:t>
      </w:r>
      <w:r>
        <w:rPr>
          <w:rFonts w:eastAsiaTheme="minorEastAsia"/>
        </w:rPr>
        <w:t xml:space="preserve">ersus </w:t>
      </w:r>
      <w:r w:rsidRPr="000F26B7">
        <w:rPr>
          <w:rFonts w:eastAsiaTheme="minorEastAsia"/>
        </w:rPr>
        <w:t>61</w:t>
      </w:r>
      <w:r>
        <w:rPr>
          <w:rFonts w:eastAsiaTheme="minorEastAsia"/>
        </w:rPr>
        <w:t> </w:t>
      </w:r>
      <w:r w:rsidRPr="000F26B7">
        <w:rPr>
          <w:rFonts w:eastAsiaTheme="minorEastAsia"/>
        </w:rPr>
        <w:t>years; p&lt;0.001).</w:t>
      </w:r>
      <w:r>
        <w:rPr>
          <w:rFonts w:eastAsiaTheme="minorEastAsia"/>
        </w:rPr>
        <w:t xml:space="preserve"> Thus, the resubmission claimed it was reasonable to assume that the age of ADMIRAL patients is representative of the proposed </w:t>
      </w:r>
      <w:proofErr w:type="spellStart"/>
      <w:r>
        <w:rPr>
          <w:rFonts w:eastAsiaTheme="minorEastAsia"/>
        </w:rPr>
        <w:t>gilteritinib</w:t>
      </w:r>
      <w:proofErr w:type="spellEnd"/>
      <w:r>
        <w:rPr>
          <w:rFonts w:eastAsiaTheme="minorEastAsia"/>
        </w:rPr>
        <w:t xml:space="preserve"> population. </w:t>
      </w:r>
    </w:p>
    <w:p w14:paraId="1F6C8471" w14:textId="77777777" w:rsidR="00AD60FA" w:rsidRDefault="00AD60FA" w:rsidP="00AD60FA">
      <w:pPr>
        <w:pStyle w:val="3-BodyText"/>
        <w:rPr>
          <w:rFonts w:eastAsiaTheme="minorEastAsia"/>
        </w:rPr>
      </w:pPr>
      <w:r>
        <w:rPr>
          <w:rFonts w:eastAsiaTheme="minorEastAsia"/>
        </w:rPr>
        <w:t xml:space="preserve">The resubmission also re-presented data previously reviewed by PBAC with respect to the applicability of the ADMIRAL trial to the Australian population in terms of prior </w:t>
      </w:r>
      <w:proofErr w:type="spellStart"/>
      <w:r>
        <w:rPr>
          <w:rFonts w:eastAsiaTheme="minorEastAsia"/>
        </w:rPr>
        <w:t>midostaurin</w:t>
      </w:r>
      <w:proofErr w:type="spellEnd"/>
      <w:r>
        <w:rPr>
          <w:rFonts w:eastAsiaTheme="minorEastAsia"/>
        </w:rPr>
        <w:t xml:space="preserve"> use. </w:t>
      </w:r>
    </w:p>
    <w:p w14:paraId="2121A178" w14:textId="32471878" w:rsidR="00AD60FA" w:rsidRDefault="00AD60FA" w:rsidP="00AD60FA">
      <w:pPr>
        <w:pStyle w:val="3-BodyText"/>
        <w:rPr>
          <w:rFonts w:eastAsiaTheme="minorEastAsia"/>
        </w:rPr>
      </w:pPr>
      <w:r>
        <w:rPr>
          <w:rFonts w:eastAsiaTheme="minorEastAsia"/>
        </w:rPr>
        <w:t xml:space="preserve">Regarding the issue of long-term survival, the resubmission presented results from </w:t>
      </w:r>
      <w:r w:rsidRPr="00AA3796">
        <w:rPr>
          <w:rFonts w:eastAsiaTheme="minorEastAsia"/>
        </w:rPr>
        <w:t xml:space="preserve">a large Australian observational study </w:t>
      </w:r>
      <w:r>
        <w:rPr>
          <w:rFonts w:eastAsiaTheme="minorEastAsia"/>
        </w:rPr>
        <w:t xml:space="preserve">in patients with a range of haematological cancers </w:t>
      </w:r>
      <w:r w:rsidRPr="00AA3796">
        <w:rPr>
          <w:rFonts w:eastAsiaTheme="minorEastAsia"/>
        </w:rPr>
        <w:t>(</w:t>
      </w:r>
      <w:proofErr w:type="spellStart"/>
      <w:r w:rsidRPr="00AA3796">
        <w:rPr>
          <w:rFonts w:eastAsiaTheme="minorEastAsia"/>
        </w:rPr>
        <w:t>Kliman</w:t>
      </w:r>
      <w:proofErr w:type="spellEnd"/>
      <w:r w:rsidRPr="00AA3796">
        <w:rPr>
          <w:rFonts w:eastAsiaTheme="minorEastAsia"/>
        </w:rPr>
        <w:t xml:space="preserve"> et al., 2020)</w:t>
      </w:r>
      <w:r>
        <w:rPr>
          <w:rFonts w:eastAsiaTheme="minorEastAsia"/>
        </w:rPr>
        <w:t>. This study reported</w:t>
      </w:r>
      <w:r w:rsidRPr="00AA3796">
        <w:rPr>
          <w:rFonts w:eastAsiaTheme="minorEastAsia"/>
        </w:rPr>
        <w:t xml:space="preserve"> long-term survival for HSCT recipients using the Australasian Bone Marrow Transplant Recipient Registry </w:t>
      </w:r>
      <w:r>
        <w:rPr>
          <w:rFonts w:eastAsiaTheme="minorEastAsia"/>
        </w:rPr>
        <w:t>and provided</w:t>
      </w:r>
      <w:r w:rsidRPr="00AA3796">
        <w:rPr>
          <w:rFonts w:eastAsiaTheme="minorEastAsia"/>
        </w:rPr>
        <w:t xml:space="preserve"> survival outcomes for those alive and relapse free at 2 years. </w:t>
      </w:r>
      <w:r>
        <w:rPr>
          <w:rFonts w:eastAsiaTheme="minorEastAsia"/>
        </w:rPr>
        <w:t>F</w:t>
      </w:r>
      <w:r w:rsidRPr="00AA3796">
        <w:rPr>
          <w:rFonts w:eastAsiaTheme="minorEastAsia"/>
        </w:rPr>
        <w:t xml:space="preserve">or those remission free at </w:t>
      </w:r>
      <w:r>
        <w:rPr>
          <w:rFonts w:eastAsiaTheme="minorEastAsia"/>
        </w:rPr>
        <w:t>&gt;</w:t>
      </w:r>
      <w:r w:rsidRPr="00AA3796">
        <w:rPr>
          <w:rFonts w:eastAsiaTheme="minorEastAsia"/>
        </w:rPr>
        <w:t xml:space="preserve">2 years after allogenic transplant there </w:t>
      </w:r>
      <w:r>
        <w:rPr>
          <w:rFonts w:eastAsiaTheme="minorEastAsia"/>
        </w:rPr>
        <w:t>was</w:t>
      </w:r>
      <w:r w:rsidRPr="00AA3796">
        <w:rPr>
          <w:rFonts w:eastAsiaTheme="minorEastAsia"/>
        </w:rPr>
        <w:t xml:space="preserve"> 78-80% survival at 10</w:t>
      </w:r>
      <w:r>
        <w:rPr>
          <w:rFonts w:eastAsiaTheme="minorEastAsia"/>
        </w:rPr>
        <w:t> </w:t>
      </w:r>
      <w:r w:rsidRPr="00AA3796">
        <w:rPr>
          <w:rFonts w:eastAsiaTheme="minorEastAsia"/>
        </w:rPr>
        <w:t>years with 96-99% the survival risk of the general population (</w:t>
      </w:r>
      <w:r>
        <w:rPr>
          <w:rFonts w:eastAsiaTheme="minorEastAsia"/>
        </w:rPr>
        <w:t xml:space="preserve">which the resubmission suggested </w:t>
      </w:r>
      <w:r w:rsidRPr="00AA3796">
        <w:rPr>
          <w:rFonts w:eastAsiaTheme="minorEastAsia"/>
        </w:rPr>
        <w:t>indicat</w:t>
      </w:r>
      <w:r>
        <w:rPr>
          <w:rFonts w:eastAsiaTheme="minorEastAsia"/>
        </w:rPr>
        <w:t>ed</w:t>
      </w:r>
      <w:r w:rsidRPr="00AA3796">
        <w:rPr>
          <w:rFonts w:eastAsiaTheme="minorEastAsia"/>
        </w:rPr>
        <w:t xml:space="preserve"> an SMR close to 1 as opposed to the </w:t>
      </w:r>
      <w:r>
        <w:rPr>
          <w:rFonts w:eastAsiaTheme="minorEastAsia"/>
        </w:rPr>
        <w:t xml:space="preserve">SMR of </w:t>
      </w:r>
      <w:r w:rsidRPr="00AA3796">
        <w:rPr>
          <w:rFonts w:eastAsiaTheme="minorEastAsia"/>
        </w:rPr>
        <w:t>2</w:t>
      </w:r>
      <w:r>
        <w:rPr>
          <w:rFonts w:eastAsiaTheme="minorEastAsia"/>
        </w:rPr>
        <w:t>.0</w:t>
      </w:r>
      <w:r w:rsidRPr="00AA3796">
        <w:rPr>
          <w:rFonts w:eastAsiaTheme="minorEastAsia"/>
        </w:rPr>
        <w:t xml:space="preserve"> used </w:t>
      </w:r>
      <w:r>
        <w:rPr>
          <w:rFonts w:eastAsiaTheme="minorEastAsia"/>
        </w:rPr>
        <w:t>in the economic analyses</w:t>
      </w:r>
      <w:r w:rsidRPr="00AA3796">
        <w:rPr>
          <w:rFonts w:eastAsiaTheme="minorEastAsia"/>
        </w:rPr>
        <w:t>)</w:t>
      </w:r>
      <w:r>
        <w:rPr>
          <w:rFonts w:eastAsiaTheme="minorEastAsia"/>
        </w:rPr>
        <w:t>.</w:t>
      </w:r>
    </w:p>
    <w:p w14:paraId="60BBF062" w14:textId="38967608" w:rsidR="00AD60FA" w:rsidRPr="00BA6D67" w:rsidRDefault="00C518A4" w:rsidP="00BA6D67">
      <w:pPr>
        <w:pStyle w:val="3-BodyText"/>
        <w:rPr>
          <w:rFonts w:eastAsiaTheme="minorEastAsia"/>
        </w:rPr>
      </w:pPr>
      <w:r>
        <w:rPr>
          <w:rFonts w:eastAsiaTheme="minorEastAsia"/>
        </w:rPr>
        <w:t>In addition, the pre-PBAC response argued that concerns raised regarding the likely evidence of ongoing disease in patients whom the submission claimed were “cured” have been addressed by an alternate definition for those who attain</w:t>
      </w:r>
      <w:r w:rsidR="00BA6D67">
        <w:rPr>
          <w:rFonts w:eastAsiaTheme="minorEastAsia"/>
        </w:rPr>
        <w:t xml:space="preserve"> long-term survival benefit (see paragraph </w:t>
      </w:r>
      <w:r w:rsidR="00BA6D67">
        <w:rPr>
          <w:rFonts w:eastAsiaTheme="minorEastAsia"/>
        </w:rPr>
        <w:fldChar w:fldCharType="begin"/>
      </w:r>
      <w:r w:rsidR="00BA6D67">
        <w:rPr>
          <w:rFonts w:eastAsiaTheme="minorEastAsia"/>
        </w:rPr>
        <w:instrText xml:space="preserve"> REF _Ref98942510 \r \h </w:instrText>
      </w:r>
      <w:r w:rsidR="00BA6D67">
        <w:rPr>
          <w:rFonts w:eastAsiaTheme="minorEastAsia"/>
        </w:rPr>
      </w:r>
      <w:r w:rsidR="00BA6D67">
        <w:rPr>
          <w:rFonts w:eastAsiaTheme="minorEastAsia"/>
        </w:rPr>
        <w:fldChar w:fldCharType="separate"/>
      </w:r>
      <w:r w:rsidR="00DD3674">
        <w:rPr>
          <w:rFonts w:eastAsiaTheme="minorEastAsia"/>
        </w:rPr>
        <w:t>4.13</w:t>
      </w:r>
      <w:r w:rsidR="00BA6D67">
        <w:rPr>
          <w:rFonts w:eastAsiaTheme="minorEastAsia"/>
        </w:rPr>
        <w:fldChar w:fldCharType="end"/>
      </w:r>
      <w:r w:rsidR="00BA6D67">
        <w:rPr>
          <w:rFonts w:eastAsiaTheme="minorEastAsia"/>
        </w:rPr>
        <w:t xml:space="preserve">). </w:t>
      </w:r>
    </w:p>
    <w:p w14:paraId="44E629A5" w14:textId="6DE486A2" w:rsidR="00130E22" w:rsidRPr="002C633F" w:rsidRDefault="00130E22" w:rsidP="00130E22">
      <w:pPr>
        <w:pStyle w:val="4-SubsectionHeading"/>
      </w:pPr>
      <w:r>
        <w:t>Economic analysis</w:t>
      </w:r>
    </w:p>
    <w:p w14:paraId="06E7D933" w14:textId="76DAC901" w:rsidR="00A75695" w:rsidRPr="00C47E8C" w:rsidRDefault="00DB5BED" w:rsidP="0012478E">
      <w:pPr>
        <w:pStyle w:val="3-BodyText"/>
      </w:pPr>
      <w:r>
        <w:t xml:space="preserve">As outlined in </w:t>
      </w:r>
      <w:r>
        <w:fldChar w:fldCharType="begin"/>
      </w:r>
      <w:r>
        <w:instrText xml:space="preserve"> REF _Ref98856537 \h </w:instrText>
      </w:r>
      <w:r>
        <w:fldChar w:fldCharType="separate"/>
      </w:r>
      <w:r w:rsidR="00DD3674">
        <w:t xml:space="preserve">Table </w:t>
      </w:r>
      <w:r w:rsidR="00DD3674">
        <w:rPr>
          <w:noProof/>
        </w:rPr>
        <w:t>2</w:t>
      </w:r>
      <w:r>
        <w:fldChar w:fldCharType="end"/>
      </w:r>
      <w:r>
        <w:t xml:space="preserve">, the </w:t>
      </w:r>
      <w:r w:rsidR="007B3DEC">
        <w:t xml:space="preserve">outstanding issues to be resolved in the resubmission were related to the economic model and financial estimates. </w:t>
      </w:r>
      <w:r w:rsidR="002C5305" w:rsidRPr="002C5305">
        <w:t>In the resubmission’s base case economic model</w:t>
      </w:r>
      <w:r w:rsidR="00C55D5C">
        <w:t>,</w:t>
      </w:r>
      <w:r w:rsidR="002C5305" w:rsidRPr="002C5305">
        <w:t xml:space="preserve"> a </w:t>
      </w:r>
      <w:r w:rsidR="00C55D5C">
        <w:t>3-year</w:t>
      </w:r>
      <w:r w:rsidR="006902EB">
        <w:t xml:space="preserve"> cure point was applied </w:t>
      </w:r>
      <w:r w:rsidR="000114CF">
        <w:t xml:space="preserve">for all those alive </w:t>
      </w:r>
      <w:r w:rsidR="00A75695">
        <w:t>(compared with 2 years in the previous submission</w:t>
      </w:r>
      <w:r w:rsidR="001F739E">
        <w:t>’s</w:t>
      </w:r>
      <w:r w:rsidR="00A75695">
        <w:t xml:space="preserve"> base case)</w:t>
      </w:r>
      <w:r w:rsidR="002C5305" w:rsidRPr="002C5305">
        <w:t xml:space="preserve">. </w:t>
      </w:r>
      <w:r w:rsidR="00E56E72">
        <w:t>As per the November 2021 submission, t</w:t>
      </w:r>
      <w:r w:rsidR="002C5305" w:rsidRPr="002C5305">
        <w:t>hese survivors</w:t>
      </w:r>
      <w:r w:rsidR="00A75695">
        <w:t xml:space="preserve"> are</w:t>
      </w:r>
      <w:r w:rsidR="002C5305" w:rsidRPr="002C5305">
        <w:t xml:space="preserve"> considered ‘cured’ in the sense that they have the best long-term survival of all patients</w:t>
      </w:r>
      <w:r w:rsidR="00BE75B9">
        <w:t xml:space="preserve">. However, </w:t>
      </w:r>
      <w:r w:rsidR="008E68EE">
        <w:t xml:space="preserve">the resubmission stated </w:t>
      </w:r>
      <w:r w:rsidR="00BE75B9">
        <w:t>they are</w:t>
      </w:r>
      <w:r w:rsidR="002C5305" w:rsidRPr="002C5305">
        <w:t xml:space="preserve"> not </w:t>
      </w:r>
      <w:r w:rsidR="00BE75B9">
        <w:t xml:space="preserve">considered </w:t>
      </w:r>
      <w:r w:rsidR="002C5305" w:rsidRPr="002C5305">
        <w:t xml:space="preserve">‘cured’ </w:t>
      </w:r>
      <w:r w:rsidR="000114CF">
        <w:t>in the commonly understood sense. Rather</w:t>
      </w:r>
      <w:r w:rsidR="00C55D5C">
        <w:t>,</w:t>
      </w:r>
      <w:r w:rsidR="000114CF">
        <w:t xml:space="preserve"> the general population mortality was increased with </w:t>
      </w:r>
      <w:r w:rsidR="006902EB">
        <w:t xml:space="preserve">a </w:t>
      </w:r>
      <w:r w:rsidR="006902EB" w:rsidRPr="002C5305">
        <w:t>standardised mortality ratio</w:t>
      </w:r>
      <w:r w:rsidR="006902EB">
        <w:t xml:space="preserve"> (SMR)</w:t>
      </w:r>
      <w:r w:rsidR="006902EB" w:rsidRPr="002C5305">
        <w:t xml:space="preserve"> of 2.0</w:t>
      </w:r>
      <w:r w:rsidR="000114CF">
        <w:t xml:space="preserve"> </w:t>
      </w:r>
      <w:r w:rsidR="006902EB" w:rsidRPr="002C5305">
        <w:t xml:space="preserve">applied to survivors after </w:t>
      </w:r>
      <w:r w:rsidR="006902EB">
        <w:t>3</w:t>
      </w:r>
      <w:r w:rsidR="006902EB" w:rsidRPr="002C5305">
        <w:t xml:space="preserve"> years</w:t>
      </w:r>
      <w:r w:rsidR="002C5305" w:rsidRPr="002C5305">
        <w:t>.</w:t>
      </w:r>
      <w:r w:rsidR="00A75695">
        <w:t xml:space="preserve"> </w:t>
      </w:r>
      <w:r w:rsidR="009823C6">
        <w:t xml:space="preserve">The </w:t>
      </w:r>
      <w:r w:rsidR="00C55D5C">
        <w:t xml:space="preserve">resubmission’s </w:t>
      </w:r>
      <w:r w:rsidR="009823C6">
        <w:t>base</w:t>
      </w:r>
      <w:r w:rsidR="009823C6" w:rsidRPr="002C633F">
        <w:t xml:space="preserve"> case incremental cost-effectiveness ratio </w:t>
      </w:r>
      <w:r w:rsidR="009823C6">
        <w:t>(ICER) wa</w:t>
      </w:r>
      <w:r w:rsidR="009823C6" w:rsidRPr="002C633F">
        <w:t xml:space="preserve">s </w:t>
      </w:r>
      <w:r w:rsidR="0012478E" w:rsidRPr="0012478E">
        <w:t>$75,000 to &lt; $95,000</w:t>
      </w:r>
      <w:r w:rsidR="009823C6">
        <w:t xml:space="preserve"> per QALY gained. </w:t>
      </w:r>
      <w:r w:rsidR="00A75695" w:rsidRPr="00C47E8C">
        <w:t>The ESC had previously advised that in clinical practice 5 years disease free is generally a more accepted definition of a cure, and that patients with ongoing disease cannot be considered cured. The ESC had noted that such patients’ morbidity and mortality will be greater than the general population due to complications of treatment (para</w:t>
      </w:r>
      <w:r w:rsidR="0012478E">
        <w:t>graph</w:t>
      </w:r>
      <w:r w:rsidR="00A75695" w:rsidRPr="00C47E8C">
        <w:t xml:space="preserve"> 6.55, 5.08 </w:t>
      </w:r>
      <w:proofErr w:type="spellStart"/>
      <w:r w:rsidR="00A75695" w:rsidRPr="00C47E8C">
        <w:t>gilteritinib</w:t>
      </w:r>
      <w:proofErr w:type="spellEnd"/>
      <w:r w:rsidR="00A75695" w:rsidRPr="00C47E8C">
        <w:t xml:space="preserve"> </w:t>
      </w:r>
      <w:r w:rsidR="0012478E">
        <w:t>PSD</w:t>
      </w:r>
      <w:r w:rsidR="00A75695" w:rsidRPr="00C47E8C">
        <w:t xml:space="preserve">, November 2021 PBAC meeting). </w:t>
      </w:r>
    </w:p>
    <w:p w14:paraId="20047E15" w14:textId="78F853E0" w:rsidR="001F739E" w:rsidRPr="0035461C" w:rsidRDefault="001F739E" w:rsidP="0035461C">
      <w:pPr>
        <w:pStyle w:val="3-BodyText"/>
        <w:rPr>
          <w:rFonts w:eastAsiaTheme="minorEastAsia"/>
        </w:rPr>
      </w:pPr>
      <w:bookmarkStart w:id="5" w:name="_Ref98942510"/>
      <w:r w:rsidRPr="001F739E">
        <w:rPr>
          <w:rFonts w:eastAsiaTheme="minorEastAsia"/>
        </w:rPr>
        <w:lastRenderedPageBreak/>
        <w:t xml:space="preserve">In the </w:t>
      </w:r>
      <w:r w:rsidR="00254C7C">
        <w:rPr>
          <w:rFonts w:eastAsiaTheme="minorEastAsia"/>
        </w:rPr>
        <w:t>two</w:t>
      </w:r>
      <w:r>
        <w:rPr>
          <w:rFonts w:eastAsiaTheme="minorEastAsia"/>
        </w:rPr>
        <w:t xml:space="preserve"> </w:t>
      </w:r>
      <w:r w:rsidRPr="001F739E">
        <w:rPr>
          <w:rFonts w:eastAsiaTheme="minorEastAsia"/>
        </w:rPr>
        <w:t xml:space="preserve">sensitivity analyses presented, the resubmission </w:t>
      </w:r>
      <w:r>
        <w:rPr>
          <w:rFonts w:eastAsiaTheme="minorEastAsia"/>
        </w:rPr>
        <w:t xml:space="preserve">applied </w:t>
      </w:r>
      <w:r w:rsidR="00E56E72">
        <w:rPr>
          <w:rFonts w:eastAsiaTheme="minorEastAsia"/>
        </w:rPr>
        <w:t xml:space="preserve">an </w:t>
      </w:r>
      <w:r w:rsidR="00E56E72">
        <w:rPr>
          <w:rFonts w:eastAsia="Calibri" w:cs="Arial"/>
        </w:rPr>
        <w:t xml:space="preserve">alternate definition of those alive and relapse free and applied a cure point of </w:t>
      </w:r>
      <w:r>
        <w:rPr>
          <w:rFonts w:eastAsiaTheme="minorEastAsia"/>
        </w:rPr>
        <w:t xml:space="preserve">2 and 3 years respectively. The proportion alive and relapse free at 2 years was sourced from the September 2020 data cut of ADMIRAL, where 26 patients (10.5% of ITT population) on </w:t>
      </w:r>
      <w:proofErr w:type="spellStart"/>
      <w:r>
        <w:rPr>
          <w:rFonts w:eastAsiaTheme="minorEastAsia"/>
        </w:rPr>
        <w:t>gilteritinib</w:t>
      </w:r>
      <w:proofErr w:type="spellEnd"/>
      <w:r>
        <w:rPr>
          <w:rFonts w:eastAsiaTheme="minorEastAsia"/>
        </w:rPr>
        <w:t xml:space="preserve"> lived for 2 or more years without relapse, and no </w:t>
      </w:r>
      <w:r w:rsidR="008E68EE">
        <w:rPr>
          <w:rFonts w:eastAsiaTheme="minorEastAsia"/>
        </w:rPr>
        <w:t xml:space="preserve">salvage chemotherapy </w:t>
      </w:r>
      <w:r>
        <w:rPr>
          <w:rFonts w:eastAsiaTheme="minorEastAsia"/>
        </w:rPr>
        <w:t xml:space="preserve">patients were alive in sustained remission by 2 years. The SMR of 2.0 was applied to 10.5% of </w:t>
      </w:r>
      <w:proofErr w:type="spellStart"/>
      <w:r w:rsidR="009A7CB3">
        <w:rPr>
          <w:rFonts w:eastAsiaTheme="minorEastAsia"/>
        </w:rPr>
        <w:t>gilteritinib</w:t>
      </w:r>
      <w:proofErr w:type="spellEnd"/>
      <w:r w:rsidR="009A7CB3">
        <w:rPr>
          <w:rFonts w:eastAsiaTheme="minorEastAsia"/>
        </w:rPr>
        <w:t xml:space="preserve"> </w:t>
      </w:r>
      <w:r>
        <w:rPr>
          <w:rFonts w:eastAsiaTheme="minorEastAsia"/>
        </w:rPr>
        <w:t>patients alive at 2 years (</w:t>
      </w:r>
      <w:r w:rsidR="009A7CB3">
        <w:rPr>
          <w:rFonts w:eastAsiaTheme="minorEastAsia"/>
        </w:rPr>
        <w:t xml:space="preserve">implemented by weighting the 18.67% alive at 2 years </w:t>
      </w:r>
      <w:r w:rsidR="00B46D9E">
        <w:rPr>
          <w:rFonts w:eastAsiaTheme="minorEastAsia"/>
        </w:rPr>
        <w:t xml:space="preserve">in the base case </w:t>
      </w:r>
      <w:r w:rsidR="009A7CB3">
        <w:rPr>
          <w:rFonts w:eastAsiaTheme="minorEastAsia"/>
        </w:rPr>
        <w:t xml:space="preserve">by </w:t>
      </w:r>
      <w:r w:rsidR="00B46D9E">
        <w:rPr>
          <w:rFonts w:eastAsiaTheme="minorEastAsia"/>
        </w:rPr>
        <w:t xml:space="preserve">a value that would </w:t>
      </w:r>
      <w:r w:rsidR="009A7CB3">
        <w:rPr>
          <w:rFonts w:eastAsiaTheme="minorEastAsia"/>
        </w:rPr>
        <w:t>result in 10.55% being ‘alive and relapse free’</w:t>
      </w:r>
      <w:r w:rsidR="00B46D9E">
        <w:rPr>
          <w:rFonts w:eastAsiaTheme="minorEastAsia"/>
        </w:rPr>
        <w:t xml:space="preserve">; this was </w:t>
      </w:r>
      <w:r w:rsidR="00B46D9E" w:rsidRPr="00B46D9E">
        <w:rPr>
          <w:rFonts w:eastAsiaTheme="minorEastAsia"/>
        </w:rPr>
        <w:t>56.5%</w:t>
      </w:r>
      <w:r w:rsidR="009A7CB3">
        <w:rPr>
          <w:rFonts w:eastAsiaTheme="minorEastAsia"/>
        </w:rPr>
        <w:t xml:space="preserve">). </w:t>
      </w:r>
      <w:r w:rsidR="00254C7C">
        <w:rPr>
          <w:rFonts w:eastAsiaTheme="minorEastAsia"/>
        </w:rPr>
        <w:t>A similar</w:t>
      </w:r>
      <w:r w:rsidR="009A7CB3">
        <w:rPr>
          <w:rFonts w:eastAsiaTheme="minorEastAsia"/>
        </w:rPr>
        <w:t xml:space="preserve"> method was used to calculate a 3-year cure point.</w:t>
      </w:r>
      <w:r w:rsidR="009823C6">
        <w:rPr>
          <w:rFonts w:eastAsiaTheme="minorEastAsia"/>
        </w:rPr>
        <w:t xml:space="preserve"> </w:t>
      </w:r>
      <w:r w:rsidR="00E25747">
        <w:rPr>
          <w:rFonts w:eastAsiaTheme="minorEastAsia"/>
        </w:rPr>
        <w:t xml:space="preserve">The resulting ICERs for the sensitivity analyses undertaken were </w:t>
      </w:r>
      <w:r w:rsidR="00E9403F" w:rsidRPr="00E9403F">
        <w:rPr>
          <w:rFonts w:eastAsiaTheme="minorEastAsia"/>
        </w:rPr>
        <w:t>$45,000 to &lt; $55,000</w:t>
      </w:r>
      <w:r w:rsidR="00534118" w:rsidRPr="00E9403F">
        <w:rPr>
          <w:rFonts w:eastAsiaTheme="minorEastAsia"/>
        </w:rPr>
        <w:t xml:space="preserve">/QALY </w:t>
      </w:r>
      <w:r w:rsidR="00E25747" w:rsidRPr="00E9403F">
        <w:rPr>
          <w:rFonts w:eastAsiaTheme="minorEastAsia"/>
        </w:rPr>
        <w:t xml:space="preserve">and </w:t>
      </w:r>
      <w:r w:rsidR="0035461C" w:rsidRPr="0035461C">
        <w:rPr>
          <w:rFonts w:eastAsiaTheme="minorEastAsia"/>
        </w:rPr>
        <w:t>$55,000 to &lt; $75,000</w:t>
      </w:r>
      <w:r w:rsidR="00E25747" w:rsidRPr="0035461C">
        <w:rPr>
          <w:rFonts w:eastAsiaTheme="minorEastAsia"/>
        </w:rPr>
        <w:t>/QALY for the 2-year and 3-year cure points respectively.</w:t>
      </w:r>
      <w:bookmarkEnd w:id="5"/>
    </w:p>
    <w:p w14:paraId="47ECB002" w14:textId="5461756F" w:rsidR="00EF3DE6" w:rsidRDefault="00EF3DE6" w:rsidP="00EF3DE6">
      <w:pPr>
        <w:pStyle w:val="4-SubsectionHeading"/>
        <w:rPr>
          <w:rFonts w:eastAsiaTheme="minorEastAsia"/>
        </w:rPr>
      </w:pPr>
      <w:r>
        <w:rPr>
          <w:rFonts w:eastAsiaTheme="minorEastAsia"/>
        </w:rPr>
        <w:t>Drug cost/patient/year</w:t>
      </w:r>
    </w:p>
    <w:p w14:paraId="39E30F85" w14:textId="0A0F1847" w:rsidR="00EF3DE6" w:rsidRPr="00EF3DE6" w:rsidRDefault="00EF3DE6" w:rsidP="00EF3DE6">
      <w:pPr>
        <w:pStyle w:val="3-BodyText"/>
        <w:rPr>
          <w:lang w:eastAsia="en-US"/>
        </w:rPr>
      </w:pPr>
      <w:r w:rsidRPr="002C633F">
        <w:t xml:space="preserve">The estimated drug cost/patient per course would be </w:t>
      </w:r>
      <w:r>
        <w:t>$</w:t>
      </w:r>
      <w:r w:rsidR="001C27EB" w:rsidRPr="001C27EB">
        <w:rPr>
          <w:color w:val="000000"/>
          <w:spacing w:val="19"/>
          <w:w w:val="43"/>
          <w:shd w:val="solid" w:color="000000" w:fill="000000"/>
          <w:fitText w:val="468" w:id="-1504967674"/>
          <w14:textFill>
            <w14:solidFill>
              <w14:srgbClr w14:val="000000">
                <w14:alpha w14:val="100000"/>
              </w14:srgbClr>
            </w14:solidFill>
          </w14:textFill>
        </w:rPr>
        <w:t>||</w:t>
      </w:r>
      <w:proofErr w:type="gramStart"/>
      <w:r w:rsidR="001C27EB" w:rsidRPr="001C27EB">
        <w:rPr>
          <w:color w:val="000000"/>
          <w:spacing w:val="19"/>
          <w:w w:val="43"/>
          <w:shd w:val="solid" w:color="000000" w:fill="000000"/>
          <w:fitText w:val="468" w:id="-1504967674"/>
          <w14:textFill>
            <w14:solidFill>
              <w14:srgbClr w14:val="000000">
                <w14:alpha w14:val="100000"/>
              </w14:srgbClr>
            </w14:solidFill>
          </w14:textFill>
        </w:rPr>
        <w:t>|  |</w:t>
      </w:r>
      <w:proofErr w:type="gramEnd"/>
      <w:r w:rsidR="001C27EB" w:rsidRPr="001C27EB">
        <w:rPr>
          <w:color w:val="000000"/>
          <w:spacing w:val="19"/>
          <w:w w:val="43"/>
          <w:shd w:val="solid" w:color="000000" w:fill="000000"/>
          <w:fitText w:val="468" w:id="-1504967674"/>
          <w14:textFill>
            <w14:solidFill>
              <w14:srgbClr w14:val="000000">
                <w14:alpha w14:val="100000"/>
              </w14:srgbClr>
            </w14:solidFill>
          </w14:textFill>
        </w:rPr>
        <w:t>|</w:t>
      </w:r>
      <w:r w:rsidR="001C27EB" w:rsidRPr="001C27EB">
        <w:rPr>
          <w:color w:val="000000"/>
          <w:spacing w:val="4"/>
          <w:w w:val="43"/>
          <w:shd w:val="solid" w:color="000000" w:fill="000000"/>
          <w:fitText w:val="468" w:id="-1504967674"/>
          <w14:textFill>
            <w14:solidFill>
              <w14:srgbClr w14:val="000000">
                <w14:alpha w14:val="100000"/>
              </w14:srgbClr>
            </w14:solidFill>
          </w14:textFill>
        </w:rPr>
        <w:t>|</w:t>
      </w:r>
      <w:r w:rsidRPr="002C633F">
        <w:t>, based on</w:t>
      </w:r>
      <w:r>
        <w:t xml:space="preserve"> a mean of 5.84 cycles, a DPMQ of $</w:t>
      </w:r>
      <w:r w:rsidR="001C27EB" w:rsidRPr="00DD3674">
        <w:rPr>
          <w:color w:val="000000"/>
          <w:w w:val="15"/>
          <w:shd w:val="solid" w:color="000000" w:fill="000000"/>
          <w:fitText w:val="-20" w:id="-1504967673"/>
          <w14:textFill>
            <w14:solidFill>
              <w14:srgbClr w14:val="000000">
                <w14:alpha w14:val="100000"/>
              </w14:srgbClr>
            </w14:solidFill>
          </w14:textFill>
        </w:rPr>
        <w:t xml:space="preserve">|  </w:t>
      </w:r>
      <w:r w:rsidR="001C27EB" w:rsidRPr="00DD3674">
        <w:rPr>
          <w:color w:val="000000"/>
          <w:spacing w:val="-69"/>
          <w:w w:val="15"/>
          <w:shd w:val="solid" w:color="000000" w:fill="000000"/>
          <w:fitText w:val="-20" w:id="-1504967673"/>
          <w14:textFill>
            <w14:solidFill>
              <w14:srgbClr w14:val="000000">
                <w14:alpha w14:val="100000"/>
              </w14:srgbClr>
            </w14:solidFill>
          </w14:textFill>
        </w:rPr>
        <w:t>|</w:t>
      </w:r>
      <w:r>
        <w:t xml:space="preserve"> per 28-day pack, and 99.2% adherence (the mean relative dose intensity reported for the </w:t>
      </w:r>
      <w:proofErr w:type="spellStart"/>
      <w:r>
        <w:t>gilteritinib</w:t>
      </w:r>
      <w:proofErr w:type="spellEnd"/>
      <w:r>
        <w:t xml:space="preserve"> arm of the ADMIRAL trial).</w:t>
      </w:r>
    </w:p>
    <w:p w14:paraId="0CAA6709" w14:textId="6E66876A" w:rsidR="00130E22" w:rsidRDefault="00130E22" w:rsidP="00130E22">
      <w:pPr>
        <w:pStyle w:val="4-SubsectionHeading"/>
        <w:rPr>
          <w:rFonts w:eastAsiaTheme="minorEastAsia"/>
        </w:rPr>
      </w:pPr>
      <w:r>
        <w:rPr>
          <w:rFonts w:eastAsiaTheme="minorEastAsia"/>
        </w:rPr>
        <w:t>Estimated PBS usage &amp; financial implications</w:t>
      </w:r>
    </w:p>
    <w:p w14:paraId="10247237" w14:textId="147842B1" w:rsidR="00A26D7B" w:rsidRDefault="00F83F58" w:rsidP="0084139D">
      <w:pPr>
        <w:pStyle w:val="3-BodyText"/>
      </w:pPr>
      <w:r w:rsidRPr="00F83F58">
        <w:t xml:space="preserve">The </w:t>
      </w:r>
      <w:r w:rsidR="00E16C00">
        <w:t>re</w:t>
      </w:r>
      <w:r w:rsidRPr="00F83F58">
        <w:t xml:space="preserve">submission </w:t>
      </w:r>
      <w:r w:rsidR="00A26D7B">
        <w:t>provided revised financial estimates which:</w:t>
      </w:r>
    </w:p>
    <w:p w14:paraId="6F7274D8" w14:textId="78B08EA2" w:rsidR="00A26D7B" w:rsidRPr="00A26D7B" w:rsidRDefault="003A2D24" w:rsidP="00A26D7B">
      <w:pPr>
        <w:pStyle w:val="ListParagraph"/>
        <w:widowControl w:val="0"/>
        <w:numPr>
          <w:ilvl w:val="1"/>
          <w:numId w:val="19"/>
        </w:numPr>
        <w:spacing w:after="160"/>
        <w:ind w:left="1134" w:hanging="425"/>
        <w:jc w:val="both"/>
        <w:rPr>
          <w:rFonts w:ascii="Calibri" w:hAnsi="Calibri"/>
          <w:szCs w:val="22"/>
          <w:lang w:eastAsia="en-US"/>
        </w:rPr>
      </w:pPr>
      <w:r>
        <w:rPr>
          <w:rFonts w:ascii="Calibri" w:hAnsi="Calibri"/>
          <w:szCs w:val="22"/>
          <w:lang w:eastAsia="en-US"/>
        </w:rPr>
        <w:t xml:space="preserve">Updated the incidence of AML from 4.3 cases per 100,000 population (AIHW 2020) to </w:t>
      </w:r>
      <w:r w:rsidR="00A26D7B" w:rsidRPr="00A26D7B">
        <w:rPr>
          <w:rFonts w:ascii="Calibri" w:hAnsi="Calibri"/>
          <w:szCs w:val="22"/>
          <w:lang w:eastAsia="en-US"/>
        </w:rPr>
        <w:t>4.2 per 100,000</w:t>
      </w:r>
      <w:r>
        <w:rPr>
          <w:rFonts w:ascii="Calibri" w:hAnsi="Calibri"/>
          <w:szCs w:val="22"/>
          <w:lang w:eastAsia="en-US"/>
        </w:rPr>
        <w:t xml:space="preserve"> population (AIHW 2021)</w:t>
      </w:r>
    </w:p>
    <w:p w14:paraId="14F9757D" w14:textId="488651E8" w:rsidR="00A26D7B" w:rsidRPr="00A26D7B" w:rsidRDefault="003A2D24" w:rsidP="00A26D7B">
      <w:pPr>
        <w:pStyle w:val="ListParagraph"/>
        <w:widowControl w:val="0"/>
        <w:numPr>
          <w:ilvl w:val="1"/>
          <w:numId w:val="19"/>
        </w:numPr>
        <w:spacing w:after="160"/>
        <w:ind w:left="1134" w:hanging="425"/>
        <w:jc w:val="both"/>
        <w:rPr>
          <w:rFonts w:ascii="Calibri" w:hAnsi="Calibri"/>
          <w:szCs w:val="22"/>
          <w:lang w:eastAsia="en-US"/>
        </w:rPr>
      </w:pPr>
      <w:r>
        <w:rPr>
          <w:rFonts w:ascii="Calibri" w:hAnsi="Calibri"/>
          <w:szCs w:val="22"/>
          <w:lang w:eastAsia="en-US"/>
        </w:rPr>
        <w:t xml:space="preserve">Reduced the </w:t>
      </w:r>
      <w:proofErr w:type="spellStart"/>
      <w:r>
        <w:rPr>
          <w:rFonts w:ascii="Calibri" w:hAnsi="Calibri"/>
          <w:szCs w:val="22"/>
          <w:lang w:eastAsia="en-US"/>
        </w:rPr>
        <w:t>gilteritinib</w:t>
      </w:r>
      <w:proofErr w:type="spellEnd"/>
      <w:r>
        <w:rPr>
          <w:rFonts w:ascii="Calibri" w:hAnsi="Calibri"/>
          <w:szCs w:val="22"/>
          <w:lang w:eastAsia="en-US"/>
        </w:rPr>
        <w:t xml:space="preserve"> u</w:t>
      </w:r>
      <w:r w:rsidR="00A26D7B" w:rsidRPr="00A26D7B">
        <w:rPr>
          <w:rFonts w:ascii="Calibri" w:hAnsi="Calibri"/>
          <w:szCs w:val="22"/>
          <w:lang w:eastAsia="en-US"/>
        </w:rPr>
        <w:t xml:space="preserve">ptake </w:t>
      </w:r>
      <w:r>
        <w:rPr>
          <w:rFonts w:ascii="Calibri" w:hAnsi="Calibri"/>
          <w:szCs w:val="22"/>
          <w:lang w:eastAsia="en-US"/>
        </w:rPr>
        <w:t>rate from 95%</w:t>
      </w:r>
      <w:r w:rsidR="00A80754">
        <w:rPr>
          <w:rFonts w:ascii="Calibri" w:hAnsi="Calibri"/>
          <w:szCs w:val="22"/>
          <w:lang w:eastAsia="en-US"/>
        </w:rPr>
        <w:t xml:space="preserve"> (across all years)</w:t>
      </w:r>
      <w:r>
        <w:rPr>
          <w:rFonts w:ascii="Calibri" w:hAnsi="Calibri"/>
          <w:szCs w:val="22"/>
          <w:lang w:eastAsia="en-US"/>
        </w:rPr>
        <w:t xml:space="preserve"> to </w:t>
      </w:r>
      <w:r w:rsidR="00A26D7B" w:rsidRPr="00A26D7B">
        <w:rPr>
          <w:rFonts w:ascii="Calibri" w:hAnsi="Calibri"/>
          <w:szCs w:val="22"/>
          <w:lang w:eastAsia="en-US"/>
        </w:rPr>
        <w:t xml:space="preserve">90%. </w:t>
      </w:r>
      <w:r>
        <w:rPr>
          <w:rFonts w:ascii="Calibri" w:hAnsi="Calibri"/>
          <w:szCs w:val="22"/>
          <w:lang w:eastAsia="en-US"/>
        </w:rPr>
        <w:t>The uptake rate was based on sponsor a</w:t>
      </w:r>
      <w:r w:rsidR="00A26D7B" w:rsidRPr="00A26D7B">
        <w:rPr>
          <w:rFonts w:ascii="Calibri" w:hAnsi="Calibri"/>
          <w:szCs w:val="22"/>
          <w:lang w:eastAsia="en-US"/>
        </w:rPr>
        <w:t>ssumption</w:t>
      </w:r>
      <w:r>
        <w:rPr>
          <w:rFonts w:ascii="Calibri" w:hAnsi="Calibri"/>
          <w:szCs w:val="22"/>
          <w:lang w:eastAsia="en-US"/>
        </w:rPr>
        <w:t>.  The</w:t>
      </w:r>
      <w:r w:rsidR="00A26D7B" w:rsidRPr="00A26D7B">
        <w:rPr>
          <w:rFonts w:ascii="Calibri" w:hAnsi="Calibri"/>
          <w:szCs w:val="22"/>
          <w:lang w:eastAsia="en-US"/>
        </w:rPr>
        <w:t xml:space="preserve"> resubmission maintained that uptake would be high as </w:t>
      </w:r>
      <w:proofErr w:type="spellStart"/>
      <w:r w:rsidR="00A26D7B" w:rsidRPr="00A26D7B">
        <w:rPr>
          <w:rFonts w:ascii="Calibri" w:hAnsi="Calibri"/>
          <w:szCs w:val="22"/>
          <w:lang w:eastAsia="en-US"/>
        </w:rPr>
        <w:t>gilteritinib</w:t>
      </w:r>
      <w:proofErr w:type="spellEnd"/>
      <w:r w:rsidR="00A26D7B" w:rsidRPr="00A26D7B">
        <w:rPr>
          <w:rFonts w:ascii="Calibri" w:hAnsi="Calibri"/>
          <w:szCs w:val="22"/>
          <w:lang w:eastAsia="en-US"/>
        </w:rPr>
        <w:t xml:space="preserve"> offers a targeted treatment option for patients with poor prognosis.</w:t>
      </w:r>
    </w:p>
    <w:p w14:paraId="64A33BF1" w14:textId="2B804C30" w:rsidR="00A26D7B" w:rsidRPr="00A26D7B" w:rsidRDefault="003A2D24" w:rsidP="00A26D7B">
      <w:pPr>
        <w:pStyle w:val="ListParagraph"/>
        <w:widowControl w:val="0"/>
        <w:numPr>
          <w:ilvl w:val="1"/>
          <w:numId w:val="19"/>
        </w:numPr>
        <w:spacing w:after="160"/>
        <w:ind w:left="1134" w:hanging="425"/>
        <w:jc w:val="both"/>
        <w:rPr>
          <w:rFonts w:ascii="Calibri" w:hAnsi="Calibri"/>
          <w:szCs w:val="22"/>
          <w:lang w:eastAsia="en-US"/>
        </w:rPr>
      </w:pPr>
      <w:r>
        <w:rPr>
          <w:rFonts w:ascii="Calibri" w:hAnsi="Calibri"/>
          <w:szCs w:val="22"/>
          <w:lang w:eastAsia="en-US"/>
        </w:rPr>
        <w:t xml:space="preserve">Incorporated the </w:t>
      </w:r>
      <w:proofErr w:type="spellStart"/>
      <w:r>
        <w:rPr>
          <w:rFonts w:ascii="Calibri" w:hAnsi="Calibri"/>
          <w:szCs w:val="22"/>
          <w:lang w:eastAsia="en-US"/>
        </w:rPr>
        <w:t>g</w:t>
      </w:r>
      <w:r w:rsidR="00A26D7B" w:rsidRPr="00A26D7B">
        <w:rPr>
          <w:rFonts w:ascii="Calibri" w:hAnsi="Calibri"/>
          <w:szCs w:val="22"/>
          <w:lang w:eastAsia="en-US"/>
        </w:rPr>
        <w:t>ilteritinib</w:t>
      </w:r>
      <w:proofErr w:type="spellEnd"/>
      <w:r w:rsidR="00A26D7B" w:rsidRPr="00A26D7B">
        <w:rPr>
          <w:rFonts w:ascii="Calibri" w:hAnsi="Calibri"/>
          <w:szCs w:val="22"/>
          <w:lang w:eastAsia="en-US"/>
        </w:rPr>
        <w:t xml:space="preserve"> price reduction </w:t>
      </w:r>
      <w:r>
        <w:rPr>
          <w:rFonts w:ascii="Calibri" w:hAnsi="Calibri"/>
          <w:szCs w:val="22"/>
          <w:lang w:eastAsia="en-US"/>
        </w:rPr>
        <w:t>proposed in the resubmission</w:t>
      </w:r>
      <w:r w:rsidR="00A26D7B" w:rsidRPr="00A26D7B">
        <w:rPr>
          <w:rFonts w:ascii="Calibri" w:hAnsi="Calibri"/>
          <w:szCs w:val="22"/>
          <w:lang w:eastAsia="en-US"/>
        </w:rPr>
        <w:t>.</w:t>
      </w:r>
    </w:p>
    <w:p w14:paraId="53A1F15C" w14:textId="0C2D0226" w:rsidR="00F83F58" w:rsidRPr="00971BD8" w:rsidRDefault="00A26D7B" w:rsidP="0035461C">
      <w:pPr>
        <w:pStyle w:val="3-BodyText"/>
      </w:pPr>
      <w:r>
        <w:t xml:space="preserve">The resubmission </w:t>
      </w:r>
      <w:r w:rsidR="00F83F58" w:rsidRPr="00F83F58">
        <w:t>estimated</w:t>
      </w:r>
      <w:r w:rsidR="00971BD8">
        <w:t xml:space="preserve"> </w:t>
      </w:r>
      <w:r w:rsidR="00F83F58" w:rsidRPr="00971BD8">
        <w:t xml:space="preserve">a net cost to the </w:t>
      </w:r>
      <w:r w:rsidR="001B7676" w:rsidRPr="00971BD8">
        <w:t>R</w:t>
      </w:r>
      <w:r w:rsidR="00F83F58" w:rsidRPr="00971BD8">
        <w:t xml:space="preserve">PBS of </w:t>
      </w:r>
      <w:r w:rsidR="0035461C" w:rsidRPr="0035461C">
        <w:t>$10 million to &lt; $20 million</w:t>
      </w:r>
      <w:r w:rsidR="0035461C" w:rsidRPr="00971BD8" w:rsidDel="0035461C">
        <w:t xml:space="preserve"> </w:t>
      </w:r>
      <w:r w:rsidR="00F83F58" w:rsidRPr="00971BD8">
        <w:t xml:space="preserve">in Year </w:t>
      </w:r>
      <w:r w:rsidR="002C633F" w:rsidRPr="00971BD8">
        <w:t xml:space="preserve">6 </w:t>
      </w:r>
      <w:r w:rsidR="00F83F58" w:rsidRPr="00971BD8">
        <w:t xml:space="preserve">of listing, with a total net </w:t>
      </w:r>
      <w:r w:rsidR="001B7676" w:rsidRPr="00971BD8">
        <w:t>cost</w:t>
      </w:r>
      <w:r w:rsidR="00F83F58" w:rsidRPr="00971BD8">
        <w:t xml:space="preserve"> to the </w:t>
      </w:r>
      <w:r w:rsidR="001B7676" w:rsidRPr="00971BD8">
        <w:t>R</w:t>
      </w:r>
      <w:r w:rsidR="00F83F58" w:rsidRPr="00971BD8">
        <w:t xml:space="preserve">PBS of </w:t>
      </w:r>
      <w:r w:rsidR="0035461C" w:rsidRPr="0035461C">
        <w:t>$80 million to &lt; $90 million</w:t>
      </w:r>
      <w:r w:rsidR="0035461C" w:rsidRPr="00971BD8" w:rsidDel="0035461C">
        <w:t xml:space="preserve"> </w:t>
      </w:r>
      <w:r w:rsidR="00F83F58" w:rsidRPr="00971BD8">
        <w:t>over the first 6</w:t>
      </w:r>
      <w:r w:rsidR="002C633F" w:rsidRPr="00971BD8">
        <w:t xml:space="preserve"> </w:t>
      </w:r>
      <w:r w:rsidR="00F83F58" w:rsidRPr="00971BD8">
        <w:t>years of listing</w:t>
      </w:r>
      <w:r w:rsidR="009B750F" w:rsidRPr="00971BD8">
        <w:t>;</w:t>
      </w:r>
      <w:r w:rsidR="00F83F58" w:rsidRPr="00971BD8">
        <w:t xml:space="preserve"> </w:t>
      </w:r>
      <w:r w:rsidR="009B750F" w:rsidRPr="00971BD8">
        <w:t xml:space="preserve">see </w:t>
      </w:r>
      <w:r w:rsidR="00067115">
        <w:fldChar w:fldCharType="begin"/>
      </w:r>
      <w:r w:rsidR="00067115">
        <w:instrText xml:space="preserve"> REF _Ref98862439 \h </w:instrText>
      </w:r>
      <w:r w:rsidR="00067115">
        <w:fldChar w:fldCharType="separate"/>
      </w:r>
      <w:r w:rsidR="00DD3674">
        <w:t xml:space="preserve">Table </w:t>
      </w:r>
      <w:r w:rsidR="00DD3674">
        <w:rPr>
          <w:noProof/>
        </w:rPr>
        <w:t>3</w:t>
      </w:r>
      <w:r w:rsidR="00067115">
        <w:fldChar w:fldCharType="end"/>
      </w:r>
      <w:r w:rsidR="00067115">
        <w:t xml:space="preserve"> </w:t>
      </w:r>
      <w:r w:rsidR="009B750F" w:rsidRPr="00971BD8">
        <w:t>below</w:t>
      </w:r>
      <w:r w:rsidR="00A07C4C" w:rsidRPr="00971BD8">
        <w:t>.</w:t>
      </w:r>
      <w:r w:rsidR="002C5305">
        <w:t xml:space="preserve"> </w:t>
      </w:r>
    </w:p>
    <w:p w14:paraId="171800D7" w14:textId="2A45B059" w:rsidR="004F6160" w:rsidRDefault="00971BD8" w:rsidP="00971BD8">
      <w:pPr>
        <w:pStyle w:val="TableFigureHeading"/>
      </w:pPr>
      <w:bookmarkStart w:id="6" w:name="_Ref98862439"/>
      <w:r>
        <w:lastRenderedPageBreak/>
        <w:t xml:space="preserve">Table </w:t>
      </w:r>
      <w:fldSimple w:instr=" SEQ Table \* ARABIC ">
        <w:r w:rsidR="00DD3674">
          <w:rPr>
            <w:noProof/>
          </w:rPr>
          <w:t>3</w:t>
        </w:r>
      </w:fldSimple>
      <w:bookmarkEnd w:id="6"/>
      <w:r w:rsidR="004F6160" w:rsidRPr="002C633F">
        <w:t xml:space="preserve">: </w:t>
      </w:r>
      <w:r w:rsidR="004F6160" w:rsidRPr="00CF066B">
        <w:t>Estimated use and financial implications</w:t>
      </w:r>
    </w:p>
    <w:tbl>
      <w:tblPr>
        <w:tblStyle w:val="TableGrid"/>
        <w:tblW w:w="0" w:type="auto"/>
        <w:tblLayout w:type="fixed"/>
        <w:tblLook w:val="04A0" w:firstRow="1" w:lastRow="0" w:firstColumn="1" w:lastColumn="0" w:noHBand="0" w:noVBand="1"/>
        <w:tblCaption w:val="Table 3: Estimated use and financial implications"/>
      </w:tblPr>
      <w:tblGrid>
        <w:gridCol w:w="1555"/>
        <w:gridCol w:w="1243"/>
        <w:gridCol w:w="1244"/>
        <w:gridCol w:w="1243"/>
        <w:gridCol w:w="1244"/>
        <w:gridCol w:w="1243"/>
        <w:gridCol w:w="1244"/>
      </w:tblGrid>
      <w:tr w:rsidR="00067B6B" w14:paraId="312BB5CE" w14:textId="77777777" w:rsidTr="00A025FF">
        <w:tc>
          <w:tcPr>
            <w:tcW w:w="1555" w:type="dxa"/>
          </w:tcPr>
          <w:p w14:paraId="499AA6C6" w14:textId="77777777" w:rsidR="00067B6B" w:rsidRDefault="00067B6B" w:rsidP="00067B6B">
            <w:pPr>
              <w:pStyle w:val="TableText"/>
            </w:pPr>
          </w:p>
        </w:tc>
        <w:tc>
          <w:tcPr>
            <w:tcW w:w="1243" w:type="dxa"/>
            <w:shd w:val="clear" w:color="auto" w:fill="auto"/>
            <w:vAlign w:val="center"/>
          </w:tcPr>
          <w:p w14:paraId="4CFCCBAD" w14:textId="1A88D824" w:rsidR="00067B6B" w:rsidRDefault="00067B6B" w:rsidP="00A75695">
            <w:pPr>
              <w:pStyle w:val="In-tableHeading"/>
              <w:jc w:val="center"/>
            </w:pPr>
            <w:r w:rsidRPr="00F25B9C">
              <w:t>Year 1</w:t>
            </w:r>
          </w:p>
        </w:tc>
        <w:tc>
          <w:tcPr>
            <w:tcW w:w="1244" w:type="dxa"/>
            <w:shd w:val="clear" w:color="auto" w:fill="auto"/>
            <w:vAlign w:val="center"/>
          </w:tcPr>
          <w:p w14:paraId="191E8C35" w14:textId="0ED89640" w:rsidR="00067B6B" w:rsidRDefault="00067B6B" w:rsidP="00A75695">
            <w:pPr>
              <w:pStyle w:val="In-tableHeading"/>
              <w:jc w:val="center"/>
            </w:pPr>
            <w:r w:rsidRPr="00F25B9C">
              <w:t>Year 2</w:t>
            </w:r>
          </w:p>
        </w:tc>
        <w:tc>
          <w:tcPr>
            <w:tcW w:w="1243" w:type="dxa"/>
            <w:shd w:val="clear" w:color="auto" w:fill="auto"/>
            <w:vAlign w:val="center"/>
          </w:tcPr>
          <w:p w14:paraId="43F5975C" w14:textId="2608DF6E" w:rsidR="00067B6B" w:rsidRDefault="00067B6B" w:rsidP="00A75695">
            <w:pPr>
              <w:pStyle w:val="In-tableHeading"/>
              <w:jc w:val="center"/>
            </w:pPr>
            <w:r w:rsidRPr="00F25B9C">
              <w:t>Year 3</w:t>
            </w:r>
          </w:p>
        </w:tc>
        <w:tc>
          <w:tcPr>
            <w:tcW w:w="1244" w:type="dxa"/>
            <w:shd w:val="clear" w:color="auto" w:fill="auto"/>
            <w:vAlign w:val="center"/>
          </w:tcPr>
          <w:p w14:paraId="3FBC708D" w14:textId="3D70520F" w:rsidR="00067B6B" w:rsidRDefault="00067B6B" w:rsidP="00A75695">
            <w:pPr>
              <w:pStyle w:val="In-tableHeading"/>
              <w:jc w:val="center"/>
            </w:pPr>
            <w:r w:rsidRPr="00F25B9C">
              <w:t>Year 4</w:t>
            </w:r>
          </w:p>
        </w:tc>
        <w:tc>
          <w:tcPr>
            <w:tcW w:w="1243" w:type="dxa"/>
            <w:shd w:val="clear" w:color="auto" w:fill="auto"/>
            <w:vAlign w:val="center"/>
          </w:tcPr>
          <w:p w14:paraId="3B3699AE" w14:textId="1908CDC9" w:rsidR="00067B6B" w:rsidRDefault="00067B6B" w:rsidP="00A75695">
            <w:pPr>
              <w:pStyle w:val="In-tableHeading"/>
              <w:jc w:val="center"/>
            </w:pPr>
            <w:r w:rsidRPr="00F25B9C">
              <w:t>Year 5</w:t>
            </w:r>
          </w:p>
        </w:tc>
        <w:tc>
          <w:tcPr>
            <w:tcW w:w="1244" w:type="dxa"/>
          </w:tcPr>
          <w:p w14:paraId="38B2747D" w14:textId="01CB64AD" w:rsidR="00067B6B" w:rsidRDefault="00067B6B" w:rsidP="00A75695">
            <w:pPr>
              <w:pStyle w:val="In-tableHeading"/>
              <w:jc w:val="center"/>
            </w:pPr>
            <w:r w:rsidRPr="00F25B9C">
              <w:t>Year 6</w:t>
            </w:r>
          </w:p>
        </w:tc>
      </w:tr>
      <w:tr w:rsidR="00067B6B" w14:paraId="3C13A7C6" w14:textId="77777777" w:rsidTr="00A025FF">
        <w:tc>
          <w:tcPr>
            <w:tcW w:w="9016" w:type="dxa"/>
            <w:gridSpan w:val="7"/>
          </w:tcPr>
          <w:p w14:paraId="4A83C46F" w14:textId="5C0AB4DB" w:rsidR="00067B6B" w:rsidRDefault="00067B6B" w:rsidP="00067B6B">
            <w:pPr>
              <w:pStyle w:val="In-tableHeading"/>
            </w:pPr>
            <w:r w:rsidRPr="00F25B9C">
              <w:rPr>
                <w:lang w:eastAsia="en-US"/>
              </w:rPr>
              <w:t>Estimated extent of use</w:t>
            </w:r>
          </w:p>
        </w:tc>
      </w:tr>
      <w:tr w:rsidR="001B7676" w14:paraId="06624F02" w14:textId="77777777" w:rsidTr="00A025FF">
        <w:tc>
          <w:tcPr>
            <w:tcW w:w="1555" w:type="dxa"/>
            <w:vAlign w:val="center"/>
          </w:tcPr>
          <w:p w14:paraId="0F78D3F1" w14:textId="2016ABC3" w:rsidR="001B7676" w:rsidRDefault="001B7676" w:rsidP="001B7676">
            <w:pPr>
              <w:pStyle w:val="TableText"/>
            </w:pPr>
            <w:r w:rsidRPr="00A07C4C">
              <w:t xml:space="preserve">Number of </w:t>
            </w:r>
            <w:r w:rsidR="00106685">
              <w:t>initiating patients</w:t>
            </w:r>
            <w:r w:rsidR="008D41CD">
              <w:t xml:space="preserve"> </w:t>
            </w:r>
            <w:r w:rsidR="008D41CD">
              <w:rPr>
                <w:vertAlign w:val="superscript"/>
              </w:rPr>
              <w:t>a</w:t>
            </w:r>
          </w:p>
        </w:tc>
        <w:tc>
          <w:tcPr>
            <w:tcW w:w="1243" w:type="dxa"/>
            <w:vAlign w:val="center"/>
          </w:tcPr>
          <w:p w14:paraId="29677987" w14:textId="2EE3E291" w:rsidR="001B7676" w:rsidRPr="0035461C" w:rsidRDefault="001C27EB" w:rsidP="00971BD8">
            <w:pPr>
              <w:pStyle w:val="TableText"/>
              <w:jc w:val="center"/>
              <w:rPr>
                <w:highlight w:val="yellow"/>
                <w:vertAlign w:val="superscript"/>
              </w:rPr>
            </w:pPr>
            <w:r w:rsidRPr="001C27EB">
              <w:rPr>
                <w:rFonts w:hint="eastAsia"/>
                <w:color w:val="000000"/>
                <w:w w:val="15"/>
                <w:shd w:val="solid" w:color="000000" w:fill="000000"/>
                <w:fitText w:val="63" w:id="-1504967672"/>
                <w14:textFill>
                  <w14:solidFill>
                    <w14:srgbClr w14:val="000000">
                      <w14:alpha w14:val="100000"/>
                    </w14:srgbClr>
                  </w14:solidFill>
                </w14:textFill>
              </w:rPr>
              <w:t xml:space="preserve">　</w:t>
            </w:r>
            <w:r w:rsidRPr="001C27EB">
              <w:rPr>
                <w:color w:val="000000"/>
                <w:w w:val="15"/>
                <w:shd w:val="solid" w:color="000000" w:fill="000000"/>
                <w:fitText w:val="63" w:id="-1504967672"/>
                <w14:textFill>
                  <w14:solidFill>
                    <w14:srgbClr w14:val="000000">
                      <w14:alpha w14:val="100000"/>
                    </w14:srgbClr>
                  </w14:solidFill>
                </w14:textFill>
              </w:rPr>
              <w:t>|</w:t>
            </w:r>
            <w:r w:rsidRPr="001C27EB">
              <w:rPr>
                <w:rFonts w:hint="eastAsia"/>
                <w:color w:val="000000"/>
                <w:spacing w:val="-2"/>
                <w:w w:val="15"/>
                <w:shd w:val="solid" w:color="000000" w:fill="000000"/>
                <w:fitText w:val="63" w:id="-1504967672"/>
                <w14:textFill>
                  <w14:solidFill>
                    <w14:srgbClr w14:val="000000">
                      <w14:alpha w14:val="100000"/>
                    </w14:srgbClr>
                  </w14:solidFill>
                </w14:textFill>
              </w:rPr>
              <w:t xml:space="preserve">　</w:t>
            </w:r>
            <w:r w:rsidR="0035461C" w:rsidRPr="00674481">
              <w:rPr>
                <w:vertAlign w:val="superscript"/>
              </w:rPr>
              <w:t>1</w:t>
            </w:r>
          </w:p>
        </w:tc>
        <w:tc>
          <w:tcPr>
            <w:tcW w:w="1244" w:type="dxa"/>
            <w:vAlign w:val="center"/>
          </w:tcPr>
          <w:p w14:paraId="01ADF3A2" w14:textId="777FF4E0" w:rsidR="001B7676" w:rsidRPr="008A050D" w:rsidRDefault="001C27EB" w:rsidP="00971BD8">
            <w:pPr>
              <w:pStyle w:val="TableText"/>
              <w:jc w:val="center"/>
              <w:rPr>
                <w:highlight w:val="yellow"/>
              </w:rPr>
            </w:pPr>
            <w:r w:rsidRPr="001C27EB">
              <w:rPr>
                <w:rFonts w:cs="Calibri" w:hint="eastAsia"/>
                <w:color w:val="000000"/>
                <w:w w:val="15"/>
                <w:szCs w:val="20"/>
                <w:shd w:val="solid" w:color="000000" w:fill="000000"/>
                <w:fitText w:val="62" w:id="-1504967671"/>
                <w14:textFill>
                  <w14:solidFill>
                    <w14:srgbClr w14:val="000000">
                      <w14:alpha w14:val="100000"/>
                    </w14:srgbClr>
                  </w14:solidFill>
                </w14:textFill>
              </w:rPr>
              <w:t xml:space="preserve">　</w:t>
            </w:r>
            <w:r w:rsidRPr="001C27EB">
              <w:rPr>
                <w:rFonts w:cs="Calibri"/>
                <w:color w:val="000000"/>
                <w:w w:val="15"/>
                <w:szCs w:val="20"/>
                <w:shd w:val="solid" w:color="000000" w:fill="000000"/>
                <w:fitText w:val="62" w:id="-1504967671"/>
                <w14:textFill>
                  <w14:solidFill>
                    <w14:srgbClr w14:val="000000">
                      <w14:alpha w14:val="100000"/>
                    </w14:srgbClr>
                  </w14:solidFill>
                </w14:textFill>
              </w:rPr>
              <w:t>|</w:t>
            </w:r>
            <w:r w:rsidRPr="001C27EB">
              <w:rPr>
                <w:rFonts w:cs="Calibri" w:hint="eastAsia"/>
                <w:color w:val="000000"/>
                <w:spacing w:val="-13"/>
                <w:w w:val="15"/>
                <w:szCs w:val="20"/>
                <w:shd w:val="solid" w:color="000000" w:fill="000000"/>
                <w:fitText w:val="62" w:id="-1504967671"/>
                <w14:textFill>
                  <w14:solidFill>
                    <w14:srgbClr w14:val="000000">
                      <w14:alpha w14:val="100000"/>
                    </w14:srgbClr>
                  </w14:solidFill>
                </w14:textFill>
              </w:rPr>
              <w:t xml:space="preserve">　</w:t>
            </w:r>
            <w:r w:rsidR="0035461C" w:rsidRPr="00674481">
              <w:rPr>
                <w:vertAlign w:val="superscript"/>
              </w:rPr>
              <w:t>1</w:t>
            </w:r>
          </w:p>
        </w:tc>
        <w:tc>
          <w:tcPr>
            <w:tcW w:w="1243" w:type="dxa"/>
            <w:vAlign w:val="center"/>
          </w:tcPr>
          <w:p w14:paraId="09683B30" w14:textId="2803115D" w:rsidR="001B7676" w:rsidRPr="008A050D" w:rsidRDefault="001C27EB" w:rsidP="00971BD8">
            <w:pPr>
              <w:pStyle w:val="TableText"/>
              <w:jc w:val="center"/>
              <w:rPr>
                <w:highlight w:val="yellow"/>
              </w:rPr>
            </w:pPr>
            <w:r w:rsidRPr="001C27EB">
              <w:rPr>
                <w:rFonts w:cs="Calibri" w:hint="eastAsia"/>
                <w:color w:val="000000"/>
                <w:w w:val="15"/>
                <w:szCs w:val="20"/>
                <w:shd w:val="solid" w:color="000000" w:fill="000000"/>
                <w:fitText w:val="62" w:id="-1504967670"/>
                <w14:textFill>
                  <w14:solidFill>
                    <w14:srgbClr w14:val="000000">
                      <w14:alpha w14:val="100000"/>
                    </w14:srgbClr>
                  </w14:solidFill>
                </w14:textFill>
              </w:rPr>
              <w:t xml:space="preserve">　</w:t>
            </w:r>
            <w:r w:rsidRPr="001C27EB">
              <w:rPr>
                <w:rFonts w:cs="Calibri"/>
                <w:color w:val="000000"/>
                <w:w w:val="15"/>
                <w:szCs w:val="20"/>
                <w:shd w:val="solid" w:color="000000" w:fill="000000"/>
                <w:fitText w:val="62" w:id="-1504967670"/>
                <w14:textFill>
                  <w14:solidFill>
                    <w14:srgbClr w14:val="000000">
                      <w14:alpha w14:val="100000"/>
                    </w14:srgbClr>
                  </w14:solidFill>
                </w14:textFill>
              </w:rPr>
              <w:t>|</w:t>
            </w:r>
            <w:r w:rsidRPr="001C27EB">
              <w:rPr>
                <w:rFonts w:cs="Calibri" w:hint="eastAsia"/>
                <w:color w:val="000000"/>
                <w:spacing w:val="-13"/>
                <w:w w:val="15"/>
                <w:szCs w:val="20"/>
                <w:shd w:val="solid" w:color="000000" w:fill="000000"/>
                <w:fitText w:val="62" w:id="-1504967670"/>
                <w14:textFill>
                  <w14:solidFill>
                    <w14:srgbClr w14:val="000000">
                      <w14:alpha w14:val="100000"/>
                    </w14:srgbClr>
                  </w14:solidFill>
                </w14:textFill>
              </w:rPr>
              <w:t xml:space="preserve">　</w:t>
            </w:r>
            <w:r w:rsidR="0035461C" w:rsidRPr="00674481">
              <w:rPr>
                <w:vertAlign w:val="superscript"/>
              </w:rPr>
              <w:t>1</w:t>
            </w:r>
          </w:p>
        </w:tc>
        <w:tc>
          <w:tcPr>
            <w:tcW w:w="1244" w:type="dxa"/>
            <w:vAlign w:val="center"/>
          </w:tcPr>
          <w:p w14:paraId="7EB34FCB" w14:textId="520D86D2" w:rsidR="001B7676" w:rsidRPr="008A050D" w:rsidRDefault="001C27EB" w:rsidP="00971BD8">
            <w:pPr>
              <w:pStyle w:val="TableText"/>
              <w:jc w:val="center"/>
              <w:rPr>
                <w:highlight w:val="yellow"/>
              </w:rPr>
            </w:pPr>
            <w:r w:rsidRPr="001C27EB">
              <w:rPr>
                <w:rFonts w:cs="Calibri" w:hint="eastAsia"/>
                <w:color w:val="000000"/>
                <w:w w:val="15"/>
                <w:szCs w:val="20"/>
                <w:shd w:val="solid" w:color="000000" w:fill="000000"/>
                <w:fitText w:val="62" w:id="-1504967669"/>
                <w14:textFill>
                  <w14:solidFill>
                    <w14:srgbClr w14:val="000000">
                      <w14:alpha w14:val="100000"/>
                    </w14:srgbClr>
                  </w14:solidFill>
                </w14:textFill>
              </w:rPr>
              <w:t xml:space="preserve">　</w:t>
            </w:r>
            <w:r w:rsidRPr="001C27EB">
              <w:rPr>
                <w:rFonts w:cs="Calibri"/>
                <w:color w:val="000000"/>
                <w:w w:val="15"/>
                <w:szCs w:val="20"/>
                <w:shd w:val="solid" w:color="000000" w:fill="000000"/>
                <w:fitText w:val="62" w:id="-1504967669"/>
                <w14:textFill>
                  <w14:solidFill>
                    <w14:srgbClr w14:val="000000">
                      <w14:alpha w14:val="100000"/>
                    </w14:srgbClr>
                  </w14:solidFill>
                </w14:textFill>
              </w:rPr>
              <w:t>|</w:t>
            </w:r>
            <w:r w:rsidRPr="001C27EB">
              <w:rPr>
                <w:rFonts w:cs="Calibri" w:hint="eastAsia"/>
                <w:color w:val="000000"/>
                <w:spacing w:val="-13"/>
                <w:w w:val="15"/>
                <w:szCs w:val="20"/>
                <w:shd w:val="solid" w:color="000000" w:fill="000000"/>
                <w:fitText w:val="62" w:id="-1504967669"/>
                <w14:textFill>
                  <w14:solidFill>
                    <w14:srgbClr w14:val="000000">
                      <w14:alpha w14:val="100000"/>
                    </w14:srgbClr>
                  </w14:solidFill>
                </w14:textFill>
              </w:rPr>
              <w:t xml:space="preserve">　</w:t>
            </w:r>
            <w:r w:rsidR="0035461C" w:rsidRPr="00674481">
              <w:rPr>
                <w:vertAlign w:val="superscript"/>
              </w:rPr>
              <w:t>1</w:t>
            </w:r>
          </w:p>
        </w:tc>
        <w:tc>
          <w:tcPr>
            <w:tcW w:w="1243" w:type="dxa"/>
            <w:vAlign w:val="center"/>
          </w:tcPr>
          <w:p w14:paraId="400907C9" w14:textId="04B57DB4" w:rsidR="001B7676" w:rsidRPr="008A050D" w:rsidRDefault="001C27EB" w:rsidP="00971BD8">
            <w:pPr>
              <w:pStyle w:val="TableText"/>
              <w:jc w:val="center"/>
              <w:rPr>
                <w:highlight w:val="yellow"/>
              </w:rPr>
            </w:pPr>
            <w:r w:rsidRPr="001C27EB">
              <w:rPr>
                <w:rFonts w:cs="Calibri" w:hint="eastAsia"/>
                <w:color w:val="000000"/>
                <w:w w:val="15"/>
                <w:szCs w:val="20"/>
                <w:shd w:val="solid" w:color="000000" w:fill="000000"/>
                <w:fitText w:val="63" w:id="-1504967668"/>
                <w14:textFill>
                  <w14:solidFill>
                    <w14:srgbClr w14:val="000000">
                      <w14:alpha w14:val="100000"/>
                    </w14:srgbClr>
                  </w14:solidFill>
                </w14:textFill>
              </w:rPr>
              <w:t xml:space="preserve">　</w:t>
            </w:r>
            <w:r w:rsidRPr="001C27EB">
              <w:rPr>
                <w:rFonts w:cs="Calibri"/>
                <w:color w:val="000000"/>
                <w:w w:val="15"/>
                <w:szCs w:val="20"/>
                <w:shd w:val="solid" w:color="000000" w:fill="000000"/>
                <w:fitText w:val="63" w:id="-1504967668"/>
                <w14:textFill>
                  <w14:solidFill>
                    <w14:srgbClr w14:val="000000">
                      <w14:alpha w14:val="100000"/>
                    </w14:srgbClr>
                  </w14:solidFill>
                </w14:textFill>
              </w:rPr>
              <w:t>|</w:t>
            </w:r>
            <w:r w:rsidRPr="001C27EB">
              <w:rPr>
                <w:rFonts w:cs="Calibri" w:hint="eastAsia"/>
                <w:color w:val="000000"/>
                <w:spacing w:val="-2"/>
                <w:w w:val="15"/>
                <w:szCs w:val="20"/>
                <w:shd w:val="solid" w:color="000000" w:fill="000000"/>
                <w:fitText w:val="63" w:id="-1504967668"/>
                <w14:textFill>
                  <w14:solidFill>
                    <w14:srgbClr w14:val="000000">
                      <w14:alpha w14:val="100000"/>
                    </w14:srgbClr>
                  </w14:solidFill>
                </w14:textFill>
              </w:rPr>
              <w:t xml:space="preserve">　</w:t>
            </w:r>
            <w:r w:rsidR="0035461C" w:rsidRPr="00674481">
              <w:rPr>
                <w:vertAlign w:val="superscript"/>
              </w:rPr>
              <w:t>1</w:t>
            </w:r>
          </w:p>
        </w:tc>
        <w:tc>
          <w:tcPr>
            <w:tcW w:w="1244" w:type="dxa"/>
            <w:vAlign w:val="center"/>
          </w:tcPr>
          <w:p w14:paraId="357C8E0D" w14:textId="59A89164" w:rsidR="001B7676" w:rsidRPr="008A050D" w:rsidRDefault="001C27EB" w:rsidP="00971BD8">
            <w:pPr>
              <w:pStyle w:val="TableText"/>
              <w:jc w:val="center"/>
              <w:rPr>
                <w:highlight w:val="yellow"/>
              </w:rPr>
            </w:pPr>
            <w:r w:rsidRPr="001C27EB">
              <w:rPr>
                <w:rFonts w:cs="Calibri" w:hint="eastAsia"/>
                <w:color w:val="000000"/>
                <w:w w:val="15"/>
                <w:szCs w:val="20"/>
                <w:shd w:val="solid" w:color="000000" w:fill="000000"/>
                <w:fitText w:val="63" w:id="-1504967667"/>
                <w14:textFill>
                  <w14:solidFill>
                    <w14:srgbClr w14:val="000000">
                      <w14:alpha w14:val="100000"/>
                    </w14:srgbClr>
                  </w14:solidFill>
                </w14:textFill>
              </w:rPr>
              <w:t xml:space="preserve">　</w:t>
            </w:r>
            <w:r w:rsidRPr="001C27EB">
              <w:rPr>
                <w:rFonts w:cs="Calibri"/>
                <w:color w:val="000000"/>
                <w:w w:val="15"/>
                <w:szCs w:val="20"/>
                <w:shd w:val="solid" w:color="000000" w:fill="000000"/>
                <w:fitText w:val="63" w:id="-1504967667"/>
                <w14:textFill>
                  <w14:solidFill>
                    <w14:srgbClr w14:val="000000">
                      <w14:alpha w14:val="100000"/>
                    </w14:srgbClr>
                  </w14:solidFill>
                </w14:textFill>
              </w:rPr>
              <w:t>|</w:t>
            </w:r>
            <w:r w:rsidRPr="001C27EB">
              <w:rPr>
                <w:rFonts w:cs="Calibri" w:hint="eastAsia"/>
                <w:color w:val="000000"/>
                <w:spacing w:val="-2"/>
                <w:w w:val="15"/>
                <w:szCs w:val="20"/>
                <w:shd w:val="solid" w:color="000000" w:fill="000000"/>
                <w:fitText w:val="63" w:id="-1504967667"/>
                <w14:textFill>
                  <w14:solidFill>
                    <w14:srgbClr w14:val="000000">
                      <w14:alpha w14:val="100000"/>
                    </w14:srgbClr>
                  </w14:solidFill>
                </w14:textFill>
              </w:rPr>
              <w:t xml:space="preserve">　</w:t>
            </w:r>
            <w:r w:rsidR="0035461C" w:rsidRPr="00674481">
              <w:rPr>
                <w:vertAlign w:val="superscript"/>
              </w:rPr>
              <w:t>1</w:t>
            </w:r>
          </w:p>
        </w:tc>
      </w:tr>
      <w:tr w:rsidR="00106685" w14:paraId="75B81DAF" w14:textId="77777777" w:rsidTr="00A025FF">
        <w:tc>
          <w:tcPr>
            <w:tcW w:w="1555" w:type="dxa"/>
            <w:vAlign w:val="center"/>
          </w:tcPr>
          <w:p w14:paraId="747B9332" w14:textId="38695170" w:rsidR="00106685" w:rsidRPr="00971BD8" w:rsidRDefault="00106685" w:rsidP="00106685">
            <w:pPr>
              <w:pStyle w:val="TableText"/>
              <w:rPr>
                <w:vertAlign w:val="superscript"/>
              </w:rPr>
            </w:pPr>
            <w:r>
              <w:t>Number of continuing patients</w:t>
            </w:r>
            <w:r w:rsidR="00971BD8">
              <w:t xml:space="preserve"> </w:t>
            </w:r>
            <w:r w:rsidR="008D41CD" w:rsidRPr="008D41CD">
              <w:rPr>
                <w:vertAlign w:val="superscript"/>
              </w:rPr>
              <w:t>b</w:t>
            </w:r>
          </w:p>
        </w:tc>
        <w:tc>
          <w:tcPr>
            <w:tcW w:w="1243" w:type="dxa"/>
            <w:tcBorders>
              <w:bottom w:val="single" w:sz="4" w:space="0" w:color="auto"/>
            </w:tcBorders>
            <w:vAlign w:val="center"/>
          </w:tcPr>
          <w:p w14:paraId="43CAEB5C" w14:textId="4DDD30CD" w:rsidR="00106685" w:rsidRPr="008A050D" w:rsidRDefault="001C27EB" w:rsidP="00971BD8">
            <w:pPr>
              <w:pStyle w:val="TableText"/>
              <w:jc w:val="center"/>
              <w:rPr>
                <w:highlight w:val="yellow"/>
              </w:rPr>
            </w:pPr>
            <w:r w:rsidRPr="001C27EB">
              <w:rPr>
                <w:rFonts w:hint="eastAsia"/>
                <w:color w:val="000000"/>
                <w:w w:val="15"/>
                <w:shd w:val="solid" w:color="000000" w:fill="000000"/>
                <w:fitText w:val="63" w:id="-1504967666"/>
                <w14:textFill>
                  <w14:solidFill>
                    <w14:srgbClr w14:val="000000">
                      <w14:alpha w14:val="100000"/>
                    </w14:srgbClr>
                  </w14:solidFill>
                </w14:textFill>
              </w:rPr>
              <w:t xml:space="preserve">　</w:t>
            </w:r>
            <w:r w:rsidRPr="001C27EB">
              <w:rPr>
                <w:color w:val="000000"/>
                <w:w w:val="15"/>
                <w:shd w:val="solid" w:color="000000" w:fill="000000"/>
                <w:fitText w:val="63" w:id="-1504967666"/>
                <w14:textFill>
                  <w14:solidFill>
                    <w14:srgbClr w14:val="000000">
                      <w14:alpha w14:val="100000"/>
                    </w14:srgbClr>
                  </w14:solidFill>
                </w14:textFill>
              </w:rPr>
              <w:t>|</w:t>
            </w:r>
            <w:r w:rsidRPr="001C27EB">
              <w:rPr>
                <w:rFonts w:hint="eastAsia"/>
                <w:color w:val="000000"/>
                <w:spacing w:val="-2"/>
                <w:w w:val="15"/>
                <w:shd w:val="solid" w:color="000000" w:fill="000000"/>
                <w:fitText w:val="63" w:id="-1504967666"/>
                <w14:textFill>
                  <w14:solidFill>
                    <w14:srgbClr w14:val="000000">
                      <w14:alpha w14:val="100000"/>
                    </w14:srgbClr>
                  </w14:solidFill>
                </w14:textFill>
              </w:rPr>
              <w:t xml:space="preserve">　</w:t>
            </w:r>
            <w:r w:rsidR="0035461C" w:rsidRPr="00674481">
              <w:rPr>
                <w:vertAlign w:val="superscript"/>
              </w:rPr>
              <w:t>1</w:t>
            </w:r>
          </w:p>
        </w:tc>
        <w:tc>
          <w:tcPr>
            <w:tcW w:w="1244" w:type="dxa"/>
            <w:tcBorders>
              <w:bottom w:val="single" w:sz="4" w:space="0" w:color="auto"/>
            </w:tcBorders>
            <w:vAlign w:val="center"/>
          </w:tcPr>
          <w:p w14:paraId="5AB40E8C" w14:textId="70696694" w:rsidR="00106685" w:rsidRPr="008A050D" w:rsidRDefault="001C27EB" w:rsidP="00971BD8">
            <w:pPr>
              <w:pStyle w:val="TableText"/>
              <w:jc w:val="center"/>
              <w:rPr>
                <w:highlight w:val="yellow"/>
              </w:rPr>
            </w:pPr>
            <w:r w:rsidRPr="001C27EB">
              <w:rPr>
                <w:rFonts w:hint="eastAsia"/>
                <w:color w:val="000000"/>
                <w:w w:val="15"/>
                <w:shd w:val="solid" w:color="000000" w:fill="000000"/>
                <w:fitText w:val="62" w:id="-1504967665"/>
                <w14:textFill>
                  <w14:solidFill>
                    <w14:srgbClr w14:val="000000">
                      <w14:alpha w14:val="100000"/>
                    </w14:srgbClr>
                  </w14:solidFill>
                </w14:textFill>
              </w:rPr>
              <w:t xml:space="preserve">　</w:t>
            </w:r>
            <w:r w:rsidRPr="001C27EB">
              <w:rPr>
                <w:color w:val="000000"/>
                <w:w w:val="15"/>
                <w:shd w:val="solid" w:color="000000" w:fill="000000"/>
                <w:fitText w:val="62" w:id="-1504967665"/>
                <w14:textFill>
                  <w14:solidFill>
                    <w14:srgbClr w14:val="000000">
                      <w14:alpha w14:val="100000"/>
                    </w14:srgbClr>
                  </w14:solidFill>
                </w14:textFill>
              </w:rPr>
              <w:t>|</w:t>
            </w:r>
            <w:r w:rsidRPr="001C27EB">
              <w:rPr>
                <w:rFonts w:hint="eastAsia"/>
                <w:color w:val="000000"/>
                <w:spacing w:val="-13"/>
                <w:w w:val="15"/>
                <w:shd w:val="solid" w:color="000000" w:fill="000000"/>
                <w:fitText w:val="62" w:id="-1504967665"/>
                <w14:textFill>
                  <w14:solidFill>
                    <w14:srgbClr w14:val="000000">
                      <w14:alpha w14:val="100000"/>
                    </w14:srgbClr>
                  </w14:solidFill>
                </w14:textFill>
              </w:rPr>
              <w:t xml:space="preserve">　</w:t>
            </w:r>
            <w:r w:rsidR="0035461C" w:rsidRPr="00674481">
              <w:rPr>
                <w:vertAlign w:val="superscript"/>
              </w:rPr>
              <w:t>1</w:t>
            </w:r>
          </w:p>
        </w:tc>
        <w:tc>
          <w:tcPr>
            <w:tcW w:w="1243" w:type="dxa"/>
            <w:tcBorders>
              <w:bottom w:val="single" w:sz="4" w:space="0" w:color="auto"/>
            </w:tcBorders>
            <w:vAlign w:val="center"/>
          </w:tcPr>
          <w:p w14:paraId="489F00CD" w14:textId="75733606" w:rsidR="00106685" w:rsidRPr="008A050D" w:rsidRDefault="001C27EB" w:rsidP="00971BD8">
            <w:pPr>
              <w:pStyle w:val="TableText"/>
              <w:jc w:val="center"/>
              <w:rPr>
                <w:highlight w:val="yellow"/>
              </w:rPr>
            </w:pPr>
            <w:r w:rsidRPr="001C27EB">
              <w:rPr>
                <w:rFonts w:hint="eastAsia"/>
                <w:color w:val="000000"/>
                <w:w w:val="15"/>
                <w:shd w:val="solid" w:color="000000" w:fill="000000"/>
                <w:fitText w:val="62" w:id="-1504967664"/>
                <w14:textFill>
                  <w14:solidFill>
                    <w14:srgbClr w14:val="000000">
                      <w14:alpha w14:val="100000"/>
                    </w14:srgbClr>
                  </w14:solidFill>
                </w14:textFill>
              </w:rPr>
              <w:t xml:space="preserve">　</w:t>
            </w:r>
            <w:r w:rsidRPr="001C27EB">
              <w:rPr>
                <w:color w:val="000000"/>
                <w:w w:val="15"/>
                <w:shd w:val="solid" w:color="000000" w:fill="000000"/>
                <w:fitText w:val="62" w:id="-1504967664"/>
                <w14:textFill>
                  <w14:solidFill>
                    <w14:srgbClr w14:val="000000">
                      <w14:alpha w14:val="100000"/>
                    </w14:srgbClr>
                  </w14:solidFill>
                </w14:textFill>
              </w:rPr>
              <w:t>|</w:t>
            </w:r>
            <w:r w:rsidRPr="001C27EB">
              <w:rPr>
                <w:rFonts w:hint="eastAsia"/>
                <w:color w:val="000000"/>
                <w:spacing w:val="-13"/>
                <w:w w:val="15"/>
                <w:shd w:val="solid" w:color="000000" w:fill="000000"/>
                <w:fitText w:val="62" w:id="-1504967664"/>
                <w14:textFill>
                  <w14:solidFill>
                    <w14:srgbClr w14:val="000000">
                      <w14:alpha w14:val="100000"/>
                    </w14:srgbClr>
                  </w14:solidFill>
                </w14:textFill>
              </w:rPr>
              <w:t xml:space="preserve">　</w:t>
            </w:r>
            <w:r w:rsidR="0035461C" w:rsidRPr="00674481">
              <w:rPr>
                <w:vertAlign w:val="superscript"/>
              </w:rPr>
              <w:t>1</w:t>
            </w:r>
          </w:p>
        </w:tc>
        <w:tc>
          <w:tcPr>
            <w:tcW w:w="1244" w:type="dxa"/>
            <w:tcBorders>
              <w:bottom w:val="single" w:sz="4" w:space="0" w:color="auto"/>
            </w:tcBorders>
            <w:vAlign w:val="center"/>
          </w:tcPr>
          <w:p w14:paraId="16EEA08D" w14:textId="45F728D3" w:rsidR="00106685" w:rsidRPr="008A050D" w:rsidRDefault="001C27EB" w:rsidP="00971BD8">
            <w:pPr>
              <w:pStyle w:val="TableText"/>
              <w:jc w:val="center"/>
              <w:rPr>
                <w:highlight w:val="yellow"/>
              </w:rPr>
            </w:pPr>
            <w:r w:rsidRPr="001C27EB">
              <w:rPr>
                <w:rFonts w:hint="eastAsia"/>
                <w:color w:val="000000"/>
                <w:w w:val="15"/>
                <w:shd w:val="solid" w:color="000000" w:fill="000000"/>
                <w:fitText w:val="62" w:id="-1504967680"/>
                <w14:textFill>
                  <w14:solidFill>
                    <w14:srgbClr w14:val="000000">
                      <w14:alpha w14:val="100000"/>
                    </w14:srgbClr>
                  </w14:solidFill>
                </w14:textFill>
              </w:rPr>
              <w:t xml:space="preserve">　</w:t>
            </w:r>
            <w:r w:rsidRPr="001C27EB">
              <w:rPr>
                <w:color w:val="000000"/>
                <w:w w:val="15"/>
                <w:shd w:val="solid" w:color="000000" w:fill="000000"/>
                <w:fitText w:val="62" w:id="-1504967680"/>
                <w14:textFill>
                  <w14:solidFill>
                    <w14:srgbClr w14:val="000000">
                      <w14:alpha w14:val="100000"/>
                    </w14:srgbClr>
                  </w14:solidFill>
                </w14:textFill>
              </w:rPr>
              <w:t>|</w:t>
            </w:r>
            <w:r w:rsidRPr="001C27EB">
              <w:rPr>
                <w:rFonts w:hint="eastAsia"/>
                <w:color w:val="000000"/>
                <w:spacing w:val="-13"/>
                <w:w w:val="15"/>
                <w:shd w:val="solid" w:color="000000" w:fill="000000"/>
                <w:fitText w:val="62" w:id="-1504967680"/>
                <w14:textFill>
                  <w14:solidFill>
                    <w14:srgbClr w14:val="000000">
                      <w14:alpha w14:val="100000"/>
                    </w14:srgbClr>
                  </w14:solidFill>
                </w14:textFill>
              </w:rPr>
              <w:t xml:space="preserve">　</w:t>
            </w:r>
            <w:r w:rsidR="0035461C" w:rsidRPr="00674481">
              <w:rPr>
                <w:vertAlign w:val="superscript"/>
              </w:rPr>
              <w:t>1</w:t>
            </w:r>
          </w:p>
        </w:tc>
        <w:tc>
          <w:tcPr>
            <w:tcW w:w="1243" w:type="dxa"/>
            <w:tcBorders>
              <w:bottom w:val="single" w:sz="4" w:space="0" w:color="auto"/>
            </w:tcBorders>
            <w:vAlign w:val="center"/>
          </w:tcPr>
          <w:p w14:paraId="5B920029" w14:textId="684347E4" w:rsidR="00106685" w:rsidRPr="008A050D" w:rsidRDefault="001C27EB" w:rsidP="00971BD8">
            <w:pPr>
              <w:pStyle w:val="TableText"/>
              <w:jc w:val="center"/>
              <w:rPr>
                <w:highlight w:val="yellow"/>
              </w:rPr>
            </w:pPr>
            <w:r w:rsidRPr="001C27EB">
              <w:rPr>
                <w:rFonts w:hint="eastAsia"/>
                <w:color w:val="000000"/>
                <w:w w:val="15"/>
                <w:shd w:val="solid" w:color="000000" w:fill="000000"/>
                <w:fitText w:val="63" w:id="-1504967679"/>
                <w14:textFill>
                  <w14:solidFill>
                    <w14:srgbClr w14:val="000000">
                      <w14:alpha w14:val="100000"/>
                    </w14:srgbClr>
                  </w14:solidFill>
                </w14:textFill>
              </w:rPr>
              <w:t xml:space="preserve">　</w:t>
            </w:r>
            <w:r w:rsidRPr="001C27EB">
              <w:rPr>
                <w:color w:val="000000"/>
                <w:w w:val="15"/>
                <w:shd w:val="solid" w:color="000000" w:fill="000000"/>
                <w:fitText w:val="63" w:id="-1504967679"/>
                <w14:textFill>
                  <w14:solidFill>
                    <w14:srgbClr w14:val="000000">
                      <w14:alpha w14:val="100000"/>
                    </w14:srgbClr>
                  </w14:solidFill>
                </w14:textFill>
              </w:rPr>
              <w:t>|</w:t>
            </w:r>
            <w:r w:rsidRPr="001C27EB">
              <w:rPr>
                <w:rFonts w:hint="eastAsia"/>
                <w:color w:val="000000"/>
                <w:spacing w:val="-2"/>
                <w:w w:val="15"/>
                <w:shd w:val="solid" w:color="000000" w:fill="000000"/>
                <w:fitText w:val="63" w:id="-1504967679"/>
                <w14:textFill>
                  <w14:solidFill>
                    <w14:srgbClr w14:val="000000">
                      <w14:alpha w14:val="100000"/>
                    </w14:srgbClr>
                  </w14:solidFill>
                </w14:textFill>
              </w:rPr>
              <w:t xml:space="preserve">　</w:t>
            </w:r>
            <w:r w:rsidR="0035461C" w:rsidRPr="00674481">
              <w:rPr>
                <w:vertAlign w:val="superscript"/>
              </w:rPr>
              <w:t>1</w:t>
            </w:r>
          </w:p>
        </w:tc>
        <w:tc>
          <w:tcPr>
            <w:tcW w:w="1244" w:type="dxa"/>
            <w:tcBorders>
              <w:bottom w:val="single" w:sz="4" w:space="0" w:color="auto"/>
            </w:tcBorders>
            <w:vAlign w:val="center"/>
          </w:tcPr>
          <w:p w14:paraId="0B1D14EA" w14:textId="313FAB68" w:rsidR="00106685" w:rsidRPr="008A050D" w:rsidRDefault="001C27EB" w:rsidP="00971BD8">
            <w:pPr>
              <w:pStyle w:val="TableText"/>
              <w:jc w:val="center"/>
              <w:rPr>
                <w:highlight w:val="yellow"/>
              </w:rPr>
            </w:pPr>
            <w:r w:rsidRPr="001C27EB">
              <w:rPr>
                <w:rFonts w:hint="eastAsia"/>
                <w:color w:val="000000"/>
                <w:w w:val="15"/>
                <w:shd w:val="solid" w:color="000000" w:fill="000000"/>
                <w:fitText w:val="63" w:id="-1504967678"/>
                <w14:textFill>
                  <w14:solidFill>
                    <w14:srgbClr w14:val="000000">
                      <w14:alpha w14:val="100000"/>
                    </w14:srgbClr>
                  </w14:solidFill>
                </w14:textFill>
              </w:rPr>
              <w:t xml:space="preserve">　</w:t>
            </w:r>
            <w:r w:rsidRPr="001C27EB">
              <w:rPr>
                <w:color w:val="000000"/>
                <w:w w:val="15"/>
                <w:shd w:val="solid" w:color="000000" w:fill="000000"/>
                <w:fitText w:val="63" w:id="-1504967678"/>
                <w14:textFill>
                  <w14:solidFill>
                    <w14:srgbClr w14:val="000000">
                      <w14:alpha w14:val="100000"/>
                    </w14:srgbClr>
                  </w14:solidFill>
                </w14:textFill>
              </w:rPr>
              <w:t>|</w:t>
            </w:r>
            <w:r w:rsidRPr="001C27EB">
              <w:rPr>
                <w:rFonts w:hint="eastAsia"/>
                <w:color w:val="000000"/>
                <w:spacing w:val="-2"/>
                <w:w w:val="15"/>
                <w:shd w:val="solid" w:color="000000" w:fill="000000"/>
                <w:fitText w:val="63" w:id="-1504967678"/>
                <w14:textFill>
                  <w14:solidFill>
                    <w14:srgbClr w14:val="000000">
                      <w14:alpha w14:val="100000"/>
                    </w14:srgbClr>
                  </w14:solidFill>
                </w14:textFill>
              </w:rPr>
              <w:t xml:space="preserve">　</w:t>
            </w:r>
            <w:r w:rsidR="0035461C" w:rsidRPr="00674481">
              <w:rPr>
                <w:vertAlign w:val="superscript"/>
              </w:rPr>
              <w:t>1</w:t>
            </w:r>
          </w:p>
        </w:tc>
      </w:tr>
      <w:tr w:rsidR="00106685" w14:paraId="4603FE0E" w14:textId="77777777" w:rsidTr="00A025FF">
        <w:tc>
          <w:tcPr>
            <w:tcW w:w="1555" w:type="dxa"/>
            <w:vAlign w:val="center"/>
          </w:tcPr>
          <w:p w14:paraId="2917E1CC" w14:textId="5693B286" w:rsidR="00106685" w:rsidRDefault="00106685" w:rsidP="00106685">
            <w:pPr>
              <w:pStyle w:val="TableText"/>
            </w:pPr>
            <w:r w:rsidRPr="00A07C4C">
              <w:t>Number of scripts dispensed</w:t>
            </w:r>
            <w:r w:rsidR="00971BD8">
              <w:t xml:space="preserve"> </w:t>
            </w:r>
            <w:r w:rsidR="008D41CD">
              <w:rPr>
                <w:vertAlign w:val="superscript"/>
              </w:rPr>
              <w:t>c</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143E0CDA" w14:textId="032658DA" w:rsidR="00106685" w:rsidRPr="0035461C" w:rsidRDefault="001C27EB" w:rsidP="00971BD8">
            <w:pPr>
              <w:pStyle w:val="TableText"/>
              <w:jc w:val="center"/>
              <w:rPr>
                <w:highlight w:val="yellow"/>
                <w:vertAlign w:val="superscript"/>
              </w:rPr>
            </w:pPr>
            <w:r w:rsidRPr="001C27EB">
              <w:rPr>
                <w:rFonts w:hint="eastAsia"/>
                <w:color w:val="000000"/>
                <w:w w:val="15"/>
                <w:shd w:val="solid" w:color="000000" w:fill="000000"/>
                <w:fitText w:val="63" w:id="-1504967677"/>
                <w14:textFill>
                  <w14:solidFill>
                    <w14:srgbClr w14:val="000000">
                      <w14:alpha w14:val="100000"/>
                    </w14:srgbClr>
                  </w14:solidFill>
                </w14:textFill>
              </w:rPr>
              <w:t xml:space="preserve">　</w:t>
            </w:r>
            <w:r w:rsidRPr="001C27EB">
              <w:rPr>
                <w:color w:val="000000"/>
                <w:w w:val="15"/>
                <w:shd w:val="solid" w:color="000000" w:fill="000000"/>
                <w:fitText w:val="63" w:id="-1504967677"/>
                <w14:textFill>
                  <w14:solidFill>
                    <w14:srgbClr w14:val="000000">
                      <w14:alpha w14:val="100000"/>
                    </w14:srgbClr>
                  </w14:solidFill>
                </w14:textFill>
              </w:rPr>
              <w:t>|</w:t>
            </w:r>
            <w:r w:rsidRPr="001C27EB">
              <w:rPr>
                <w:rFonts w:hint="eastAsia"/>
                <w:color w:val="000000"/>
                <w:spacing w:val="-2"/>
                <w:w w:val="15"/>
                <w:shd w:val="solid" w:color="000000" w:fill="000000"/>
                <w:fitText w:val="63" w:id="-1504967677"/>
                <w14:textFill>
                  <w14:solidFill>
                    <w14:srgbClr w14:val="000000">
                      <w14:alpha w14:val="100000"/>
                    </w14:srgbClr>
                  </w14:solidFill>
                </w14:textFill>
              </w:rPr>
              <w:t xml:space="preserve">　</w:t>
            </w:r>
            <w:r w:rsidR="0035461C" w:rsidRPr="00674481">
              <w:rPr>
                <w:vertAlign w:val="superscript"/>
              </w:rPr>
              <w:t>2</w:t>
            </w:r>
          </w:p>
        </w:tc>
        <w:tc>
          <w:tcPr>
            <w:tcW w:w="1244" w:type="dxa"/>
            <w:tcBorders>
              <w:top w:val="single" w:sz="4" w:space="0" w:color="auto"/>
              <w:left w:val="nil"/>
              <w:bottom w:val="single" w:sz="4" w:space="0" w:color="auto"/>
              <w:right w:val="single" w:sz="4" w:space="0" w:color="auto"/>
            </w:tcBorders>
            <w:shd w:val="clear" w:color="auto" w:fill="auto"/>
            <w:vAlign w:val="center"/>
          </w:tcPr>
          <w:p w14:paraId="2B7FD473" w14:textId="2855A2DB" w:rsidR="00106685" w:rsidRPr="008A050D" w:rsidRDefault="001C27EB" w:rsidP="00971BD8">
            <w:pPr>
              <w:pStyle w:val="TableText"/>
              <w:jc w:val="center"/>
              <w:rPr>
                <w:highlight w:val="yellow"/>
              </w:rPr>
            </w:pPr>
            <w:r w:rsidRPr="001C27EB">
              <w:rPr>
                <w:rFonts w:hint="eastAsia"/>
                <w:color w:val="000000"/>
                <w:w w:val="15"/>
                <w:shd w:val="solid" w:color="000000" w:fill="000000"/>
                <w:fitText w:val="63" w:id="-1504967676"/>
                <w14:textFill>
                  <w14:solidFill>
                    <w14:srgbClr w14:val="000000">
                      <w14:alpha w14:val="100000"/>
                    </w14:srgbClr>
                  </w14:solidFill>
                </w14:textFill>
              </w:rPr>
              <w:t xml:space="preserve">　</w:t>
            </w:r>
            <w:r w:rsidRPr="001C27EB">
              <w:rPr>
                <w:color w:val="000000"/>
                <w:w w:val="15"/>
                <w:shd w:val="solid" w:color="000000" w:fill="000000"/>
                <w:fitText w:val="63" w:id="-1504967676"/>
                <w14:textFill>
                  <w14:solidFill>
                    <w14:srgbClr w14:val="000000">
                      <w14:alpha w14:val="100000"/>
                    </w14:srgbClr>
                  </w14:solidFill>
                </w14:textFill>
              </w:rPr>
              <w:t>|</w:t>
            </w:r>
            <w:r w:rsidRPr="001C27EB">
              <w:rPr>
                <w:rFonts w:hint="eastAsia"/>
                <w:color w:val="000000"/>
                <w:spacing w:val="-2"/>
                <w:w w:val="15"/>
                <w:shd w:val="solid" w:color="000000" w:fill="000000"/>
                <w:fitText w:val="63" w:id="-1504967676"/>
                <w14:textFill>
                  <w14:solidFill>
                    <w14:srgbClr w14:val="000000">
                      <w14:alpha w14:val="100000"/>
                    </w14:srgbClr>
                  </w14:solidFill>
                </w14:textFill>
              </w:rPr>
              <w:t xml:space="preserve">　</w:t>
            </w:r>
            <w:r w:rsidR="0035461C" w:rsidRPr="00674481">
              <w:rPr>
                <w:vertAlign w:val="superscript"/>
              </w:rPr>
              <w:t>2</w:t>
            </w:r>
          </w:p>
        </w:tc>
        <w:tc>
          <w:tcPr>
            <w:tcW w:w="1243" w:type="dxa"/>
            <w:tcBorders>
              <w:top w:val="single" w:sz="4" w:space="0" w:color="auto"/>
              <w:left w:val="nil"/>
              <w:bottom w:val="single" w:sz="4" w:space="0" w:color="auto"/>
              <w:right w:val="single" w:sz="4" w:space="0" w:color="auto"/>
            </w:tcBorders>
            <w:shd w:val="clear" w:color="auto" w:fill="auto"/>
            <w:vAlign w:val="center"/>
          </w:tcPr>
          <w:p w14:paraId="6205FDAB" w14:textId="69BC8AB5" w:rsidR="00106685" w:rsidRPr="008A050D" w:rsidRDefault="001C27EB" w:rsidP="00971BD8">
            <w:pPr>
              <w:pStyle w:val="TableText"/>
              <w:jc w:val="center"/>
              <w:rPr>
                <w:highlight w:val="yellow"/>
              </w:rPr>
            </w:pPr>
            <w:r w:rsidRPr="001C27EB">
              <w:rPr>
                <w:rFonts w:hint="eastAsia"/>
                <w:color w:val="000000"/>
                <w:w w:val="15"/>
                <w:shd w:val="solid" w:color="000000" w:fill="000000"/>
                <w:fitText w:val="62" w:id="-1504967675"/>
                <w14:textFill>
                  <w14:solidFill>
                    <w14:srgbClr w14:val="000000">
                      <w14:alpha w14:val="100000"/>
                    </w14:srgbClr>
                  </w14:solidFill>
                </w14:textFill>
              </w:rPr>
              <w:t xml:space="preserve">　</w:t>
            </w:r>
            <w:r w:rsidRPr="001C27EB">
              <w:rPr>
                <w:color w:val="000000"/>
                <w:w w:val="15"/>
                <w:shd w:val="solid" w:color="000000" w:fill="000000"/>
                <w:fitText w:val="62" w:id="-1504967675"/>
                <w14:textFill>
                  <w14:solidFill>
                    <w14:srgbClr w14:val="000000">
                      <w14:alpha w14:val="100000"/>
                    </w14:srgbClr>
                  </w14:solidFill>
                </w14:textFill>
              </w:rPr>
              <w:t>|</w:t>
            </w:r>
            <w:r w:rsidRPr="001C27EB">
              <w:rPr>
                <w:rFonts w:hint="eastAsia"/>
                <w:color w:val="000000"/>
                <w:spacing w:val="-13"/>
                <w:w w:val="15"/>
                <w:shd w:val="solid" w:color="000000" w:fill="000000"/>
                <w:fitText w:val="62" w:id="-1504967675"/>
                <w14:textFill>
                  <w14:solidFill>
                    <w14:srgbClr w14:val="000000">
                      <w14:alpha w14:val="100000"/>
                    </w14:srgbClr>
                  </w14:solidFill>
                </w14:textFill>
              </w:rPr>
              <w:t xml:space="preserve">　</w:t>
            </w:r>
            <w:r w:rsidR="0035461C" w:rsidRPr="00674481">
              <w:rPr>
                <w:vertAlign w:val="superscript"/>
              </w:rPr>
              <w:t>2</w:t>
            </w:r>
          </w:p>
        </w:tc>
        <w:tc>
          <w:tcPr>
            <w:tcW w:w="1244" w:type="dxa"/>
            <w:tcBorders>
              <w:top w:val="single" w:sz="4" w:space="0" w:color="auto"/>
              <w:left w:val="nil"/>
              <w:bottom w:val="single" w:sz="4" w:space="0" w:color="auto"/>
              <w:right w:val="single" w:sz="4" w:space="0" w:color="auto"/>
            </w:tcBorders>
            <w:shd w:val="clear" w:color="auto" w:fill="auto"/>
            <w:vAlign w:val="center"/>
          </w:tcPr>
          <w:p w14:paraId="1AE16450" w14:textId="616D4C20" w:rsidR="00106685" w:rsidRPr="008A050D" w:rsidRDefault="001C27EB" w:rsidP="00971BD8">
            <w:pPr>
              <w:pStyle w:val="TableText"/>
              <w:jc w:val="center"/>
              <w:rPr>
                <w:highlight w:val="yellow"/>
              </w:rPr>
            </w:pPr>
            <w:r w:rsidRPr="001C27EB">
              <w:rPr>
                <w:rFonts w:hint="eastAsia"/>
                <w:color w:val="000000"/>
                <w:w w:val="15"/>
                <w:shd w:val="solid" w:color="000000" w:fill="000000"/>
                <w:fitText w:val="62" w:id="-1504967674"/>
                <w14:textFill>
                  <w14:solidFill>
                    <w14:srgbClr w14:val="000000">
                      <w14:alpha w14:val="100000"/>
                    </w14:srgbClr>
                  </w14:solidFill>
                </w14:textFill>
              </w:rPr>
              <w:t xml:space="preserve">　</w:t>
            </w:r>
            <w:r w:rsidRPr="001C27EB">
              <w:rPr>
                <w:color w:val="000000"/>
                <w:w w:val="15"/>
                <w:shd w:val="solid" w:color="000000" w:fill="000000"/>
                <w:fitText w:val="62" w:id="-1504967674"/>
                <w14:textFill>
                  <w14:solidFill>
                    <w14:srgbClr w14:val="000000">
                      <w14:alpha w14:val="100000"/>
                    </w14:srgbClr>
                  </w14:solidFill>
                </w14:textFill>
              </w:rPr>
              <w:t>|</w:t>
            </w:r>
            <w:r w:rsidRPr="001C27EB">
              <w:rPr>
                <w:rFonts w:hint="eastAsia"/>
                <w:color w:val="000000"/>
                <w:spacing w:val="-13"/>
                <w:w w:val="15"/>
                <w:shd w:val="solid" w:color="000000" w:fill="000000"/>
                <w:fitText w:val="62" w:id="-1504967674"/>
                <w14:textFill>
                  <w14:solidFill>
                    <w14:srgbClr w14:val="000000">
                      <w14:alpha w14:val="100000"/>
                    </w14:srgbClr>
                  </w14:solidFill>
                </w14:textFill>
              </w:rPr>
              <w:t xml:space="preserve">　</w:t>
            </w:r>
            <w:r w:rsidR="0035461C" w:rsidRPr="00674481">
              <w:rPr>
                <w:vertAlign w:val="superscript"/>
              </w:rPr>
              <w:t>2</w:t>
            </w:r>
          </w:p>
        </w:tc>
        <w:tc>
          <w:tcPr>
            <w:tcW w:w="1243" w:type="dxa"/>
            <w:tcBorders>
              <w:top w:val="single" w:sz="4" w:space="0" w:color="auto"/>
              <w:left w:val="nil"/>
              <w:bottom w:val="single" w:sz="4" w:space="0" w:color="auto"/>
              <w:right w:val="single" w:sz="4" w:space="0" w:color="auto"/>
            </w:tcBorders>
            <w:shd w:val="clear" w:color="auto" w:fill="auto"/>
            <w:vAlign w:val="center"/>
          </w:tcPr>
          <w:p w14:paraId="53D206B6" w14:textId="6E68B350" w:rsidR="00106685" w:rsidRPr="008A050D" w:rsidRDefault="001C27EB" w:rsidP="00971BD8">
            <w:pPr>
              <w:pStyle w:val="TableText"/>
              <w:jc w:val="center"/>
              <w:rPr>
                <w:highlight w:val="yellow"/>
              </w:rPr>
            </w:pPr>
            <w:r w:rsidRPr="001C27EB">
              <w:rPr>
                <w:rFonts w:hint="eastAsia"/>
                <w:color w:val="000000"/>
                <w:w w:val="15"/>
                <w:shd w:val="solid" w:color="000000" w:fill="000000"/>
                <w:fitText w:val="62" w:id="-1504967673"/>
                <w14:textFill>
                  <w14:solidFill>
                    <w14:srgbClr w14:val="000000">
                      <w14:alpha w14:val="100000"/>
                    </w14:srgbClr>
                  </w14:solidFill>
                </w14:textFill>
              </w:rPr>
              <w:t xml:space="preserve">　</w:t>
            </w:r>
            <w:r w:rsidRPr="001C27EB">
              <w:rPr>
                <w:color w:val="000000"/>
                <w:w w:val="15"/>
                <w:shd w:val="solid" w:color="000000" w:fill="000000"/>
                <w:fitText w:val="62" w:id="-1504967673"/>
                <w14:textFill>
                  <w14:solidFill>
                    <w14:srgbClr w14:val="000000">
                      <w14:alpha w14:val="100000"/>
                    </w14:srgbClr>
                  </w14:solidFill>
                </w14:textFill>
              </w:rPr>
              <w:t>|</w:t>
            </w:r>
            <w:r w:rsidRPr="001C27EB">
              <w:rPr>
                <w:rFonts w:hint="eastAsia"/>
                <w:color w:val="000000"/>
                <w:spacing w:val="-13"/>
                <w:w w:val="15"/>
                <w:shd w:val="solid" w:color="000000" w:fill="000000"/>
                <w:fitText w:val="62" w:id="-1504967673"/>
                <w14:textFill>
                  <w14:solidFill>
                    <w14:srgbClr w14:val="000000">
                      <w14:alpha w14:val="100000"/>
                    </w14:srgbClr>
                  </w14:solidFill>
                </w14:textFill>
              </w:rPr>
              <w:t xml:space="preserve">　</w:t>
            </w:r>
            <w:r w:rsidR="0035461C" w:rsidRPr="00674481">
              <w:rPr>
                <w:vertAlign w:val="superscript"/>
              </w:rPr>
              <w:t>2</w:t>
            </w:r>
          </w:p>
        </w:tc>
        <w:tc>
          <w:tcPr>
            <w:tcW w:w="1244" w:type="dxa"/>
            <w:tcBorders>
              <w:top w:val="single" w:sz="4" w:space="0" w:color="auto"/>
              <w:left w:val="nil"/>
              <w:bottom w:val="single" w:sz="4" w:space="0" w:color="auto"/>
              <w:right w:val="single" w:sz="4" w:space="0" w:color="auto"/>
            </w:tcBorders>
            <w:shd w:val="clear" w:color="auto" w:fill="auto"/>
            <w:vAlign w:val="center"/>
          </w:tcPr>
          <w:p w14:paraId="3B58500E" w14:textId="6E1CFA42" w:rsidR="00106685" w:rsidRPr="008A050D" w:rsidRDefault="001C27EB" w:rsidP="00971BD8">
            <w:pPr>
              <w:pStyle w:val="TableText"/>
              <w:jc w:val="center"/>
              <w:rPr>
                <w:highlight w:val="yellow"/>
              </w:rPr>
            </w:pPr>
            <w:r w:rsidRPr="001C27EB">
              <w:rPr>
                <w:rFonts w:hint="eastAsia"/>
                <w:color w:val="000000"/>
                <w:w w:val="15"/>
                <w:shd w:val="solid" w:color="000000" w:fill="000000"/>
                <w:fitText w:val="63" w:id="-1504967672"/>
                <w14:textFill>
                  <w14:solidFill>
                    <w14:srgbClr w14:val="000000">
                      <w14:alpha w14:val="100000"/>
                    </w14:srgbClr>
                  </w14:solidFill>
                </w14:textFill>
              </w:rPr>
              <w:t xml:space="preserve">　</w:t>
            </w:r>
            <w:r w:rsidRPr="001C27EB">
              <w:rPr>
                <w:color w:val="000000"/>
                <w:w w:val="15"/>
                <w:shd w:val="solid" w:color="000000" w:fill="000000"/>
                <w:fitText w:val="63" w:id="-1504967672"/>
                <w14:textFill>
                  <w14:solidFill>
                    <w14:srgbClr w14:val="000000">
                      <w14:alpha w14:val="100000"/>
                    </w14:srgbClr>
                  </w14:solidFill>
                </w14:textFill>
              </w:rPr>
              <w:t>|</w:t>
            </w:r>
            <w:r w:rsidRPr="001C27EB">
              <w:rPr>
                <w:rFonts w:hint="eastAsia"/>
                <w:color w:val="000000"/>
                <w:spacing w:val="-2"/>
                <w:w w:val="15"/>
                <w:shd w:val="solid" w:color="000000" w:fill="000000"/>
                <w:fitText w:val="63" w:id="-1504967672"/>
                <w14:textFill>
                  <w14:solidFill>
                    <w14:srgbClr w14:val="000000">
                      <w14:alpha w14:val="100000"/>
                    </w14:srgbClr>
                  </w14:solidFill>
                </w14:textFill>
              </w:rPr>
              <w:t xml:space="preserve">　</w:t>
            </w:r>
            <w:r w:rsidR="0035461C" w:rsidRPr="00674481">
              <w:rPr>
                <w:vertAlign w:val="superscript"/>
              </w:rPr>
              <w:t>2</w:t>
            </w:r>
          </w:p>
        </w:tc>
      </w:tr>
      <w:tr w:rsidR="00106685" w14:paraId="1C46A929" w14:textId="77777777" w:rsidTr="00A025FF">
        <w:tc>
          <w:tcPr>
            <w:tcW w:w="9016" w:type="dxa"/>
            <w:gridSpan w:val="7"/>
            <w:vAlign w:val="center"/>
          </w:tcPr>
          <w:p w14:paraId="58F724AB" w14:textId="18308040" w:rsidR="00106685" w:rsidRDefault="00AB3320" w:rsidP="00971BD8">
            <w:pPr>
              <w:pStyle w:val="In-tableHeading"/>
            </w:pPr>
            <w:r>
              <w:t xml:space="preserve">Cost of </w:t>
            </w:r>
            <w:proofErr w:type="spellStart"/>
            <w:r>
              <w:t>gilteritinib</w:t>
            </w:r>
            <w:proofErr w:type="spellEnd"/>
            <w:r>
              <w:t xml:space="preserve"> to the PBS/RPBS</w:t>
            </w:r>
          </w:p>
        </w:tc>
      </w:tr>
      <w:tr w:rsidR="00106685" w14:paraId="24837225" w14:textId="77777777" w:rsidTr="00A025FF">
        <w:tc>
          <w:tcPr>
            <w:tcW w:w="1555" w:type="dxa"/>
            <w:vAlign w:val="center"/>
          </w:tcPr>
          <w:p w14:paraId="347E6F24" w14:textId="17B4C2F0" w:rsidR="00106685" w:rsidRPr="002C633F" w:rsidRDefault="00AB3320" w:rsidP="00106685">
            <w:pPr>
              <w:pStyle w:val="TableText"/>
            </w:pPr>
            <w:r>
              <w:t>Net</w:t>
            </w:r>
            <w:r w:rsidR="00106685" w:rsidRPr="002C633F">
              <w:t xml:space="preserve"> PBS/RPBS</w:t>
            </w:r>
            <w:r w:rsidR="00106685">
              <w:t xml:space="preserve"> </w:t>
            </w:r>
            <w:r>
              <w:t xml:space="preserve">cost </w:t>
            </w:r>
            <w:r w:rsidR="00106685">
              <w:t xml:space="preserve">(less </w:t>
            </w:r>
            <w:proofErr w:type="spellStart"/>
            <w:r w:rsidR="00106685">
              <w:t>copay</w:t>
            </w:r>
            <w:proofErr w:type="spellEnd"/>
            <w:r w:rsidR="00106685">
              <w:t>)</w:t>
            </w:r>
          </w:p>
        </w:tc>
        <w:tc>
          <w:tcPr>
            <w:tcW w:w="1243" w:type="dxa"/>
            <w:vAlign w:val="center"/>
          </w:tcPr>
          <w:p w14:paraId="717A7F7B" w14:textId="17423C48" w:rsidR="00106685" w:rsidRPr="0035461C" w:rsidRDefault="00106685" w:rsidP="00971BD8">
            <w:pPr>
              <w:pStyle w:val="TableText"/>
              <w:jc w:val="center"/>
              <w:rPr>
                <w:vertAlign w:val="superscript"/>
              </w:rPr>
            </w:pPr>
            <w:r w:rsidRPr="00971BD8">
              <w:t>$</w:t>
            </w:r>
            <w:r w:rsidR="001C27EB" w:rsidRPr="001C27EB">
              <w:rPr>
                <w:rFonts w:hint="eastAsia"/>
                <w:color w:val="000000"/>
                <w:w w:val="22"/>
                <w:shd w:val="solid" w:color="000000" w:fill="000000"/>
                <w:fitText w:val="100" w:id="-1504967671"/>
                <w14:textFill>
                  <w14:solidFill>
                    <w14:srgbClr w14:val="000000">
                      <w14:alpha w14:val="100000"/>
                    </w14:srgbClr>
                  </w14:solidFill>
                </w14:textFill>
              </w:rPr>
              <w:t xml:space="preserve">　</w:t>
            </w:r>
            <w:r w:rsidR="001C27EB" w:rsidRPr="001C27EB">
              <w:rPr>
                <w:color w:val="000000"/>
                <w:w w:val="22"/>
                <w:shd w:val="solid" w:color="000000" w:fill="000000"/>
                <w:fitText w:val="100" w:id="-1504967671"/>
                <w14:textFill>
                  <w14:solidFill>
                    <w14:srgbClr w14:val="000000">
                      <w14:alpha w14:val="100000"/>
                    </w14:srgbClr>
                  </w14:solidFill>
                </w14:textFill>
              </w:rPr>
              <w:t>|</w:t>
            </w:r>
            <w:r w:rsidR="001C27EB" w:rsidRPr="001C27EB">
              <w:rPr>
                <w:rFonts w:hint="eastAsia"/>
                <w:color w:val="000000"/>
                <w:spacing w:val="3"/>
                <w:w w:val="22"/>
                <w:shd w:val="solid" w:color="000000" w:fill="000000"/>
                <w:fitText w:val="100" w:id="-1504967671"/>
                <w14:textFill>
                  <w14:solidFill>
                    <w14:srgbClr w14:val="000000">
                      <w14:alpha w14:val="100000"/>
                    </w14:srgbClr>
                  </w14:solidFill>
                </w14:textFill>
              </w:rPr>
              <w:t xml:space="preserve">　</w:t>
            </w:r>
            <w:r w:rsidR="0035461C">
              <w:rPr>
                <w:vertAlign w:val="superscript"/>
              </w:rPr>
              <w:t>3</w:t>
            </w:r>
          </w:p>
        </w:tc>
        <w:tc>
          <w:tcPr>
            <w:tcW w:w="1244" w:type="dxa"/>
            <w:vAlign w:val="center"/>
          </w:tcPr>
          <w:p w14:paraId="037995DC" w14:textId="3A0C46F9" w:rsidR="00106685" w:rsidRDefault="00106685" w:rsidP="00971BD8">
            <w:pPr>
              <w:pStyle w:val="TableText"/>
              <w:jc w:val="center"/>
            </w:pPr>
            <w:r w:rsidRPr="00971BD8">
              <w:t>$</w:t>
            </w:r>
            <w:r w:rsidR="001C27EB" w:rsidRPr="001C27EB">
              <w:rPr>
                <w:rFonts w:hint="eastAsia"/>
                <w:color w:val="000000"/>
                <w:w w:val="22"/>
                <w:shd w:val="solid" w:color="000000" w:fill="000000"/>
                <w:fitText w:val="100" w:id="-1504967670"/>
                <w14:textFill>
                  <w14:solidFill>
                    <w14:srgbClr w14:val="000000">
                      <w14:alpha w14:val="100000"/>
                    </w14:srgbClr>
                  </w14:solidFill>
                </w14:textFill>
              </w:rPr>
              <w:t xml:space="preserve">　</w:t>
            </w:r>
            <w:r w:rsidR="001C27EB" w:rsidRPr="001C27EB">
              <w:rPr>
                <w:color w:val="000000"/>
                <w:w w:val="22"/>
                <w:shd w:val="solid" w:color="000000" w:fill="000000"/>
                <w:fitText w:val="100" w:id="-1504967670"/>
                <w14:textFill>
                  <w14:solidFill>
                    <w14:srgbClr w14:val="000000">
                      <w14:alpha w14:val="100000"/>
                    </w14:srgbClr>
                  </w14:solidFill>
                </w14:textFill>
              </w:rPr>
              <w:t>|</w:t>
            </w:r>
            <w:r w:rsidR="001C27EB" w:rsidRPr="001C27EB">
              <w:rPr>
                <w:rFonts w:hint="eastAsia"/>
                <w:color w:val="000000"/>
                <w:spacing w:val="3"/>
                <w:w w:val="22"/>
                <w:shd w:val="solid" w:color="000000" w:fill="000000"/>
                <w:fitText w:val="100" w:id="-1504967670"/>
                <w14:textFill>
                  <w14:solidFill>
                    <w14:srgbClr w14:val="000000">
                      <w14:alpha w14:val="100000"/>
                    </w14:srgbClr>
                  </w14:solidFill>
                </w14:textFill>
              </w:rPr>
              <w:t xml:space="preserve">　</w:t>
            </w:r>
            <w:r w:rsidR="0035461C">
              <w:rPr>
                <w:vertAlign w:val="superscript"/>
              </w:rPr>
              <w:t>3</w:t>
            </w:r>
          </w:p>
        </w:tc>
        <w:tc>
          <w:tcPr>
            <w:tcW w:w="1243" w:type="dxa"/>
            <w:vAlign w:val="center"/>
          </w:tcPr>
          <w:p w14:paraId="6A76DC48" w14:textId="42AF17E0" w:rsidR="00106685" w:rsidRDefault="00106685" w:rsidP="00971BD8">
            <w:pPr>
              <w:pStyle w:val="TableText"/>
              <w:jc w:val="center"/>
            </w:pPr>
            <w:r w:rsidRPr="00971BD8">
              <w:t>$</w:t>
            </w:r>
            <w:r w:rsidR="001C27EB" w:rsidRPr="001C27EB">
              <w:rPr>
                <w:rFonts w:hint="eastAsia"/>
                <w:color w:val="000000"/>
                <w:w w:val="22"/>
                <w:shd w:val="solid" w:color="000000" w:fill="000000"/>
                <w:fitText w:val="100" w:id="-1504967669"/>
                <w14:textFill>
                  <w14:solidFill>
                    <w14:srgbClr w14:val="000000">
                      <w14:alpha w14:val="100000"/>
                    </w14:srgbClr>
                  </w14:solidFill>
                </w14:textFill>
              </w:rPr>
              <w:t xml:space="preserve">　</w:t>
            </w:r>
            <w:r w:rsidR="001C27EB" w:rsidRPr="001C27EB">
              <w:rPr>
                <w:color w:val="000000"/>
                <w:w w:val="22"/>
                <w:shd w:val="solid" w:color="000000" w:fill="000000"/>
                <w:fitText w:val="100" w:id="-1504967669"/>
                <w14:textFill>
                  <w14:solidFill>
                    <w14:srgbClr w14:val="000000">
                      <w14:alpha w14:val="100000"/>
                    </w14:srgbClr>
                  </w14:solidFill>
                </w14:textFill>
              </w:rPr>
              <w:t>|</w:t>
            </w:r>
            <w:r w:rsidR="001C27EB" w:rsidRPr="001C27EB">
              <w:rPr>
                <w:rFonts w:hint="eastAsia"/>
                <w:color w:val="000000"/>
                <w:spacing w:val="3"/>
                <w:w w:val="22"/>
                <w:shd w:val="solid" w:color="000000" w:fill="000000"/>
                <w:fitText w:val="100" w:id="-1504967669"/>
                <w14:textFill>
                  <w14:solidFill>
                    <w14:srgbClr w14:val="000000">
                      <w14:alpha w14:val="100000"/>
                    </w14:srgbClr>
                  </w14:solidFill>
                </w14:textFill>
              </w:rPr>
              <w:t xml:space="preserve">　</w:t>
            </w:r>
            <w:r w:rsidR="0035461C">
              <w:rPr>
                <w:vertAlign w:val="superscript"/>
              </w:rPr>
              <w:t>3</w:t>
            </w:r>
          </w:p>
        </w:tc>
        <w:tc>
          <w:tcPr>
            <w:tcW w:w="1244" w:type="dxa"/>
            <w:vAlign w:val="center"/>
          </w:tcPr>
          <w:p w14:paraId="6CED9B4F" w14:textId="5BA118EB" w:rsidR="00106685" w:rsidRDefault="00106685" w:rsidP="00971BD8">
            <w:pPr>
              <w:pStyle w:val="TableText"/>
              <w:jc w:val="center"/>
            </w:pPr>
            <w:r w:rsidRPr="00971BD8">
              <w:t>$</w:t>
            </w:r>
            <w:r w:rsidR="001C27EB" w:rsidRPr="001C27EB">
              <w:rPr>
                <w:rFonts w:hint="eastAsia"/>
                <w:color w:val="000000"/>
                <w:w w:val="22"/>
                <w:shd w:val="solid" w:color="000000" w:fill="000000"/>
                <w:fitText w:val="100" w:id="-1504967668"/>
                <w14:textFill>
                  <w14:solidFill>
                    <w14:srgbClr w14:val="000000">
                      <w14:alpha w14:val="100000"/>
                    </w14:srgbClr>
                  </w14:solidFill>
                </w14:textFill>
              </w:rPr>
              <w:t xml:space="preserve">　</w:t>
            </w:r>
            <w:r w:rsidR="001C27EB" w:rsidRPr="001C27EB">
              <w:rPr>
                <w:color w:val="000000"/>
                <w:w w:val="22"/>
                <w:shd w:val="solid" w:color="000000" w:fill="000000"/>
                <w:fitText w:val="100" w:id="-1504967668"/>
                <w14:textFill>
                  <w14:solidFill>
                    <w14:srgbClr w14:val="000000">
                      <w14:alpha w14:val="100000"/>
                    </w14:srgbClr>
                  </w14:solidFill>
                </w14:textFill>
              </w:rPr>
              <w:t>|</w:t>
            </w:r>
            <w:r w:rsidR="001C27EB" w:rsidRPr="001C27EB">
              <w:rPr>
                <w:rFonts w:hint="eastAsia"/>
                <w:color w:val="000000"/>
                <w:spacing w:val="3"/>
                <w:w w:val="22"/>
                <w:shd w:val="solid" w:color="000000" w:fill="000000"/>
                <w:fitText w:val="100" w:id="-1504967668"/>
                <w14:textFill>
                  <w14:solidFill>
                    <w14:srgbClr w14:val="000000">
                      <w14:alpha w14:val="100000"/>
                    </w14:srgbClr>
                  </w14:solidFill>
                </w14:textFill>
              </w:rPr>
              <w:t xml:space="preserve">　</w:t>
            </w:r>
            <w:r w:rsidR="0035461C">
              <w:rPr>
                <w:vertAlign w:val="superscript"/>
              </w:rPr>
              <w:t>3</w:t>
            </w:r>
          </w:p>
        </w:tc>
        <w:tc>
          <w:tcPr>
            <w:tcW w:w="1243" w:type="dxa"/>
            <w:vAlign w:val="center"/>
          </w:tcPr>
          <w:p w14:paraId="726C07C7" w14:textId="4EDBE661" w:rsidR="00106685" w:rsidRDefault="00106685" w:rsidP="00971BD8">
            <w:pPr>
              <w:pStyle w:val="TableText"/>
              <w:jc w:val="center"/>
            </w:pPr>
            <w:r w:rsidRPr="00971BD8">
              <w:t>$</w:t>
            </w:r>
            <w:r w:rsidR="001C27EB" w:rsidRPr="001C27EB">
              <w:rPr>
                <w:rFonts w:hint="eastAsia"/>
                <w:color w:val="000000"/>
                <w:w w:val="22"/>
                <w:shd w:val="solid" w:color="000000" w:fill="000000"/>
                <w:fitText w:val="100" w:id="-1504967667"/>
                <w14:textFill>
                  <w14:solidFill>
                    <w14:srgbClr w14:val="000000">
                      <w14:alpha w14:val="100000"/>
                    </w14:srgbClr>
                  </w14:solidFill>
                </w14:textFill>
              </w:rPr>
              <w:t xml:space="preserve">　</w:t>
            </w:r>
            <w:r w:rsidR="001C27EB" w:rsidRPr="001C27EB">
              <w:rPr>
                <w:color w:val="000000"/>
                <w:w w:val="22"/>
                <w:shd w:val="solid" w:color="000000" w:fill="000000"/>
                <w:fitText w:val="100" w:id="-1504967667"/>
                <w14:textFill>
                  <w14:solidFill>
                    <w14:srgbClr w14:val="000000">
                      <w14:alpha w14:val="100000"/>
                    </w14:srgbClr>
                  </w14:solidFill>
                </w14:textFill>
              </w:rPr>
              <w:t>|</w:t>
            </w:r>
            <w:r w:rsidR="001C27EB" w:rsidRPr="001C27EB">
              <w:rPr>
                <w:rFonts w:hint="eastAsia"/>
                <w:color w:val="000000"/>
                <w:spacing w:val="3"/>
                <w:w w:val="22"/>
                <w:shd w:val="solid" w:color="000000" w:fill="000000"/>
                <w:fitText w:val="100" w:id="-1504967667"/>
                <w14:textFill>
                  <w14:solidFill>
                    <w14:srgbClr w14:val="000000">
                      <w14:alpha w14:val="100000"/>
                    </w14:srgbClr>
                  </w14:solidFill>
                </w14:textFill>
              </w:rPr>
              <w:t xml:space="preserve">　</w:t>
            </w:r>
            <w:r w:rsidR="0035461C">
              <w:rPr>
                <w:vertAlign w:val="superscript"/>
              </w:rPr>
              <w:t>3</w:t>
            </w:r>
          </w:p>
        </w:tc>
        <w:tc>
          <w:tcPr>
            <w:tcW w:w="1244" w:type="dxa"/>
            <w:vAlign w:val="center"/>
          </w:tcPr>
          <w:p w14:paraId="357354A8" w14:textId="02FEF8AB" w:rsidR="00106685" w:rsidRDefault="00106685" w:rsidP="00971BD8">
            <w:pPr>
              <w:pStyle w:val="TableText"/>
              <w:jc w:val="center"/>
            </w:pPr>
            <w:r w:rsidRPr="00971BD8">
              <w:t>$</w:t>
            </w:r>
            <w:r w:rsidR="001C27EB" w:rsidRPr="001C27EB">
              <w:rPr>
                <w:rFonts w:hint="eastAsia"/>
                <w:color w:val="000000"/>
                <w:w w:val="22"/>
                <w:shd w:val="solid" w:color="000000" w:fill="000000"/>
                <w:fitText w:val="101" w:id="-1504967666"/>
                <w14:textFill>
                  <w14:solidFill>
                    <w14:srgbClr w14:val="000000">
                      <w14:alpha w14:val="100000"/>
                    </w14:srgbClr>
                  </w14:solidFill>
                </w14:textFill>
              </w:rPr>
              <w:t xml:space="preserve">　</w:t>
            </w:r>
            <w:r w:rsidR="001C27EB" w:rsidRPr="001C27EB">
              <w:rPr>
                <w:color w:val="000000"/>
                <w:w w:val="22"/>
                <w:shd w:val="solid" w:color="000000" w:fill="000000"/>
                <w:fitText w:val="101" w:id="-1504967666"/>
                <w14:textFill>
                  <w14:solidFill>
                    <w14:srgbClr w14:val="000000">
                      <w14:alpha w14:val="100000"/>
                    </w14:srgbClr>
                  </w14:solidFill>
                </w14:textFill>
              </w:rPr>
              <w:t>|</w:t>
            </w:r>
            <w:r w:rsidR="001C27EB" w:rsidRPr="001C27EB">
              <w:rPr>
                <w:rFonts w:hint="eastAsia"/>
                <w:color w:val="000000"/>
                <w:spacing w:val="4"/>
                <w:w w:val="22"/>
                <w:shd w:val="solid" w:color="000000" w:fill="000000"/>
                <w:fitText w:val="101" w:id="-1504967666"/>
                <w14:textFill>
                  <w14:solidFill>
                    <w14:srgbClr w14:val="000000">
                      <w14:alpha w14:val="100000"/>
                    </w14:srgbClr>
                  </w14:solidFill>
                </w14:textFill>
              </w:rPr>
              <w:t xml:space="preserve">　</w:t>
            </w:r>
            <w:r w:rsidR="0035461C">
              <w:rPr>
                <w:vertAlign w:val="superscript"/>
              </w:rPr>
              <w:t>3</w:t>
            </w:r>
          </w:p>
        </w:tc>
      </w:tr>
      <w:tr w:rsidR="00AB3320" w14:paraId="066002D9" w14:textId="77777777" w:rsidTr="00A025FF">
        <w:tc>
          <w:tcPr>
            <w:tcW w:w="9016" w:type="dxa"/>
            <w:gridSpan w:val="7"/>
            <w:vAlign w:val="center"/>
          </w:tcPr>
          <w:p w14:paraId="26FE5718" w14:textId="0C8FD20B" w:rsidR="00AB3320" w:rsidRPr="00A025FF" w:rsidRDefault="00AB3320" w:rsidP="00A025FF">
            <w:pPr>
              <w:pStyle w:val="TableText"/>
              <w:rPr>
                <w:b/>
                <w:bCs w:val="0"/>
              </w:rPr>
            </w:pPr>
            <w:r w:rsidRPr="00A025FF">
              <w:rPr>
                <w:b/>
                <w:bCs w:val="0"/>
              </w:rPr>
              <w:t xml:space="preserve">Change in utilisation of other medicines </w:t>
            </w:r>
          </w:p>
        </w:tc>
      </w:tr>
      <w:tr w:rsidR="00AB3320" w14:paraId="73BBE131" w14:textId="77777777" w:rsidTr="00AB3320">
        <w:tc>
          <w:tcPr>
            <w:tcW w:w="1555" w:type="dxa"/>
            <w:vAlign w:val="center"/>
          </w:tcPr>
          <w:p w14:paraId="4675CB60" w14:textId="55741C53" w:rsidR="00AB3320" w:rsidRDefault="00AB3320" w:rsidP="00AB3320">
            <w:pPr>
              <w:pStyle w:val="TableText"/>
            </w:pPr>
            <w:r>
              <w:t xml:space="preserve">Total savings to the PBS/RPBS </w:t>
            </w:r>
          </w:p>
        </w:tc>
        <w:tc>
          <w:tcPr>
            <w:tcW w:w="1243" w:type="dxa"/>
            <w:vAlign w:val="center"/>
          </w:tcPr>
          <w:p w14:paraId="30080575" w14:textId="59F56656" w:rsidR="00AB3320" w:rsidRPr="0035461C" w:rsidRDefault="00AB3320" w:rsidP="00AB3320">
            <w:pPr>
              <w:pStyle w:val="TableText"/>
              <w:jc w:val="center"/>
              <w:rPr>
                <w:vertAlign w:val="superscript"/>
              </w:rPr>
            </w:pPr>
            <w:r w:rsidRPr="00A025FF">
              <w:t>-$</w:t>
            </w:r>
            <w:r w:rsidR="001C27EB" w:rsidRPr="001C27EB">
              <w:rPr>
                <w:rFonts w:hint="eastAsia"/>
                <w:color w:val="000000"/>
                <w:w w:val="28"/>
                <w:shd w:val="solid" w:color="000000" w:fill="000000"/>
                <w:fitText w:val="138" w:id="-1504967665"/>
                <w14:textFill>
                  <w14:solidFill>
                    <w14:srgbClr w14:val="000000">
                      <w14:alpha w14:val="100000"/>
                    </w14:srgbClr>
                  </w14:solidFill>
                </w14:textFill>
              </w:rPr>
              <w:t xml:space="preserve">　</w:t>
            </w:r>
            <w:r w:rsidR="001C27EB" w:rsidRPr="001C27EB">
              <w:rPr>
                <w:color w:val="000000"/>
                <w:w w:val="28"/>
                <w:shd w:val="solid" w:color="000000" w:fill="000000"/>
                <w:fitText w:val="138" w:id="-1504967665"/>
                <w14:textFill>
                  <w14:solidFill>
                    <w14:srgbClr w14:val="000000">
                      <w14:alpha w14:val="100000"/>
                    </w14:srgbClr>
                  </w14:solidFill>
                </w14:textFill>
              </w:rPr>
              <w:t>|</w:t>
            </w:r>
            <w:r w:rsidR="001C27EB" w:rsidRPr="001C27EB">
              <w:rPr>
                <w:rFonts w:hint="eastAsia"/>
                <w:color w:val="000000"/>
                <w:spacing w:val="13"/>
                <w:w w:val="28"/>
                <w:shd w:val="solid" w:color="000000" w:fill="000000"/>
                <w:fitText w:val="138" w:id="-1504967665"/>
                <w14:textFill>
                  <w14:solidFill>
                    <w14:srgbClr w14:val="000000">
                      <w14:alpha w14:val="100000"/>
                    </w14:srgbClr>
                  </w14:solidFill>
                </w14:textFill>
              </w:rPr>
              <w:t xml:space="preserve">　</w:t>
            </w:r>
            <w:r w:rsidR="0035461C">
              <w:rPr>
                <w:vertAlign w:val="superscript"/>
              </w:rPr>
              <w:t>4</w:t>
            </w:r>
          </w:p>
        </w:tc>
        <w:tc>
          <w:tcPr>
            <w:tcW w:w="1244" w:type="dxa"/>
            <w:vAlign w:val="center"/>
          </w:tcPr>
          <w:p w14:paraId="3EC61C57" w14:textId="5DF637C7" w:rsidR="00AB3320" w:rsidRPr="00971BD8" w:rsidRDefault="00AB3320" w:rsidP="00AB3320">
            <w:pPr>
              <w:pStyle w:val="TableText"/>
              <w:jc w:val="center"/>
            </w:pPr>
            <w:r w:rsidRPr="00A025FF">
              <w:t>-$</w:t>
            </w:r>
            <w:r w:rsidR="001C27EB" w:rsidRPr="001C27EB">
              <w:rPr>
                <w:rFonts w:hint="eastAsia"/>
                <w:color w:val="000000"/>
                <w:w w:val="28"/>
                <w:shd w:val="solid" w:color="000000" w:fill="000000"/>
                <w:fitText w:val="138" w:id="-1504967664"/>
                <w14:textFill>
                  <w14:solidFill>
                    <w14:srgbClr w14:val="000000">
                      <w14:alpha w14:val="100000"/>
                    </w14:srgbClr>
                  </w14:solidFill>
                </w14:textFill>
              </w:rPr>
              <w:t xml:space="preserve">　</w:t>
            </w:r>
            <w:r w:rsidR="001C27EB" w:rsidRPr="001C27EB">
              <w:rPr>
                <w:color w:val="000000"/>
                <w:w w:val="28"/>
                <w:shd w:val="solid" w:color="000000" w:fill="000000"/>
                <w:fitText w:val="138" w:id="-1504967664"/>
                <w14:textFill>
                  <w14:solidFill>
                    <w14:srgbClr w14:val="000000">
                      <w14:alpha w14:val="100000"/>
                    </w14:srgbClr>
                  </w14:solidFill>
                </w14:textFill>
              </w:rPr>
              <w:t>|</w:t>
            </w:r>
            <w:r w:rsidR="001C27EB" w:rsidRPr="001C27EB">
              <w:rPr>
                <w:rFonts w:hint="eastAsia"/>
                <w:color w:val="000000"/>
                <w:spacing w:val="13"/>
                <w:w w:val="28"/>
                <w:shd w:val="solid" w:color="000000" w:fill="000000"/>
                <w:fitText w:val="138" w:id="-1504967664"/>
                <w14:textFill>
                  <w14:solidFill>
                    <w14:srgbClr w14:val="000000">
                      <w14:alpha w14:val="100000"/>
                    </w14:srgbClr>
                  </w14:solidFill>
                </w14:textFill>
              </w:rPr>
              <w:t xml:space="preserve">　</w:t>
            </w:r>
            <w:r w:rsidR="0035461C">
              <w:rPr>
                <w:vertAlign w:val="superscript"/>
              </w:rPr>
              <w:t>4</w:t>
            </w:r>
          </w:p>
        </w:tc>
        <w:tc>
          <w:tcPr>
            <w:tcW w:w="1243" w:type="dxa"/>
            <w:vAlign w:val="center"/>
          </w:tcPr>
          <w:p w14:paraId="513A1058" w14:textId="24B5CFF9" w:rsidR="00AB3320" w:rsidRPr="00971BD8" w:rsidRDefault="00AB3320" w:rsidP="00AB3320">
            <w:pPr>
              <w:pStyle w:val="TableText"/>
              <w:jc w:val="center"/>
            </w:pPr>
            <w:r w:rsidRPr="00A025FF">
              <w:t>-$</w:t>
            </w:r>
            <w:r w:rsidR="001C27EB" w:rsidRPr="001C27EB">
              <w:rPr>
                <w:rFonts w:hint="eastAsia"/>
                <w:color w:val="000000"/>
                <w:w w:val="28"/>
                <w:shd w:val="solid" w:color="000000" w:fill="000000"/>
                <w:fitText w:val="138" w:id="-1504967680"/>
                <w14:textFill>
                  <w14:solidFill>
                    <w14:srgbClr w14:val="000000">
                      <w14:alpha w14:val="100000"/>
                    </w14:srgbClr>
                  </w14:solidFill>
                </w14:textFill>
              </w:rPr>
              <w:t xml:space="preserve">　</w:t>
            </w:r>
            <w:r w:rsidR="001C27EB" w:rsidRPr="001C27EB">
              <w:rPr>
                <w:color w:val="000000"/>
                <w:w w:val="28"/>
                <w:shd w:val="solid" w:color="000000" w:fill="000000"/>
                <w:fitText w:val="138" w:id="-1504967680"/>
                <w14:textFill>
                  <w14:solidFill>
                    <w14:srgbClr w14:val="000000">
                      <w14:alpha w14:val="100000"/>
                    </w14:srgbClr>
                  </w14:solidFill>
                </w14:textFill>
              </w:rPr>
              <w:t>|</w:t>
            </w:r>
            <w:r w:rsidR="001C27EB" w:rsidRPr="001C27EB">
              <w:rPr>
                <w:rFonts w:hint="eastAsia"/>
                <w:color w:val="000000"/>
                <w:spacing w:val="13"/>
                <w:w w:val="28"/>
                <w:shd w:val="solid" w:color="000000" w:fill="000000"/>
                <w:fitText w:val="138" w:id="-1504967680"/>
                <w14:textFill>
                  <w14:solidFill>
                    <w14:srgbClr w14:val="000000">
                      <w14:alpha w14:val="100000"/>
                    </w14:srgbClr>
                  </w14:solidFill>
                </w14:textFill>
              </w:rPr>
              <w:t xml:space="preserve">　</w:t>
            </w:r>
            <w:r w:rsidR="0035461C">
              <w:rPr>
                <w:vertAlign w:val="superscript"/>
              </w:rPr>
              <w:t>4</w:t>
            </w:r>
          </w:p>
        </w:tc>
        <w:tc>
          <w:tcPr>
            <w:tcW w:w="1244" w:type="dxa"/>
            <w:vAlign w:val="center"/>
          </w:tcPr>
          <w:p w14:paraId="3B91D889" w14:textId="5774A78B" w:rsidR="00AB3320" w:rsidRPr="00971BD8" w:rsidRDefault="00AB3320" w:rsidP="00AB3320">
            <w:pPr>
              <w:pStyle w:val="TableText"/>
              <w:jc w:val="center"/>
            </w:pPr>
            <w:r w:rsidRPr="00A025FF">
              <w:t>-$</w:t>
            </w:r>
            <w:r w:rsidR="001C27EB" w:rsidRPr="001C27EB">
              <w:rPr>
                <w:rFonts w:hint="eastAsia"/>
                <w:color w:val="000000"/>
                <w:w w:val="30"/>
                <w:shd w:val="solid" w:color="000000" w:fill="000000"/>
                <w:fitText w:val="137" w:id="-1504967679"/>
                <w14:textFill>
                  <w14:solidFill>
                    <w14:srgbClr w14:val="000000">
                      <w14:alpha w14:val="100000"/>
                    </w14:srgbClr>
                  </w14:solidFill>
                </w14:textFill>
              </w:rPr>
              <w:t xml:space="preserve">　</w:t>
            </w:r>
            <w:r w:rsidR="001C27EB" w:rsidRPr="001C27EB">
              <w:rPr>
                <w:color w:val="000000"/>
                <w:w w:val="30"/>
                <w:shd w:val="solid" w:color="000000" w:fill="000000"/>
                <w:fitText w:val="137" w:id="-1504967679"/>
                <w14:textFill>
                  <w14:solidFill>
                    <w14:srgbClr w14:val="000000">
                      <w14:alpha w14:val="100000"/>
                    </w14:srgbClr>
                  </w14:solidFill>
                </w14:textFill>
              </w:rPr>
              <w:t>|</w:t>
            </w:r>
            <w:r w:rsidR="001C27EB" w:rsidRPr="001C27EB">
              <w:rPr>
                <w:rFonts w:hint="eastAsia"/>
                <w:color w:val="000000"/>
                <w:spacing w:val="13"/>
                <w:w w:val="30"/>
                <w:shd w:val="solid" w:color="000000" w:fill="000000"/>
                <w:fitText w:val="137" w:id="-1504967679"/>
                <w14:textFill>
                  <w14:solidFill>
                    <w14:srgbClr w14:val="000000">
                      <w14:alpha w14:val="100000"/>
                    </w14:srgbClr>
                  </w14:solidFill>
                </w14:textFill>
              </w:rPr>
              <w:t xml:space="preserve">　</w:t>
            </w:r>
            <w:r w:rsidR="0035461C">
              <w:rPr>
                <w:vertAlign w:val="superscript"/>
              </w:rPr>
              <w:t>4</w:t>
            </w:r>
          </w:p>
        </w:tc>
        <w:tc>
          <w:tcPr>
            <w:tcW w:w="1243" w:type="dxa"/>
            <w:vAlign w:val="center"/>
          </w:tcPr>
          <w:p w14:paraId="652CCE11" w14:textId="5D1C47BF" w:rsidR="00AB3320" w:rsidRPr="00971BD8" w:rsidRDefault="00AB3320" w:rsidP="00AB3320">
            <w:pPr>
              <w:pStyle w:val="TableText"/>
              <w:jc w:val="center"/>
            </w:pPr>
            <w:r w:rsidRPr="00A025FF">
              <w:t>-$</w:t>
            </w:r>
            <w:r w:rsidR="001C27EB" w:rsidRPr="001C27EB">
              <w:rPr>
                <w:rFonts w:hint="eastAsia"/>
                <w:color w:val="000000"/>
                <w:w w:val="28"/>
                <w:shd w:val="solid" w:color="000000" w:fill="000000"/>
                <w:fitText w:val="138" w:id="-1504967678"/>
                <w14:textFill>
                  <w14:solidFill>
                    <w14:srgbClr w14:val="000000">
                      <w14:alpha w14:val="100000"/>
                    </w14:srgbClr>
                  </w14:solidFill>
                </w14:textFill>
              </w:rPr>
              <w:t xml:space="preserve">　</w:t>
            </w:r>
            <w:r w:rsidR="001C27EB" w:rsidRPr="001C27EB">
              <w:rPr>
                <w:color w:val="000000"/>
                <w:w w:val="28"/>
                <w:shd w:val="solid" w:color="000000" w:fill="000000"/>
                <w:fitText w:val="138" w:id="-1504967678"/>
                <w14:textFill>
                  <w14:solidFill>
                    <w14:srgbClr w14:val="000000">
                      <w14:alpha w14:val="100000"/>
                    </w14:srgbClr>
                  </w14:solidFill>
                </w14:textFill>
              </w:rPr>
              <w:t>|</w:t>
            </w:r>
            <w:r w:rsidR="001C27EB" w:rsidRPr="001C27EB">
              <w:rPr>
                <w:rFonts w:hint="eastAsia"/>
                <w:color w:val="000000"/>
                <w:spacing w:val="13"/>
                <w:w w:val="28"/>
                <w:shd w:val="solid" w:color="000000" w:fill="000000"/>
                <w:fitText w:val="138" w:id="-1504967678"/>
                <w14:textFill>
                  <w14:solidFill>
                    <w14:srgbClr w14:val="000000">
                      <w14:alpha w14:val="100000"/>
                    </w14:srgbClr>
                  </w14:solidFill>
                </w14:textFill>
              </w:rPr>
              <w:t xml:space="preserve">　</w:t>
            </w:r>
            <w:r w:rsidR="0035461C">
              <w:rPr>
                <w:vertAlign w:val="superscript"/>
              </w:rPr>
              <w:t>4</w:t>
            </w:r>
          </w:p>
        </w:tc>
        <w:tc>
          <w:tcPr>
            <w:tcW w:w="1244" w:type="dxa"/>
            <w:vAlign w:val="center"/>
          </w:tcPr>
          <w:p w14:paraId="02EA5B44" w14:textId="10D1F071" w:rsidR="00AB3320" w:rsidRPr="00971BD8" w:rsidRDefault="00AB3320" w:rsidP="00AB3320">
            <w:pPr>
              <w:pStyle w:val="TableText"/>
              <w:jc w:val="center"/>
            </w:pPr>
            <w:r w:rsidRPr="00A025FF">
              <w:t>-$</w:t>
            </w:r>
            <w:r w:rsidR="001C27EB" w:rsidRPr="001C27EB">
              <w:rPr>
                <w:rFonts w:hint="eastAsia"/>
                <w:color w:val="000000"/>
                <w:w w:val="28"/>
                <w:shd w:val="solid" w:color="000000" w:fill="000000"/>
                <w:fitText w:val="138" w:id="-1504967677"/>
                <w14:textFill>
                  <w14:solidFill>
                    <w14:srgbClr w14:val="000000">
                      <w14:alpha w14:val="100000"/>
                    </w14:srgbClr>
                  </w14:solidFill>
                </w14:textFill>
              </w:rPr>
              <w:t xml:space="preserve">　</w:t>
            </w:r>
            <w:r w:rsidR="001C27EB" w:rsidRPr="001C27EB">
              <w:rPr>
                <w:color w:val="000000"/>
                <w:w w:val="28"/>
                <w:shd w:val="solid" w:color="000000" w:fill="000000"/>
                <w:fitText w:val="138" w:id="-1504967677"/>
                <w14:textFill>
                  <w14:solidFill>
                    <w14:srgbClr w14:val="000000">
                      <w14:alpha w14:val="100000"/>
                    </w14:srgbClr>
                  </w14:solidFill>
                </w14:textFill>
              </w:rPr>
              <w:t>|</w:t>
            </w:r>
            <w:r w:rsidR="001C27EB" w:rsidRPr="001C27EB">
              <w:rPr>
                <w:rFonts w:hint="eastAsia"/>
                <w:color w:val="000000"/>
                <w:spacing w:val="13"/>
                <w:w w:val="28"/>
                <w:shd w:val="solid" w:color="000000" w:fill="000000"/>
                <w:fitText w:val="138" w:id="-1504967677"/>
                <w14:textFill>
                  <w14:solidFill>
                    <w14:srgbClr w14:val="000000">
                      <w14:alpha w14:val="100000"/>
                    </w14:srgbClr>
                  </w14:solidFill>
                </w14:textFill>
              </w:rPr>
              <w:t xml:space="preserve">　</w:t>
            </w:r>
            <w:r w:rsidR="0035461C">
              <w:rPr>
                <w:vertAlign w:val="superscript"/>
              </w:rPr>
              <w:t>4</w:t>
            </w:r>
          </w:p>
        </w:tc>
      </w:tr>
      <w:tr w:rsidR="00AB3320" w14:paraId="4ED22A75" w14:textId="77777777" w:rsidTr="00A025FF">
        <w:tc>
          <w:tcPr>
            <w:tcW w:w="9016" w:type="dxa"/>
            <w:gridSpan w:val="7"/>
            <w:vAlign w:val="center"/>
          </w:tcPr>
          <w:p w14:paraId="33689969" w14:textId="025768D8" w:rsidR="00AB3320" w:rsidRPr="00A025FF" w:rsidRDefault="00AB3320" w:rsidP="00A025FF">
            <w:pPr>
              <w:pStyle w:val="TableText"/>
              <w:rPr>
                <w:b/>
                <w:bCs w:val="0"/>
              </w:rPr>
            </w:pPr>
            <w:r w:rsidRPr="00A025FF">
              <w:rPr>
                <w:b/>
                <w:bCs w:val="0"/>
              </w:rPr>
              <w:t xml:space="preserve">Net financial implications </w:t>
            </w:r>
          </w:p>
        </w:tc>
      </w:tr>
      <w:tr w:rsidR="00AB3320" w14:paraId="4AC1A682" w14:textId="77777777" w:rsidTr="00AB3320">
        <w:tc>
          <w:tcPr>
            <w:tcW w:w="1555" w:type="dxa"/>
            <w:vAlign w:val="center"/>
          </w:tcPr>
          <w:p w14:paraId="478BD231" w14:textId="3FCF78A2" w:rsidR="00AB3320" w:rsidRDefault="00AB3320" w:rsidP="00AB3320">
            <w:pPr>
              <w:pStyle w:val="TableText"/>
            </w:pPr>
            <w:r>
              <w:t>Net cost to the PBS/RPBS</w:t>
            </w:r>
          </w:p>
        </w:tc>
        <w:tc>
          <w:tcPr>
            <w:tcW w:w="1243" w:type="dxa"/>
            <w:vAlign w:val="center"/>
          </w:tcPr>
          <w:p w14:paraId="5A0B7199" w14:textId="2B5FEEEB" w:rsidR="00AB3320" w:rsidRPr="00971BD8" w:rsidRDefault="00AB3320" w:rsidP="00AB3320">
            <w:pPr>
              <w:pStyle w:val="TableText"/>
              <w:jc w:val="center"/>
            </w:pPr>
            <w:r w:rsidRPr="00A025FF">
              <w:t>$</w:t>
            </w:r>
            <w:r w:rsidR="001C27EB" w:rsidRPr="001C27EB">
              <w:rPr>
                <w:rFonts w:hint="eastAsia"/>
                <w:color w:val="000000"/>
                <w:w w:val="22"/>
                <w:shd w:val="solid" w:color="000000" w:fill="000000"/>
                <w:fitText w:val="100" w:id="-1504967676"/>
                <w14:textFill>
                  <w14:solidFill>
                    <w14:srgbClr w14:val="000000">
                      <w14:alpha w14:val="100000"/>
                    </w14:srgbClr>
                  </w14:solidFill>
                </w14:textFill>
              </w:rPr>
              <w:t xml:space="preserve">　</w:t>
            </w:r>
            <w:r w:rsidR="001C27EB" w:rsidRPr="001C27EB">
              <w:rPr>
                <w:color w:val="000000"/>
                <w:w w:val="22"/>
                <w:shd w:val="solid" w:color="000000" w:fill="000000"/>
                <w:fitText w:val="100" w:id="-1504967676"/>
                <w14:textFill>
                  <w14:solidFill>
                    <w14:srgbClr w14:val="000000">
                      <w14:alpha w14:val="100000"/>
                    </w14:srgbClr>
                  </w14:solidFill>
                </w14:textFill>
              </w:rPr>
              <w:t>|</w:t>
            </w:r>
            <w:r w:rsidR="001C27EB" w:rsidRPr="001C27EB">
              <w:rPr>
                <w:rFonts w:hint="eastAsia"/>
                <w:color w:val="000000"/>
                <w:spacing w:val="3"/>
                <w:w w:val="22"/>
                <w:shd w:val="solid" w:color="000000" w:fill="000000"/>
                <w:fitText w:val="100" w:id="-1504967676"/>
                <w14:textFill>
                  <w14:solidFill>
                    <w14:srgbClr w14:val="000000">
                      <w14:alpha w14:val="100000"/>
                    </w14:srgbClr>
                  </w14:solidFill>
                </w14:textFill>
              </w:rPr>
              <w:t xml:space="preserve">　</w:t>
            </w:r>
            <w:r w:rsidR="0035461C">
              <w:rPr>
                <w:vertAlign w:val="superscript"/>
              </w:rPr>
              <w:t>3</w:t>
            </w:r>
          </w:p>
        </w:tc>
        <w:tc>
          <w:tcPr>
            <w:tcW w:w="1244" w:type="dxa"/>
            <w:vAlign w:val="center"/>
          </w:tcPr>
          <w:p w14:paraId="0411E595" w14:textId="5BD88ADE" w:rsidR="00AB3320" w:rsidRPr="00971BD8" w:rsidRDefault="00AB3320" w:rsidP="00AB3320">
            <w:pPr>
              <w:pStyle w:val="TableText"/>
              <w:jc w:val="center"/>
            </w:pPr>
            <w:r w:rsidRPr="00A025FF">
              <w:t>$</w:t>
            </w:r>
            <w:r w:rsidR="001C27EB" w:rsidRPr="001C27EB">
              <w:rPr>
                <w:rFonts w:hint="eastAsia"/>
                <w:color w:val="000000"/>
                <w:w w:val="22"/>
                <w:shd w:val="solid" w:color="000000" w:fill="000000"/>
                <w:fitText w:val="100" w:id="-1504967675"/>
                <w14:textFill>
                  <w14:solidFill>
                    <w14:srgbClr w14:val="000000">
                      <w14:alpha w14:val="100000"/>
                    </w14:srgbClr>
                  </w14:solidFill>
                </w14:textFill>
              </w:rPr>
              <w:t xml:space="preserve">　</w:t>
            </w:r>
            <w:r w:rsidR="001C27EB" w:rsidRPr="001C27EB">
              <w:rPr>
                <w:color w:val="000000"/>
                <w:w w:val="22"/>
                <w:shd w:val="solid" w:color="000000" w:fill="000000"/>
                <w:fitText w:val="100" w:id="-1504967675"/>
                <w14:textFill>
                  <w14:solidFill>
                    <w14:srgbClr w14:val="000000">
                      <w14:alpha w14:val="100000"/>
                    </w14:srgbClr>
                  </w14:solidFill>
                </w14:textFill>
              </w:rPr>
              <w:t>|</w:t>
            </w:r>
            <w:r w:rsidR="001C27EB" w:rsidRPr="001C27EB">
              <w:rPr>
                <w:rFonts w:hint="eastAsia"/>
                <w:color w:val="000000"/>
                <w:spacing w:val="3"/>
                <w:w w:val="22"/>
                <w:shd w:val="solid" w:color="000000" w:fill="000000"/>
                <w:fitText w:val="100" w:id="-1504967675"/>
                <w14:textFill>
                  <w14:solidFill>
                    <w14:srgbClr w14:val="000000">
                      <w14:alpha w14:val="100000"/>
                    </w14:srgbClr>
                  </w14:solidFill>
                </w14:textFill>
              </w:rPr>
              <w:t xml:space="preserve">　</w:t>
            </w:r>
            <w:r w:rsidR="0035461C">
              <w:rPr>
                <w:vertAlign w:val="superscript"/>
              </w:rPr>
              <w:t>3</w:t>
            </w:r>
          </w:p>
        </w:tc>
        <w:tc>
          <w:tcPr>
            <w:tcW w:w="1243" w:type="dxa"/>
            <w:vAlign w:val="center"/>
          </w:tcPr>
          <w:p w14:paraId="3DA1474B" w14:textId="7042F48E" w:rsidR="00AB3320" w:rsidRPr="00971BD8" w:rsidRDefault="00AB3320" w:rsidP="00AB3320">
            <w:pPr>
              <w:pStyle w:val="TableText"/>
              <w:jc w:val="center"/>
            </w:pPr>
            <w:r w:rsidRPr="00A025FF">
              <w:t>$</w:t>
            </w:r>
            <w:r w:rsidR="001C27EB" w:rsidRPr="001C27EB">
              <w:rPr>
                <w:rFonts w:hint="eastAsia"/>
                <w:color w:val="000000"/>
                <w:w w:val="22"/>
                <w:shd w:val="solid" w:color="000000" w:fill="000000"/>
                <w:fitText w:val="100" w:id="-1504967674"/>
                <w14:textFill>
                  <w14:solidFill>
                    <w14:srgbClr w14:val="000000">
                      <w14:alpha w14:val="100000"/>
                    </w14:srgbClr>
                  </w14:solidFill>
                </w14:textFill>
              </w:rPr>
              <w:t xml:space="preserve">　</w:t>
            </w:r>
            <w:r w:rsidR="001C27EB" w:rsidRPr="001C27EB">
              <w:rPr>
                <w:color w:val="000000"/>
                <w:w w:val="22"/>
                <w:shd w:val="solid" w:color="000000" w:fill="000000"/>
                <w:fitText w:val="100" w:id="-1504967674"/>
                <w14:textFill>
                  <w14:solidFill>
                    <w14:srgbClr w14:val="000000">
                      <w14:alpha w14:val="100000"/>
                    </w14:srgbClr>
                  </w14:solidFill>
                </w14:textFill>
              </w:rPr>
              <w:t>|</w:t>
            </w:r>
            <w:r w:rsidR="001C27EB" w:rsidRPr="001C27EB">
              <w:rPr>
                <w:rFonts w:hint="eastAsia"/>
                <w:color w:val="000000"/>
                <w:spacing w:val="3"/>
                <w:w w:val="22"/>
                <w:shd w:val="solid" w:color="000000" w:fill="000000"/>
                <w:fitText w:val="100" w:id="-1504967674"/>
                <w14:textFill>
                  <w14:solidFill>
                    <w14:srgbClr w14:val="000000">
                      <w14:alpha w14:val="100000"/>
                    </w14:srgbClr>
                  </w14:solidFill>
                </w14:textFill>
              </w:rPr>
              <w:t xml:space="preserve">　</w:t>
            </w:r>
            <w:r w:rsidR="0035461C">
              <w:rPr>
                <w:vertAlign w:val="superscript"/>
              </w:rPr>
              <w:t>3</w:t>
            </w:r>
          </w:p>
        </w:tc>
        <w:tc>
          <w:tcPr>
            <w:tcW w:w="1244" w:type="dxa"/>
            <w:vAlign w:val="center"/>
          </w:tcPr>
          <w:p w14:paraId="6F38CAA1" w14:textId="3C260F6D" w:rsidR="00AB3320" w:rsidRPr="00971BD8" w:rsidRDefault="00AB3320" w:rsidP="00AB3320">
            <w:pPr>
              <w:pStyle w:val="TableText"/>
              <w:jc w:val="center"/>
            </w:pPr>
            <w:r w:rsidRPr="00A025FF">
              <w:t>$</w:t>
            </w:r>
            <w:r w:rsidR="001C27EB" w:rsidRPr="001C27EB">
              <w:rPr>
                <w:rFonts w:hint="eastAsia"/>
                <w:color w:val="000000"/>
                <w:w w:val="22"/>
                <w:shd w:val="solid" w:color="000000" w:fill="000000"/>
                <w:fitText w:val="100" w:id="-1504967673"/>
                <w14:textFill>
                  <w14:solidFill>
                    <w14:srgbClr w14:val="000000">
                      <w14:alpha w14:val="100000"/>
                    </w14:srgbClr>
                  </w14:solidFill>
                </w14:textFill>
              </w:rPr>
              <w:t xml:space="preserve">　</w:t>
            </w:r>
            <w:r w:rsidR="001C27EB" w:rsidRPr="001C27EB">
              <w:rPr>
                <w:color w:val="000000"/>
                <w:w w:val="22"/>
                <w:shd w:val="solid" w:color="000000" w:fill="000000"/>
                <w:fitText w:val="100" w:id="-1504967673"/>
                <w14:textFill>
                  <w14:solidFill>
                    <w14:srgbClr w14:val="000000">
                      <w14:alpha w14:val="100000"/>
                    </w14:srgbClr>
                  </w14:solidFill>
                </w14:textFill>
              </w:rPr>
              <w:t>|</w:t>
            </w:r>
            <w:r w:rsidR="001C27EB" w:rsidRPr="001C27EB">
              <w:rPr>
                <w:rFonts w:hint="eastAsia"/>
                <w:color w:val="000000"/>
                <w:spacing w:val="3"/>
                <w:w w:val="22"/>
                <w:shd w:val="solid" w:color="000000" w:fill="000000"/>
                <w:fitText w:val="100" w:id="-1504967673"/>
                <w14:textFill>
                  <w14:solidFill>
                    <w14:srgbClr w14:val="000000">
                      <w14:alpha w14:val="100000"/>
                    </w14:srgbClr>
                  </w14:solidFill>
                </w14:textFill>
              </w:rPr>
              <w:t xml:space="preserve">　</w:t>
            </w:r>
            <w:r w:rsidR="0035461C">
              <w:rPr>
                <w:vertAlign w:val="superscript"/>
              </w:rPr>
              <w:t>3</w:t>
            </w:r>
          </w:p>
        </w:tc>
        <w:tc>
          <w:tcPr>
            <w:tcW w:w="1243" w:type="dxa"/>
            <w:vAlign w:val="center"/>
          </w:tcPr>
          <w:p w14:paraId="70C28024" w14:textId="4DC1924E" w:rsidR="00AB3320" w:rsidRPr="00971BD8" w:rsidRDefault="00AB3320" w:rsidP="00AB3320">
            <w:pPr>
              <w:pStyle w:val="TableText"/>
              <w:jc w:val="center"/>
            </w:pPr>
            <w:r w:rsidRPr="00A025FF">
              <w:t>$</w:t>
            </w:r>
            <w:r w:rsidR="001C27EB" w:rsidRPr="001C27EB">
              <w:rPr>
                <w:rFonts w:hint="eastAsia"/>
                <w:color w:val="000000"/>
                <w:w w:val="22"/>
                <w:shd w:val="solid" w:color="000000" w:fill="000000"/>
                <w:fitText w:val="100" w:id="-1504967672"/>
                <w14:textFill>
                  <w14:solidFill>
                    <w14:srgbClr w14:val="000000">
                      <w14:alpha w14:val="100000"/>
                    </w14:srgbClr>
                  </w14:solidFill>
                </w14:textFill>
              </w:rPr>
              <w:t xml:space="preserve">　</w:t>
            </w:r>
            <w:r w:rsidR="001C27EB" w:rsidRPr="001C27EB">
              <w:rPr>
                <w:color w:val="000000"/>
                <w:w w:val="22"/>
                <w:shd w:val="solid" w:color="000000" w:fill="000000"/>
                <w:fitText w:val="100" w:id="-1504967672"/>
                <w14:textFill>
                  <w14:solidFill>
                    <w14:srgbClr w14:val="000000">
                      <w14:alpha w14:val="100000"/>
                    </w14:srgbClr>
                  </w14:solidFill>
                </w14:textFill>
              </w:rPr>
              <w:t>|</w:t>
            </w:r>
            <w:r w:rsidR="001C27EB" w:rsidRPr="001C27EB">
              <w:rPr>
                <w:rFonts w:hint="eastAsia"/>
                <w:color w:val="000000"/>
                <w:spacing w:val="3"/>
                <w:w w:val="22"/>
                <w:shd w:val="solid" w:color="000000" w:fill="000000"/>
                <w:fitText w:val="100" w:id="-1504967672"/>
                <w14:textFill>
                  <w14:solidFill>
                    <w14:srgbClr w14:val="000000">
                      <w14:alpha w14:val="100000"/>
                    </w14:srgbClr>
                  </w14:solidFill>
                </w14:textFill>
              </w:rPr>
              <w:t xml:space="preserve">　</w:t>
            </w:r>
            <w:r w:rsidR="0035461C">
              <w:rPr>
                <w:vertAlign w:val="superscript"/>
              </w:rPr>
              <w:t>3</w:t>
            </w:r>
          </w:p>
        </w:tc>
        <w:tc>
          <w:tcPr>
            <w:tcW w:w="1244" w:type="dxa"/>
            <w:vAlign w:val="center"/>
          </w:tcPr>
          <w:p w14:paraId="70BAD671" w14:textId="09E1CBFB" w:rsidR="00AB3320" w:rsidRPr="00971BD8" w:rsidRDefault="00AB3320" w:rsidP="00AB3320">
            <w:pPr>
              <w:pStyle w:val="TableText"/>
              <w:jc w:val="center"/>
            </w:pPr>
            <w:r w:rsidRPr="00A025FF">
              <w:t>$</w:t>
            </w:r>
            <w:r w:rsidR="001C27EB" w:rsidRPr="001C27EB">
              <w:rPr>
                <w:rFonts w:hint="eastAsia"/>
                <w:color w:val="000000"/>
                <w:w w:val="22"/>
                <w:shd w:val="solid" w:color="000000" w:fill="000000"/>
                <w:fitText w:val="101" w:id="-1504967671"/>
                <w14:textFill>
                  <w14:solidFill>
                    <w14:srgbClr w14:val="000000">
                      <w14:alpha w14:val="100000"/>
                    </w14:srgbClr>
                  </w14:solidFill>
                </w14:textFill>
              </w:rPr>
              <w:t xml:space="preserve">　</w:t>
            </w:r>
            <w:r w:rsidR="001C27EB" w:rsidRPr="001C27EB">
              <w:rPr>
                <w:color w:val="000000"/>
                <w:w w:val="22"/>
                <w:shd w:val="solid" w:color="000000" w:fill="000000"/>
                <w:fitText w:val="101" w:id="-1504967671"/>
                <w14:textFill>
                  <w14:solidFill>
                    <w14:srgbClr w14:val="000000">
                      <w14:alpha w14:val="100000"/>
                    </w14:srgbClr>
                  </w14:solidFill>
                </w14:textFill>
              </w:rPr>
              <w:t>|</w:t>
            </w:r>
            <w:r w:rsidR="001C27EB" w:rsidRPr="001C27EB">
              <w:rPr>
                <w:rFonts w:hint="eastAsia"/>
                <w:color w:val="000000"/>
                <w:spacing w:val="4"/>
                <w:w w:val="22"/>
                <w:shd w:val="solid" w:color="000000" w:fill="000000"/>
                <w:fitText w:val="101" w:id="-1504967671"/>
                <w14:textFill>
                  <w14:solidFill>
                    <w14:srgbClr w14:val="000000">
                      <w14:alpha w14:val="100000"/>
                    </w14:srgbClr>
                  </w14:solidFill>
                </w14:textFill>
              </w:rPr>
              <w:t xml:space="preserve">　</w:t>
            </w:r>
            <w:r w:rsidR="0035461C">
              <w:rPr>
                <w:vertAlign w:val="superscript"/>
              </w:rPr>
              <w:t>3</w:t>
            </w:r>
          </w:p>
        </w:tc>
      </w:tr>
      <w:tr w:rsidR="00106685" w14:paraId="216541F6" w14:textId="77777777" w:rsidTr="00A025FF">
        <w:tc>
          <w:tcPr>
            <w:tcW w:w="1555" w:type="dxa"/>
            <w:vAlign w:val="center"/>
          </w:tcPr>
          <w:p w14:paraId="57D4EA97" w14:textId="28856726" w:rsidR="00106685" w:rsidRPr="002C633F" w:rsidRDefault="00106685" w:rsidP="00106685">
            <w:pPr>
              <w:pStyle w:val="TableText"/>
            </w:pPr>
            <w:r w:rsidRPr="002C633F">
              <w:t>Cost to</w:t>
            </w:r>
            <w:r>
              <w:t xml:space="preserve"> </w:t>
            </w:r>
            <w:r w:rsidRPr="002C633F">
              <w:t>MBS</w:t>
            </w:r>
          </w:p>
        </w:tc>
        <w:tc>
          <w:tcPr>
            <w:tcW w:w="1243" w:type="dxa"/>
            <w:vAlign w:val="center"/>
          </w:tcPr>
          <w:p w14:paraId="1E389234" w14:textId="2BE28D47" w:rsidR="00106685" w:rsidRPr="0035461C" w:rsidRDefault="00106685" w:rsidP="00971BD8">
            <w:pPr>
              <w:pStyle w:val="TableText"/>
              <w:jc w:val="center"/>
            </w:pPr>
            <w:r w:rsidRPr="00971BD8">
              <w:t>$</w:t>
            </w:r>
            <w:r w:rsidR="001C27EB" w:rsidRPr="001C27EB">
              <w:rPr>
                <w:rFonts w:hint="eastAsia"/>
                <w:color w:val="000000"/>
                <w:w w:val="22"/>
                <w:shd w:val="solid" w:color="000000" w:fill="000000"/>
                <w:fitText w:val="100" w:id="-1504967670"/>
                <w14:textFill>
                  <w14:solidFill>
                    <w14:srgbClr w14:val="000000">
                      <w14:alpha w14:val="100000"/>
                    </w14:srgbClr>
                  </w14:solidFill>
                </w14:textFill>
              </w:rPr>
              <w:t xml:space="preserve">　</w:t>
            </w:r>
            <w:r w:rsidR="001C27EB" w:rsidRPr="001C27EB">
              <w:rPr>
                <w:color w:val="000000"/>
                <w:w w:val="22"/>
                <w:shd w:val="solid" w:color="000000" w:fill="000000"/>
                <w:fitText w:val="100" w:id="-1504967670"/>
                <w14:textFill>
                  <w14:solidFill>
                    <w14:srgbClr w14:val="000000">
                      <w14:alpha w14:val="100000"/>
                    </w14:srgbClr>
                  </w14:solidFill>
                </w14:textFill>
              </w:rPr>
              <w:t>|</w:t>
            </w:r>
            <w:r w:rsidR="001C27EB" w:rsidRPr="001C27EB">
              <w:rPr>
                <w:rFonts w:hint="eastAsia"/>
                <w:color w:val="000000"/>
                <w:spacing w:val="3"/>
                <w:w w:val="22"/>
                <w:shd w:val="solid" w:color="000000" w:fill="000000"/>
                <w:fitText w:val="100" w:id="-1504967670"/>
                <w14:textFill>
                  <w14:solidFill>
                    <w14:srgbClr w14:val="000000">
                      <w14:alpha w14:val="100000"/>
                    </w14:srgbClr>
                  </w14:solidFill>
                </w14:textFill>
              </w:rPr>
              <w:t xml:space="preserve">　</w:t>
            </w:r>
            <w:r w:rsidR="0035461C">
              <w:rPr>
                <w:vertAlign w:val="superscript"/>
              </w:rPr>
              <w:t>5</w:t>
            </w:r>
          </w:p>
        </w:tc>
        <w:tc>
          <w:tcPr>
            <w:tcW w:w="1244" w:type="dxa"/>
            <w:vAlign w:val="center"/>
          </w:tcPr>
          <w:p w14:paraId="7B4D8537" w14:textId="69872F4C" w:rsidR="00106685" w:rsidRDefault="00106685" w:rsidP="00971BD8">
            <w:pPr>
              <w:pStyle w:val="TableText"/>
              <w:jc w:val="center"/>
            </w:pPr>
            <w:r w:rsidRPr="00971BD8">
              <w:t>$</w:t>
            </w:r>
            <w:r w:rsidR="001C27EB" w:rsidRPr="001C27EB">
              <w:rPr>
                <w:rFonts w:hint="eastAsia"/>
                <w:color w:val="000000"/>
                <w:w w:val="22"/>
                <w:shd w:val="solid" w:color="000000" w:fill="000000"/>
                <w:fitText w:val="100" w:id="-1504967669"/>
                <w14:textFill>
                  <w14:solidFill>
                    <w14:srgbClr w14:val="000000">
                      <w14:alpha w14:val="100000"/>
                    </w14:srgbClr>
                  </w14:solidFill>
                </w14:textFill>
              </w:rPr>
              <w:t xml:space="preserve">　</w:t>
            </w:r>
            <w:r w:rsidR="001C27EB" w:rsidRPr="001C27EB">
              <w:rPr>
                <w:color w:val="000000"/>
                <w:w w:val="22"/>
                <w:shd w:val="solid" w:color="000000" w:fill="000000"/>
                <w:fitText w:val="100" w:id="-1504967669"/>
                <w14:textFill>
                  <w14:solidFill>
                    <w14:srgbClr w14:val="000000">
                      <w14:alpha w14:val="100000"/>
                    </w14:srgbClr>
                  </w14:solidFill>
                </w14:textFill>
              </w:rPr>
              <w:t>|</w:t>
            </w:r>
            <w:r w:rsidR="001C27EB" w:rsidRPr="001C27EB">
              <w:rPr>
                <w:rFonts w:hint="eastAsia"/>
                <w:color w:val="000000"/>
                <w:spacing w:val="3"/>
                <w:w w:val="22"/>
                <w:shd w:val="solid" w:color="000000" w:fill="000000"/>
                <w:fitText w:val="100" w:id="-1504967669"/>
                <w14:textFill>
                  <w14:solidFill>
                    <w14:srgbClr w14:val="000000">
                      <w14:alpha w14:val="100000"/>
                    </w14:srgbClr>
                  </w14:solidFill>
                </w14:textFill>
              </w:rPr>
              <w:t xml:space="preserve">　</w:t>
            </w:r>
            <w:r w:rsidR="0035461C">
              <w:rPr>
                <w:vertAlign w:val="superscript"/>
              </w:rPr>
              <w:t>5</w:t>
            </w:r>
          </w:p>
        </w:tc>
        <w:tc>
          <w:tcPr>
            <w:tcW w:w="1243" w:type="dxa"/>
            <w:vAlign w:val="center"/>
          </w:tcPr>
          <w:p w14:paraId="67FC9540" w14:textId="0E31A2BF" w:rsidR="00106685" w:rsidRDefault="00106685" w:rsidP="00971BD8">
            <w:pPr>
              <w:pStyle w:val="TableText"/>
              <w:jc w:val="center"/>
            </w:pPr>
            <w:r w:rsidRPr="00971BD8">
              <w:t>$</w:t>
            </w:r>
            <w:r w:rsidR="001C27EB" w:rsidRPr="001C27EB">
              <w:rPr>
                <w:rFonts w:hint="eastAsia"/>
                <w:color w:val="000000"/>
                <w:w w:val="22"/>
                <w:shd w:val="solid" w:color="000000" w:fill="000000"/>
                <w:fitText w:val="100" w:id="-1504967668"/>
                <w14:textFill>
                  <w14:solidFill>
                    <w14:srgbClr w14:val="000000">
                      <w14:alpha w14:val="100000"/>
                    </w14:srgbClr>
                  </w14:solidFill>
                </w14:textFill>
              </w:rPr>
              <w:t xml:space="preserve">　</w:t>
            </w:r>
            <w:r w:rsidR="001C27EB" w:rsidRPr="001C27EB">
              <w:rPr>
                <w:color w:val="000000"/>
                <w:w w:val="22"/>
                <w:shd w:val="solid" w:color="000000" w:fill="000000"/>
                <w:fitText w:val="100" w:id="-1504967668"/>
                <w14:textFill>
                  <w14:solidFill>
                    <w14:srgbClr w14:val="000000">
                      <w14:alpha w14:val="100000"/>
                    </w14:srgbClr>
                  </w14:solidFill>
                </w14:textFill>
              </w:rPr>
              <w:t>|</w:t>
            </w:r>
            <w:r w:rsidR="001C27EB" w:rsidRPr="001C27EB">
              <w:rPr>
                <w:rFonts w:hint="eastAsia"/>
                <w:color w:val="000000"/>
                <w:spacing w:val="3"/>
                <w:w w:val="22"/>
                <w:shd w:val="solid" w:color="000000" w:fill="000000"/>
                <w:fitText w:val="100" w:id="-1504967668"/>
                <w14:textFill>
                  <w14:solidFill>
                    <w14:srgbClr w14:val="000000">
                      <w14:alpha w14:val="100000"/>
                    </w14:srgbClr>
                  </w14:solidFill>
                </w14:textFill>
              </w:rPr>
              <w:t xml:space="preserve">　</w:t>
            </w:r>
            <w:r w:rsidR="0035461C">
              <w:rPr>
                <w:vertAlign w:val="superscript"/>
              </w:rPr>
              <w:t>5</w:t>
            </w:r>
          </w:p>
        </w:tc>
        <w:tc>
          <w:tcPr>
            <w:tcW w:w="1244" w:type="dxa"/>
            <w:vAlign w:val="center"/>
          </w:tcPr>
          <w:p w14:paraId="5FF6A545" w14:textId="11CF8DEC" w:rsidR="00106685" w:rsidRDefault="00106685" w:rsidP="00971BD8">
            <w:pPr>
              <w:pStyle w:val="TableText"/>
              <w:jc w:val="center"/>
            </w:pPr>
            <w:r w:rsidRPr="00971BD8">
              <w:t>$</w:t>
            </w:r>
            <w:r w:rsidR="001C27EB" w:rsidRPr="001C27EB">
              <w:rPr>
                <w:rFonts w:hint="eastAsia"/>
                <w:color w:val="000000"/>
                <w:w w:val="22"/>
                <w:shd w:val="solid" w:color="000000" w:fill="000000"/>
                <w:fitText w:val="100" w:id="-1504967667"/>
                <w14:textFill>
                  <w14:solidFill>
                    <w14:srgbClr w14:val="000000">
                      <w14:alpha w14:val="100000"/>
                    </w14:srgbClr>
                  </w14:solidFill>
                </w14:textFill>
              </w:rPr>
              <w:t xml:space="preserve">　</w:t>
            </w:r>
            <w:r w:rsidR="001C27EB" w:rsidRPr="001C27EB">
              <w:rPr>
                <w:color w:val="000000"/>
                <w:w w:val="22"/>
                <w:shd w:val="solid" w:color="000000" w:fill="000000"/>
                <w:fitText w:val="100" w:id="-1504967667"/>
                <w14:textFill>
                  <w14:solidFill>
                    <w14:srgbClr w14:val="000000">
                      <w14:alpha w14:val="100000"/>
                    </w14:srgbClr>
                  </w14:solidFill>
                </w14:textFill>
              </w:rPr>
              <w:t>|</w:t>
            </w:r>
            <w:r w:rsidR="001C27EB" w:rsidRPr="001C27EB">
              <w:rPr>
                <w:rFonts w:hint="eastAsia"/>
                <w:color w:val="000000"/>
                <w:spacing w:val="3"/>
                <w:w w:val="22"/>
                <w:shd w:val="solid" w:color="000000" w:fill="000000"/>
                <w:fitText w:val="100" w:id="-1504967667"/>
                <w14:textFill>
                  <w14:solidFill>
                    <w14:srgbClr w14:val="000000">
                      <w14:alpha w14:val="100000"/>
                    </w14:srgbClr>
                  </w14:solidFill>
                </w14:textFill>
              </w:rPr>
              <w:t xml:space="preserve">　</w:t>
            </w:r>
            <w:r w:rsidR="0035461C">
              <w:rPr>
                <w:vertAlign w:val="superscript"/>
              </w:rPr>
              <w:t>5</w:t>
            </w:r>
          </w:p>
        </w:tc>
        <w:tc>
          <w:tcPr>
            <w:tcW w:w="1243" w:type="dxa"/>
            <w:vAlign w:val="center"/>
          </w:tcPr>
          <w:p w14:paraId="142F2CEC" w14:textId="09F2C259" w:rsidR="00106685" w:rsidRDefault="00106685" w:rsidP="00971BD8">
            <w:pPr>
              <w:pStyle w:val="TableText"/>
              <w:jc w:val="center"/>
            </w:pPr>
            <w:r w:rsidRPr="00971BD8">
              <w:t>$</w:t>
            </w:r>
            <w:r w:rsidR="001C27EB" w:rsidRPr="001C27EB">
              <w:rPr>
                <w:rFonts w:hint="eastAsia"/>
                <w:color w:val="000000"/>
                <w:w w:val="22"/>
                <w:shd w:val="solid" w:color="000000" w:fill="000000"/>
                <w:fitText w:val="100" w:id="-1504967666"/>
                <w14:textFill>
                  <w14:solidFill>
                    <w14:srgbClr w14:val="000000">
                      <w14:alpha w14:val="100000"/>
                    </w14:srgbClr>
                  </w14:solidFill>
                </w14:textFill>
              </w:rPr>
              <w:t xml:space="preserve">　</w:t>
            </w:r>
            <w:r w:rsidR="001C27EB" w:rsidRPr="001C27EB">
              <w:rPr>
                <w:color w:val="000000"/>
                <w:w w:val="22"/>
                <w:shd w:val="solid" w:color="000000" w:fill="000000"/>
                <w:fitText w:val="100" w:id="-1504967666"/>
                <w14:textFill>
                  <w14:solidFill>
                    <w14:srgbClr w14:val="000000">
                      <w14:alpha w14:val="100000"/>
                    </w14:srgbClr>
                  </w14:solidFill>
                </w14:textFill>
              </w:rPr>
              <w:t>|</w:t>
            </w:r>
            <w:r w:rsidR="001C27EB" w:rsidRPr="001C27EB">
              <w:rPr>
                <w:rFonts w:hint="eastAsia"/>
                <w:color w:val="000000"/>
                <w:spacing w:val="3"/>
                <w:w w:val="22"/>
                <w:shd w:val="solid" w:color="000000" w:fill="000000"/>
                <w:fitText w:val="100" w:id="-1504967666"/>
                <w14:textFill>
                  <w14:solidFill>
                    <w14:srgbClr w14:val="000000">
                      <w14:alpha w14:val="100000"/>
                    </w14:srgbClr>
                  </w14:solidFill>
                </w14:textFill>
              </w:rPr>
              <w:t xml:space="preserve">　</w:t>
            </w:r>
            <w:r w:rsidR="0035461C">
              <w:rPr>
                <w:vertAlign w:val="superscript"/>
              </w:rPr>
              <w:t>5</w:t>
            </w:r>
          </w:p>
        </w:tc>
        <w:tc>
          <w:tcPr>
            <w:tcW w:w="1244" w:type="dxa"/>
            <w:vAlign w:val="center"/>
          </w:tcPr>
          <w:p w14:paraId="70DB1FF1" w14:textId="382A948C" w:rsidR="00106685" w:rsidRDefault="00106685" w:rsidP="00971BD8">
            <w:pPr>
              <w:pStyle w:val="TableText"/>
              <w:jc w:val="center"/>
            </w:pPr>
            <w:r w:rsidRPr="00971BD8">
              <w:t>$</w:t>
            </w:r>
            <w:r w:rsidR="001C27EB" w:rsidRPr="001C27EB">
              <w:rPr>
                <w:rFonts w:hint="eastAsia"/>
                <w:color w:val="000000"/>
                <w:w w:val="22"/>
                <w:shd w:val="solid" w:color="000000" w:fill="000000"/>
                <w:fitText w:val="101" w:id="-1504967665"/>
                <w14:textFill>
                  <w14:solidFill>
                    <w14:srgbClr w14:val="000000">
                      <w14:alpha w14:val="100000"/>
                    </w14:srgbClr>
                  </w14:solidFill>
                </w14:textFill>
              </w:rPr>
              <w:t xml:space="preserve">　</w:t>
            </w:r>
            <w:r w:rsidR="001C27EB" w:rsidRPr="001C27EB">
              <w:rPr>
                <w:color w:val="000000"/>
                <w:w w:val="22"/>
                <w:shd w:val="solid" w:color="000000" w:fill="000000"/>
                <w:fitText w:val="101" w:id="-1504967665"/>
                <w14:textFill>
                  <w14:solidFill>
                    <w14:srgbClr w14:val="000000">
                      <w14:alpha w14:val="100000"/>
                    </w14:srgbClr>
                  </w14:solidFill>
                </w14:textFill>
              </w:rPr>
              <w:t>|</w:t>
            </w:r>
            <w:r w:rsidR="001C27EB" w:rsidRPr="001C27EB">
              <w:rPr>
                <w:rFonts w:hint="eastAsia"/>
                <w:color w:val="000000"/>
                <w:spacing w:val="4"/>
                <w:w w:val="22"/>
                <w:shd w:val="solid" w:color="000000" w:fill="000000"/>
                <w:fitText w:val="101" w:id="-1504967665"/>
                <w14:textFill>
                  <w14:solidFill>
                    <w14:srgbClr w14:val="000000">
                      <w14:alpha w14:val="100000"/>
                    </w14:srgbClr>
                  </w14:solidFill>
                </w14:textFill>
              </w:rPr>
              <w:t xml:space="preserve">　</w:t>
            </w:r>
            <w:r w:rsidR="0035461C">
              <w:rPr>
                <w:vertAlign w:val="superscript"/>
              </w:rPr>
              <w:t>5</w:t>
            </w:r>
          </w:p>
        </w:tc>
      </w:tr>
      <w:tr w:rsidR="00106685" w:rsidDel="008147AE" w14:paraId="0867CD63" w14:textId="77777777" w:rsidTr="00A025FF">
        <w:tc>
          <w:tcPr>
            <w:tcW w:w="1555" w:type="dxa"/>
            <w:vAlign w:val="center"/>
          </w:tcPr>
          <w:p w14:paraId="39E1E5D5" w14:textId="737D6C4B" w:rsidR="00106685" w:rsidRPr="002C633F" w:rsidDel="008147AE" w:rsidRDefault="00106685" w:rsidP="00106685">
            <w:pPr>
              <w:pStyle w:val="TableText"/>
            </w:pPr>
            <w:r w:rsidRPr="002C633F">
              <w:t>Net cost to PBS/RPBS/MBS</w:t>
            </w:r>
          </w:p>
        </w:tc>
        <w:tc>
          <w:tcPr>
            <w:tcW w:w="1243" w:type="dxa"/>
            <w:tcBorders>
              <w:top w:val="single" w:sz="4" w:space="0" w:color="auto"/>
              <w:left w:val="single" w:sz="4" w:space="0" w:color="auto"/>
              <w:bottom w:val="single" w:sz="4" w:space="0" w:color="auto"/>
              <w:right w:val="single" w:sz="4" w:space="0" w:color="auto"/>
            </w:tcBorders>
            <w:shd w:val="clear" w:color="000000" w:fill="FFFFFF"/>
            <w:vAlign w:val="center"/>
          </w:tcPr>
          <w:p w14:paraId="2A3AF326" w14:textId="4E3BBE9C" w:rsidR="00106685" w:rsidDel="008147AE" w:rsidRDefault="00106685" w:rsidP="00971BD8">
            <w:pPr>
              <w:pStyle w:val="TableText"/>
              <w:jc w:val="center"/>
            </w:pPr>
            <w:r w:rsidRPr="00971BD8">
              <w:t>$</w:t>
            </w:r>
            <w:r w:rsidR="001C27EB" w:rsidRPr="001C27EB">
              <w:rPr>
                <w:rFonts w:hint="eastAsia"/>
                <w:color w:val="000000"/>
                <w:w w:val="22"/>
                <w:shd w:val="solid" w:color="000000" w:fill="000000"/>
                <w:fitText w:val="100" w:id="-1504967664"/>
                <w14:textFill>
                  <w14:solidFill>
                    <w14:srgbClr w14:val="000000">
                      <w14:alpha w14:val="100000"/>
                    </w14:srgbClr>
                  </w14:solidFill>
                </w14:textFill>
              </w:rPr>
              <w:t xml:space="preserve">　</w:t>
            </w:r>
            <w:r w:rsidR="001C27EB" w:rsidRPr="001C27EB">
              <w:rPr>
                <w:color w:val="000000"/>
                <w:w w:val="22"/>
                <w:shd w:val="solid" w:color="000000" w:fill="000000"/>
                <w:fitText w:val="100" w:id="-1504967664"/>
                <w14:textFill>
                  <w14:solidFill>
                    <w14:srgbClr w14:val="000000">
                      <w14:alpha w14:val="100000"/>
                    </w14:srgbClr>
                  </w14:solidFill>
                </w14:textFill>
              </w:rPr>
              <w:t>|</w:t>
            </w:r>
            <w:r w:rsidR="001C27EB" w:rsidRPr="001C27EB">
              <w:rPr>
                <w:rFonts w:hint="eastAsia"/>
                <w:color w:val="000000"/>
                <w:spacing w:val="3"/>
                <w:w w:val="22"/>
                <w:shd w:val="solid" w:color="000000" w:fill="000000"/>
                <w:fitText w:val="100" w:id="-1504967664"/>
                <w14:textFill>
                  <w14:solidFill>
                    <w14:srgbClr w14:val="000000">
                      <w14:alpha w14:val="100000"/>
                    </w14:srgbClr>
                  </w14:solidFill>
                </w14:textFill>
              </w:rPr>
              <w:t xml:space="preserve">　</w:t>
            </w:r>
            <w:r w:rsidR="0035461C">
              <w:rPr>
                <w:vertAlign w:val="superscript"/>
              </w:rPr>
              <w:t>3</w:t>
            </w:r>
          </w:p>
        </w:tc>
        <w:tc>
          <w:tcPr>
            <w:tcW w:w="1244" w:type="dxa"/>
            <w:tcBorders>
              <w:top w:val="single" w:sz="4" w:space="0" w:color="auto"/>
              <w:left w:val="nil"/>
              <w:bottom w:val="single" w:sz="4" w:space="0" w:color="auto"/>
              <w:right w:val="single" w:sz="4" w:space="0" w:color="auto"/>
            </w:tcBorders>
            <w:shd w:val="clear" w:color="000000" w:fill="FFFFFF"/>
            <w:vAlign w:val="center"/>
          </w:tcPr>
          <w:p w14:paraId="328EB952" w14:textId="45891E63" w:rsidR="00106685" w:rsidDel="008147AE" w:rsidRDefault="00106685" w:rsidP="00971BD8">
            <w:pPr>
              <w:pStyle w:val="TableText"/>
              <w:jc w:val="center"/>
            </w:pPr>
            <w:r w:rsidRPr="00971BD8">
              <w:t>$</w:t>
            </w:r>
            <w:r w:rsidR="001C27EB" w:rsidRPr="001C27EB">
              <w:rPr>
                <w:rFonts w:hint="eastAsia"/>
                <w:color w:val="000000"/>
                <w:w w:val="22"/>
                <w:shd w:val="solid" w:color="000000" w:fill="000000"/>
                <w:fitText w:val="100" w:id="-1504967680"/>
                <w14:textFill>
                  <w14:solidFill>
                    <w14:srgbClr w14:val="000000">
                      <w14:alpha w14:val="100000"/>
                    </w14:srgbClr>
                  </w14:solidFill>
                </w14:textFill>
              </w:rPr>
              <w:t xml:space="preserve">　</w:t>
            </w:r>
            <w:r w:rsidR="001C27EB" w:rsidRPr="001C27EB">
              <w:rPr>
                <w:color w:val="000000"/>
                <w:w w:val="22"/>
                <w:shd w:val="solid" w:color="000000" w:fill="000000"/>
                <w:fitText w:val="100" w:id="-1504967680"/>
                <w14:textFill>
                  <w14:solidFill>
                    <w14:srgbClr w14:val="000000">
                      <w14:alpha w14:val="100000"/>
                    </w14:srgbClr>
                  </w14:solidFill>
                </w14:textFill>
              </w:rPr>
              <w:t>|</w:t>
            </w:r>
            <w:r w:rsidR="001C27EB" w:rsidRPr="001C27EB">
              <w:rPr>
                <w:rFonts w:hint="eastAsia"/>
                <w:color w:val="000000"/>
                <w:spacing w:val="3"/>
                <w:w w:val="22"/>
                <w:shd w:val="solid" w:color="000000" w:fill="000000"/>
                <w:fitText w:val="100" w:id="-1504967680"/>
                <w14:textFill>
                  <w14:solidFill>
                    <w14:srgbClr w14:val="000000">
                      <w14:alpha w14:val="100000"/>
                    </w14:srgbClr>
                  </w14:solidFill>
                </w14:textFill>
              </w:rPr>
              <w:t xml:space="preserve">　</w:t>
            </w:r>
            <w:r w:rsidR="0035461C">
              <w:rPr>
                <w:vertAlign w:val="superscript"/>
              </w:rPr>
              <w:t>3</w:t>
            </w:r>
          </w:p>
        </w:tc>
        <w:tc>
          <w:tcPr>
            <w:tcW w:w="1243" w:type="dxa"/>
            <w:tcBorders>
              <w:top w:val="single" w:sz="4" w:space="0" w:color="auto"/>
              <w:left w:val="nil"/>
              <w:bottom w:val="single" w:sz="4" w:space="0" w:color="auto"/>
              <w:right w:val="single" w:sz="4" w:space="0" w:color="auto"/>
            </w:tcBorders>
            <w:shd w:val="clear" w:color="000000" w:fill="FFFFFF"/>
            <w:vAlign w:val="center"/>
          </w:tcPr>
          <w:p w14:paraId="28684154" w14:textId="1B6516C1" w:rsidR="00106685" w:rsidDel="008147AE" w:rsidRDefault="00106685" w:rsidP="00971BD8">
            <w:pPr>
              <w:pStyle w:val="TableText"/>
              <w:jc w:val="center"/>
            </w:pPr>
            <w:r w:rsidRPr="00971BD8">
              <w:t>$</w:t>
            </w:r>
            <w:r w:rsidR="001C27EB" w:rsidRPr="001C27EB">
              <w:rPr>
                <w:rFonts w:hint="eastAsia"/>
                <w:color w:val="000000"/>
                <w:w w:val="22"/>
                <w:shd w:val="solid" w:color="000000" w:fill="000000"/>
                <w:fitText w:val="100" w:id="-1504967679"/>
                <w14:textFill>
                  <w14:solidFill>
                    <w14:srgbClr w14:val="000000">
                      <w14:alpha w14:val="100000"/>
                    </w14:srgbClr>
                  </w14:solidFill>
                </w14:textFill>
              </w:rPr>
              <w:t xml:space="preserve">　</w:t>
            </w:r>
            <w:r w:rsidR="001C27EB" w:rsidRPr="001C27EB">
              <w:rPr>
                <w:color w:val="000000"/>
                <w:w w:val="22"/>
                <w:shd w:val="solid" w:color="000000" w:fill="000000"/>
                <w:fitText w:val="100" w:id="-1504967679"/>
                <w14:textFill>
                  <w14:solidFill>
                    <w14:srgbClr w14:val="000000">
                      <w14:alpha w14:val="100000"/>
                    </w14:srgbClr>
                  </w14:solidFill>
                </w14:textFill>
              </w:rPr>
              <w:t>|</w:t>
            </w:r>
            <w:r w:rsidR="001C27EB" w:rsidRPr="001C27EB">
              <w:rPr>
                <w:rFonts w:hint="eastAsia"/>
                <w:color w:val="000000"/>
                <w:spacing w:val="3"/>
                <w:w w:val="22"/>
                <w:shd w:val="solid" w:color="000000" w:fill="000000"/>
                <w:fitText w:val="100" w:id="-1504967679"/>
                <w14:textFill>
                  <w14:solidFill>
                    <w14:srgbClr w14:val="000000">
                      <w14:alpha w14:val="100000"/>
                    </w14:srgbClr>
                  </w14:solidFill>
                </w14:textFill>
              </w:rPr>
              <w:t xml:space="preserve">　</w:t>
            </w:r>
            <w:r w:rsidR="0035461C">
              <w:rPr>
                <w:vertAlign w:val="superscript"/>
              </w:rPr>
              <w:t>3</w:t>
            </w:r>
          </w:p>
        </w:tc>
        <w:tc>
          <w:tcPr>
            <w:tcW w:w="1244" w:type="dxa"/>
            <w:tcBorders>
              <w:top w:val="single" w:sz="4" w:space="0" w:color="auto"/>
              <w:left w:val="nil"/>
              <w:bottom w:val="single" w:sz="4" w:space="0" w:color="auto"/>
              <w:right w:val="single" w:sz="4" w:space="0" w:color="auto"/>
            </w:tcBorders>
            <w:shd w:val="clear" w:color="000000" w:fill="FFFFFF"/>
            <w:vAlign w:val="center"/>
          </w:tcPr>
          <w:p w14:paraId="429EF261" w14:textId="37F4677F" w:rsidR="00106685" w:rsidDel="008147AE" w:rsidRDefault="00106685" w:rsidP="00971BD8">
            <w:pPr>
              <w:pStyle w:val="TableText"/>
              <w:jc w:val="center"/>
            </w:pPr>
            <w:r w:rsidRPr="00971BD8">
              <w:t>$</w:t>
            </w:r>
            <w:r w:rsidR="001C27EB" w:rsidRPr="001C27EB">
              <w:rPr>
                <w:rFonts w:hint="eastAsia"/>
                <w:color w:val="000000"/>
                <w:w w:val="22"/>
                <w:shd w:val="solid" w:color="000000" w:fill="000000"/>
                <w:fitText w:val="100" w:id="-1504967678"/>
                <w14:textFill>
                  <w14:solidFill>
                    <w14:srgbClr w14:val="000000">
                      <w14:alpha w14:val="100000"/>
                    </w14:srgbClr>
                  </w14:solidFill>
                </w14:textFill>
              </w:rPr>
              <w:t xml:space="preserve">　</w:t>
            </w:r>
            <w:r w:rsidR="001C27EB" w:rsidRPr="001C27EB">
              <w:rPr>
                <w:color w:val="000000"/>
                <w:w w:val="22"/>
                <w:shd w:val="solid" w:color="000000" w:fill="000000"/>
                <w:fitText w:val="100" w:id="-1504967678"/>
                <w14:textFill>
                  <w14:solidFill>
                    <w14:srgbClr w14:val="000000">
                      <w14:alpha w14:val="100000"/>
                    </w14:srgbClr>
                  </w14:solidFill>
                </w14:textFill>
              </w:rPr>
              <w:t>|</w:t>
            </w:r>
            <w:r w:rsidR="001C27EB" w:rsidRPr="001C27EB">
              <w:rPr>
                <w:rFonts w:hint="eastAsia"/>
                <w:color w:val="000000"/>
                <w:spacing w:val="3"/>
                <w:w w:val="22"/>
                <w:shd w:val="solid" w:color="000000" w:fill="000000"/>
                <w:fitText w:val="100" w:id="-1504967678"/>
                <w14:textFill>
                  <w14:solidFill>
                    <w14:srgbClr w14:val="000000">
                      <w14:alpha w14:val="100000"/>
                    </w14:srgbClr>
                  </w14:solidFill>
                </w14:textFill>
              </w:rPr>
              <w:t xml:space="preserve">　</w:t>
            </w:r>
            <w:r w:rsidR="0035461C">
              <w:rPr>
                <w:vertAlign w:val="superscript"/>
              </w:rPr>
              <w:t>3</w:t>
            </w:r>
          </w:p>
        </w:tc>
        <w:tc>
          <w:tcPr>
            <w:tcW w:w="1243" w:type="dxa"/>
            <w:tcBorders>
              <w:top w:val="single" w:sz="4" w:space="0" w:color="auto"/>
              <w:left w:val="nil"/>
              <w:bottom w:val="single" w:sz="4" w:space="0" w:color="auto"/>
              <w:right w:val="single" w:sz="4" w:space="0" w:color="auto"/>
            </w:tcBorders>
            <w:shd w:val="clear" w:color="000000" w:fill="FFFFFF"/>
            <w:vAlign w:val="center"/>
          </w:tcPr>
          <w:p w14:paraId="66C55C49" w14:textId="4AAD2174" w:rsidR="00106685" w:rsidDel="008147AE" w:rsidRDefault="00106685" w:rsidP="00971BD8">
            <w:pPr>
              <w:pStyle w:val="TableText"/>
              <w:jc w:val="center"/>
            </w:pPr>
            <w:r w:rsidRPr="00971BD8">
              <w:t>$</w:t>
            </w:r>
            <w:r w:rsidR="001C27EB" w:rsidRPr="001C27EB">
              <w:rPr>
                <w:rFonts w:hint="eastAsia"/>
                <w:color w:val="000000"/>
                <w:w w:val="22"/>
                <w:shd w:val="solid" w:color="000000" w:fill="000000"/>
                <w:fitText w:val="100" w:id="-1504967677"/>
                <w14:textFill>
                  <w14:solidFill>
                    <w14:srgbClr w14:val="000000">
                      <w14:alpha w14:val="100000"/>
                    </w14:srgbClr>
                  </w14:solidFill>
                </w14:textFill>
              </w:rPr>
              <w:t xml:space="preserve">　</w:t>
            </w:r>
            <w:r w:rsidR="001C27EB" w:rsidRPr="001C27EB">
              <w:rPr>
                <w:color w:val="000000"/>
                <w:w w:val="22"/>
                <w:shd w:val="solid" w:color="000000" w:fill="000000"/>
                <w:fitText w:val="100" w:id="-1504967677"/>
                <w14:textFill>
                  <w14:solidFill>
                    <w14:srgbClr w14:val="000000">
                      <w14:alpha w14:val="100000"/>
                    </w14:srgbClr>
                  </w14:solidFill>
                </w14:textFill>
              </w:rPr>
              <w:t>|</w:t>
            </w:r>
            <w:r w:rsidR="001C27EB" w:rsidRPr="001C27EB">
              <w:rPr>
                <w:rFonts w:hint="eastAsia"/>
                <w:color w:val="000000"/>
                <w:spacing w:val="3"/>
                <w:w w:val="22"/>
                <w:shd w:val="solid" w:color="000000" w:fill="000000"/>
                <w:fitText w:val="100" w:id="-1504967677"/>
                <w14:textFill>
                  <w14:solidFill>
                    <w14:srgbClr w14:val="000000">
                      <w14:alpha w14:val="100000"/>
                    </w14:srgbClr>
                  </w14:solidFill>
                </w14:textFill>
              </w:rPr>
              <w:t xml:space="preserve">　</w:t>
            </w:r>
            <w:r w:rsidR="0035461C">
              <w:rPr>
                <w:vertAlign w:val="superscript"/>
              </w:rPr>
              <w:t>3</w:t>
            </w:r>
          </w:p>
        </w:tc>
        <w:tc>
          <w:tcPr>
            <w:tcW w:w="1244" w:type="dxa"/>
            <w:tcBorders>
              <w:top w:val="single" w:sz="4" w:space="0" w:color="auto"/>
              <w:left w:val="nil"/>
              <w:bottom w:val="single" w:sz="4" w:space="0" w:color="auto"/>
              <w:right w:val="single" w:sz="4" w:space="0" w:color="auto"/>
            </w:tcBorders>
            <w:shd w:val="clear" w:color="000000" w:fill="FFFFFF"/>
            <w:vAlign w:val="center"/>
          </w:tcPr>
          <w:p w14:paraId="3C724FAF" w14:textId="50FA36BE" w:rsidR="00106685" w:rsidDel="008147AE" w:rsidRDefault="00106685" w:rsidP="00971BD8">
            <w:pPr>
              <w:pStyle w:val="TableText"/>
              <w:jc w:val="center"/>
            </w:pPr>
            <w:r w:rsidRPr="00971BD8">
              <w:t>$</w:t>
            </w:r>
            <w:r w:rsidR="001C27EB" w:rsidRPr="001C27EB">
              <w:rPr>
                <w:rFonts w:hint="eastAsia"/>
                <w:color w:val="000000"/>
                <w:w w:val="22"/>
                <w:shd w:val="solid" w:color="000000" w:fill="000000"/>
                <w:fitText w:val="101" w:id="-1504967676"/>
                <w14:textFill>
                  <w14:solidFill>
                    <w14:srgbClr w14:val="000000">
                      <w14:alpha w14:val="100000"/>
                    </w14:srgbClr>
                  </w14:solidFill>
                </w14:textFill>
              </w:rPr>
              <w:t xml:space="preserve">　</w:t>
            </w:r>
            <w:r w:rsidR="001C27EB" w:rsidRPr="001C27EB">
              <w:rPr>
                <w:color w:val="000000"/>
                <w:w w:val="22"/>
                <w:shd w:val="solid" w:color="000000" w:fill="000000"/>
                <w:fitText w:val="101" w:id="-1504967676"/>
                <w14:textFill>
                  <w14:solidFill>
                    <w14:srgbClr w14:val="000000">
                      <w14:alpha w14:val="100000"/>
                    </w14:srgbClr>
                  </w14:solidFill>
                </w14:textFill>
              </w:rPr>
              <w:t>|</w:t>
            </w:r>
            <w:r w:rsidR="001C27EB" w:rsidRPr="001C27EB">
              <w:rPr>
                <w:rFonts w:hint="eastAsia"/>
                <w:color w:val="000000"/>
                <w:spacing w:val="4"/>
                <w:w w:val="22"/>
                <w:shd w:val="solid" w:color="000000" w:fill="000000"/>
                <w:fitText w:val="101" w:id="-1504967676"/>
                <w14:textFill>
                  <w14:solidFill>
                    <w14:srgbClr w14:val="000000">
                      <w14:alpha w14:val="100000"/>
                    </w14:srgbClr>
                  </w14:solidFill>
                </w14:textFill>
              </w:rPr>
              <w:t xml:space="preserve">　</w:t>
            </w:r>
            <w:r w:rsidR="0035461C">
              <w:rPr>
                <w:vertAlign w:val="superscript"/>
              </w:rPr>
              <w:t>3</w:t>
            </w:r>
          </w:p>
        </w:tc>
      </w:tr>
      <w:tr w:rsidR="00106685" w:rsidDel="008147AE" w14:paraId="2F8C36A8" w14:textId="77777777" w:rsidTr="006D5AFD">
        <w:tc>
          <w:tcPr>
            <w:tcW w:w="9016" w:type="dxa"/>
            <w:gridSpan w:val="7"/>
            <w:shd w:val="clear" w:color="auto" w:fill="auto"/>
            <w:vAlign w:val="center"/>
          </w:tcPr>
          <w:p w14:paraId="1FD7A972" w14:textId="0CA720B2" w:rsidR="00106685" w:rsidRPr="00AB3320" w:rsidDel="008147AE" w:rsidRDefault="00AB3320" w:rsidP="00971BD8">
            <w:pPr>
              <w:pStyle w:val="In-tableHeading"/>
            </w:pPr>
            <w:r>
              <w:t xml:space="preserve">Net cost of </w:t>
            </w:r>
            <w:proofErr w:type="spellStart"/>
            <w:r>
              <w:t>gilteritinib</w:t>
            </w:r>
            <w:proofErr w:type="spellEnd"/>
            <w:r>
              <w:t xml:space="preserve"> to the PBS/RPBS (p</w:t>
            </w:r>
            <w:r w:rsidR="00106685" w:rsidRPr="002C633F">
              <w:t xml:space="preserve">revious </w:t>
            </w:r>
            <w:r w:rsidR="00106685">
              <w:t>pre-PBAC response</w:t>
            </w:r>
            <w:r w:rsidR="00106685" w:rsidRPr="002C633F">
              <w:t xml:space="preserve"> </w:t>
            </w:r>
            <w:r w:rsidR="00106685">
              <w:t>November 2021</w:t>
            </w:r>
            <w:r w:rsidR="007E293A">
              <w:rPr>
                <w:vertAlign w:val="superscript"/>
              </w:rPr>
              <w:t>d</w:t>
            </w:r>
            <w:r>
              <w:t>)</w:t>
            </w:r>
          </w:p>
        </w:tc>
      </w:tr>
      <w:tr w:rsidR="00106685" w:rsidDel="008147AE" w14:paraId="4941F3C8" w14:textId="77777777" w:rsidTr="006D5AFD">
        <w:tc>
          <w:tcPr>
            <w:tcW w:w="1555" w:type="dxa"/>
            <w:shd w:val="clear" w:color="auto" w:fill="auto"/>
            <w:vAlign w:val="center"/>
          </w:tcPr>
          <w:p w14:paraId="4F30BBB3" w14:textId="3AC6BBCE" w:rsidR="00106685" w:rsidRDefault="00106685" w:rsidP="00106685">
            <w:pPr>
              <w:pStyle w:val="TableText"/>
            </w:pPr>
            <w:r w:rsidRPr="003E3C10">
              <w:t>Net cost to PBS/RPBS</w:t>
            </w:r>
          </w:p>
        </w:tc>
        <w:tc>
          <w:tcPr>
            <w:tcW w:w="1243" w:type="dxa"/>
            <w:tcBorders>
              <w:top w:val="single" w:sz="4" w:space="0" w:color="auto"/>
              <w:left w:val="nil"/>
              <w:bottom w:val="single" w:sz="4" w:space="0" w:color="auto"/>
              <w:right w:val="single" w:sz="4" w:space="0" w:color="auto"/>
            </w:tcBorders>
            <w:shd w:val="clear" w:color="auto" w:fill="auto"/>
            <w:vAlign w:val="center"/>
          </w:tcPr>
          <w:p w14:paraId="1B9D9B6B" w14:textId="48F4C59F" w:rsidR="00106685" w:rsidDel="008147AE" w:rsidRDefault="00106685" w:rsidP="00971BD8">
            <w:pPr>
              <w:pStyle w:val="TableText"/>
              <w:jc w:val="center"/>
            </w:pPr>
            <w:r w:rsidRPr="00971BD8">
              <w:t>$</w:t>
            </w:r>
            <w:r w:rsidR="001C27EB" w:rsidRPr="001C27EB">
              <w:rPr>
                <w:rFonts w:hint="eastAsia"/>
                <w:color w:val="000000"/>
                <w:w w:val="22"/>
                <w:shd w:val="solid" w:color="000000" w:fill="000000"/>
                <w:fitText w:val="100" w:id="-1504967675"/>
                <w14:textFill>
                  <w14:solidFill>
                    <w14:srgbClr w14:val="000000">
                      <w14:alpha w14:val="100000"/>
                    </w14:srgbClr>
                  </w14:solidFill>
                </w14:textFill>
              </w:rPr>
              <w:t xml:space="preserve">　</w:t>
            </w:r>
            <w:r w:rsidR="001C27EB" w:rsidRPr="001C27EB">
              <w:rPr>
                <w:color w:val="000000"/>
                <w:w w:val="22"/>
                <w:shd w:val="solid" w:color="000000" w:fill="000000"/>
                <w:fitText w:val="100" w:id="-1504967675"/>
                <w14:textFill>
                  <w14:solidFill>
                    <w14:srgbClr w14:val="000000">
                      <w14:alpha w14:val="100000"/>
                    </w14:srgbClr>
                  </w14:solidFill>
                </w14:textFill>
              </w:rPr>
              <w:t>|</w:t>
            </w:r>
            <w:r w:rsidR="001C27EB" w:rsidRPr="001C27EB">
              <w:rPr>
                <w:rFonts w:hint="eastAsia"/>
                <w:color w:val="000000"/>
                <w:spacing w:val="4"/>
                <w:w w:val="22"/>
                <w:shd w:val="solid" w:color="000000" w:fill="000000"/>
                <w:fitText w:val="100" w:id="-1504967675"/>
                <w14:textFill>
                  <w14:solidFill>
                    <w14:srgbClr w14:val="000000">
                      <w14:alpha w14:val="100000"/>
                    </w14:srgbClr>
                  </w14:solidFill>
                </w14:textFill>
              </w:rPr>
              <w:t xml:space="preserve">　</w:t>
            </w:r>
            <w:r w:rsidR="0035461C">
              <w:rPr>
                <w:vertAlign w:val="superscript"/>
              </w:rPr>
              <w:t>3</w:t>
            </w:r>
          </w:p>
        </w:tc>
        <w:tc>
          <w:tcPr>
            <w:tcW w:w="1244" w:type="dxa"/>
            <w:tcBorders>
              <w:top w:val="single" w:sz="4" w:space="0" w:color="auto"/>
              <w:left w:val="nil"/>
              <w:bottom w:val="single" w:sz="4" w:space="0" w:color="auto"/>
              <w:right w:val="single" w:sz="4" w:space="0" w:color="auto"/>
            </w:tcBorders>
            <w:shd w:val="clear" w:color="auto" w:fill="auto"/>
            <w:vAlign w:val="center"/>
          </w:tcPr>
          <w:p w14:paraId="0860261A" w14:textId="3B638D6C" w:rsidR="00106685" w:rsidDel="008147AE" w:rsidRDefault="00106685" w:rsidP="00971BD8">
            <w:pPr>
              <w:pStyle w:val="TableText"/>
              <w:jc w:val="center"/>
            </w:pPr>
            <w:r w:rsidRPr="00971BD8">
              <w:t>$</w:t>
            </w:r>
            <w:r w:rsidR="001C27EB" w:rsidRPr="001C27EB">
              <w:rPr>
                <w:rFonts w:hint="eastAsia"/>
                <w:color w:val="000000"/>
                <w:w w:val="22"/>
                <w:shd w:val="solid" w:color="000000" w:fill="000000"/>
                <w:fitText w:val="100" w:id="-1504967674"/>
                <w14:textFill>
                  <w14:solidFill>
                    <w14:srgbClr w14:val="000000">
                      <w14:alpha w14:val="100000"/>
                    </w14:srgbClr>
                  </w14:solidFill>
                </w14:textFill>
              </w:rPr>
              <w:t xml:space="preserve">　</w:t>
            </w:r>
            <w:r w:rsidR="001C27EB" w:rsidRPr="001C27EB">
              <w:rPr>
                <w:color w:val="000000"/>
                <w:w w:val="22"/>
                <w:shd w:val="solid" w:color="000000" w:fill="000000"/>
                <w:fitText w:val="100" w:id="-1504967674"/>
                <w14:textFill>
                  <w14:solidFill>
                    <w14:srgbClr w14:val="000000">
                      <w14:alpha w14:val="100000"/>
                    </w14:srgbClr>
                  </w14:solidFill>
                </w14:textFill>
              </w:rPr>
              <w:t>|</w:t>
            </w:r>
            <w:r w:rsidR="001C27EB" w:rsidRPr="001C27EB">
              <w:rPr>
                <w:rFonts w:hint="eastAsia"/>
                <w:color w:val="000000"/>
                <w:spacing w:val="4"/>
                <w:w w:val="22"/>
                <w:shd w:val="solid" w:color="000000" w:fill="000000"/>
                <w:fitText w:val="100" w:id="-1504967674"/>
                <w14:textFill>
                  <w14:solidFill>
                    <w14:srgbClr w14:val="000000">
                      <w14:alpha w14:val="100000"/>
                    </w14:srgbClr>
                  </w14:solidFill>
                </w14:textFill>
              </w:rPr>
              <w:t xml:space="preserve">　</w:t>
            </w:r>
            <w:r w:rsidR="0035461C">
              <w:rPr>
                <w:vertAlign w:val="superscript"/>
              </w:rPr>
              <w:t>3</w:t>
            </w:r>
          </w:p>
        </w:tc>
        <w:tc>
          <w:tcPr>
            <w:tcW w:w="1243" w:type="dxa"/>
            <w:tcBorders>
              <w:top w:val="single" w:sz="4" w:space="0" w:color="auto"/>
              <w:left w:val="nil"/>
              <w:bottom w:val="single" w:sz="4" w:space="0" w:color="auto"/>
              <w:right w:val="single" w:sz="4" w:space="0" w:color="auto"/>
            </w:tcBorders>
            <w:shd w:val="clear" w:color="auto" w:fill="auto"/>
            <w:vAlign w:val="center"/>
          </w:tcPr>
          <w:p w14:paraId="6BA258D5" w14:textId="4D6694BB" w:rsidR="00106685" w:rsidDel="008147AE" w:rsidRDefault="00106685" w:rsidP="00971BD8">
            <w:pPr>
              <w:pStyle w:val="TableText"/>
              <w:jc w:val="center"/>
            </w:pPr>
            <w:r w:rsidRPr="00971BD8">
              <w:t>$</w:t>
            </w:r>
            <w:r w:rsidR="001C27EB" w:rsidRPr="001C27EB">
              <w:rPr>
                <w:rFonts w:hint="eastAsia"/>
                <w:color w:val="000000"/>
                <w:w w:val="22"/>
                <w:shd w:val="solid" w:color="000000" w:fill="000000"/>
                <w:fitText w:val="100" w:id="-1504967673"/>
                <w14:textFill>
                  <w14:solidFill>
                    <w14:srgbClr w14:val="000000">
                      <w14:alpha w14:val="100000"/>
                    </w14:srgbClr>
                  </w14:solidFill>
                </w14:textFill>
              </w:rPr>
              <w:t xml:space="preserve">　</w:t>
            </w:r>
            <w:r w:rsidR="001C27EB" w:rsidRPr="001C27EB">
              <w:rPr>
                <w:color w:val="000000"/>
                <w:w w:val="22"/>
                <w:shd w:val="solid" w:color="000000" w:fill="000000"/>
                <w:fitText w:val="100" w:id="-1504967673"/>
                <w14:textFill>
                  <w14:solidFill>
                    <w14:srgbClr w14:val="000000">
                      <w14:alpha w14:val="100000"/>
                    </w14:srgbClr>
                  </w14:solidFill>
                </w14:textFill>
              </w:rPr>
              <w:t>|</w:t>
            </w:r>
            <w:r w:rsidR="001C27EB" w:rsidRPr="001C27EB">
              <w:rPr>
                <w:rFonts w:hint="eastAsia"/>
                <w:color w:val="000000"/>
                <w:spacing w:val="4"/>
                <w:w w:val="22"/>
                <w:shd w:val="solid" w:color="000000" w:fill="000000"/>
                <w:fitText w:val="100" w:id="-1504967673"/>
                <w14:textFill>
                  <w14:solidFill>
                    <w14:srgbClr w14:val="000000">
                      <w14:alpha w14:val="100000"/>
                    </w14:srgbClr>
                  </w14:solidFill>
                </w14:textFill>
              </w:rPr>
              <w:t xml:space="preserve">　</w:t>
            </w:r>
            <w:r w:rsidR="0035461C">
              <w:rPr>
                <w:vertAlign w:val="superscript"/>
              </w:rPr>
              <w:t>3</w:t>
            </w:r>
          </w:p>
        </w:tc>
        <w:tc>
          <w:tcPr>
            <w:tcW w:w="1244" w:type="dxa"/>
            <w:tcBorders>
              <w:top w:val="single" w:sz="4" w:space="0" w:color="auto"/>
              <w:left w:val="nil"/>
              <w:bottom w:val="single" w:sz="4" w:space="0" w:color="auto"/>
              <w:right w:val="single" w:sz="4" w:space="0" w:color="auto"/>
            </w:tcBorders>
            <w:shd w:val="clear" w:color="auto" w:fill="auto"/>
            <w:vAlign w:val="center"/>
          </w:tcPr>
          <w:p w14:paraId="4E36D5B8" w14:textId="39BDE05B" w:rsidR="00106685" w:rsidRPr="0035461C" w:rsidDel="008147AE" w:rsidRDefault="00106685" w:rsidP="00971BD8">
            <w:pPr>
              <w:pStyle w:val="TableText"/>
              <w:jc w:val="center"/>
            </w:pPr>
            <w:r w:rsidRPr="00971BD8">
              <w:t>$</w:t>
            </w:r>
            <w:r w:rsidR="001C27EB" w:rsidRPr="001C27EB">
              <w:rPr>
                <w:rFonts w:hint="eastAsia"/>
                <w:color w:val="000000"/>
                <w:w w:val="22"/>
                <w:shd w:val="solid" w:color="000000" w:fill="000000"/>
                <w:fitText w:val="100" w:id="-1504967672"/>
                <w14:textFill>
                  <w14:solidFill>
                    <w14:srgbClr w14:val="000000">
                      <w14:alpha w14:val="100000"/>
                    </w14:srgbClr>
                  </w14:solidFill>
                </w14:textFill>
              </w:rPr>
              <w:t xml:space="preserve">　</w:t>
            </w:r>
            <w:r w:rsidR="001C27EB" w:rsidRPr="001C27EB">
              <w:rPr>
                <w:color w:val="000000"/>
                <w:w w:val="22"/>
                <w:shd w:val="solid" w:color="000000" w:fill="000000"/>
                <w:fitText w:val="100" w:id="-1504967672"/>
                <w14:textFill>
                  <w14:solidFill>
                    <w14:srgbClr w14:val="000000">
                      <w14:alpha w14:val="100000"/>
                    </w14:srgbClr>
                  </w14:solidFill>
                </w14:textFill>
              </w:rPr>
              <w:t>|</w:t>
            </w:r>
            <w:r w:rsidR="001C27EB" w:rsidRPr="001C27EB">
              <w:rPr>
                <w:rFonts w:hint="eastAsia"/>
                <w:color w:val="000000"/>
                <w:spacing w:val="4"/>
                <w:w w:val="22"/>
                <w:shd w:val="solid" w:color="000000" w:fill="000000"/>
                <w:fitText w:val="100" w:id="-1504967672"/>
                <w14:textFill>
                  <w14:solidFill>
                    <w14:srgbClr w14:val="000000">
                      <w14:alpha w14:val="100000"/>
                    </w14:srgbClr>
                  </w14:solidFill>
                </w14:textFill>
              </w:rPr>
              <w:t xml:space="preserve">　</w:t>
            </w:r>
            <w:r w:rsidR="0035461C">
              <w:rPr>
                <w:vertAlign w:val="superscript"/>
              </w:rPr>
              <w:t>6</w:t>
            </w:r>
          </w:p>
        </w:tc>
        <w:tc>
          <w:tcPr>
            <w:tcW w:w="1243" w:type="dxa"/>
            <w:tcBorders>
              <w:top w:val="single" w:sz="4" w:space="0" w:color="auto"/>
              <w:left w:val="nil"/>
              <w:bottom w:val="single" w:sz="4" w:space="0" w:color="auto"/>
              <w:right w:val="single" w:sz="4" w:space="0" w:color="auto"/>
            </w:tcBorders>
            <w:shd w:val="clear" w:color="auto" w:fill="auto"/>
            <w:vAlign w:val="center"/>
          </w:tcPr>
          <w:p w14:paraId="28B1D4E1" w14:textId="3EB83780" w:rsidR="00106685" w:rsidDel="008147AE" w:rsidRDefault="00106685" w:rsidP="00971BD8">
            <w:pPr>
              <w:pStyle w:val="TableText"/>
              <w:jc w:val="center"/>
            </w:pPr>
            <w:r w:rsidRPr="00971BD8">
              <w:t>$</w:t>
            </w:r>
            <w:r w:rsidR="001C27EB" w:rsidRPr="001C27EB">
              <w:rPr>
                <w:rFonts w:hint="eastAsia"/>
                <w:color w:val="000000"/>
                <w:w w:val="22"/>
                <w:shd w:val="solid" w:color="000000" w:fill="000000"/>
                <w:fitText w:val="100" w:id="-1504967671"/>
                <w14:textFill>
                  <w14:solidFill>
                    <w14:srgbClr w14:val="000000">
                      <w14:alpha w14:val="100000"/>
                    </w14:srgbClr>
                  </w14:solidFill>
                </w14:textFill>
              </w:rPr>
              <w:t xml:space="preserve">　</w:t>
            </w:r>
            <w:r w:rsidR="001C27EB" w:rsidRPr="001C27EB">
              <w:rPr>
                <w:color w:val="000000"/>
                <w:w w:val="22"/>
                <w:shd w:val="solid" w:color="000000" w:fill="000000"/>
                <w:fitText w:val="100" w:id="-1504967671"/>
                <w14:textFill>
                  <w14:solidFill>
                    <w14:srgbClr w14:val="000000">
                      <w14:alpha w14:val="100000"/>
                    </w14:srgbClr>
                  </w14:solidFill>
                </w14:textFill>
              </w:rPr>
              <w:t>|</w:t>
            </w:r>
            <w:r w:rsidR="001C27EB" w:rsidRPr="001C27EB">
              <w:rPr>
                <w:rFonts w:hint="eastAsia"/>
                <w:color w:val="000000"/>
                <w:spacing w:val="4"/>
                <w:w w:val="22"/>
                <w:shd w:val="solid" w:color="000000" w:fill="000000"/>
                <w:fitText w:val="100" w:id="-1504967671"/>
                <w14:textFill>
                  <w14:solidFill>
                    <w14:srgbClr w14:val="000000">
                      <w14:alpha w14:val="100000"/>
                    </w14:srgbClr>
                  </w14:solidFill>
                </w14:textFill>
              </w:rPr>
              <w:t xml:space="preserve">　</w:t>
            </w:r>
            <w:r w:rsidR="0035461C">
              <w:rPr>
                <w:vertAlign w:val="superscript"/>
              </w:rPr>
              <w:t>6</w:t>
            </w:r>
          </w:p>
        </w:tc>
        <w:tc>
          <w:tcPr>
            <w:tcW w:w="1244" w:type="dxa"/>
            <w:tcBorders>
              <w:top w:val="single" w:sz="4" w:space="0" w:color="auto"/>
              <w:left w:val="nil"/>
              <w:bottom w:val="single" w:sz="4" w:space="0" w:color="auto"/>
              <w:right w:val="single" w:sz="4" w:space="0" w:color="auto"/>
            </w:tcBorders>
            <w:shd w:val="clear" w:color="auto" w:fill="auto"/>
            <w:vAlign w:val="center"/>
          </w:tcPr>
          <w:p w14:paraId="494077D5" w14:textId="5D0D5B4B" w:rsidR="00106685" w:rsidDel="008147AE" w:rsidRDefault="00106685" w:rsidP="00971BD8">
            <w:pPr>
              <w:pStyle w:val="TableText"/>
              <w:jc w:val="center"/>
            </w:pPr>
            <w:r w:rsidRPr="00971BD8">
              <w:t>$</w:t>
            </w:r>
            <w:r w:rsidR="001C27EB" w:rsidRPr="001C27EB">
              <w:rPr>
                <w:rFonts w:hint="eastAsia"/>
                <w:color w:val="000000"/>
                <w:w w:val="22"/>
                <w:shd w:val="solid" w:color="000000" w:fill="000000"/>
                <w:fitText w:val="101" w:id="-1504967670"/>
                <w14:textFill>
                  <w14:solidFill>
                    <w14:srgbClr w14:val="000000">
                      <w14:alpha w14:val="100000"/>
                    </w14:srgbClr>
                  </w14:solidFill>
                </w14:textFill>
              </w:rPr>
              <w:t xml:space="preserve">　</w:t>
            </w:r>
            <w:r w:rsidR="001C27EB" w:rsidRPr="001C27EB">
              <w:rPr>
                <w:color w:val="000000"/>
                <w:w w:val="22"/>
                <w:shd w:val="solid" w:color="000000" w:fill="000000"/>
                <w:fitText w:val="101" w:id="-1504967670"/>
                <w14:textFill>
                  <w14:solidFill>
                    <w14:srgbClr w14:val="000000">
                      <w14:alpha w14:val="100000"/>
                    </w14:srgbClr>
                  </w14:solidFill>
                </w14:textFill>
              </w:rPr>
              <w:t>|</w:t>
            </w:r>
            <w:r w:rsidR="001C27EB" w:rsidRPr="001C27EB">
              <w:rPr>
                <w:rFonts w:hint="eastAsia"/>
                <w:color w:val="000000"/>
                <w:spacing w:val="4"/>
                <w:w w:val="22"/>
                <w:shd w:val="solid" w:color="000000" w:fill="000000"/>
                <w:fitText w:val="101" w:id="-1504967670"/>
                <w14:textFill>
                  <w14:solidFill>
                    <w14:srgbClr w14:val="000000">
                      <w14:alpha w14:val="100000"/>
                    </w14:srgbClr>
                  </w14:solidFill>
                </w14:textFill>
              </w:rPr>
              <w:t xml:space="preserve">　</w:t>
            </w:r>
            <w:r w:rsidR="0035461C">
              <w:rPr>
                <w:vertAlign w:val="superscript"/>
              </w:rPr>
              <w:t>6</w:t>
            </w:r>
          </w:p>
        </w:tc>
      </w:tr>
    </w:tbl>
    <w:p w14:paraId="7BC5E12E" w14:textId="25FA9070" w:rsidR="008D41CD" w:rsidRDefault="008D41CD" w:rsidP="00AA3796">
      <w:pPr>
        <w:pStyle w:val="TableFigureFooter"/>
        <w:keepNext/>
        <w:keepLines/>
      </w:pPr>
      <w:proofErr w:type="spellStart"/>
      <w:r w:rsidRPr="00A025FF">
        <w:rPr>
          <w:vertAlign w:val="superscript"/>
        </w:rPr>
        <w:t>a</w:t>
      </w:r>
      <w:proofErr w:type="spellEnd"/>
      <w:r>
        <w:t xml:space="preserve"> Includes 18 grandfathered patients.</w:t>
      </w:r>
    </w:p>
    <w:p w14:paraId="0EC4B369" w14:textId="1489A9EE" w:rsidR="00971BD8" w:rsidRPr="00AA3796" w:rsidRDefault="008D41CD" w:rsidP="00AA3796">
      <w:pPr>
        <w:pStyle w:val="TableFigureFooter"/>
        <w:keepNext/>
        <w:keepLines/>
      </w:pPr>
      <w:r w:rsidRPr="00A025FF">
        <w:rPr>
          <w:vertAlign w:val="superscript"/>
        </w:rPr>
        <w:t xml:space="preserve">b </w:t>
      </w:r>
      <w:r w:rsidR="00971BD8" w:rsidRPr="00AA3796">
        <w:t>28% discontinued treatment due to progressive disease (Table 6 ADMIRAL CSR)</w:t>
      </w:r>
    </w:p>
    <w:p w14:paraId="2AD16D71" w14:textId="68077BE2" w:rsidR="004F6160" w:rsidRDefault="008D41CD" w:rsidP="00AA3796">
      <w:pPr>
        <w:pStyle w:val="TableFigureFooter"/>
        <w:keepNext/>
        <w:keepLines/>
      </w:pPr>
      <w:r w:rsidRPr="00A025FF">
        <w:rPr>
          <w:vertAlign w:val="superscript"/>
        </w:rPr>
        <w:t>c</w:t>
      </w:r>
      <w:r w:rsidR="00971BD8" w:rsidRPr="00AA3796">
        <w:t xml:space="preserve"> </w:t>
      </w:r>
      <w:r w:rsidR="004F6160" w:rsidRPr="00AA3796">
        <w:t xml:space="preserve">Assuming </w:t>
      </w:r>
      <w:r w:rsidR="00106685" w:rsidRPr="00AA3796">
        <w:t xml:space="preserve">3 initial scripts, 3.93 continuing scripts, 100% compliance, </w:t>
      </w:r>
      <w:r w:rsidR="004F6160" w:rsidRPr="00AA3796">
        <w:t xml:space="preserve">per patient per year as estimated by the </w:t>
      </w:r>
      <w:r w:rsidR="002025D2" w:rsidRPr="00AA3796">
        <w:t>re</w:t>
      </w:r>
      <w:r w:rsidR="004F6160" w:rsidRPr="00AA3796">
        <w:t>submission.</w:t>
      </w:r>
    </w:p>
    <w:p w14:paraId="02287B7A" w14:textId="1D5DAE3A" w:rsidR="00A26D7B" w:rsidRPr="00AA3796" w:rsidRDefault="00A26D7B" w:rsidP="00AA3796">
      <w:pPr>
        <w:pStyle w:val="TableFigureFooter"/>
        <w:keepNext/>
        <w:keepLines/>
      </w:pPr>
      <w:r>
        <w:rPr>
          <w:vertAlign w:val="superscript"/>
        </w:rPr>
        <w:t xml:space="preserve">d </w:t>
      </w:r>
      <w:r>
        <w:t>Incorporating reduced azacytidine price and overall mean 5.84 cycles</w:t>
      </w:r>
    </w:p>
    <w:p w14:paraId="5F9343F7" w14:textId="52FDDA8C" w:rsidR="002143D3" w:rsidRDefault="004F6160" w:rsidP="0035461C">
      <w:pPr>
        <w:pStyle w:val="TableFigureFooter"/>
        <w:keepNext/>
        <w:keepLines/>
        <w:spacing w:after="0"/>
      </w:pPr>
      <w:bookmarkStart w:id="7" w:name="_Hlk80288964"/>
      <w:r w:rsidRPr="00AA3796">
        <w:t xml:space="preserve">Source: </w:t>
      </w:r>
      <w:bookmarkEnd w:id="7"/>
      <w:r w:rsidR="00971BD8" w:rsidRPr="00AA3796">
        <w:t xml:space="preserve">Tables 14 to 16, and Table 18, pp xviii-xix of resubmission, and </w:t>
      </w:r>
      <w:proofErr w:type="spellStart"/>
      <w:r w:rsidR="00971BD8" w:rsidRPr="00AA3796">
        <w:t>Xospata</w:t>
      </w:r>
      <w:proofErr w:type="spellEnd"/>
      <w:r w:rsidR="00971BD8" w:rsidRPr="00AA3796">
        <w:t xml:space="preserve"> FLT3_Financial </w:t>
      </w:r>
      <w:r w:rsidR="00067115" w:rsidRPr="00AA3796">
        <w:t>Estimates Early</w:t>
      </w:r>
      <w:r w:rsidR="00971BD8" w:rsidRPr="00AA3796">
        <w:t xml:space="preserve"> Resubmission_1.xlsx</w:t>
      </w:r>
    </w:p>
    <w:p w14:paraId="34AD5864" w14:textId="77777777" w:rsidR="0035461C" w:rsidRPr="009A6D58" w:rsidRDefault="0035461C" w:rsidP="0035461C">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7924C360" w14:textId="73A67C5B" w:rsidR="0035461C" w:rsidRPr="009A6D58" w:rsidRDefault="0035461C" w:rsidP="0035461C">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35461C">
        <w:rPr>
          <w:rFonts w:ascii="Arial Narrow" w:hAnsi="Arial Narrow" w:cs="Arial"/>
          <w:i/>
          <w:sz w:val="18"/>
          <w:szCs w:val="18"/>
        </w:rPr>
        <w:t>&lt; 500</w:t>
      </w:r>
    </w:p>
    <w:p w14:paraId="12682BEB" w14:textId="1ED08C35" w:rsidR="0035461C" w:rsidRPr="009A6D58" w:rsidRDefault="0035461C" w:rsidP="0035461C">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35461C">
        <w:rPr>
          <w:rFonts w:ascii="Arial Narrow" w:hAnsi="Arial Narrow" w:cs="Arial"/>
          <w:i/>
          <w:sz w:val="18"/>
          <w:szCs w:val="18"/>
        </w:rPr>
        <w:t>500 to &lt; 5,000</w:t>
      </w:r>
    </w:p>
    <w:p w14:paraId="41699B88" w14:textId="6F3E1D59" w:rsidR="0035461C" w:rsidRDefault="0035461C" w:rsidP="0035461C">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Pr="0035461C">
        <w:rPr>
          <w:rFonts w:ascii="Arial Narrow" w:hAnsi="Arial Narrow" w:cs="Arial"/>
          <w:i/>
          <w:sz w:val="18"/>
          <w:szCs w:val="18"/>
        </w:rPr>
        <w:t>$10 million to &lt; $20 million</w:t>
      </w:r>
    </w:p>
    <w:p w14:paraId="0B807CFD" w14:textId="0D3FDD72" w:rsidR="0035461C" w:rsidRDefault="0035461C" w:rsidP="0035461C">
      <w:pPr>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w:t>
      </w:r>
      <w:r w:rsidRPr="0035461C">
        <w:rPr>
          <w:rFonts w:ascii="Arial Narrow" w:hAnsi="Arial Narrow" w:cs="Arial"/>
          <w:i/>
          <w:sz w:val="18"/>
          <w:szCs w:val="18"/>
        </w:rPr>
        <w:t>net cost saving</w:t>
      </w:r>
    </w:p>
    <w:p w14:paraId="5B479B73" w14:textId="044081D0" w:rsidR="0035461C" w:rsidRDefault="0035461C" w:rsidP="0035461C">
      <w:pPr>
        <w:rPr>
          <w:rFonts w:ascii="Arial Narrow" w:hAnsi="Arial Narrow" w:cs="Arial"/>
          <w:i/>
          <w:sz w:val="18"/>
          <w:szCs w:val="18"/>
        </w:rPr>
      </w:pPr>
      <w:r>
        <w:rPr>
          <w:rFonts w:ascii="Arial Narrow" w:hAnsi="Arial Narrow" w:cs="Arial"/>
          <w:i/>
          <w:sz w:val="18"/>
          <w:szCs w:val="18"/>
          <w:vertAlign w:val="superscript"/>
        </w:rPr>
        <w:t>5</w:t>
      </w:r>
      <w:r>
        <w:rPr>
          <w:rFonts w:ascii="Arial Narrow" w:hAnsi="Arial Narrow" w:cs="Arial"/>
          <w:i/>
          <w:sz w:val="18"/>
          <w:szCs w:val="18"/>
        </w:rPr>
        <w:t xml:space="preserve"> </w:t>
      </w:r>
      <w:r w:rsidRPr="0035461C">
        <w:rPr>
          <w:rFonts w:ascii="Arial Narrow" w:hAnsi="Arial Narrow" w:cs="Arial"/>
          <w:i/>
          <w:sz w:val="18"/>
          <w:szCs w:val="18"/>
        </w:rPr>
        <w:t>$0 to &lt; $10 million</w:t>
      </w:r>
    </w:p>
    <w:p w14:paraId="6FB60366" w14:textId="1F7BDA43" w:rsidR="0035461C" w:rsidRPr="0035461C" w:rsidRDefault="0035461C" w:rsidP="0035461C">
      <w:pPr>
        <w:spacing w:after="120"/>
        <w:rPr>
          <w:rFonts w:ascii="Arial Narrow" w:hAnsi="Arial Narrow" w:cs="Arial"/>
          <w:i/>
          <w:sz w:val="18"/>
          <w:szCs w:val="18"/>
        </w:rPr>
      </w:pPr>
      <w:r>
        <w:rPr>
          <w:rFonts w:ascii="Arial Narrow" w:hAnsi="Arial Narrow" w:cs="Arial"/>
          <w:i/>
          <w:sz w:val="18"/>
          <w:szCs w:val="18"/>
          <w:vertAlign w:val="superscript"/>
        </w:rPr>
        <w:t>6</w:t>
      </w:r>
      <w:r>
        <w:rPr>
          <w:rFonts w:ascii="Arial Narrow" w:hAnsi="Arial Narrow" w:cs="Arial"/>
          <w:i/>
          <w:sz w:val="18"/>
          <w:szCs w:val="18"/>
        </w:rPr>
        <w:t xml:space="preserve"> </w:t>
      </w:r>
      <w:r w:rsidRPr="0035461C">
        <w:rPr>
          <w:rFonts w:ascii="Arial Narrow" w:hAnsi="Arial Narrow" w:cs="Arial"/>
          <w:i/>
          <w:sz w:val="18"/>
          <w:szCs w:val="18"/>
        </w:rPr>
        <w:t>$20 million to &lt; $30 million</w:t>
      </w:r>
    </w:p>
    <w:p w14:paraId="5371FE13" w14:textId="2D0D2F83" w:rsidR="00130E22" w:rsidRDefault="00130E22" w:rsidP="00130E22">
      <w:pPr>
        <w:pStyle w:val="4-SubsectionHeading"/>
      </w:pPr>
      <w:r>
        <w:t>Financial Management – Risk Sharing Arrangement</w:t>
      </w:r>
    </w:p>
    <w:p w14:paraId="2349F508" w14:textId="03D22009" w:rsidR="002143D3" w:rsidRDefault="002143D3" w:rsidP="00A025FF">
      <w:pPr>
        <w:pStyle w:val="3-BodyText"/>
      </w:pPr>
      <w:r>
        <w:t xml:space="preserve">The resubmission stated the sponsor </w:t>
      </w:r>
      <w:r w:rsidRPr="00A025FF">
        <w:t xml:space="preserve">was not able to provide a detailed </w:t>
      </w:r>
      <w:r w:rsidR="00D94016">
        <w:t>risk sharing arrangement (</w:t>
      </w:r>
      <w:r w:rsidRPr="00A025FF">
        <w:t>RSA</w:t>
      </w:r>
      <w:r w:rsidR="00D94016">
        <w:t>)</w:t>
      </w:r>
      <w:r w:rsidRPr="00A025FF">
        <w:t xml:space="preserve"> in time for the early re-entry resubmission but </w:t>
      </w:r>
      <w:r>
        <w:t>wa</w:t>
      </w:r>
      <w:r w:rsidRPr="00A025FF">
        <w:t xml:space="preserve">s prepared to discuss and </w:t>
      </w:r>
      <w:proofErr w:type="gramStart"/>
      <w:r w:rsidRPr="00A025FF">
        <w:t>enter into</w:t>
      </w:r>
      <w:proofErr w:type="gramEnd"/>
      <w:r w:rsidRPr="00A025FF">
        <w:t xml:space="preserve"> a</w:t>
      </w:r>
      <w:r w:rsidR="00063F79">
        <w:t>n</w:t>
      </w:r>
      <w:r w:rsidRPr="00A025FF">
        <w:t xml:space="preserve"> RSA with the Department. </w:t>
      </w:r>
      <w:r w:rsidR="00903209">
        <w:t xml:space="preserve">The pre-PBAC response stated that the key elements for an RSA would be the special pricing arrangement for </w:t>
      </w:r>
      <w:proofErr w:type="spellStart"/>
      <w:r w:rsidR="00903209">
        <w:t>gilteritinib</w:t>
      </w:r>
      <w:proofErr w:type="spellEnd"/>
      <w:r w:rsidR="00903209">
        <w:t xml:space="preserve">; annual expenditure caps based on agreed net PBS/RPBS cost to government from the financial estimates and agreed rebates for exceeding the agreed annual expenditure caps. </w:t>
      </w:r>
    </w:p>
    <w:p w14:paraId="11B4EE24" w14:textId="3207DF36" w:rsidR="00CF433C" w:rsidRPr="00CF433C" w:rsidRDefault="00CF433C" w:rsidP="00CF433C">
      <w:pPr>
        <w:pStyle w:val="3-BodyText"/>
        <w:numPr>
          <w:ilvl w:val="0"/>
          <w:numId w:val="0"/>
        </w:numPr>
        <w:ind w:left="720"/>
        <w:rPr>
          <w:i/>
          <w:iCs/>
        </w:rPr>
      </w:pPr>
      <w:bookmarkStart w:id="8" w:name="_Hlk76375324"/>
      <w:r w:rsidRPr="00CF433C">
        <w:rPr>
          <w:i/>
          <w:iCs/>
        </w:rPr>
        <w:t xml:space="preserve">For more detail on PBAC’s view, see </w:t>
      </w:r>
      <w:r w:rsidRPr="008F6AE5">
        <w:rPr>
          <w:i/>
          <w:iCs/>
        </w:rPr>
        <w:t xml:space="preserve">section </w:t>
      </w:r>
      <w:r w:rsidR="00063F79" w:rsidRPr="008F6AE5">
        <w:rPr>
          <w:i/>
          <w:iCs/>
        </w:rPr>
        <w:t>5</w:t>
      </w:r>
      <w:r w:rsidRPr="00CF433C">
        <w:rPr>
          <w:i/>
          <w:iCs/>
        </w:rPr>
        <w:t xml:space="preserve"> PBAC outcome.</w:t>
      </w:r>
      <w:bookmarkEnd w:id="8"/>
    </w:p>
    <w:p w14:paraId="69D49BCD" w14:textId="77777777" w:rsidR="00CF433C" w:rsidRPr="0090150D" w:rsidRDefault="00CF433C" w:rsidP="00C149E1">
      <w:pPr>
        <w:pStyle w:val="2-SectionHeading"/>
      </w:pPr>
      <w:bookmarkStart w:id="9" w:name="_Hlk76381249"/>
      <w:bookmarkStart w:id="10" w:name="_Hlk76377955"/>
      <w:r w:rsidRPr="0090150D">
        <w:lastRenderedPageBreak/>
        <w:t>PBAC Outcome</w:t>
      </w:r>
    </w:p>
    <w:p w14:paraId="2A03118A" w14:textId="1F90D415" w:rsidR="00CF433C" w:rsidRPr="00063F79" w:rsidRDefault="00CF433C" w:rsidP="003044AF">
      <w:pPr>
        <w:pStyle w:val="3-BodyText"/>
        <w:rPr>
          <w:snapToGrid w:val="0"/>
          <w:lang w:val="en-GB"/>
        </w:rPr>
      </w:pPr>
      <w:r w:rsidRPr="00063F79">
        <w:rPr>
          <w:snapToGrid w:val="0"/>
          <w:lang w:val="en-GB"/>
        </w:rPr>
        <w:t xml:space="preserve">The PBAC recommended </w:t>
      </w:r>
      <w:r w:rsidR="00354EB7" w:rsidRPr="00063F79">
        <w:rPr>
          <w:snapToGrid w:val="0"/>
          <w:lang w:val="en-GB"/>
        </w:rPr>
        <w:t>the</w:t>
      </w:r>
      <w:r w:rsidRPr="00063F79">
        <w:rPr>
          <w:snapToGrid w:val="0"/>
          <w:lang w:val="en-GB"/>
        </w:rPr>
        <w:t xml:space="preserve"> </w:t>
      </w:r>
      <w:r w:rsidR="00D80DA3">
        <w:rPr>
          <w:snapToGrid w:val="0"/>
          <w:lang w:val="en-GB"/>
        </w:rPr>
        <w:t xml:space="preserve">Authority Required </w:t>
      </w:r>
      <w:r w:rsidR="008F6AE5">
        <w:rPr>
          <w:snapToGrid w:val="0"/>
          <w:lang w:val="en-GB"/>
        </w:rPr>
        <w:t>(</w:t>
      </w:r>
      <w:r w:rsidR="008F6AE5" w:rsidRPr="009632AA">
        <w:rPr>
          <w:snapToGrid w:val="0"/>
          <w:lang w:val="en-GB"/>
        </w:rPr>
        <w:t>telephone/online PBS Authorities system</w:t>
      </w:r>
      <w:r w:rsidR="008F6AE5">
        <w:rPr>
          <w:snapToGrid w:val="0"/>
          <w:lang w:val="en-GB"/>
        </w:rPr>
        <w:t xml:space="preserve">) </w:t>
      </w:r>
      <w:r w:rsidRPr="00063F79">
        <w:rPr>
          <w:snapToGrid w:val="0"/>
          <w:lang w:val="en-GB"/>
        </w:rPr>
        <w:t>listing of</w:t>
      </w:r>
      <w:r w:rsidR="003044AF" w:rsidRPr="00063F79">
        <w:rPr>
          <w:snapToGrid w:val="0"/>
          <w:lang w:val="en-GB"/>
        </w:rPr>
        <w:t xml:space="preserve"> </w:t>
      </w:r>
      <w:proofErr w:type="spellStart"/>
      <w:r w:rsidR="003044AF" w:rsidRPr="00063F79">
        <w:rPr>
          <w:snapToGrid w:val="0"/>
          <w:lang w:val="en-GB"/>
        </w:rPr>
        <w:t>gilteritinib</w:t>
      </w:r>
      <w:proofErr w:type="spellEnd"/>
      <w:r w:rsidR="003044AF" w:rsidRPr="00063F79">
        <w:rPr>
          <w:snapToGrid w:val="0"/>
          <w:lang w:val="en-GB"/>
        </w:rPr>
        <w:t xml:space="preserve"> for</w:t>
      </w:r>
      <w:r w:rsidR="00354EB7" w:rsidRPr="00063F79">
        <w:rPr>
          <w:snapToGrid w:val="0"/>
          <w:lang w:val="en-GB"/>
        </w:rPr>
        <w:t xml:space="preserve"> the treatment of patients with relapsed or refractory acute myeloid leukaemia (AML) with an FMS-like tyrosine kinase 3 (FLT3) mutation. </w:t>
      </w:r>
    </w:p>
    <w:p w14:paraId="56CB8DD7" w14:textId="74135F1C" w:rsidR="00E2038B" w:rsidRDefault="00CF433C" w:rsidP="003044AF">
      <w:pPr>
        <w:pStyle w:val="3-BodyText"/>
        <w:rPr>
          <w:snapToGrid w:val="0"/>
          <w:lang w:val="en-GB"/>
        </w:rPr>
      </w:pPr>
      <w:r w:rsidRPr="00063F79">
        <w:rPr>
          <w:snapToGrid w:val="0"/>
          <w:lang w:val="en-GB"/>
        </w:rPr>
        <w:t xml:space="preserve">The PBAC is satisfied that </w:t>
      </w:r>
      <w:proofErr w:type="spellStart"/>
      <w:r w:rsidR="00354EB7" w:rsidRPr="00063F79">
        <w:rPr>
          <w:snapToGrid w:val="0"/>
          <w:lang w:val="en-GB"/>
        </w:rPr>
        <w:t>gilteritinib</w:t>
      </w:r>
      <w:proofErr w:type="spellEnd"/>
      <w:r w:rsidR="00354EB7" w:rsidRPr="00063F79">
        <w:rPr>
          <w:snapToGrid w:val="0"/>
          <w:lang w:val="en-GB"/>
        </w:rPr>
        <w:t xml:space="preserve"> </w:t>
      </w:r>
      <w:r w:rsidRPr="00063F79">
        <w:rPr>
          <w:snapToGrid w:val="0"/>
          <w:lang w:val="en-GB"/>
        </w:rPr>
        <w:t xml:space="preserve">provides, for some patients, a significant improvement in efficacy over </w:t>
      </w:r>
      <w:r w:rsidR="00354EB7" w:rsidRPr="00063F79">
        <w:rPr>
          <w:snapToGrid w:val="0"/>
          <w:lang w:val="en-GB"/>
        </w:rPr>
        <w:t>salvage chemotherapy</w:t>
      </w:r>
      <w:r w:rsidR="00E2038B" w:rsidRPr="00063F79">
        <w:rPr>
          <w:snapToGrid w:val="0"/>
          <w:lang w:val="en-GB"/>
        </w:rPr>
        <w:t>.</w:t>
      </w:r>
    </w:p>
    <w:p w14:paraId="2634B0CE" w14:textId="4E351D9F" w:rsidR="001E0452" w:rsidRDefault="001E0452" w:rsidP="003044AF">
      <w:pPr>
        <w:pStyle w:val="3-BodyText"/>
        <w:rPr>
          <w:snapToGrid w:val="0"/>
          <w:lang w:val="en-GB"/>
        </w:rPr>
      </w:pPr>
      <w:r>
        <w:rPr>
          <w:snapToGrid w:val="0"/>
          <w:lang w:val="en-GB"/>
        </w:rPr>
        <w:t xml:space="preserve">The PBAC considered that the resubmission had addressed the outstanding issues identified at the November 2021 PBAC meeting </w:t>
      </w:r>
      <w:r w:rsidR="00D80DA3">
        <w:rPr>
          <w:snapToGrid w:val="0"/>
          <w:lang w:val="en-GB"/>
        </w:rPr>
        <w:t>via its</w:t>
      </w:r>
      <w:r>
        <w:rPr>
          <w:snapToGrid w:val="0"/>
          <w:lang w:val="en-GB"/>
        </w:rPr>
        <w:t xml:space="preserve"> respecified economic model and revised financial estimates</w:t>
      </w:r>
      <w:r w:rsidR="00C56D60">
        <w:rPr>
          <w:snapToGrid w:val="0"/>
          <w:lang w:val="en-GB"/>
        </w:rPr>
        <w:t xml:space="preserve"> which incorporated the reduced price </w:t>
      </w:r>
      <w:r w:rsidR="00DF28B5">
        <w:rPr>
          <w:snapToGrid w:val="0"/>
          <w:lang w:val="en-GB"/>
        </w:rPr>
        <w:t>proposed</w:t>
      </w:r>
      <w:r w:rsidR="00C56D60">
        <w:rPr>
          <w:snapToGrid w:val="0"/>
          <w:lang w:val="en-GB"/>
        </w:rPr>
        <w:t xml:space="preserve"> in the resubmission</w:t>
      </w:r>
      <w:r w:rsidR="00D80DA3">
        <w:rPr>
          <w:snapToGrid w:val="0"/>
          <w:lang w:val="en-GB"/>
        </w:rPr>
        <w:t xml:space="preserve">. </w:t>
      </w:r>
      <w:r w:rsidR="00C56D60">
        <w:rPr>
          <w:snapToGrid w:val="0"/>
          <w:lang w:val="en-GB"/>
        </w:rPr>
        <w:t>The PBAC’s recommendation for listing was based on, among other matters, its assessment</w:t>
      </w:r>
      <w:r w:rsidR="00DF28B5">
        <w:rPr>
          <w:snapToGrid w:val="0"/>
          <w:lang w:val="en-GB"/>
        </w:rPr>
        <w:t>, as described above,</w:t>
      </w:r>
      <w:r w:rsidR="00C56D60">
        <w:rPr>
          <w:snapToGrid w:val="0"/>
          <w:lang w:val="en-GB"/>
        </w:rPr>
        <w:t xml:space="preserve"> that the cost-effectiveness of </w:t>
      </w:r>
      <w:proofErr w:type="spellStart"/>
      <w:r w:rsidR="00C56D60">
        <w:rPr>
          <w:snapToGrid w:val="0"/>
          <w:lang w:val="en-GB"/>
        </w:rPr>
        <w:t>gilteritinib</w:t>
      </w:r>
      <w:proofErr w:type="spellEnd"/>
      <w:r w:rsidR="00C56D60">
        <w:rPr>
          <w:snapToGrid w:val="0"/>
          <w:lang w:val="en-GB"/>
        </w:rPr>
        <w:t xml:space="preserve"> would be acceptable at the price </w:t>
      </w:r>
      <w:r w:rsidR="00DF28B5">
        <w:rPr>
          <w:snapToGrid w:val="0"/>
          <w:lang w:val="en-GB"/>
        </w:rPr>
        <w:t>proposed</w:t>
      </w:r>
      <w:r w:rsidR="00C56D60">
        <w:rPr>
          <w:snapToGrid w:val="0"/>
          <w:lang w:val="en-GB"/>
        </w:rPr>
        <w:t xml:space="preserve"> in the resubmission</w:t>
      </w:r>
      <w:r w:rsidR="0012109B">
        <w:rPr>
          <w:snapToGrid w:val="0"/>
          <w:lang w:val="en-GB"/>
        </w:rPr>
        <w:t xml:space="preserve">. In addition, the PBAC considered a </w:t>
      </w:r>
      <w:r w:rsidR="0012109B" w:rsidRPr="004A07F7">
        <w:rPr>
          <w:snapToGrid w:val="0"/>
          <w:lang w:val="en-GB"/>
        </w:rPr>
        <w:t>Risk Sharing Arrangement (RSA) appropriate to address any residual uncertainty regarding estimated patient numbers</w:t>
      </w:r>
      <w:r w:rsidR="00D80DA3">
        <w:rPr>
          <w:snapToGrid w:val="0"/>
          <w:lang w:val="en-GB"/>
        </w:rPr>
        <w:t xml:space="preserve">. </w:t>
      </w:r>
    </w:p>
    <w:p w14:paraId="238F87FE" w14:textId="5FF07C88" w:rsidR="0030271F" w:rsidRPr="004B3B83" w:rsidRDefault="001E0452" w:rsidP="0030271F">
      <w:pPr>
        <w:pStyle w:val="3-BodyText"/>
        <w:rPr>
          <w:snapToGrid w:val="0"/>
          <w:lang w:val="en-GB"/>
        </w:rPr>
      </w:pPr>
      <w:r>
        <w:rPr>
          <w:snapToGrid w:val="0"/>
          <w:lang w:val="en-GB"/>
        </w:rPr>
        <w:t xml:space="preserve">The PBAC </w:t>
      </w:r>
      <w:r w:rsidR="00CE4B7C">
        <w:rPr>
          <w:snapToGrid w:val="0"/>
          <w:lang w:val="en-GB"/>
        </w:rPr>
        <w:t xml:space="preserve">noted the consumer comments highlighted the </w:t>
      </w:r>
      <w:r w:rsidR="00CE4B7C">
        <w:rPr>
          <w:snapToGrid w:val="0"/>
        </w:rPr>
        <w:t xml:space="preserve">poor prognosis of this patient population and potential benefits associated with the oral formulation of </w:t>
      </w:r>
      <w:proofErr w:type="spellStart"/>
      <w:r w:rsidR="00CE4B7C">
        <w:rPr>
          <w:snapToGrid w:val="0"/>
        </w:rPr>
        <w:t>gilteritinib</w:t>
      </w:r>
      <w:proofErr w:type="spellEnd"/>
      <w:r w:rsidR="00CE4B7C">
        <w:rPr>
          <w:snapToGrid w:val="0"/>
        </w:rPr>
        <w:t xml:space="preserve">. </w:t>
      </w:r>
    </w:p>
    <w:p w14:paraId="27E64E5E" w14:textId="0636D21B" w:rsidR="004B3B83" w:rsidRPr="004B3B83" w:rsidRDefault="004B3B83" w:rsidP="004B3B83">
      <w:pPr>
        <w:pStyle w:val="3-BodyText"/>
        <w:rPr>
          <w:snapToGrid w:val="0"/>
          <w:lang w:val="en-GB"/>
        </w:rPr>
      </w:pPr>
      <w:r>
        <w:rPr>
          <w:rFonts w:cstheme="minorHAnsi"/>
          <w:lang w:val="en-GB"/>
        </w:rPr>
        <w:t>The PBAC also noted that the consumer comments had been strongly supportive of extending the listing for use as maintenance therapy post</w:t>
      </w:r>
      <w:r>
        <w:rPr>
          <w:snapToGrid w:val="0"/>
        </w:rPr>
        <w:t>-</w:t>
      </w:r>
      <w:r w:rsidRPr="005D2CBA">
        <w:rPr>
          <w:snapToGrid w:val="0"/>
        </w:rPr>
        <w:t>hematopoietic stem cell transplantation</w:t>
      </w:r>
      <w:r>
        <w:rPr>
          <w:snapToGrid w:val="0"/>
        </w:rPr>
        <w:t xml:space="preserve"> (HSCT). </w:t>
      </w:r>
      <w:r w:rsidRPr="00CE4B7C">
        <w:rPr>
          <w:snapToGrid w:val="0"/>
        </w:rPr>
        <w:t>The PBAC re</w:t>
      </w:r>
      <w:r>
        <w:rPr>
          <w:snapToGrid w:val="0"/>
        </w:rPr>
        <w:t>iterated its November 2021 advice that the</w:t>
      </w:r>
      <w:r w:rsidRPr="00CE4B7C">
        <w:rPr>
          <w:snapToGrid w:val="0"/>
        </w:rPr>
        <w:t xml:space="preserve"> evidence to support </w:t>
      </w:r>
      <w:r>
        <w:rPr>
          <w:snapToGrid w:val="0"/>
        </w:rPr>
        <w:t>post-</w:t>
      </w:r>
      <w:r w:rsidRPr="00CE4B7C">
        <w:rPr>
          <w:snapToGrid w:val="0"/>
        </w:rPr>
        <w:t>HSCT maintenance use was hindered by small numbers, a lack of documentation, and study design limitations</w:t>
      </w:r>
      <w:r>
        <w:rPr>
          <w:snapToGrid w:val="0"/>
        </w:rPr>
        <w:t xml:space="preserve"> </w:t>
      </w:r>
      <w:r w:rsidRPr="00CE4B7C">
        <w:rPr>
          <w:snapToGrid w:val="0"/>
        </w:rPr>
        <w:t xml:space="preserve">(paragraph 7.5, </w:t>
      </w:r>
      <w:proofErr w:type="spellStart"/>
      <w:r w:rsidRPr="00CE4B7C">
        <w:rPr>
          <w:snapToGrid w:val="0"/>
        </w:rPr>
        <w:t>gilteritinib</w:t>
      </w:r>
      <w:proofErr w:type="spellEnd"/>
      <w:r w:rsidRPr="00CE4B7C">
        <w:rPr>
          <w:snapToGrid w:val="0"/>
        </w:rPr>
        <w:t xml:space="preserve"> PSD, November 2021 PBAC meeting).</w:t>
      </w:r>
      <w:r>
        <w:rPr>
          <w:snapToGrid w:val="0"/>
        </w:rPr>
        <w:t xml:space="preserve"> The PBAC reaffirmed its November 2021 advice </w:t>
      </w:r>
      <w:r w:rsidRPr="00CE4B7C">
        <w:rPr>
          <w:snapToGrid w:val="0"/>
        </w:rPr>
        <w:t xml:space="preserve">that </w:t>
      </w:r>
      <w:r>
        <w:rPr>
          <w:snapToGrid w:val="0"/>
        </w:rPr>
        <w:t>it considered it appropriate that</w:t>
      </w:r>
      <w:r w:rsidRPr="00CE4B7C">
        <w:rPr>
          <w:snapToGrid w:val="0"/>
        </w:rPr>
        <w:t xml:space="preserve"> this aspect of the requested listing</w:t>
      </w:r>
      <w:r>
        <w:rPr>
          <w:snapToGrid w:val="0"/>
        </w:rPr>
        <w:t xml:space="preserve"> has been withdrawn by the sponsor </w:t>
      </w:r>
      <w:bookmarkStart w:id="11" w:name="_Hlk98948638"/>
      <w:r w:rsidRPr="00CE4B7C">
        <w:rPr>
          <w:snapToGrid w:val="0"/>
        </w:rPr>
        <w:t>(paragraph</w:t>
      </w:r>
      <w:r>
        <w:rPr>
          <w:snapToGrid w:val="0"/>
        </w:rPr>
        <w:t xml:space="preserve"> </w:t>
      </w:r>
      <w:r w:rsidRPr="00CE4B7C">
        <w:rPr>
          <w:snapToGrid w:val="0"/>
        </w:rPr>
        <w:t xml:space="preserve">7.6, </w:t>
      </w:r>
      <w:proofErr w:type="spellStart"/>
      <w:r w:rsidRPr="00CE4B7C">
        <w:rPr>
          <w:snapToGrid w:val="0"/>
        </w:rPr>
        <w:t>gilteritinib</w:t>
      </w:r>
      <w:proofErr w:type="spellEnd"/>
      <w:r w:rsidRPr="00CE4B7C">
        <w:rPr>
          <w:snapToGrid w:val="0"/>
        </w:rPr>
        <w:t xml:space="preserve"> PSD, November 2021 PBAC meeting).</w:t>
      </w:r>
      <w:bookmarkEnd w:id="11"/>
    </w:p>
    <w:p w14:paraId="22B4AE02" w14:textId="29F8F5F0" w:rsidR="001E0452" w:rsidRDefault="001E0452" w:rsidP="00EC5A9E">
      <w:pPr>
        <w:pStyle w:val="3-BodyText"/>
        <w:rPr>
          <w:snapToGrid w:val="0"/>
          <w:lang w:val="en-GB"/>
        </w:rPr>
      </w:pPr>
      <w:r w:rsidRPr="00D80DA3">
        <w:rPr>
          <w:snapToGrid w:val="0"/>
          <w:lang w:val="en-GB"/>
        </w:rPr>
        <w:t xml:space="preserve">The PBAC recalled </w:t>
      </w:r>
      <w:r w:rsidR="00D80DA3" w:rsidRPr="00D80DA3">
        <w:rPr>
          <w:snapToGrid w:val="0"/>
          <w:lang w:val="en-GB"/>
        </w:rPr>
        <w:t>it had considered that</w:t>
      </w:r>
      <w:r w:rsidRPr="00D80DA3">
        <w:rPr>
          <w:snapToGrid w:val="0"/>
          <w:lang w:val="en-GB"/>
        </w:rPr>
        <w:t xml:space="preserve"> the claim of clinical superiority </w:t>
      </w:r>
      <w:r w:rsidR="00D80DA3">
        <w:rPr>
          <w:snapToGrid w:val="0"/>
          <w:lang w:val="en-GB"/>
        </w:rPr>
        <w:t>was likely</w:t>
      </w:r>
      <w:r w:rsidRPr="00D80DA3">
        <w:rPr>
          <w:snapToGrid w:val="0"/>
          <w:lang w:val="en-GB"/>
        </w:rPr>
        <w:t xml:space="preserve"> reasonable for overall survival but not for safety. </w:t>
      </w:r>
      <w:r w:rsidR="00D80DA3">
        <w:rPr>
          <w:snapToGrid w:val="0"/>
          <w:lang w:val="en-GB"/>
        </w:rPr>
        <w:t>It</w:t>
      </w:r>
      <w:r w:rsidRPr="00D80DA3">
        <w:rPr>
          <w:snapToGrid w:val="0"/>
          <w:lang w:val="en-GB"/>
        </w:rPr>
        <w:t xml:space="preserve"> remained of the view that the magnitude of long-term survival benefit was uncertain and </w:t>
      </w:r>
      <w:r w:rsidR="00D80DA3">
        <w:rPr>
          <w:snapToGrid w:val="0"/>
          <w:lang w:val="en-GB"/>
        </w:rPr>
        <w:t xml:space="preserve">that </w:t>
      </w:r>
      <w:r w:rsidRPr="00D80DA3">
        <w:rPr>
          <w:snapToGrid w:val="0"/>
          <w:lang w:val="en-GB"/>
        </w:rPr>
        <w:t xml:space="preserve">the new arguments made by the resubmission did not </w:t>
      </w:r>
      <w:r w:rsidR="00D80DA3">
        <w:rPr>
          <w:snapToGrid w:val="0"/>
          <w:lang w:val="en-GB"/>
        </w:rPr>
        <w:t>meaningfully alter its</w:t>
      </w:r>
      <w:r w:rsidRPr="00D80DA3">
        <w:rPr>
          <w:snapToGrid w:val="0"/>
          <w:lang w:val="en-GB"/>
        </w:rPr>
        <w:t xml:space="preserve"> opinion</w:t>
      </w:r>
      <w:r w:rsidR="00D80DA3">
        <w:rPr>
          <w:snapToGrid w:val="0"/>
          <w:lang w:val="en-GB"/>
        </w:rPr>
        <w:t>.</w:t>
      </w:r>
      <w:r w:rsidR="002136B3">
        <w:rPr>
          <w:snapToGrid w:val="0"/>
          <w:lang w:val="en-GB"/>
        </w:rPr>
        <w:t xml:space="preserve"> </w:t>
      </w:r>
    </w:p>
    <w:p w14:paraId="6516B143" w14:textId="53D4603E" w:rsidR="004F636B" w:rsidRPr="00687D04" w:rsidRDefault="00135021" w:rsidP="00687D04">
      <w:pPr>
        <w:pStyle w:val="3-BodyText"/>
        <w:rPr>
          <w:snapToGrid w:val="0"/>
        </w:rPr>
      </w:pPr>
      <w:r w:rsidRPr="00135021">
        <w:rPr>
          <w:snapToGrid w:val="0"/>
          <w:lang w:val="en-GB"/>
        </w:rPr>
        <w:t>The PBAC noted that the economic model had been revised in line with the PBAC’s previous advice concerning certain inputs and the structure as shown in Table 2. In response to the advice that the model should incorporate a clinically appropriate and justified cure assumption, the resubmission had presented three scenarios. The PBAC noted that a 3</w:t>
      </w:r>
      <w:r w:rsidR="00E13315">
        <w:rPr>
          <w:snapToGrid w:val="0"/>
          <w:lang w:val="en-GB"/>
        </w:rPr>
        <w:t>-</w:t>
      </w:r>
      <w:r w:rsidRPr="00135021">
        <w:rPr>
          <w:snapToGrid w:val="0"/>
          <w:lang w:val="en-GB"/>
        </w:rPr>
        <w:t xml:space="preserve">year cure point was applied for all those alive in scenario #1 with a </w:t>
      </w:r>
      <w:proofErr w:type="gramStart"/>
      <w:r w:rsidRPr="00135021">
        <w:rPr>
          <w:snapToGrid w:val="0"/>
          <w:lang w:val="en-GB"/>
        </w:rPr>
        <w:t xml:space="preserve">resulting </w:t>
      </w:r>
      <w:r w:rsidR="00E13315" w:rsidRPr="00135021">
        <w:rPr>
          <w:snapToGrid w:val="0"/>
          <w:lang w:val="en-GB"/>
        </w:rPr>
        <w:t>incremental cost-effectiveness ratios (ICER)</w:t>
      </w:r>
      <w:proofErr w:type="gramEnd"/>
      <w:r w:rsidRPr="00135021">
        <w:rPr>
          <w:snapToGrid w:val="0"/>
          <w:lang w:val="en-GB"/>
        </w:rPr>
        <w:t xml:space="preserve"> of </w:t>
      </w:r>
      <w:r w:rsidR="001C6AF8" w:rsidRPr="001C6AF8">
        <w:rPr>
          <w:snapToGrid w:val="0"/>
        </w:rPr>
        <w:t>$75,000 to &lt; $95,000</w:t>
      </w:r>
      <w:r w:rsidRPr="001C6AF8">
        <w:rPr>
          <w:snapToGrid w:val="0"/>
          <w:lang w:val="en-GB"/>
        </w:rPr>
        <w:t xml:space="preserve">per QALY. The PBAC considered that scenarios #2 and #3, which modelled a cure in those alive and relapse free at 2 and 3 years respectively, were more likely to be clinically appropriate as they attempted to address previous concerns that patients with ongoing disease were considered cured. The </w:t>
      </w:r>
      <w:r w:rsidR="00E13315" w:rsidRPr="001C6AF8">
        <w:rPr>
          <w:snapToGrid w:val="0"/>
          <w:lang w:val="en-GB"/>
        </w:rPr>
        <w:t xml:space="preserve">ICERs </w:t>
      </w:r>
      <w:r w:rsidRPr="001C6AF8">
        <w:rPr>
          <w:snapToGrid w:val="0"/>
          <w:lang w:val="en-GB"/>
        </w:rPr>
        <w:t xml:space="preserve">in these scenarios were </w:t>
      </w:r>
      <w:r w:rsidR="00687D04" w:rsidRPr="00687D04">
        <w:rPr>
          <w:snapToGrid w:val="0"/>
        </w:rPr>
        <w:lastRenderedPageBreak/>
        <w:t>$45,000 to &lt; $55,000</w:t>
      </w:r>
      <w:r w:rsidR="00687D04" w:rsidRPr="00687D04" w:rsidDel="00687D04">
        <w:rPr>
          <w:snapToGrid w:val="0"/>
          <w:lang w:val="en-GB"/>
        </w:rPr>
        <w:t xml:space="preserve"> </w:t>
      </w:r>
      <w:r w:rsidRPr="00687D04">
        <w:rPr>
          <w:snapToGrid w:val="0"/>
          <w:lang w:val="en-GB"/>
        </w:rPr>
        <w:t xml:space="preserve">(scenario #2) and </w:t>
      </w:r>
      <w:r w:rsidR="00687D04" w:rsidRPr="00687D04">
        <w:rPr>
          <w:snapToGrid w:val="0"/>
        </w:rPr>
        <w:t>$55,000 to &lt; $75,000</w:t>
      </w:r>
      <w:r w:rsidR="00687D04" w:rsidRPr="00687D04" w:rsidDel="00687D04">
        <w:rPr>
          <w:snapToGrid w:val="0"/>
          <w:lang w:val="en-GB"/>
        </w:rPr>
        <w:t xml:space="preserve"> </w:t>
      </w:r>
      <w:r w:rsidRPr="00687D04">
        <w:rPr>
          <w:snapToGrid w:val="0"/>
          <w:lang w:val="en-GB"/>
        </w:rPr>
        <w:t xml:space="preserve">(scenario #3) per QALY gained. The PBAC recalled its November 2021 advice that a price reduction to achieve an ICER in the range of $70,000 to $80,000 per QALY gained would be required to mitigate the remaining uncertainty associated with the clinical inputs and model results (see Table 2). The PBAC considered the price reduction proposed in the resubmission, and the resulting ICERs from the three scenarios provided, addressed the Committee’s concerns regarding the cost-effectiveness of </w:t>
      </w:r>
      <w:proofErr w:type="spellStart"/>
      <w:r w:rsidRPr="00687D04">
        <w:rPr>
          <w:snapToGrid w:val="0"/>
          <w:lang w:val="en-GB"/>
        </w:rPr>
        <w:t>gilteritinib</w:t>
      </w:r>
      <w:proofErr w:type="spellEnd"/>
      <w:r w:rsidRPr="00687D04">
        <w:rPr>
          <w:snapToGrid w:val="0"/>
          <w:lang w:val="en-GB"/>
        </w:rPr>
        <w:t>.</w:t>
      </w:r>
    </w:p>
    <w:p w14:paraId="21380389" w14:textId="1D6BD07E" w:rsidR="001E0452" w:rsidRDefault="00CD0D13" w:rsidP="003044AF">
      <w:pPr>
        <w:pStyle w:val="3-BodyText"/>
        <w:rPr>
          <w:snapToGrid w:val="0"/>
          <w:lang w:val="en-GB"/>
        </w:rPr>
      </w:pPr>
      <w:r>
        <w:rPr>
          <w:snapToGrid w:val="0"/>
          <w:lang w:val="en-GB"/>
        </w:rPr>
        <w:t xml:space="preserve">The PBAC considered that the revised financial estimates incorporating </w:t>
      </w:r>
      <w:r w:rsidR="00DF0228">
        <w:rPr>
          <w:snapToGrid w:val="0"/>
          <w:lang w:val="en-GB"/>
        </w:rPr>
        <w:t xml:space="preserve">the </w:t>
      </w:r>
      <w:r>
        <w:rPr>
          <w:snapToGrid w:val="0"/>
          <w:lang w:val="en-GB"/>
        </w:rPr>
        <w:t>reduced price</w:t>
      </w:r>
      <w:r w:rsidR="009A6E92">
        <w:rPr>
          <w:snapToGrid w:val="0"/>
          <w:lang w:val="en-GB"/>
        </w:rPr>
        <w:t>,</w:t>
      </w:r>
      <w:r w:rsidR="00391F42">
        <w:rPr>
          <w:snapToGrid w:val="0"/>
          <w:lang w:val="en-GB"/>
        </w:rPr>
        <w:t xml:space="preserve"> along with </w:t>
      </w:r>
      <w:r w:rsidR="009A6E92">
        <w:rPr>
          <w:snapToGrid w:val="0"/>
          <w:lang w:val="en-GB"/>
        </w:rPr>
        <w:t xml:space="preserve">an </w:t>
      </w:r>
      <w:r w:rsidR="00391F42">
        <w:rPr>
          <w:snapToGrid w:val="0"/>
          <w:lang w:val="en-GB"/>
        </w:rPr>
        <w:t>amended</w:t>
      </w:r>
      <w:r>
        <w:rPr>
          <w:snapToGrid w:val="0"/>
          <w:lang w:val="en-GB"/>
        </w:rPr>
        <w:t xml:space="preserve"> AML incidence and </w:t>
      </w:r>
      <w:proofErr w:type="spellStart"/>
      <w:r>
        <w:rPr>
          <w:snapToGrid w:val="0"/>
          <w:lang w:val="en-GB"/>
        </w:rPr>
        <w:t>gilteritinib</w:t>
      </w:r>
      <w:proofErr w:type="spellEnd"/>
      <w:r>
        <w:rPr>
          <w:snapToGrid w:val="0"/>
          <w:lang w:val="en-GB"/>
        </w:rPr>
        <w:t xml:space="preserve"> uptake</w:t>
      </w:r>
      <w:r w:rsidR="00DF0228">
        <w:rPr>
          <w:snapToGrid w:val="0"/>
          <w:lang w:val="en-GB"/>
        </w:rPr>
        <w:t xml:space="preserve"> </w:t>
      </w:r>
      <w:r w:rsidR="00391F42">
        <w:rPr>
          <w:snapToGrid w:val="0"/>
          <w:lang w:val="en-GB"/>
        </w:rPr>
        <w:t>rate</w:t>
      </w:r>
      <w:r w:rsidR="009A6E92">
        <w:rPr>
          <w:snapToGrid w:val="0"/>
          <w:lang w:val="en-GB"/>
        </w:rPr>
        <w:t>,</w:t>
      </w:r>
      <w:r w:rsidR="00391F42">
        <w:rPr>
          <w:snapToGrid w:val="0"/>
          <w:lang w:val="en-GB"/>
        </w:rPr>
        <w:t xml:space="preserve"> </w:t>
      </w:r>
      <w:r w:rsidR="00DF0228">
        <w:rPr>
          <w:snapToGrid w:val="0"/>
          <w:lang w:val="en-GB"/>
        </w:rPr>
        <w:t xml:space="preserve">produced </w:t>
      </w:r>
      <w:r>
        <w:rPr>
          <w:snapToGrid w:val="0"/>
          <w:lang w:val="en-GB"/>
        </w:rPr>
        <w:t>more plausible estimates of</w:t>
      </w:r>
      <w:r w:rsidR="00DF0228">
        <w:rPr>
          <w:snapToGrid w:val="0"/>
          <w:lang w:val="en-GB"/>
        </w:rPr>
        <w:t xml:space="preserve"> likely</w:t>
      </w:r>
      <w:r>
        <w:rPr>
          <w:snapToGrid w:val="0"/>
          <w:lang w:val="en-GB"/>
        </w:rPr>
        <w:t xml:space="preserve"> </w:t>
      </w:r>
      <w:r w:rsidR="00DF0228">
        <w:rPr>
          <w:snapToGrid w:val="0"/>
          <w:lang w:val="en-GB"/>
        </w:rPr>
        <w:t>use in Australian practice and were</w:t>
      </w:r>
      <w:r>
        <w:rPr>
          <w:snapToGrid w:val="0"/>
          <w:lang w:val="en-GB"/>
        </w:rPr>
        <w:t xml:space="preserve"> aligned with its previous advice. </w:t>
      </w:r>
      <w:r w:rsidR="005C27FB">
        <w:rPr>
          <w:snapToGrid w:val="0"/>
          <w:lang w:val="en-GB"/>
        </w:rPr>
        <w:t>T</w:t>
      </w:r>
      <w:r>
        <w:rPr>
          <w:snapToGrid w:val="0"/>
          <w:lang w:val="en-GB"/>
        </w:rPr>
        <w:t xml:space="preserve">he PBAC </w:t>
      </w:r>
      <w:r w:rsidR="00E841FE">
        <w:rPr>
          <w:snapToGrid w:val="0"/>
          <w:lang w:val="en-GB"/>
        </w:rPr>
        <w:t>advised</w:t>
      </w:r>
      <w:r>
        <w:rPr>
          <w:snapToGrid w:val="0"/>
          <w:lang w:val="en-GB"/>
        </w:rPr>
        <w:t xml:space="preserve"> that the expenditure estimates should form the basis of a</w:t>
      </w:r>
      <w:r w:rsidR="00E13315">
        <w:rPr>
          <w:snapToGrid w:val="0"/>
          <w:lang w:val="en-GB"/>
        </w:rPr>
        <w:t>n</w:t>
      </w:r>
      <w:r>
        <w:rPr>
          <w:snapToGrid w:val="0"/>
          <w:lang w:val="en-GB"/>
        </w:rPr>
        <w:t xml:space="preserve"> R</w:t>
      </w:r>
      <w:r w:rsidR="00E13315">
        <w:rPr>
          <w:snapToGrid w:val="0"/>
          <w:lang w:val="en-GB"/>
        </w:rPr>
        <w:t>SA</w:t>
      </w:r>
      <w:r w:rsidR="0026558B">
        <w:rPr>
          <w:snapToGrid w:val="0"/>
          <w:lang w:val="en-GB"/>
        </w:rPr>
        <w:t xml:space="preserve">, </w:t>
      </w:r>
      <w:r w:rsidR="0026558B" w:rsidRPr="00B04063">
        <w:rPr>
          <w:snapToGrid w:val="0"/>
          <w:szCs w:val="24"/>
          <w:lang w:val="en-GB"/>
        </w:rPr>
        <w:t xml:space="preserve">with a rebate of </w:t>
      </w:r>
      <w:r w:rsidR="00467B5E" w:rsidRPr="00DD3674">
        <w:rPr>
          <w:snapToGrid w:val="0"/>
          <w:color w:val="000000"/>
          <w:w w:val="15"/>
          <w:szCs w:val="24"/>
          <w:shd w:val="solid" w:color="000000" w:fill="000000"/>
          <w:fitText w:val="-20" w:id="-1498683392"/>
          <w:lang w:val="en-GB"/>
          <w14:textFill>
            <w14:solidFill>
              <w14:srgbClr w14:val="000000">
                <w14:alpha w14:val="100000"/>
              </w14:srgbClr>
            </w14:solidFill>
          </w14:textFill>
        </w:rPr>
        <w:t xml:space="preserve">|     </w:t>
      </w:r>
      <w:r w:rsidR="00467B5E" w:rsidRPr="00DD3674">
        <w:rPr>
          <w:snapToGrid w:val="0"/>
          <w:color w:val="000000"/>
          <w:spacing w:val="-93"/>
          <w:w w:val="15"/>
          <w:szCs w:val="24"/>
          <w:shd w:val="solid" w:color="000000" w:fill="000000"/>
          <w:fitText w:val="-20" w:id="-1498683392"/>
          <w:lang w:val="en-GB"/>
          <w14:textFill>
            <w14:solidFill>
              <w14:srgbClr w14:val="000000">
                <w14:alpha w14:val="100000"/>
              </w14:srgbClr>
            </w14:solidFill>
          </w14:textFill>
        </w:rPr>
        <w:t>|</w:t>
      </w:r>
      <w:r w:rsidR="0026558B" w:rsidRPr="00B04063">
        <w:rPr>
          <w:snapToGrid w:val="0"/>
          <w:szCs w:val="24"/>
          <w:lang w:val="en-GB"/>
        </w:rPr>
        <w:t>% above the annual caps</w:t>
      </w:r>
      <w:r w:rsidRPr="00537AC6">
        <w:rPr>
          <w:snapToGrid w:val="0"/>
          <w:lang w:val="en-GB"/>
        </w:rPr>
        <w:t>.</w:t>
      </w:r>
      <w:r>
        <w:rPr>
          <w:snapToGrid w:val="0"/>
          <w:lang w:val="en-GB"/>
        </w:rPr>
        <w:t xml:space="preserve"> </w:t>
      </w:r>
    </w:p>
    <w:p w14:paraId="4D12DEB5" w14:textId="51629C8D" w:rsidR="00CD0D13" w:rsidRPr="00A53483" w:rsidRDefault="00A53483" w:rsidP="003044AF">
      <w:pPr>
        <w:pStyle w:val="3-BodyText"/>
        <w:rPr>
          <w:snapToGrid w:val="0"/>
          <w:lang w:val="en-GB"/>
        </w:rPr>
      </w:pPr>
      <w:r>
        <w:rPr>
          <w:snapToGrid w:val="0"/>
          <w:lang w:val="en-GB"/>
        </w:rPr>
        <w:t>T</w:t>
      </w:r>
      <w:r w:rsidR="00CD0D13" w:rsidRPr="00A53483">
        <w:rPr>
          <w:snapToGrid w:val="0"/>
          <w:lang w:val="en-GB"/>
        </w:rPr>
        <w:t xml:space="preserve">he PBAC </w:t>
      </w:r>
      <w:r>
        <w:rPr>
          <w:snapToGrid w:val="0"/>
          <w:lang w:val="en-GB"/>
        </w:rPr>
        <w:t xml:space="preserve">considered the proposed restriction provided in the pre-PBAC response was consistent with the Committees November 2021 advice </w:t>
      </w:r>
      <w:r w:rsidR="007730C5">
        <w:rPr>
          <w:snapToGrid w:val="0"/>
          <w:lang w:val="en-GB"/>
        </w:rPr>
        <w:t>except for</w:t>
      </w:r>
      <w:r>
        <w:rPr>
          <w:snapToGrid w:val="0"/>
          <w:lang w:val="en-GB"/>
        </w:rPr>
        <w:t xml:space="preserve"> the provision of refinements around the monitoring of disease and cessation of therapy. </w:t>
      </w:r>
      <w:r w:rsidR="00FB5A4C">
        <w:rPr>
          <w:snapToGrid w:val="0"/>
          <w:lang w:val="en-GB"/>
        </w:rPr>
        <w:t>In relation to the latter</w:t>
      </w:r>
      <w:r w:rsidR="007A0126">
        <w:rPr>
          <w:snapToGrid w:val="0"/>
          <w:lang w:val="en-GB"/>
        </w:rPr>
        <w:t>,</w:t>
      </w:r>
      <w:r w:rsidR="00FB5A4C">
        <w:rPr>
          <w:snapToGrid w:val="0"/>
          <w:lang w:val="en-GB"/>
        </w:rPr>
        <w:t xml:space="preserve"> the PBAC considered the Prescribing Instructions regarding progressive disease could be removed from the initial treatment restriction and amended for the Continuing treatment restriction </w:t>
      </w:r>
      <w:r w:rsidR="00DF634E">
        <w:rPr>
          <w:snapToGrid w:val="0"/>
          <w:lang w:val="en-GB"/>
        </w:rPr>
        <w:t xml:space="preserve">and </w:t>
      </w:r>
      <w:r w:rsidR="00E13315">
        <w:rPr>
          <w:snapToGrid w:val="0"/>
          <w:lang w:val="en-GB"/>
        </w:rPr>
        <w:t xml:space="preserve">the </w:t>
      </w:r>
      <w:r w:rsidR="00DF634E">
        <w:rPr>
          <w:snapToGrid w:val="0"/>
          <w:lang w:val="en-GB"/>
        </w:rPr>
        <w:t xml:space="preserve">grandfathered treatment restriction </w:t>
      </w:r>
      <w:r w:rsidR="00FB5A4C">
        <w:rPr>
          <w:snapToGrid w:val="0"/>
          <w:lang w:val="en-GB"/>
        </w:rPr>
        <w:t xml:space="preserve">as per the recommended listing outlined in paragraph 6.1. </w:t>
      </w:r>
    </w:p>
    <w:p w14:paraId="5C0C9105" w14:textId="1C83FD81" w:rsidR="00CF433C" w:rsidRPr="00A53483" w:rsidRDefault="00CF433C" w:rsidP="003044AF">
      <w:pPr>
        <w:pStyle w:val="3-BodyText"/>
        <w:rPr>
          <w:snapToGrid w:val="0"/>
          <w:lang w:val="en-GB"/>
        </w:rPr>
      </w:pPr>
      <w:r w:rsidRPr="00A53483">
        <w:rPr>
          <w:snapToGrid w:val="0"/>
          <w:lang w:val="en-GB"/>
        </w:rPr>
        <w:t xml:space="preserve">The PBAC advised that </w:t>
      </w:r>
      <w:proofErr w:type="spellStart"/>
      <w:r w:rsidR="009005A3" w:rsidRPr="00A53483">
        <w:rPr>
          <w:snapToGrid w:val="0"/>
          <w:lang w:val="en-GB"/>
        </w:rPr>
        <w:t>gilteritinib</w:t>
      </w:r>
      <w:proofErr w:type="spellEnd"/>
      <w:r w:rsidR="009005A3" w:rsidRPr="00A53483">
        <w:rPr>
          <w:snapToGrid w:val="0"/>
          <w:lang w:val="en-GB"/>
        </w:rPr>
        <w:t xml:space="preserve"> is not</w:t>
      </w:r>
      <w:r w:rsidRPr="00A53483">
        <w:rPr>
          <w:snapToGrid w:val="0"/>
          <w:lang w:val="en-GB"/>
        </w:rPr>
        <w:t xml:space="preserve"> suitable for prescribing by nurse practitioners. </w:t>
      </w:r>
    </w:p>
    <w:p w14:paraId="69245D82" w14:textId="1648E072" w:rsidR="00CF433C" w:rsidRPr="00A53483" w:rsidRDefault="00CF433C" w:rsidP="003044AF">
      <w:pPr>
        <w:pStyle w:val="3-BodyText"/>
        <w:rPr>
          <w:snapToGrid w:val="0"/>
          <w:lang w:val="en-GB"/>
        </w:rPr>
      </w:pPr>
      <w:r w:rsidRPr="00A53483">
        <w:rPr>
          <w:snapToGrid w:val="0"/>
          <w:lang w:val="en-GB"/>
        </w:rPr>
        <w:t xml:space="preserve">The PBAC recommended that the Early Supply Rule should not apply. </w:t>
      </w:r>
    </w:p>
    <w:p w14:paraId="5564D6BC" w14:textId="6CF1D26E" w:rsidR="00CF433C" w:rsidRPr="00C00E81" w:rsidRDefault="00CF433C" w:rsidP="003044AF">
      <w:pPr>
        <w:pStyle w:val="3-BodyText"/>
        <w:rPr>
          <w:b/>
          <w:lang w:val="en-GB"/>
        </w:rPr>
      </w:pPr>
      <w:r w:rsidRPr="00C00E81">
        <w:rPr>
          <w:lang w:val="en-GB"/>
        </w:rPr>
        <w:t xml:space="preserve">The PBAC found that the criteria prescribed by the </w:t>
      </w:r>
      <w:r w:rsidRPr="00C00E81">
        <w:rPr>
          <w:i/>
          <w:lang w:val="en-GB"/>
        </w:rPr>
        <w:t>National Health (Pharmaceuticals and Vaccines – Cost Recovery) Regulations 2009</w:t>
      </w:r>
      <w:r w:rsidRPr="00C00E81">
        <w:rPr>
          <w:lang w:val="en-GB"/>
        </w:rPr>
        <w:t xml:space="preserve"> for Pricing Pathway A </w:t>
      </w:r>
      <w:r w:rsidR="00CD0D13" w:rsidRPr="00C00E81">
        <w:rPr>
          <w:lang w:val="en-GB"/>
        </w:rPr>
        <w:t>w</w:t>
      </w:r>
      <w:r w:rsidRPr="00C00E81">
        <w:rPr>
          <w:lang w:val="en-GB"/>
        </w:rPr>
        <w:t>ere not</w:t>
      </w:r>
      <w:r w:rsidR="00CD0D13" w:rsidRPr="00C00E81">
        <w:rPr>
          <w:lang w:val="en-GB"/>
        </w:rPr>
        <w:t xml:space="preserve"> </w:t>
      </w:r>
      <w:r w:rsidRPr="00C00E81">
        <w:rPr>
          <w:lang w:val="en-GB"/>
        </w:rPr>
        <w:t xml:space="preserve">met. </w:t>
      </w:r>
      <w:r w:rsidR="007730C5" w:rsidRPr="00C00E81">
        <w:rPr>
          <w:lang w:val="en-GB"/>
        </w:rPr>
        <w:t>Specifically,</w:t>
      </w:r>
      <w:r w:rsidRPr="00C00E81">
        <w:rPr>
          <w:lang w:val="en-GB"/>
        </w:rPr>
        <w:t xml:space="preserve"> the PBAC found that in the circumstances of its recommendation for </w:t>
      </w:r>
      <w:proofErr w:type="spellStart"/>
      <w:r w:rsidR="00CD0D13" w:rsidRPr="00C00E81">
        <w:rPr>
          <w:lang w:val="en-GB"/>
        </w:rPr>
        <w:t>gilteritinib</w:t>
      </w:r>
      <w:proofErr w:type="spellEnd"/>
      <w:r w:rsidR="00CD0D13" w:rsidRPr="00C00E81">
        <w:rPr>
          <w:lang w:val="en-GB"/>
        </w:rPr>
        <w:t>:</w:t>
      </w:r>
    </w:p>
    <w:p w14:paraId="188EBC6C" w14:textId="6FABABE2" w:rsidR="00CF433C" w:rsidRPr="00D3440B" w:rsidRDefault="00CF433C" w:rsidP="00CF433C">
      <w:pPr>
        <w:widowControl w:val="0"/>
        <w:numPr>
          <w:ilvl w:val="1"/>
          <w:numId w:val="34"/>
        </w:numPr>
        <w:spacing w:after="120"/>
        <w:rPr>
          <w:rFonts w:asciiTheme="minorHAnsi" w:hAnsiTheme="minorHAnsi" w:cstheme="minorHAnsi"/>
          <w:lang w:val="en-GB"/>
        </w:rPr>
      </w:pPr>
      <w:r w:rsidRPr="00D3440B">
        <w:rPr>
          <w:rFonts w:asciiTheme="minorHAnsi" w:hAnsiTheme="minorHAnsi" w:cstheme="minorHAnsi"/>
          <w:lang w:val="en-GB"/>
        </w:rPr>
        <w:t xml:space="preserve">The treatment </w:t>
      </w:r>
      <w:r w:rsidR="00D3440B" w:rsidRPr="00D3440B">
        <w:rPr>
          <w:rFonts w:asciiTheme="minorHAnsi" w:hAnsiTheme="minorHAnsi" w:cstheme="minorHAnsi"/>
          <w:lang w:val="en-GB"/>
        </w:rPr>
        <w:t>is not</w:t>
      </w:r>
      <w:r w:rsidRPr="00D3440B">
        <w:rPr>
          <w:rFonts w:asciiTheme="minorHAnsi" w:hAnsiTheme="minorHAnsi" w:cstheme="minorHAnsi"/>
          <w:lang w:val="en-GB"/>
        </w:rPr>
        <w:t xml:space="preserve"> expected to provide a substantial and clinically relevant improvement in efficacy</w:t>
      </w:r>
      <w:r w:rsidR="00D3440B" w:rsidRPr="00D3440B">
        <w:rPr>
          <w:rFonts w:asciiTheme="minorHAnsi" w:hAnsiTheme="minorHAnsi" w:cstheme="minorHAnsi"/>
          <w:lang w:val="en-GB"/>
        </w:rPr>
        <w:t xml:space="preserve"> over salvage chemotherapy</w:t>
      </w:r>
      <w:r w:rsidR="002F3F92">
        <w:rPr>
          <w:rFonts w:asciiTheme="minorHAnsi" w:hAnsiTheme="minorHAnsi" w:cstheme="minorHAnsi"/>
          <w:lang w:val="en-GB"/>
        </w:rPr>
        <w:t xml:space="preserve">. This is because, based on the available evidence in the submission, </w:t>
      </w:r>
      <w:r w:rsidR="00D3440B" w:rsidRPr="00D3440B">
        <w:rPr>
          <w:rFonts w:asciiTheme="minorHAnsi" w:hAnsiTheme="minorHAnsi" w:cstheme="minorHAnsi"/>
          <w:lang w:val="en-GB"/>
        </w:rPr>
        <w:t xml:space="preserve">the </w:t>
      </w:r>
      <w:r w:rsidR="009709AA">
        <w:rPr>
          <w:rFonts w:asciiTheme="minorHAnsi" w:hAnsiTheme="minorHAnsi" w:cstheme="minorHAnsi"/>
          <w:lang w:val="en-GB"/>
        </w:rPr>
        <w:t xml:space="preserve">magnitude of the overall survival gain was not considered substantial and in addition was </w:t>
      </w:r>
      <w:r w:rsidR="00D3440B" w:rsidRPr="00D3440B">
        <w:rPr>
          <w:rFonts w:asciiTheme="minorHAnsi" w:hAnsiTheme="minorHAnsi" w:cstheme="minorHAnsi"/>
          <w:lang w:val="en-GB"/>
        </w:rPr>
        <w:t>uncertain</w:t>
      </w:r>
      <w:r w:rsidR="009709AA">
        <w:rPr>
          <w:rFonts w:asciiTheme="minorHAnsi" w:hAnsiTheme="minorHAnsi" w:cstheme="minorHAnsi"/>
          <w:lang w:val="en-GB"/>
        </w:rPr>
        <w:t xml:space="preserve"> over the </w:t>
      </w:r>
      <w:proofErr w:type="gramStart"/>
      <w:r w:rsidR="009709AA">
        <w:rPr>
          <w:rFonts w:asciiTheme="minorHAnsi" w:hAnsiTheme="minorHAnsi" w:cstheme="minorHAnsi"/>
          <w:lang w:val="en-GB"/>
        </w:rPr>
        <w:t>long-term</w:t>
      </w:r>
      <w:r w:rsidRPr="00D3440B">
        <w:rPr>
          <w:rFonts w:asciiTheme="minorHAnsi" w:hAnsiTheme="minorHAnsi" w:cstheme="minorHAnsi"/>
          <w:lang w:val="en-GB"/>
        </w:rPr>
        <w:t>;</w:t>
      </w:r>
      <w:proofErr w:type="gramEnd"/>
      <w:r w:rsidRPr="00D3440B">
        <w:rPr>
          <w:rFonts w:asciiTheme="minorHAnsi" w:hAnsiTheme="minorHAnsi" w:cstheme="minorHAnsi"/>
          <w:lang w:val="en-GB"/>
        </w:rPr>
        <w:t xml:space="preserve"> </w:t>
      </w:r>
    </w:p>
    <w:p w14:paraId="36DF31B5" w14:textId="199165BC" w:rsidR="00CF433C" w:rsidRPr="00D3440B" w:rsidRDefault="00CF433C" w:rsidP="00CF433C">
      <w:pPr>
        <w:widowControl w:val="0"/>
        <w:numPr>
          <w:ilvl w:val="1"/>
          <w:numId w:val="34"/>
        </w:numPr>
        <w:spacing w:after="120"/>
        <w:rPr>
          <w:rFonts w:asciiTheme="minorHAnsi" w:hAnsiTheme="minorHAnsi" w:cstheme="minorHAnsi"/>
          <w:lang w:val="en-GB"/>
        </w:rPr>
      </w:pPr>
      <w:r w:rsidRPr="00D3440B">
        <w:rPr>
          <w:rFonts w:asciiTheme="minorHAnsi" w:hAnsiTheme="minorHAnsi" w:cstheme="minorHAnsi"/>
          <w:lang w:val="en-GB"/>
        </w:rPr>
        <w:t>The treatment</w:t>
      </w:r>
      <w:r w:rsidR="00D3440B" w:rsidRPr="00D3440B">
        <w:rPr>
          <w:rFonts w:asciiTheme="minorHAnsi" w:hAnsiTheme="minorHAnsi" w:cstheme="minorHAnsi"/>
          <w:lang w:val="en-GB"/>
        </w:rPr>
        <w:t xml:space="preserve"> is not</w:t>
      </w:r>
      <w:r w:rsidRPr="00D3440B">
        <w:rPr>
          <w:rFonts w:asciiTheme="minorHAnsi" w:hAnsiTheme="minorHAnsi" w:cstheme="minorHAnsi"/>
          <w:lang w:val="en-GB"/>
        </w:rPr>
        <w:t xml:space="preserve"> expected to address a high and urgent unmet clinical need</w:t>
      </w:r>
      <w:r w:rsidR="00D3440B" w:rsidRPr="00D3440B">
        <w:rPr>
          <w:rFonts w:asciiTheme="minorHAnsi" w:hAnsiTheme="minorHAnsi" w:cstheme="minorHAnsi"/>
          <w:lang w:val="en-GB"/>
        </w:rPr>
        <w:t xml:space="preserve"> as salvage chemotherapy regimens do provide a degree of benefit in this population, despite the ongoing need for more efficacious regimens like </w:t>
      </w:r>
      <w:proofErr w:type="spellStart"/>
      <w:proofErr w:type="gramStart"/>
      <w:r w:rsidR="00D3440B" w:rsidRPr="00D3440B">
        <w:rPr>
          <w:rFonts w:asciiTheme="minorHAnsi" w:hAnsiTheme="minorHAnsi" w:cstheme="minorHAnsi"/>
          <w:lang w:val="en-GB"/>
        </w:rPr>
        <w:t>gilteritinib</w:t>
      </w:r>
      <w:proofErr w:type="spellEnd"/>
      <w:r w:rsidR="00D3440B" w:rsidRPr="00D3440B">
        <w:rPr>
          <w:rFonts w:asciiTheme="minorHAnsi" w:hAnsiTheme="minorHAnsi" w:cstheme="minorHAnsi"/>
          <w:lang w:val="en-GB"/>
        </w:rPr>
        <w:t>;</w:t>
      </w:r>
      <w:proofErr w:type="gramEnd"/>
    </w:p>
    <w:p w14:paraId="794DEA3F" w14:textId="61987045" w:rsidR="003044AF" w:rsidRDefault="00CF433C" w:rsidP="003044AF">
      <w:pPr>
        <w:widowControl w:val="0"/>
        <w:numPr>
          <w:ilvl w:val="1"/>
          <w:numId w:val="34"/>
        </w:numPr>
        <w:spacing w:after="120"/>
        <w:rPr>
          <w:rFonts w:asciiTheme="minorHAnsi" w:hAnsiTheme="minorHAnsi" w:cstheme="minorHAnsi"/>
          <w:lang w:val="en-GB"/>
        </w:rPr>
      </w:pPr>
      <w:r w:rsidRPr="00E841FE">
        <w:rPr>
          <w:rFonts w:asciiTheme="minorHAnsi" w:hAnsiTheme="minorHAnsi" w:cstheme="minorHAnsi"/>
          <w:lang w:val="en-GB"/>
        </w:rPr>
        <w:t>It was not necessary to make a finding in relation to whether it would be in the public interest for the subsequent pricing application to be progressed under Pricing Pathway A because one or more of the preceding tests had failed</w:t>
      </w:r>
      <w:r w:rsidR="003044AF" w:rsidRPr="00E841FE">
        <w:rPr>
          <w:rFonts w:asciiTheme="minorHAnsi" w:hAnsiTheme="minorHAnsi" w:cstheme="minorHAnsi"/>
          <w:lang w:val="en-GB"/>
        </w:rPr>
        <w:t>.</w:t>
      </w:r>
    </w:p>
    <w:p w14:paraId="5BE28468" w14:textId="2E468E54" w:rsidR="00CF433C" w:rsidRPr="00063F79" w:rsidRDefault="00CF433C" w:rsidP="003044AF">
      <w:pPr>
        <w:pStyle w:val="3-BodyText"/>
        <w:rPr>
          <w:bCs/>
          <w:lang w:val="en-GB"/>
        </w:rPr>
      </w:pPr>
      <w:r w:rsidRPr="00063F79">
        <w:rPr>
          <w:snapToGrid w:val="0"/>
          <w:lang w:val="en-GB"/>
        </w:rPr>
        <w:t xml:space="preserve">The PBAC noted that this submission </w:t>
      </w:r>
      <w:r w:rsidR="003044AF" w:rsidRPr="00063F79">
        <w:rPr>
          <w:snapToGrid w:val="0"/>
          <w:lang w:val="en-GB"/>
        </w:rPr>
        <w:t>is</w:t>
      </w:r>
      <w:r w:rsidRPr="00063F79">
        <w:rPr>
          <w:snapToGrid w:val="0"/>
          <w:lang w:val="en-GB"/>
        </w:rPr>
        <w:t xml:space="preserve"> not eligible for an Independent Review</w:t>
      </w:r>
      <w:r w:rsidR="003044AF" w:rsidRPr="00063F79">
        <w:rPr>
          <w:snapToGrid w:val="0"/>
          <w:lang w:val="en-GB"/>
        </w:rPr>
        <w:t xml:space="preserve"> as it received a positive recommendation.</w:t>
      </w:r>
    </w:p>
    <w:p w14:paraId="0FB76604" w14:textId="77777777" w:rsidR="00CF433C" w:rsidRPr="00525B39" w:rsidRDefault="00CF433C" w:rsidP="00CF433C">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73CCD1AB" w14:textId="18840F72" w:rsidR="00CF433C" w:rsidRPr="008A050D" w:rsidRDefault="00CF433C" w:rsidP="008A050D">
      <w:pPr>
        <w:rPr>
          <w:rFonts w:asciiTheme="minorHAnsi" w:hAnsiTheme="minorHAnsi" w:cs="Arial"/>
          <w:bCs/>
          <w:snapToGrid w:val="0"/>
          <w:lang w:val="en-GB"/>
        </w:rPr>
      </w:pPr>
      <w:r w:rsidRPr="00525B39">
        <w:rPr>
          <w:rFonts w:asciiTheme="minorHAnsi" w:hAnsiTheme="minorHAnsi" w:cs="Arial"/>
          <w:bCs/>
          <w:snapToGrid w:val="0"/>
          <w:lang w:val="en-GB"/>
        </w:rPr>
        <w:t>Recommended</w:t>
      </w:r>
    </w:p>
    <w:bookmarkEnd w:id="9"/>
    <w:p w14:paraId="1B36BA95" w14:textId="77777777" w:rsidR="00CF433C" w:rsidRPr="003770AF" w:rsidRDefault="00CF433C" w:rsidP="009005A3">
      <w:pPr>
        <w:pStyle w:val="2-SectionHeading"/>
        <w:rPr>
          <w:b w:val="0"/>
          <w:iCs/>
          <w:lang w:val="en-GB"/>
        </w:rPr>
      </w:pPr>
      <w:r w:rsidRPr="003770AF">
        <w:rPr>
          <w:lang w:val="en-GB"/>
        </w:rPr>
        <w:lastRenderedPageBreak/>
        <w:t>Recommended listing</w:t>
      </w:r>
    </w:p>
    <w:p w14:paraId="6B9E6015" w14:textId="2C7859EE" w:rsidR="00E228FC" w:rsidRPr="003770AF" w:rsidRDefault="00CF433C" w:rsidP="006C5F05">
      <w:pPr>
        <w:pStyle w:val="3-BodyText"/>
        <w:rPr>
          <w:snapToGrid w:val="0"/>
        </w:rPr>
      </w:pPr>
      <w:r w:rsidRPr="003770AF">
        <w:rPr>
          <w:snapToGrid w:val="0"/>
        </w:rPr>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996"/>
        <w:gridCol w:w="851"/>
        <w:gridCol w:w="735"/>
        <w:gridCol w:w="620"/>
        <w:gridCol w:w="620"/>
        <w:gridCol w:w="2923"/>
      </w:tblGrid>
      <w:tr w:rsidR="00E228FC" w:rsidRPr="003770AF" w14:paraId="1087E4EC" w14:textId="77777777" w:rsidTr="00584E70">
        <w:trPr>
          <w:cantSplit/>
          <w:trHeight w:val="471"/>
        </w:trPr>
        <w:tc>
          <w:tcPr>
            <w:tcW w:w="3267" w:type="dxa"/>
            <w:gridSpan w:val="2"/>
          </w:tcPr>
          <w:p w14:paraId="35D90156" w14:textId="77777777" w:rsidR="00E228FC" w:rsidRPr="003770AF" w:rsidRDefault="00E228FC" w:rsidP="006C5F05">
            <w:pPr>
              <w:keepNext/>
              <w:ind w:left="-57"/>
              <w:rPr>
                <w:rFonts w:ascii="Arial Narrow" w:hAnsi="Arial Narrow"/>
                <w:b/>
                <w:bCs/>
                <w:sz w:val="20"/>
                <w:szCs w:val="20"/>
              </w:rPr>
            </w:pPr>
            <w:r w:rsidRPr="003770AF">
              <w:rPr>
                <w:rFonts w:ascii="Arial Narrow" w:hAnsi="Arial Narrow"/>
                <w:b/>
                <w:bCs/>
                <w:sz w:val="20"/>
                <w:szCs w:val="20"/>
              </w:rPr>
              <w:t>MEDICINAL PRODUCT</w:t>
            </w:r>
          </w:p>
          <w:p w14:paraId="611515E2" w14:textId="77777777" w:rsidR="00E228FC" w:rsidRPr="003770AF" w:rsidRDefault="00E228FC" w:rsidP="006C5F05">
            <w:pPr>
              <w:keepNext/>
              <w:ind w:left="-57"/>
              <w:rPr>
                <w:rFonts w:ascii="Arial Narrow" w:hAnsi="Arial Narrow"/>
                <w:b/>
                <w:sz w:val="20"/>
                <w:szCs w:val="20"/>
              </w:rPr>
            </w:pPr>
            <w:r w:rsidRPr="003770AF">
              <w:rPr>
                <w:rFonts w:ascii="Arial Narrow" w:hAnsi="Arial Narrow"/>
                <w:b/>
                <w:bCs/>
                <w:sz w:val="20"/>
                <w:szCs w:val="20"/>
              </w:rPr>
              <w:t>medicinal product pack</w:t>
            </w:r>
          </w:p>
        </w:tc>
        <w:tc>
          <w:tcPr>
            <w:tcW w:w="851" w:type="dxa"/>
          </w:tcPr>
          <w:p w14:paraId="00F5708C" w14:textId="77777777" w:rsidR="00E228FC" w:rsidRPr="003770AF" w:rsidRDefault="00E228FC" w:rsidP="006C5F05">
            <w:pPr>
              <w:keepNext/>
              <w:jc w:val="center"/>
              <w:rPr>
                <w:rFonts w:ascii="Arial Narrow" w:hAnsi="Arial Narrow"/>
                <w:b/>
                <w:sz w:val="20"/>
                <w:szCs w:val="20"/>
              </w:rPr>
            </w:pPr>
            <w:r w:rsidRPr="003770AF">
              <w:rPr>
                <w:rFonts w:ascii="Arial Narrow" w:hAnsi="Arial Narrow"/>
                <w:b/>
                <w:sz w:val="20"/>
                <w:szCs w:val="20"/>
              </w:rPr>
              <w:t>PBS item code</w:t>
            </w:r>
          </w:p>
        </w:tc>
        <w:tc>
          <w:tcPr>
            <w:tcW w:w="735" w:type="dxa"/>
          </w:tcPr>
          <w:p w14:paraId="62EB5E7C" w14:textId="77777777" w:rsidR="00E228FC" w:rsidRPr="003770AF" w:rsidRDefault="00E228FC" w:rsidP="006C5F05">
            <w:pPr>
              <w:keepNext/>
              <w:jc w:val="center"/>
              <w:rPr>
                <w:rFonts w:ascii="Arial Narrow" w:hAnsi="Arial Narrow"/>
                <w:b/>
                <w:sz w:val="20"/>
                <w:szCs w:val="20"/>
              </w:rPr>
            </w:pPr>
            <w:r w:rsidRPr="003770AF">
              <w:rPr>
                <w:rFonts w:ascii="Arial Narrow" w:hAnsi="Arial Narrow"/>
                <w:b/>
                <w:sz w:val="20"/>
                <w:szCs w:val="20"/>
              </w:rPr>
              <w:t>Max. qty packs</w:t>
            </w:r>
          </w:p>
        </w:tc>
        <w:tc>
          <w:tcPr>
            <w:tcW w:w="620" w:type="dxa"/>
          </w:tcPr>
          <w:p w14:paraId="7A949AA7" w14:textId="77777777" w:rsidR="00E228FC" w:rsidRPr="003770AF" w:rsidRDefault="00E228FC" w:rsidP="006C5F05">
            <w:pPr>
              <w:keepNext/>
              <w:jc w:val="center"/>
              <w:rPr>
                <w:rFonts w:ascii="Arial Narrow" w:hAnsi="Arial Narrow"/>
                <w:b/>
                <w:sz w:val="20"/>
                <w:szCs w:val="20"/>
              </w:rPr>
            </w:pPr>
            <w:r w:rsidRPr="003770AF">
              <w:rPr>
                <w:rFonts w:ascii="Arial Narrow" w:hAnsi="Arial Narrow"/>
                <w:b/>
                <w:sz w:val="20"/>
                <w:szCs w:val="20"/>
              </w:rPr>
              <w:t>Max. qty units</w:t>
            </w:r>
          </w:p>
        </w:tc>
        <w:tc>
          <w:tcPr>
            <w:tcW w:w="620" w:type="dxa"/>
          </w:tcPr>
          <w:p w14:paraId="31FDFBA5" w14:textId="77777777" w:rsidR="00E228FC" w:rsidRPr="003770AF" w:rsidRDefault="00E228FC" w:rsidP="006C5F05">
            <w:pPr>
              <w:keepNext/>
              <w:jc w:val="center"/>
              <w:rPr>
                <w:rFonts w:ascii="Arial Narrow" w:hAnsi="Arial Narrow"/>
                <w:b/>
                <w:sz w:val="20"/>
                <w:szCs w:val="20"/>
              </w:rPr>
            </w:pPr>
            <w:proofErr w:type="gramStart"/>
            <w:r w:rsidRPr="003770AF">
              <w:rPr>
                <w:rFonts w:ascii="Arial Narrow" w:hAnsi="Arial Narrow"/>
                <w:b/>
                <w:sz w:val="20"/>
                <w:szCs w:val="20"/>
              </w:rPr>
              <w:t>№.of</w:t>
            </w:r>
            <w:proofErr w:type="gramEnd"/>
            <w:r w:rsidRPr="003770AF">
              <w:rPr>
                <w:rFonts w:ascii="Arial Narrow" w:hAnsi="Arial Narrow"/>
                <w:b/>
                <w:sz w:val="20"/>
                <w:szCs w:val="20"/>
              </w:rPr>
              <w:t xml:space="preserve"> </w:t>
            </w:r>
            <w:proofErr w:type="spellStart"/>
            <w:r w:rsidRPr="003770AF">
              <w:rPr>
                <w:rFonts w:ascii="Arial Narrow" w:hAnsi="Arial Narrow"/>
                <w:b/>
                <w:sz w:val="20"/>
                <w:szCs w:val="20"/>
              </w:rPr>
              <w:t>Rpts</w:t>
            </w:r>
            <w:proofErr w:type="spellEnd"/>
          </w:p>
        </w:tc>
        <w:tc>
          <w:tcPr>
            <w:tcW w:w="2923" w:type="dxa"/>
          </w:tcPr>
          <w:p w14:paraId="77ABAFE5" w14:textId="77777777" w:rsidR="00E228FC" w:rsidRPr="003770AF" w:rsidRDefault="00E228FC" w:rsidP="006C5F05">
            <w:pPr>
              <w:keepNext/>
              <w:rPr>
                <w:rFonts w:ascii="Arial Narrow" w:hAnsi="Arial Narrow"/>
                <w:b/>
                <w:sz w:val="20"/>
                <w:szCs w:val="20"/>
                <w:lang w:val="fr-FR"/>
              </w:rPr>
            </w:pPr>
            <w:r w:rsidRPr="003770AF">
              <w:rPr>
                <w:rFonts w:ascii="Arial Narrow" w:hAnsi="Arial Narrow"/>
                <w:b/>
                <w:sz w:val="20"/>
                <w:szCs w:val="20"/>
              </w:rPr>
              <w:t>Available brands</w:t>
            </w:r>
          </w:p>
        </w:tc>
      </w:tr>
      <w:tr w:rsidR="00E228FC" w:rsidRPr="003770AF" w14:paraId="08731628" w14:textId="77777777" w:rsidTr="00584E70">
        <w:trPr>
          <w:cantSplit/>
          <w:trHeight w:val="224"/>
        </w:trPr>
        <w:tc>
          <w:tcPr>
            <w:tcW w:w="9016" w:type="dxa"/>
            <w:gridSpan w:val="7"/>
          </w:tcPr>
          <w:p w14:paraId="4865E79C" w14:textId="77777777" w:rsidR="00E228FC" w:rsidRPr="003770AF" w:rsidRDefault="00E228FC" w:rsidP="006C5F05">
            <w:pPr>
              <w:keepNext/>
              <w:ind w:left="-57"/>
              <w:rPr>
                <w:rFonts w:ascii="Arial Narrow" w:hAnsi="Arial Narrow"/>
                <w:sz w:val="20"/>
                <w:szCs w:val="20"/>
              </w:rPr>
            </w:pPr>
            <w:r w:rsidRPr="003770AF">
              <w:rPr>
                <w:rFonts w:ascii="Arial Narrow" w:hAnsi="Arial Narrow"/>
                <w:sz w:val="20"/>
                <w:szCs w:val="20"/>
              </w:rPr>
              <w:t>GILTERITINIB</w:t>
            </w:r>
          </w:p>
        </w:tc>
      </w:tr>
      <w:tr w:rsidR="00E228FC" w:rsidRPr="003770AF" w14:paraId="34E834EB" w14:textId="77777777" w:rsidTr="00584E70">
        <w:trPr>
          <w:cantSplit/>
          <w:trHeight w:val="199"/>
        </w:trPr>
        <w:tc>
          <w:tcPr>
            <w:tcW w:w="3267" w:type="dxa"/>
            <w:gridSpan w:val="2"/>
          </w:tcPr>
          <w:p w14:paraId="42259EC6" w14:textId="77777777" w:rsidR="00E228FC" w:rsidRPr="003770AF" w:rsidRDefault="00E228FC" w:rsidP="006C5F05">
            <w:pPr>
              <w:keepNext/>
              <w:ind w:left="-57"/>
              <w:rPr>
                <w:rFonts w:ascii="Arial Narrow" w:hAnsi="Arial Narrow"/>
                <w:sz w:val="20"/>
                <w:szCs w:val="20"/>
              </w:rPr>
            </w:pPr>
            <w:proofErr w:type="spellStart"/>
            <w:r w:rsidRPr="003770AF">
              <w:rPr>
                <w:rFonts w:ascii="Arial Narrow" w:hAnsi="Arial Narrow"/>
                <w:sz w:val="20"/>
                <w:szCs w:val="20"/>
              </w:rPr>
              <w:t>gilteritinib</w:t>
            </w:r>
            <w:proofErr w:type="spellEnd"/>
            <w:r w:rsidRPr="003770AF">
              <w:rPr>
                <w:rFonts w:ascii="Arial Narrow" w:hAnsi="Arial Narrow"/>
                <w:sz w:val="20"/>
                <w:szCs w:val="20"/>
              </w:rPr>
              <w:t xml:space="preserve"> 40 mg tablet, 84</w:t>
            </w:r>
          </w:p>
        </w:tc>
        <w:tc>
          <w:tcPr>
            <w:tcW w:w="851" w:type="dxa"/>
          </w:tcPr>
          <w:p w14:paraId="3848EC25" w14:textId="77777777" w:rsidR="00E228FC" w:rsidRPr="003770AF" w:rsidRDefault="00E228FC" w:rsidP="006C5F05">
            <w:pPr>
              <w:keepNext/>
              <w:jc w:val="center"/>
              <w:rPr>
                <w:rFonts w:ascii="Arial Narrow" w:hAnsi="Arial Narrow"/>
                <w:sz w:val="20"/>
                <w:szCs w:val="20"/>
              </w:rPr>
            </w:pPr>
            <w:r w:rsidRPr="003770AF">
              <w:rPr>
                <w:rFonts w:ascii="Arial Narrow" w:hAnsi="Arial Narrow"/>
                <w:sz w:val="20"/>
                <w:szCs w:val="20"/>
              </w:rPr>
              <w:t>NEW</w:t>
            </w:r>
          </w:p>
        </w:tc>
        <w:tc>
          <w:tcPr>
            <w:tcW w:w="735" w:type="dxa"/>
          </w:tcPr>
          <w:p w14:paraId="60981597" w14:textId="77777777" w:rsidR="00E228FC" w:rsidRPr="003770AF" w:rsidRDefault="00E228FC" w:rsidP="006C5F05">
            <w:pPr>
              <w:keepNext/>
              <w:jc w:val="center"/>
              <w:rPr>
                <w:rFonts w:ascii="Arial Narrow" w:hAnsi="Arial Narrow"/>
                <w:sz w:val="20"/>
                <w:szCs w:val="20"/>
              </w:rPr>
            </w:pPr>
            <w:r w:rsidRPr="003770AF">
              <w:rPr>
                <w:rFonts w:ascii="Arial Narrow" w:hAnsi="Arial Narrow"/>
                <w:sz w:val="20"/>
                <w:szCs w:val="20"/>
              </w:rPr>
              <w:t>1</w:t>
            </w:r>
          </w:p>
        </w:tc>
        <w:tc>
          <w:tcPr>
            <w:tcW w:w="620" w:type="dxa"/>
          </w:tcPr>
          <w:p w14:paraId="45812D01" w14:textId="77777777" w:rsidR="00E228FC" w:rsidRPr="003770AF" w:rsidRDefault="00E228FC" w:rsidP="006C5F05">
            <w:pPr>
              <w:keepNext/>
              <w:jc w:val="center"/>
              <w:rPr>
                <w:rFonts w:ascii="Arial Narrow" w:hAnsi="Arial Narrow"/>
                <w:sz w:val="20"/>
                <w:szCs w:val="20"/>
              </w:rPr>
            </w:pPr>
            <w:r w:rsidRPr="003770AF">
              <w:rPr>
                <w:rFonts w:ascii="Arial Narrow" w:hAnsi="Arial Narrow"/>
                <w:sz w:val="20"/>
                <w:szCs w:val="20"/>
              </w:rPr>
              <w:t>84</w:t>
            </w:r>
          </w:p>
        </w:tc>
        <w:tc>
          <w:tcPr>
            <w:tcW w:w="620" w:type="dxa"/>
          </w:tcPr>
          <w:p w14:paraId="07A84F77" w14:textId="416971B0" w:rsidR="00E228FC" w:rsidRPr="003770AF" w:rsidRDefault="00783FFC" w:rsidP="006C5F05">
            <w:pPr>
              <w:keepNext/>
              <w:jc w:val="center"/>
              <w:rPr>
                <w:rFonts w:ascii="Arial Narrow" w:hAnsi="Arial Narrow"/>
                <w:sz w:val="20"/>
                <w:szCs w:val="20"/>
              </w:rPr>
            </w:pPr>
            <w:r>
              <w:rPr>
                <w:rFonts w:ascii="Arial Narrow" w:hAnsi="Arial Narrow"/>
                <w:sz w:val="20"/>
                <w:szCs w:val="20"/>
              </w:rPr>
              <w:t>0</w:t>
            </w:r>
          </w:p>
        </w:tc>
        <w:tc>
          <w:tcPr>
            <w:tcW w:w="2923" w:type="dxa"/>
          </w:tcPr>
          <w:p w14:paraId="5EFD4260" w14:textId="77777777" w:rsidR="00E228FC" w:rsidRPr="003770AF" w:rsidRDefault="00E228FC" w:rsidP="006C5F05">
            <w:pPr>
              <w:keepNext/>
              <w:rPr>
                <w:rFonts w:ascii="Arial Narrow" w:hAnsi="Arial Narrow"/>
                <w:sz w:val="20"/>
                <w:szCs w:val="20"/>
              </w:rPr>
            </w:pPr>
            <w:proofErr w:type="spellStart"/>
            <w:r w:rsidRPr="003770AF">
              <w:rPr>
                <w:rFonts w:ascii="Arial Narrow" w:hAnsi="Arial Narrow"/>
                <w:sz w:val="20"/>
                <w:szCs w:val="20"/>
              </w:rPr>
              <w:t>Xospata</w:t>
            </w:r>
            <w:proofErr w:type="spellEnd"/>
          </w:p>
        </w:tc>
      </w:tr>
      <w:tr w:rsidR="00E228FC" w:rsidRPr="003770AF" w14:paraId="3A160C8F" w14:textId="77777777" w:rsidTr="00584E70">
        <w:tblPrEx>
          <w:tblCellMar>
            <w:top w:w="15" w:type="dxa"/>
            <w:left w:w="15" w:type="dxa"/>
            <w:bottom w:w="15" w:type="dxa"/>
            <w:right w:w="15" w:type="dxa"/>
          </w:tblCellMar>
          <w:tblLook w:val="04A0" w:firstRow="1" w:lastRow="0" w:firstColumn="1" w:lastColumn="0" w:noHBand="0" w:noVBand="1"/>
        </w:tblPrEx>
        <w:tc>
          <w:tcPr>
            <w:tcW w:w="9016" w:type="dxa"/>
            <w:gridSpan w:val="7"/>
            <w:tcBorders>
              <w:top w:val="single" w:sz="4" w:space="0" w:color="auto"/>
              <w:left w:val="single" w:sz="4" w:space="0" w:color="auto"/>
              <w:right w:val="single" w:sz="4" w:space="0" w:color="auto"/>
            </w:tcBorders>
          </w:tcPr>
          <w:p w14:paraId="3E50BAAB" w14:textId="77777777" w:rsidR="00E228FC" w:rsidRPr="003770AF" w:rsidRDefault="00E228FC" w:rsidP="006C5F05">
            <w:pPr>
              <w:rPr>
                <w:rFonts w:ascii="Arial Narrow" w:hAnsi="Arial Narrow"/>
                <w:sz w:val="20"/>
                <w:szCs w:val="20"/>
              </w:rPr>
            </w:pPr>
          </w:p>
        </w:tc>
      </w:tr>
      <w:tr w:rsidR="00E228FC" w:rsidRPr="003770AF" w14:paraId="64B5DE25" w14:textId="77777777" w:rsidTr="00584E70">
        <w:tblPrEx>
          <w:tblCellMar>
            <w:top w:w="15" w:type="dxa"/>
            <w:left w:w="15" w:type="dxa"/>
            <w:bottom w:w="15" w:type="dxa"/>
            <w:right w:w="15" w:type="dxa"/>
          </w:tblCellMar>
          <w:tblLook w:val="04A0" w:firstRow="1" w:lastRow="0" w:firstColumn="1" w:lastColumn="0" w:noHBand="0" w:noVBand="1"/>
        </w:tblPrEx>
        <w:tc>
          <w:tcPr>
            <w:tcW w:w="9016" w:type="dxa"/>
            <w:gridSpan w:val="7"/>
            <w:tcBorders>
              <w:top w:val="single" w:sz="4" w:space="0" w:color="auto"/>
              <w:left w:val="single" w:sz="4" w:space="0" w:color="auto"/>
              <w:right w:val="single" w:sz="4" w:space="0" w:color="auto"/>
            </w:tcBorders>
          </w:tcPr>
          <w:p w14:paraId="7AECAD00" w14:textId="77E3B80A" w:rsidR="00E228FC" w:rsidRPr="003770AF" w:rsidRDefault="00E228FC" w:rsidP="006C5F05">
            <w:pPr>
              <w:rPr>
                <w:rFonts w:ascii="Arial Narrow" w:hAnsi="Arial Narrow"/>
                <w:b/>
                <w:sz w:val="20"/>
                <w:szCs w:val="20"/>
              </w:rPr>
            </w:pPr>
            <w:r w:rsidRPr="003770AF">
              <w:rPr>
                <w:rFonts w:ascii="Arial Narrow" w:hAnsi="Arial Narrow"/>
                <w:b/>
                <w:sz w:val="20"/>
                <w:szCs w:val="20"/>
              </w:rPr>
              <w:t xml:space="preserve">Restriction Summary / Treatment of Concept: </w:t>
            </w:r>
          </w:p>
        </w:tc>
      </w:tr>
      <w:tr w:rsidR="00E228FC" w:rsidRPr="003770AF" w14:paraId="5C7264B5" w14:textId="77777777" w:rsidTr="00584E70">
        <w:tblPrEx>
          <w:tblCellMar>
            <w:top w:w="15" w:type="dxa"/>
            <w:left w:w="15" w:type="dxa"/>
            <w:bottom w:w="15" w:type="dxa"/>
            <w:right w:w="15" w:type="dxa"/>
          </w:tblCellMar>
          <w:tblLook w:val="04A0" w:firstRow="1" w:lastRow="0" w:firstColumn="1" w:lastColumn="0" w:noHBand="0" w:noVBand="1"/>
        </w:tblPrEx>
        <w:tc>
          <w:tcPr>
            <w:tcW w:w="1271" w:type="dxa"/>
            <w:vMerge w:val="restart"/>
            <w:tcBorders>
              <w:top w:val="single" w:sz="4" w:space="0" w:color="auto"/>
              <w:left w:val="single" w:sz="4" w:space="0" w:color="auto"/>
              <w:right w:val="single" w:sz="4" w:space="0" w:color="auto"/>
            </w:tcBorders>
          </w:tcPr>
          <w:p w14:paraId="29EDA75C" w14:textId="1FB7B570" w:rsidR="00E228FC" w:rsidRPr="003770AF" w:rsidRDefault="00E228FC" w:rsidP="006C5F05">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Pr>
          <w:p w14:paraId="1D3A30E4" w14:textId="77777777" w:rsidR="00E228FC" w:rsidRPr="003770AF" w:rsidRDefault="00E228FC" w:rsidP="006C5F05">
            <w:pPr>
              <w:rPr>
                <w:rFonts w:ascii="Arial Narrow" w:hAnsi="Arial Narrow"/>
                <w:sz w:val="20"/>
                <w:szCs w:val="20"/>
              </w:rPr>
            </w:pPr>
            <w:r w:rsidRPr="003770AF">
              <w:rPr>
                <w:rFonts w:ascii="Arial Narrow" w:hAnsi="Arial Narrow"/>
                <w:b/>
                <w:sz w:val="20"/>
                <w:szCs w:val="20"/>
              </w:rPr>
              <w:t xml:space="preserve">Category / Program: </w:t>
            </w:r>
            <w:r w:rsidRPr="003770AF">
              <w:rPr>
                <w:rFonts w:ascii="Arial Narrow" w:hAnsi="Arial Narrow"/>
                <w:sz w:val="20"/>
                <w:szCs w:val="20"/>
              </w:rPr>
              <w:t>GENERAL – General Schedule (Code GE)</w:t>
            </w:r>
            <w:r w:rsidRPr="003770AF">
              <w:rPr>
                <w:rFonts w:ascii="Arial Narrow" w:hAnsi="Arial Narrow"/>
                <w:color w:val="FF0000"/>
                <w:sz w:val="20"/>
                <w:szCs w:val="20"/>
              </w:rPr>
              <w:t xml:space="preserve"> </w:t>
            </w:r>
          </w:p>
        </w:tc>
      </w:tr>
      <w:tr w:rsidR="00E228FC" w:rsidRPr="003770AF" w14:paraId="7E015FBF" w14:textId="77777777" w:rsidTr="00584E70">
        <w:tblPrEx>
          <w:tblCellMar>
            <w:top w:w="15" w:type="dxa"/>
            <w:left w:w="15" w:type="dxa"/>
            <w:bottom w:w="15" w:type="dxa"/>
            <w:right w:w="15" w:type="dxa"/>
          </w:tblCellMar>
          <w:tblLook w:val="04A0" w:firstRow="1" w:lastRow="0" w:firstColumn="1" w:lastColumn="0" w:noHBand="0" w:noVBand="1"/>
        </w:tblPrEx>
        <w:trPr>
          <w:trHeight w:val="240"/>
        </w:trPr>
        <w:tc>
          <w:tcPr>
            <w:tcW w:w="1271" w:type="dxa"/>
            <w:vMerge/>
            <w:tcBorders>
              <w:left w:val="single" w:sz="4" w:space="0" w:color="auto"/>
              <w:right w:val="single" w:sz="4" w:space="0" w:color="auto"/>
            </w:tcBorders>
          </w:tcPr>
          <w:p w14:paraId="2B8E5157" w14:textId="77777777" w:rsidR="00E228FC" w:rsidRPr="003770AF" w:rsidRDefault="00E228FC" w:rsidP="006C5F05">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Pr>
          <w:p w14:paraId="0DD34B6D" w14:textId="77777777" w:rsidR="00E228FC" w:rsidRPr="003770AF" w:rsidRDefault="00E228FC" w:rsidP="006C5F05">
            <w:pPr>
              <w:rPr>
                <w:rFonts w:ascii="Arial Narrow" w:hAnsi="Arial Narrow"/>
                <w:b/>
                <w:sz w:val="20"/>
                <w:szCs w:val="20"/>
              </w:rPr>
            </w:pPr>
            <w:r w:rsidRPr="003770AF">
              <w:rPr>
                <w:rFonts w:ascii="Arial Narrow" w:hAnsi="Arial Narrow"/>
                <w:b/>
                <w:sz w:val="20"/>
                <w:szCs w:val="20"/>
              </w:rPr>
              <w:t xml:space="preserve">Prescriber type: </w:t>
            </w:r>
            <w:r w:rsidRPr="003770AF">
              <w:rPr>
                <w:rFonts w:ascii="Arial Narrow" w:hAnsi="Arial Narrow"/>
                <w:sz w:val="20"/>
                <w:szCs w:val="20"/>
              </w:rPr>
              <w:fldChar w:fldCharType="begin">
                <w:ffData>
                  <w:name w:val=""/>
                  <w:enabled/>
                  <w:calcOnExit w:val="0"/>
                  <w:checkBox>
                    <w:sizeAuto/>
                    <w:default w:val="1"/>
                  </w:checkBox>
                </w:ffData>
              </w:fldChar>
            </w:r>
            <w:r w:rsidRPr="003770AF">
              <w:rPr>
                <w:rFonts w:ascii="Arial Narrow" w:hAnsi="Arial Narrow"/>
                <w:sz w:val="20"/>
                <w:szCs w:val="20"/>
              </w:rPr>
              <w:instrText xml:space="preserve"> FORMCHECKBOX </w:instrText>
            </w:r>
            <w:r w:rsidR="00DD3674">
              <w:rPr>
                <w:rFonts w:ascii="Arial Narrow" w:hAnsi="Arial Narrow"/>
                <w:sz w:val="20"/>
                <w:szCs w:val="20"/>
              </w:rPr>
            </w:r>
            <w:r w:rsidR="00DD3674">
              <w:rPr>
                <w:rFonts w:ascii="Arial Narrow" w:hAnsi="Arial Narrow"/>
                <w:sz w:val="20"/>
                <w:szCs w:val="20"/>
              </w:rPr>
              <w:fldChar w:fldCharType="separate"/>
            </w:r>
            <w:r w:rsidRPr="003770AF">
              <w:rPr>
                <w:rFonts w:ascii="Arial Narrow" w:hAnsi="Arial Narrow"/>
                <w:sz w:val="20"/>
                <w:szCs w:val="20"/>
              </w:rPr>
              <w:fldChar w:fldCharType="end"/>
            </w:r>
            <w:r w:rsidRPr="003770AF">
              <w:rPr>
                <w:rFonts w:ascii="Arial Narrow" w:hAnsi="Arial Narrow"/>
                <w:sz w:val="20"/>
                <w:szCs w:val="20"/>
              </w:rPr>
              <w:t>Medical Practitioners</w:t>
            </w:r>
          </w:p>
        </w:tc>
      </w:tr>
      <w:tr w:rsidR="00E228FC" w:rsidRPr="003770AF" w14:paraId="2A643BCA" w14:textId="77777777" w:rsidTr="00584E70">
        <w:tblPrEx>
          <w:tblCellMar>
            <w:top w:w="15" w:type="dxa"/>
            <w:left w:w="15" w:type="dxa"/>
            <w:bottom w:w="15" w:type="dxa"/>
            <w:right w:w="15" w:type="dxa"/>
          </w:tblCellMar>
          <w:tblLook w:val="04A0" w:firstRow="1" w:lastRow="0" w:firstColumn="1" w:lastColumn="0" w:noHBand="0" w:noVBand="1"/>
        </w:tblPrEx>
        <w:tc>
          <w:tcPr>
            <w:tcW w:w="1271" w:type="dxa"/>
            <w:vMerge/>
            <w:tcBorders>
              <w:left w:val="single" w:sz="4" w:space="0" w:color="auto"/>
              <w:bottom w:val="single" w:sz="4" w:space="0" w:color="auto"/>
              <w:right w:val="single" w:sz="4" w:space="0" w:color="auto"/>
            </w:tcBorders>
          </w:tcPr>
          <w:p w14:paraId="15C329B6" w14:textId="77777777" w:rsidR="00E228FC" w:rsidRPr="003770AF" w:rsidRDefault="00E228FC" w:rsidP="006C5F05">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Pr>
          <w:p w14:paraId="7B23E063" w14:textId="77777777" w:rsidR="00E228FC" w:rsidRPr="003770AF" w:rsidRDefault="00E228FC" w:rsidP="006C5F05">
            <w:pPr>
              <w:rPr>
                <w:rFonts w:ascii="Arial Narrow" w:eastAsia="Calibri" w:hAnsi="Arial Narrow"/>
                <w:color w:val="FF00FF"/>
                <w:sz w:val="20"/>
                <w:szCs w:val="20"/>
              </w:rPr>
            </w:pPr>
            <w:r w:rsidRPr="003770AF">
              <w:rPr>
                <w:rFonts w:ascii="Arial Narrow" w:hAnsi="Arial Narrow"/>
                <w:b/>
                <w:sz w:val="20"/>
                <w:szCs w:val="20"/>
              </w:rPr>
              <w:t xml:space="preserve">Restriction type: </w:t>
            </w:r>
            <w:r w:rsidRPr="003770AF">
              <w:rPr>
                <w:rFonts w:ascii="Arial Narrow" w:eastAsia="Calibri" w:hAnsi="Arial Narrow"/>
                <w:sz w:val="20"/>
                <w:szCs w:val="20"/>
              </w:rPr>
              <w:fldChar w:fldCharType="begin">
                <w:ffData>
                  <w:name w:val="Check3"/>
                  <w:enabled/>
                  <w:calcOnExit w:val="0"/>
                  <w:checkBox>
                    <w:sizeAuto/>
                    <w:default w:val="1"/>
                  </w:checkBox>
                </w:ffData>
              </w:fldChar>
            </w:r>
            <w:r w:rsidRPr="003770AF">
              <w:rPr>
                <w:rFonts w:ascii="Arial Narrow" w:eastAsia="Calibri" w:hAnsi="Arial Narrow"/>
                <w:sz w:val="20"/>
                <w:szCs w:val="20"/>
              </w:rPr>
              <w:instrText xml:space="preserve"> FORMCHECKBOX </w:instrText>
            </w:r>
            <w:r w:rsidR="00DD3674">
              <w:rPr>
                <w:rFonts w:ascii="Arial Narrow" w:eastAsia="Calibri" w:hAnsi="Arial Narrow"/>
                <w:sz w:val="20"/>
                <w:szCs w:val="20"/>
              </w:rPr>
            </w:r>
            <w:r w:rsidR="00DD3674">
              <w:rPr>
                <w:rFonts w:ascii="Arial Narrow" w:eastAsia="Calibri" w:hAnsi="Arial Narrow"/>
                <w:sz w:val="20"/>
                <w:szCs w:val="20"/>
              </w:rPr>
              <w:fldChar w:fldCharType="separate"/>
            </w:r>
            <w:r w:rsidRPr="003770AF">
              <w:rPr>
                <w:rFonts w:ascii="Arial Narrow" w:eastAsia="Calibri" w:hAnsi="Arial Narrow"/>
                <w:sz w:val="20"/>
                <w:szCs w:val="20"/>
              </w:rPr>
              <w:fldChar w:fldCharType="end"/>
            </w:r>
            <w:r w:rsidRPr="003770AF">
              <w:rPr>
                <w:rFonts w:ascii="Arial Narrow" w:eastAsia="Calibri" w:hAnsi="Arial Narrow"/>
                <w:sz w:val="20"/>
                <w:szCs w:val="20"/>
              </w:rPr>
              <w:t>Authority Required – Telephone/electronic via Online PBS Authorities</w:t>
            </w:r>
          </w:p>
        </w:tc>
      </w:tr>
      <w:tr w:rsidR="00E228FC" w:rsidRPr="003770AF" w14:paraId="6474D6FE"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4C3E5C43" w14:textId="77777777" w:rsidR="00E228FC" w:rsidRPr="003770AF" w:rsidRDefault="00E228FC" w:rsidP="006C5F05">
            <w:pPr>
              <w:jc w:val="center"/>
              <w:rPr>
                <w:rFonts w:ascii="Arial Narrow" w:hAnsi="Arial Narrow"/>
                <w:color w:val="333333"/>
                <w:sz w:val="20"/>
                <w:szCs w:val="20"/>
              </w:rPr>
            </w:pPr>
          </w:p>
        </w:tc>
        <w:tc>
          <w:tcPr>
            <w:tcW w:w="7745" w:type="dxa"/>
            <w:gridSpan w:val="6"/>
            <w:vAlign w:val="center"/>
          </w:tcPr>
          <w:p w14:paraId="0F665919" w14:textId="77777777" w:rsidR="00E228FC" w:rsidRPr="00CC5A54" w:rsidRDefault="00E228FC" w:rsidP="006C5F05">
            <w:pPr>
              <w:rPr>
                <w:rFonts w:ascii="Arial Narrow" w:hAnsi="Arial Narrow"/>
                <w:b/>
                <w:bCs/>
                <w:color w:val="333333"/>
                <w:sz w:val="20"/>
                <w:szCs w:val="20"/>
              </w:rPr>
            </w:pPr>
            <w:proofErr w:type="spellStart"/>
            <w:r w:rsidRPr="00CC5A54">
              <w:rPr>
                <w:rFonts w:ascii="Arial Narrow" w:hAnsi="Arial Narrow"/>
                <w:b/>
                <w:bCs/>
                <w:color w:val="333333"/>
                <w:sz w:val="20"/>
                <w:szCs w:val="20"/>
              </w:rPr>
              <w:t>Episodicity</w:t>
            </w:r>
            <w:proofErr w:type="spellEnd"/>
            <w:r w:rsidRPr="00CC5A54">
              <w:rPr>
                <w:rFonts w:ascii="Arial Narrow" w:hAnsi="Arial Narrow"/>
                <w:b/>
                <w:bCs/>
                <w:color w:val="333333"/>
                <w:sz w:val="20"/>
                <w:szCs w:val="20"/>
              </w:rPr>
              <w:t xml:space="preserve">: </w:t>
            </w:r>
            <w:r w:rsidRPr="00CC5A54">
              <w:rPr>
                <w:rFonts w:ascii="Arial Narrow" w:hAnsi="Arial Narrow"/>
                <w:bCs/>
                <w:color w:val="333333"/>
                <w:sz w:val="20"/>
                <w:szCs w:val="20"/>
              </w:rPr>
              <w:t>Relapsed or refractory</w:t>
            </w:r>
          </w:p>
        </w:tc>
      </w:tr>
      <w:tr w:rsidR="00E228FC" w:rsidRPr="003770AF" w14:paraId="5EA2633D"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7168AFFA" w14:textId="65B85630" w:rsidR="00E228FC" w:rsidRPr="003770AF" w:rsidRDefault="00E228FC" w:rsidP="006C5F05">
            <w:pPr>
              <w:jc w:val="center"/>
              <w:rPr>
                <w:rFonts w:ascii="Arial Narrow" w:hAnsi="Arial Narrow"/>
                <w:color w:val="333333"/>
                <w:sz w:val="20"/>
                <w:szCs w:val="20"/>
              </w:rPr>
            </w:pPr>
          </w:p>
        </w:tc>
        <w:tc>
          <w:tcPr>
            <w:tcW w:w="7745" w:type="dxa"/>
            <w:gridSpan w:val="6"/>
            <w:vAlign w:val="center"/>
          </w:tcPr>
          <w:p w14:paraId="583404A0" w14:textId="77777777" w:rsidR="00E228FC" w:rsidRPr="003770AF" w:rsidRDefault="00E228FC" w:rsidP="006C5F05">
            <w:pPr>
              <w:rPr>
                <w:rFonts w:ascii="Arial Narrow" w:hAnsi="Arial Narrow"/>
                <w:b/>
                <w:bCs/>
                <w:color w:val="333333"/>
                <w:sz w:val="20"/>
                <w:szCs w:val="20"/>
              </w:rPr>
            </w:pPr>
            <w:r w:rsidRPr="003770AF">
              <w:rPr>
                <w:rFonts w:ascii="Arial Narrow" w:hAnsi="Arial Narrow"/>
                <w:b/>
                <w:bCs/>
                <w:color w:val="333333"/>
                <w:sz w:val="20"/>
                <w:szCs w:val="20"/>
              </w:rPr>
              <w:t xml:space="preserve">Condition: </w:t>
            </w:r>
            <w:r w:rsidRPr="003770AF">
              <w:rPr>
                <w:rFonts w:ascii="Arial Narrow" w:hAnsi="Arial Narrow"/>
                <w:bCs/>
                <w:color w:val="333333"/>
                <w:sz w:val="20"/>
                <w:szCs w:val="20"/>
              </w:rPr>
              <w:t>Acute Myeloid Leukaemia</w:t>
            </w:r>
          </w:p>
        </w:tc>
      </w:tr>
      <w:tr w:rsidR="00E228FC" w:rsidRPr="003770AF" w14:paraId="0CA8A53C" w14:textId="77777777" w:rsidTr="008A050D">
        <w:tblPrEx>
          <w:tblCellMar>
            <w:top w:w="15" w:type="dxa"/>
            <w:left w:w="15" w:type="dxa"/>
            <w:bottom w:w="15" w:type="dxa"/>
            <w:right w:w="15" w:type="dxa"/>
          </w:tblCellMar>
          <w:tblLook w:val="04A0" w:firstRow="1" w:lastRow="0" w:firstColumn="1" w:lastColumn="0" w:noHBand="0" w:noVBand="1"/>
        </w:tblPrEx>
        <w:tc>
          <w:tcPr>
            <w:tcW w:w="1271" w:type="dxa"/>
            <w:vAlign w:val="center"/>
          </w:tcPr>
          <w:p w14:paraId="16C5F155" w14:textId="1A049BC9" w:rsidR="00E228FC" w:rsidRPr="003770AF" w:rsidRDefault="00E228FC" w:rsidP="006C5F05">
            <w:pPr>
              <w:jc w:val="center"/>
              <w:rPr>
                <w:rFonts w:ascii="Arial Narrow" w:hAnsi="Arial Narrow"/>
                <w:color w:val="333333"/>
                <w:sz w:val="20"/>
                <w:szCs w:val="20"/>
              </w:rPr>
            </w:pPr>
          </w:p>
        </w:tc>
        <w:tc>
          <w:tcPr>
            <w:tcW w:w="7745" w:type="dxa"/>
            <w:gridSpan w:val="6"/>
            <w:vAlign w:val="center"/>
            <w:hideMark/>
          </w:tcPr>
          <w:p w14:paraId="42C7F902" w14:textId="1FEC58EC" w:rsidR="00E228FC" w:rsidRPr="003770AF" w:rsidRDefault="00E228FC" w:rsidP="006C5F05">
            <w:pPr>
              <w:rPr>
                <w:rFonts w:ascii="Arial Narrow" w:hAnsi="Arial Narrow"/>
                <w:color w:val="333333"/>
                <w:sz w:val="20"/>
                <w:szCs w:val="20"/>
              </w:rPr>
            </w:pPr>
            <w:r w:rsidRPr="003770AF">
              <w:rPr>
                <w:rFonts w:ascii="Arial Narrow" w:hAnsi="Arial Narrow"/>
                <w:b/>
                <w:bCs/>
                <w:color w:val="333333"/>
                <w:sz w:val="20"/>
                <w:szCs w:val="20"/>
              </w:rPr>
              <w:t>Indication:</w:t>
            </w:r>
            <w:r w:rsidRPr="003770AF">
              <w:rPr>
                <w:rFonts w:ascii="Arial Narrow" w:hAnsi="Arial Narrow"/>
                <w:color w:val="333333"/>
                <w:sz w:val="20"/>
                <w:szCs w:val="20"/>
              </w:rPr>
              <w:t xml:space="preserve"> </w:t>
            </w:r>
            <w:r w:rsidR="00CC5A54">
              <w:rPr>
                <w:rFonts w:ascii="Arial Narrow" w:hAnsi="Arial Narrow"/>
                <w:color w:val="333333"/>
                <w:sz w:val="20"/>
                <w:szCs w:val="20"/>
              </w:rPr>
              <w:t>R</w:t>
            </w:r>
            <w:r w:rsidRPr="003770AF">
              <w:rPr>
                <w:rFonts w:ascii="Arial Narrow" w:hAnsi="Arial Narrow"/>
                <w:color w:val="333333"/>
                <w:sz w:val="20"/>
                <w:szCs w:val="20"/>
              </w:rPr>
              <w:t>elapsed or refractory</w:t>
            </w:r>
            <w:r w:rsidR="00CC5A54">
              <w:rPr>
                <w:rFonts w:ascii="Arial Narrow" w:hAnsi="Arial Narrow"/>
                <w:color w:val="333333"/>
                <w:sz w:val="20"/>
                <w:szCs w:val="20"/>
              </w:rPr>
              <w:t xml:space="preserve"> A</w:t>
            </w:r>
            <w:r w:rsidRPr="003770AF">
              <w:rPr>
                <w:rFonts w:ascii="Arial Narrow" w:hAnsi="Arial Narrow"/>
                <w:color w:val="333333"/>
                <w:sz w:val="20"/>
                <w:szCs w:val="20"/>
              </w:rPr>
              <w:t xml:space="preserve">cute </w:t>
            </w:r>
            <w:r w:rsidR="00CC5A54">
              <w:rPr>
                <w:rFonts w:ascii="Arial Narrow" w:hAnsi="Arial Narrow"/>
                <w:color w:val="333333"/>
                <w:sz w:val="20"/>
                <w:szCs w:val="20"/>
              </w:rPr>
              <w:t>M</w:t>
            </w:r>
            <w:r w:rsidRPr="003770AF">
              <w:rPr>
                <w:rFonts w:ascii="Arial Narrow" w:hAnsi="Arial Narrow"/>
                <w:color w:val="333333"/>
                <w:sz w:val="20"/>
                <w:szCs w:val="20"/>
              </w:rPr>
              <w:t xml:space="preserve">yeloid </w:t>
            </w:r>
            <w:r w:rsidR="00CC5A54">
              <w:rPr>
                <w:rFonts w:ascii="Arial Narrow" w:hAnsi="Arial Narrow"/>
                <w:color w:val="333333"/>
                <w:sz w:val="20"/>
                <w:szCs w:val="20"/>
              </w:rPr>
              <w:t>L</w:t>
            </w:r>
            <w:r w:rsidRPr="003770AF">
              <w:rPr>
                <w:rFonts w:ascii="Arial Narrow" w:hAnsi="Arial Narrow"/>
                <w:color w:val="333333"/>
                <w:sz w:val="20"/>
                <w:szCs w:val="20"/>
              </w:rPr>
              <w:t>eukaemia</w:t>
            </w:r>
          </w:p>
        </w:tc>
      </w:tr>
      <w:tr w:rsidR="00E228FC" w:rsidRPr="003770AF" w14:paraId="7CF8F796" w14:textId="77777777" w:rsidTr="008A050D">
        <w:tblPrEx>
          <w:tblCellMar>
            <w:top w:w="15" w:type="dxa"/>
            <w:left w:w="15" w:type="dxa"/>
            <w:bottom w:w="15" w:type="dxa"/>
            <w:right w:w="15" w:type="dxa"/>
          </w:tblCellMar>
          <w:tblLook w:val="04A0" w:firstRow="1" w:lastRow="0" w:firstColumn="1" w:lastColumn="0" w:noHBand="0" w:noVBand="1"/>
        </w:tblPrEx>
        <w:tc>
          <w:tcPr>
            <w:tcW w:w="1271" w:type="dxa"/>
            <w:vAlign w:val="center"/>
          </w:tcPr>
          <w:p w14:paraId="3CD7AAAA" w14:textId="77777777" w:rsidR="00E228FC" w:rsidRPr="003770AF" w:rsidRDefault="00E228FC" w:rsidP="006C5F05">
            <w:pPr>
              <w:jc w:val="center"/>
              <w:rPr>
                <w:rFonts w:ascii="Arial Narrow" w:hAnsi="Arial Narrow"/>
                <w:color w:val="333333"/>
                <w:sz w:val="20"/>
                <w:szCs w:val="20"/>
              </w:rPr>
            </w:pPr>
          </w:p>
        </w:tc>
        <w:tc>
          <w:tcPr>
            <w:tcW w:w="7745" w:type="dxa"/>
            <w:gridSpan w:val="6"/>
            <w:vAlign w:val="center"/>
            <w:hideMark/>
          </w:tcPr>
          <w:p w14:paraId="38BB1A9E" w14:textId="77777777" w:rsidR="00E228FC" w:rsidRPr="003770AF" w:rsidRDefault="00E228FC" w:rsidP="006C5F05">
            <w:pPr>
              <w:rPr>
                <w:rFonts w:ascii="Arial Narrow" w:hAnsi="Arial Narrow"/>
                <w:color w:val="FF00FF"/>
                <w:sz w:val="20"/>
                <w:szCs w:val="20"/>
              </w:rPr>
            </w:pPr>
            <w:r w:rsidRPr="003770AF">
              <w:rPr>
                <w:rFonts w:ascii="Arial Narrow" w:hAnsi="Arial Narrow"/>
                <w:b/>
                <w:bCs/>
                <w:color w:val="333333"/>
                <w:sz w:val="20"/>
                <w:szCs w:val="20"/>
              </w:rPr>
              <w:t>Treatment Phase:</w:t>
            </w:r>
            <w:r w:rsidRPr="003770AF">
              <w:rPr>
                <w:rFonts w:ascii="Arial Narrow" w:hAnsi="Arial Narrow"/>
                <w:color w:val="FF0000"/>
                <w:sz w:val="20"/>
                <w:szCs w:val="20"/>
              </w:rPr>
              <w:t xml:space="preserve"> </w:t>
            </w:r>
            <w:r w:rsidRPr="003770AF">
              <w:rPr>
                <w:rFonts w:ascii="Arial Narrow" w:hAnsi="Arial Narrow"/>
                <w:sz w:val="20"/>
                <w:szCs w:val="20"/>
              </w:rPr>
              <w:t>Initial treatment</w:t>
            </w:r>
          </w:p>
        </w:tc>
      </w:tr>
      <w:tr w:rsidR="00E228FC" w:rsidRPr="003770AF" w14:paraId="4A79DD68" w14:textId="77777777" w:rsidTr="001F40D1">
        <w:tblPrEx>
          <w:tblCellMar>
            <w:top w:w="15" w:type="dxa"/>
            <w:left w:w="15" w:type="dxa"/>
            <w:bottom w:w="15" w:type="dxa"/>
            <w:right w:w="15" w:type="dxa"/>
          </w:tblCellMar>
          <w:tblLook w:val="04A0" w:firstRow="1" w:lastRow="0" w:firstColumn="1" w:lastColumn="0" w:noHBand="0" w:noVBand="1"/>
        </w:tblPrEx>
        <w:trPr>
          <w:trHeight w:val="93"/>
        </w:trPr>
        <w:tc>
          <w:tcPr>
            <w:tcW w:w="1271" w:type="dxa"/>
            <w:vAlign w:val="center"/>
          </w:tcPr>
          <w:p w14:paraId="763F2DAD" w14:textId="7FFBE293" w:rsidR="00E228FC" w:rsidRPr="003770AF" w:rsidRDefault="00E228FC" w:rsidP="006C5F05">
            <w:pPr>
              <w:jc w:val="center"/>
              <w:rPr>
                <w:rFonts w:ascii="Arial Narrow" w:hAnsi="Arial Narrow"/>
                <w:color w:val="333333"/>
                <w:sz w:val="20"/>
                <w:szCs w:val="20"/>
              </w:rPr>
            </w:pPr>
          </w:p>
        </w:tc>
        <w:tc>
          <w:tcPr>
            <w:tcW w:w="7745" w:type="dxa"/>
            <w:gridSpan w:val="6"/>
            <w:vAlign w:val="center"/>
            <w:hideMark/>
          </w:tcPr>
          <w:p w14:paraId="70C82D2C" w14:textId="77777777" w:rsidR="00E228FC" w:rsidRPr="00200D5B" w:rsidRDefault="00E228FC" w:rsidP="006C5F05">
            <w:pPr>
              <w:rPr>
                <w:rFonts w:ascii="Arial Narrow" w:hAnsi="Arial Narrow"/>
                <w:color w:val="FF00FF"/>
                <w:sz w:val="20"/>
                <w:szCs w:val="20"/>
              </w:rPr>
            </w:pPr>
            <w:r w:rsidRPr="00200D5B">
              <w:rPr>
                <w:rFonts w:ascii="Arial Narrow" w:hAnsi="Arial Narrow"/>
                <w:b/>
                <w:bCs/>
                <w:color w:val="333333"/>
                <w:sz w:val="20"/>
                <w:szCs w:val="20"/>
              </w:rPr>
              <w:t xml:space="preserve">Clinical criteria: </w:t>
            </w:r>
          </w:p>
        </w:tc>
      </w:tr>
      <w:tr w:rsidR="00E228FC" w:rsidRPr="003770AF" w14:paraId="212025E6" w14:textId="77777777" w:rsidTr="001F40D1">
        <w:tblPrEx>
          <w:tblCellMar>
            <w:top w:w="15" w:type="dxa"/>
            <w:left w:w="15" w:type="dxa"/>
            <w:bottom w:w="15" w:type="dxa"/>
            <w:right w:w="15" w:type="dxa"/>
          </w:tblCellMar>
          <w:tblLook w:val="04A0" w:firstRow="1" w:lastRow="0" w:firstColumn="1" w:lastColumn="0" w:noHBand="0" w:noVBand="1"/>
        </w:tblPrEx>
        <w:tc>
          <w:tcPr>
            <w:tcW w:w="1271" w:type="dxa"/>
            <w:vAlign w:val="center"/>
          </w:tcPr>
          <w:p w14:paraId="402FB254" w14:textId="6BCF5ABC" w:rsidR="00E228FC" w:rsidRPr="003770AF" w:rsidRDefault="00E228FC" w:rsidP="006C5F05">
            <w:pPr>
              <w:jc w:val="center"/>
              <w:rPr>
                <w:rFonts w:ascii="Arial Narrow" w:hAnsi="Arial Narrow"/>
                <w:color w:val="333333"/>
                <w:sz w:val="20"/>
                <w:szCs w:val="20"/>
              </w:rPr>
            </w:pPr>
          </w:p>
        </w:tc>
        <w:tc>
          <w:tcPr>
            <w:tcW w:w="7745" w:type="dxa"/>
            <w:gridSpan w:val="6"/>
            <w:vAlign w:val="center"/>
            <w:hideMark/>
          </w:tcPr>
          <w:p w14:paraId="00D9084D" w14:textId="3C633396" w:rsidR="00E228FC" w:rsidRPr="00200D5B" w:rsidRDefault="00E228FC" w:rsidP="006C5F05">
            <w:pPr>
              <w:rPr>
                <w:rFonts w:ascii="Arial Narrow" w:hAnsi="Arial Narrow"/>
                <w:color w:val="333333"/>
                <w:sz w:val="20"/>
                <w:szCs w:val="20"/>
              </w:rPr>
            </w:pPr>
            <w:r w:rsidRPr="00200D5B">
              <w:rPr>
                <w:rFonts w:ascii="Arial Narrow" w:hAnsi="Arial Narrow"/>
                <w:sz w:val="20"/>
                <w:szCs w:val="20"/>
              </w:rPr>
              <w:t xml:space="preserve">The treatment must be </w:t>
            </w:r>
            <w:r w:rsidR="001F40D1">
              <w:rPr>
                <w:rFonts w:ascii="Arial Narrow" w:hAnsi="Arial Narrow"/>
                <w:sz w:val="20"/>
                <w:szCs w:val="20"/>
              </w:rPr>
              <w:t>the sole PBS-subsidised therapy</w:t>
            </w:r>
            <w:r w:rsidRPr="00200D5B">
              <w:rPr>
                <w:rFonts w:ascii="Arial Narrow" w:hAnsi="Arial Narrow"/>
                <w:sz w:val="20"/>
                <w:szCs w:val="20"/>
              </w:rPr>
              <w:t xml:space="preserve"> for this condition</w:t>
            </w:r>
            <w:r w:rsidR="00200D5B">
              <w:rPr>
                <w:rFonts w:ascii="Arial Narrow" w:hAnsi="Arial Narrow"/>
                <w:sz w:val="20"/>
                <w:szCs w:val="20"/>
              </w:rPr>
              <w:t>.</w:t>
            </w:r>
          </w:p>
        </w:tc>
      </w:tr>
      <w:tr w:rsidR="00E228FC" w:rsidRPr="003770AF" w14:paraId="705BEC3F"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695ABDAC" w14:textId="77777777" w:rsidR="00E228FC" w:rsidRPr="003770AF" w:rsidRDefault="00E228FC" w:rsidP="006C5F05">
            <w:pPr>
              <w:jc w:val="center"/>
              <w:rPr>
                <w:rFonts w:ascii="Arial Narrow" w:hAnsi="Arial Narrow"/>
                <w:color w:val="333333"/>
                <w:sz w:val="20"/>
                <w:szCs w:val="20"/>
              </w:rPr>
            </w:pPr>
          </w:p>
        </w:tc>
        <w:tc>
          <w:tcPr>
            <w:tcW w:w="7745" w:type="dxa"/>
            <w:gridSpan w:val="6"/>
            <w:vAlign w:val="center"/>
            <w:hideMark/>
          </w:tcPr>
          <w:p w14:paraId="592B6203" w14:textId="77777777" w:rsidR="00E228FC" w:rsidRPr="003770AF" w:rsidRDefault="00E228FC" w:rsidP="006C5F05">
            <w:pPr>
              <w:rPr>
                <w:rFonts w:ascii="Arial Narrow" w:hAnsi="Arial Narrow"/>
                <w:i/>
                <w:iCs/>
                <w:color w:val="333333"/>
                <w:sz w:val="20"/>
                <w:szCs w:val="20"/>
              </w:rPr>
            </w:pPr>
            <w:r w:rsidRPr="00200D5B">
              <w:rPr>
                <w:rFonts w:ascii="Arial Narrow" w:hAnsi="Arial Narrow"/>
                <w:b/>
                <w:bCs/>
                <w:color w:val="333333"/>
                <w:sz w:val="20"/>
                <w:szCs w:val="20"/>
              </w:rPr>
              <w:t>AND</w:t>
            </w:r>
          </w:p>
        </w:tc>
      </w:tr>
      <w:tr w:rsidR="00E228FC" w:rsidRPr="003770AF" w14:paraId="353DC4FF"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1B48D792" w14:textId="0CD8BC56" w:rsidR="00E228FC" w:rsidRPr="003770AF" w:rsidRDefault="00E228FC" w:rsidP="006C5F05">
            <w:pPr>
              <w:jc w:val="center"/>
              <w:rPr>
                <w:rFonts w:ascii="Arial Narrow" w:hAnsi="Arial Narrow"/>
                <w:color w:val="333333"/>
                <w:sz w:val="20"/>
                <w:szCs w:val="20"/>
              </w:rPr>
            </w:pPr>
          </w:p>
        </w:tc>
        <w:tc>
          <w:tcPr>
            <w:tcW w:w="7745" w:type="dxa"/>
            <w:gridSpan w:val="6"/>
            <w:vAlign w:val="center"/>
          </w:tcPr>
          <w:p w14:paraId="5482B3EF" w14:textId="77777777" w:rsidR="00E228FC" w:rsidRPr="003770AF" w:rsidRDefault="00E228FC" w:rsidP="006C5F05">
            <w:pPr>
              <w:rPr>
                <w:rFonts w:ascii="Arial Narrow" w:hAnsi="Arial Narrow"/>
                <w:strike/>
                <w:sz w:val="20"/>
                <w:szCs w:val="20"/>
              </w:rPr>
            </w:pPr>
            <w:r w:rsidRPr="003770AF">
              <w:rPr>
                <w:rFonts w:ascii="Arial Narrow" w:hAnsi="Arial Narrow"/>
                <w:b/>
                <w:bCs/>
                <w:color w:val="333333"/>
                <w:sz w:val="20"/>
                <w:szCs w:val="20"/>
              </w:rPr>
              <w:t>Clinical criteria:</w:t>
            </w:r>
          </w:p>
        </w:tc>
      </w:tr>
      <w:tr w:rsidR="00E228FC" w:rsidRPr="003770AF" w14:paraId="4D35583C"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1DBB3711" w14:textId="71BDE137" w:rsidR="00E228FC" w:rsidRPr="003770AF" w:rsidRDefault="00E228FC" w:rsidP="006C5F05">
            <w:pPr>
              <w:jc w:val="center"/>
              <w:rPr>
                <w:rFonts w:ascii="Arial Narrow" w:hAnsi="Arial Narrow"/>
                <w:color w:val="333333"/>
                <w:sz w:val="20"/>
                <w:szCs w:val="20"/>
              </w:rPr>
            </w:pPr>
          </w:p>
        </w:tc>
        <w:tc>
          <w:tcPr>
            <w:tcW w:w="7745" w:type="dxa"/>
            <w:gridSpan w:val="6"/>
            <w:vAlign w:val="center"/>
          </w:tcPr>
          <w:p w14:paraId="323C4525" w14:textId="592BE7B2" w:rsidR="00E228FC" w:rsidRPr="003770AF" w:rsidRDefault="00E228FC" w:rsidP="006C5F05">
            <w:pPr>
              <w:rPr>
                <w:rFonts w:ascii="Arial Narrow" w:hAnsi="Arial Narrow"/>
                <w:sz w:val="20"/>
                <w:szCs w:val="20"/>
              </w:rPr>
            </w:pPr>
            <w:r w:rsidRPr="003770AF">
              <w:rPr>
                <w:rFonts w:ascii="Arial Narrow" w:hAnsi="Arial Narrow"/>
                <w:sz w:val="20"/>
                <w:szCs w:val="20"/>
              </w:rPr>
              <w:t>The condition must not be acute promyelocytic leukaemia</w:t>
            </w:r>
            <w:r w:rsidR="00200D5B">
              <w:rPr>
                <w:rFonts w:ascii="Arial Narrow" w:hAnsi="Arial Narrow"/>
                <w:sz w:val="20"/>
                <w:szCs w:val="20"/>
              </w:rPr>
              <w:t>.</w:t>
            </w:r>
          </w:p>
        </w:tc>
      </w:tr>
      <w:tr w:rsidR="00E228FC" w:rsidRPr="003770AF" w14:paraId="4F6F29B2"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1286CDB1" w14:textId="77777777" w:rsidR="00E228FC" w:rsidRPr="003770AF" w:rsidRDefault="00E228FC" w:rsidP="006C5F05">
            <w:pPr>
              <w:jc w:val="center"/>
              <w:rPr>
                <w:rFonts w:ascii="Arial Narrow" w:hAnsi="Arial Narrow"/>
                <w:color w:val="333333"/>
                <w:sz w:val="20"/>
                <w:szCs w:val="20"/>
              </w:rPr>
            </w:pPr>
          </w:p>
        </w:tc>
        <w:tc>
          <w:tcPr>
            <w:tcW w:w="7745" w:type="dxa"/>
            <w:gridSpan w:val="6"/>
            <w:vAlign w:val="center"/>
            <w:hideMark/>
          </w:tcPr>
          <w:p w14:paraId="588DB53F" w14:textId="77777777" w:rsidR="00E228FC" w:rsidRPr="003770AF" w:rsidRDefault="00E228FC" w:rsidP="006C5F05">
            <w:pPr>
              <w:rPr>
                <w:rFonts w:ascii="Arial Narrow" w:hAnsi="Arial Narrow"/>
                <w:color w:val="333333"/>
                <w:sz w:val="20"/>
                <w:szCs w:val="20"/>
              </w:rPr>
            </w:pPr>
            <w:r w:rsidRPr="003770AF">
              <w:rPr>
                <w:rFonts w:ascii="Arial Narrow" w:hAnsi="Arial Narrow"/>
                <w:b/>
                <w:bCs/>
                <w:color w:val="333333"/>
                <w:sz w:val="20"/>
                <w:szCs w:val="20"/>
              </w:rPr>
              <w:t>AND</w:t>
            </w:r>
          </w:p>
        </w:tc>
      </w:tr>
      <w:tr w:rsidR="00E228FC" w:rsidRPr="003770AF" w14:paraId="2E0D176A"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769F7C82" w14:textId="1C76011B" w:rsidR="00E228FC" w:rsidRPr="003770AF" w:rsidRDefault="00E228FC" w:rsidP="006C5F05">
            <w:pPr>
              <w:jc w:val="center"/>
              <w:rPr>
                <w:rFonts w:ascii="Arial Narrow" w:hAnsi="Arial Narrow"/>
                <w:color w:val="333333"/>
                <w:sz w:val="20"/>
                <w:szCs w:val="20"/>
              </w:rPr>
            </w:pPr>
          </w:p>
        </w:tc>
        <w:tc>
          <w:tcPr>
            <w:tcW w:w="7745" w:type="dxa"/>
            <w:gridSpan w:val="6"/>
            <w:vAlign w:val="center"/>
            <w:hideMark/>
          </w:tcPr>
          <w:p w14:paraId="5F78882D" w14:textId="77777777" w:rsidR="00E228FC" w:rsidRPr="003770AF" w:rsidRDefault="00E228FC" w:rsidP="006C5F05">
            <w:pPr>
              <w:rPr>
                <w:rFonts w:ascii="Arial Narrow" w:hAnsi="Arial Narrow"/>
                <w:color w:val="333333"/>
                <w:sz w:val="20"/>
                <w:szCs w:val="20"/>
              </w:rPr>
            </w:pPr>
            <w:r w:rsidRPr="003770AF">
              <w:rPr>
                <w:rFonts w:ascii="Arial Narrow" w:hAnsi="Arial Narrow"/>
                <w:b/>
                <w:bCs/>
                <w:color w:val="333333"/>
                <w:sz w:val="20"/>
                <w:szCs w:val="20"/>
              </w:rPr>
              <w:t>Clinical criteria:</w:t>
            </w:r>
          </w:p>
        </w:tc>
      </w:tr>
      <w:tr w:rsidR="00E228FC" w:rsidRPr="003770AF" w14:paraId="4A8CDB65"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47481B05" w14:textId="23B9E4E2" w:rsidR="00E051D0" w:rsidRPr="003770AF" w:rsidRDefault="00E051D0" w:rsidP="006C5F05">
            <w:pPr>
              <w:jc w:val="center"/>
              <w:rPr>
                <w:rFonts w:ascii="Arial Narrow" w:hAnsi="Arial Narrow"/>
                <w:color w:val="333333"/>
                <w:sz w:val="20"/>
                <w:szCs w:val="20"/>
              </w:rPr>
            </w:pPr>
          </w:p>
        </w:tc>
        <w:tc>
          <w:tcPr>
            <w:tcW w:w="7745" w:type="dxa"/>
            <w:gridSpan w:val="6"/>
            <w:vAlign w:val="center"/>
            <w:hideMark/>
          </w:tcPr>
          <w:p w14:paraId="34415CAB" w14:textId="59B326FF" w:rsidR="00E228FC" w:rsidRPr="003770AF" w:rsidRDefault="00E228FC" w:rsidP="006C5F05">
            <w:pPr>
              <w:rPr>
                <w:rFonts w:ascii="Arial Narrow" w:hAnsi="Arial Narrow"/>
                <w:color w:val="333333"/>
                <w:sz w:val="20"/>
                <w:szCs w:val="20"/>
              </w:rPr>
            </w:pPr>
            <w:r w:rsidRPr="003770AF">
              <w:rPr>
                <w:rFonts w:ascii="Arial Narrow" w:hAnsi="Arial Narrow"/>
                <w:color w:val="333333"/>
                <w:sz w:val="20"/>
                <w:szCs w:val="20"/>
              </w:rPr>
              <w:t>The condition must be internal tandem duplication (ITD) and/or tyrosine kinase domain (TKD) FMS tyrosine kinase 3 (FLT3) mutation positive before initiating this drug for this condition</w:t>
            </w:r>
            <w:r w:rsidR="00E051D0">
              <w:rPr>
                <w:rFonts w:ascii="Arial Narrow" w:hAnsi="Arial Narrow"/>
                <w:color w:val="333333"/>
                <w:sz w:val="20"/>
                <w:szCs w:val="20"/>
              </w:rPr>
              <w:t xml:space="preserve">, </w:t>
            </w:r>
            <w:r w:rsidR="00E051D0" w:rsidRPr="00E051D0">
              <w:rPr>
                <w:rFonts w:ascii="Arial Narrow" w:hAnsi="Arial Narrow"/>
                <w:i/>
                <w:iCs/>
                <w:color w:val="333333"/>
                <w:sz w:val="20"/>
                <w:szCs w:val="20"/>
              </w:rPr>
              <w:t>confirmed through a pathology report from an Approved Pathology Authority</w:t>
            </w:r>
            <w:r w:rsidR="00200D5B">
              <w:rPr>
                <w:rFonts w:ascii="Arial Narrow" w:hAnsi="Arial Narrow"/>
                <w:color w:val="333333"/>
                <w:sz w:val="20"/>
                <w:szCs w:val="20"/>
              </w:rPr>
              <w:t>.</w:t>
            </w:r>
          </w:p>
        </w:tc>
      </w:tr>
      <w:tr w:rsidR="00E228FC" w:rsidRPr="003770AF" w14:paraId="1F4FBCD1"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18C99247" w14:textId="77777777" w:rsidR="00E228FC" w:rsidRPr="003770AF" w:rsidRDefault="00E228FC" w:rsidP="006C5F05">
            <w:pPr>
              <w:jc w:val="center"/>
              <w:rPr>
                <w:rFonts w:ascii="Arial Narrow" w:hAnsi="Arial Narrow"/>
                <w:color w:val="333333"/>
                <w:sz w:val="20"/>
                <w:szCs w:val="20"/>
              </w:rPr>
            </w:pPr>
          </w:p>
        </w:tc>
        <w:tc>
          <w:tcPr>
            <w:tcW w:w="7745" w:type="dxa"/>
            <w:gridSpan w:val="6"/>
            <w:vAlign w:val="center"/>
          </w:tcPr>
          <w:p w14:paraId="07FD6671" w14:textId="77777777" w:rsidR="00E228FC" w:rsidRPr="003770AF" w:rsidRDefault="00E228FC" w:rsidP="006C5F05">
            <w:pPr>
              <w:rPr>
                <w:rFonts w:ascii="Arial Narrow" w:hAnsi="Arial Narrow"/>
                <w:i/>
                <w:iCs/>
                <w:color w:val="333333"/>
                <w:sz w:val="20"/>
                <w:szCs w:val="20"/>
              </w:rPr>
            </w:pPr>
            <w:r w:rsidRPr="00200D5B">
              <w:rPr>
                <w:rFonts w:ascii="Arial Narrow" w:hAnsi="Arial Narrow"/>
                <w:b/>
                <w:bCs/>
                <w:color w:val="333333"/>
                <w:sz w:val="20"/>
                <w:szCs w:val="20"/>
              </w:rPr>
              <w:t>AND</w:t>
            </w:r>
          </w:p>
        </w:tc>
      </w:tr>
      <w:tr w:rsidR="00E228FC" w:rsidRPr="003770AF" w14:paraId="24CD877E"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510B6781" w14:textId="5F54BB9D" w:rsidR="00E228FC" w:rsidRPr="00200D5B" w:rsidRDefault="00E228FC" w:rsidP="006C5F05">
            <w:pPr>
              <w:jc w:val="center"/>
              <w:rPr>
                <w:rFonts w:ascii="Arial Narrow" w:hAnsi="Arial Narrow"/>
                <w:color w:val="333333"/>
                <w:sz w:val="20"/>
                <w:szCs w:val="20"/>
              </w:rPr>
            </w:pPr>
          </w:p>
        </w:tc>
        <w:tc>
          <w:tcPr>
            <w:tcW w:w="7745" w:type="dxa"/>
            <w:gridSpan w:val="6"/>
            <w:vAlign w:val="center"/>
          </w:tcPr>
          <w:p w14:paraId="3D8EA7F0" w14:textId="77777777" w:rsidR="00E228FC" w:rsidRPr="00200D5B" w:rsidRDefault="00E228FC" w:rsidP="006C5F05">
            <w:pPr>
              <w:rPr>
                <w:rFonts w:ascii="Arial Narrow" w:hAnsi="Arial Narrow"/>
                <w:color w:val="333333"/>
                <w:sz w:val="20"/>
                <w:szCs w:val="20"/>
              </w:rPr>
            </w:pPr>
            <w:r w:rsidRPr="00200D5B">
              <w:rPr>
                <w:rFonts w:ascii="Arial Narrow" w:hAnsi="Arial Narrow"/>
                <w:b/>
                <w:bCs/>
                <w:color w:val="333333"/>
                <w:sz w:val="20"/>
                <w:szCs w:val="20"/>
              </w:rPr>
              <w:t>Clinical criteria:</w:t>
            </w:r>
          </w:p>
        </w:tc>
      </w:tr>
      <w:tr w:rsidR="00E228FC" w:rsidRPr="003770AF" w14:paraId="1D770EEA"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7BD3B66D" w14:textId="2D8E6F78" w:rsidR="00D723FA" w:rsidRPr="00200D5B" w:rsidRDefault="00D723FA" w:rsidP="006C5F05">
            <w:pPr>
              <w:jc w:val="center"/>
              <w:rPr>
                <w:rFonts w:ascii="Arial Narrow" w:hAnsi="Arial Narrow"/>
                <w:color w:val="333333"/>
                <w:sz w:val="20"/>
                <w:szCs w:val="20"/>
              </w:rPr>
            </w:pPr>
          </w:p>
        </w:tc>
        <w:tc>
          <w:tcPr>
            <w:tcW w:w="7745" w:type="dxa"/>
            <w:gridSpan w:val="6"/>
            <w:vAlign w:val="center"/>
          </w:tcPr>
          <w:p w14:paraId="040A62A5" w14:textId="34183D51" w:rsidR="00E228FC" w:rsidRPr="00200D5B" w:rsidRDefault="00E228FC" w:rsidP="006C5F05">
            <w:pPr>
              <w:rPr>
                <w:rFonts w:ascii="Arial Narrow" w:hAnsi="Arial Narrow"/>
                <w:color w:val="333333"/>
                <w:sz w:val="20"/>
                <w:szCs w:val="20"/>
              </w:rPr>
            </w:pPr>
            <w:r w:rsidRPr="00200D5B">
              <w:rPr>
                <w:rFonts w:ascii="Arial Narrow" w:hAnsi="Arial Narrow"/>
                <w:color w:val="333333"/>
                <w:sz w:val="20"/>
                <w:szCs w:val="20"/>
              </w:rPr>
              <w:t>Patient must have a World Health Organisation (WHO) Eastern Cooperative Oncology Group (ECOG) performance status score of</w:t>
            </w:r>
            <w:r w:rsidR="00D723FA">
              <w:rPr>
                <w:rFonts w:ascii="Arial Narrow" w:hAnsi="Arial Narrow"/>
                <w:color w:val="333333"/>
                <w:sz w:val="20"/>
                <w:szCs w:val="20"/>
              </w:rPr>
              <w:t xml:space="preserve"> no higher than</w:t>
            </w:r>
            <w:r w:rsidRPr="00200D5B">
              <w:rPr>
                <w:rFonts w:ascii="Arial Narrow" w:hAnsi="Arial Narrow"/>
                <w:color w:val="333333"/>
                <w:sz w:val="20"/>
                <w:szCs w:val="20"/>
              </w:rPr>
              <w:t xml:space="preserve"> 2</w:t>
            </w:r>
            <w:r w:rsidR="00D723FA">
              <w:rPr>
                <w:rFonts w:ascii="Arial Narrow" w:hAnsi="Arial Narrow"/>
                <w:color w:val="333333"/>
                <w:sz w:val="20"/>
                <w:szCs w:val="20"/>
              </w:rPr>
              <w:t xml:space="preserve"> prior to treatment initiation</w:t>
            </w:r>
            <w:r w:rsidRPr="00200D5B">
              <w:rPr>
                <w:rFonts w:ascii="Arial Narrow" w:hAnsi="Arial Narrow"/>
                <w:color w:val="333333"/>
                <w:sz w:val="20"/>
                <w:szCs w:val="20"/>
              </w:rPr>
              <w:t>.</w:t>
            </w:r>
          </w:p>
        </w:tc>
      </w:tr>
      <w:tr w:rsidR="00E051D0" w:rsidRPr="003770AF" w:rsidDel="00200D5B" w14:paraId="14B90653"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3677C703" w14:textId="4C571F5E" w:rsidR="00E051D0" w:rsidRPr="003770AF" w:rsidDel="00200D5B" w:rsidRDefault="00E051D0" w:rsidP="006C5F05">
            <w:pPr>
              <w:jc w:val="center"/>
              <w:rPr>
                <w:rFonts w:ascii="Arial Narrow" w:hAnsi="Arial Narrow"/>
                <w:color w:val="333333"/>
                <w:sz w:val="20"/>
                <w:szCs w:val="20"/>
              </w:rPr>
            </w:pPr>
          </w:p>
        </w:tc>
        <w:tc>
          <w:tcPr>
            <w:tcW w:w="7745" w:type="dxa"/>
            <w:gridSpan w:val="6"/>
            <w:vAlign w:val="center"/>
          </w:tcPr>
          <w:p w14:paraId="13DAFE35" w14:textId="77777777" w:rsidR="00E051D0" w:rsidRDefault="00261EB4" w:rsidP="006C5F05">
            <w:pPr>
              <w:rPr>
                <w:rFonts w:ascii="Arial Narrow" w:hAnsi="Arial Narrow"/>
                <w:b/>
                <w:bCs/>
                <w:sz w:val="20"/>
                <w:szCs w:val="20"/>
              </w:rPr>
            </w:pPr>
            <w:r>
              <w:rPr>
                <w:rFonts w:ascii="Arial Narrow" w:hAnsi="Arial Narrow"/>
                <w:b/>
                <w:bCs/>
                <w:sz w:val="20"/>
                <w:szCs w:val="20"/>
              </w:rPr>
              <w:t>Prescribing Instructions:</w:t>
            </w:r>
          </w:p>
          <w:p w14:paraId="2C1AA1AC" w14:textId="1C9C08D9" w:rsidR="00261EB4" w:rsidRPr="00261EB4" w:rsidDel="00200D5B" w:rsidRDefault="00261EB4" w:rsidP="006C5F05">
            <w:pPr>
              <w:rPr>
                <w:rFonts w:ascii="Arial Narrow" w:hAnsi="Arial Narrow"/>
                <w:sz w:val="20"/>
                <w:szCs w:val="20"/>
              </w:rPr>
            </w:pPr>
            <w:r>
              <w:rPr>
                <w:rFonts w:ascii="Arial Narrow" w:hAnsi="Arial Narrow"/>
                <w:sz w:val="20"/>
                <w:szCs w:val="20"/>
              </w:rPr>
              <w:t>The prescriber must confirm whether the patient has FLT3 ITD or TKD mutation. The test result and date of testing must be provided at the time of application and documented in the patient’s file.</w:t>
            </w:r>
          </w:p>
        </w:tc>
      </w:tr>
      <w:tr w:rsidR="003376E2" w:rsidRPr="003770AF" w:rsidDel="00200D5B" w14:paraId="1EF2B915"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1A82FA0C" w14:textId="455B2BA5" w:rsidR="003376E2" w:rsidRPr="003770AF" w:rsidDel="00200D5B" w:rsidRDefault="003376E2" w:rsidP="003376E2">
            <w:pPr>
              <w:jc w:val="center"/>
              <w:rPr>
                <w:rFonts w:ascii="Arial Narrow" w:hAnsi="Arial Narrow"/>
                <w:color w:val="333333"/>
                <w:sz w:val="20"/>
                <w:szCs w:val="20"/>
              </w:rPr>
            </w:pPr>
          </w:p>
        </w:tc>
        <w:tc>
          <w:tcPr>
            <w:tcW w:w="7745" w:type="dxa"/>
            <w:gridSpan w:val="6"/>
            <w:vAlign w:val="center"/>
          </w:tcPr>
          <w:p w14:paraId="2DBF4CD1" w14:textId="07C996D9" w:rsidR="003376E2" w:rsidRPr="00200D5B" w:rsidDel="00200D5B" w:rsidRDefault="003376E2" w:rsidP="003376E2">
            <w:pPr>
              <w:rPr>
                <w:rFonts w:ascii="Arial Narrow" w:hAnsi="Arial Narrow"/>
                <w:b/>
                <w:bCs/>
                <w:sz w:val="20"/>
                <w:szCs w:val="20"/>
              </w:rPr>
            </w:pPr>
            <w:r w:rsidRPr="003770AF">
              <w:rPr>
                <w:rFonts w:ascii="Arial Narrow" w:hAnsi="Arial Narrow"/>
                <w:b/>
                <w:bCs/>
                <w:color w:val="333333"/>
                <w:sz w:val="20"/>
                <w:szCs w:val="20"/>
              </w:rPr>
              <w:t xml:space="preserve">Administrative Advice: </w:t>
            </w:r>
            <w:r w:rsidRPr="003770AF">
              <w:rPr>
                <w:rFonts w:ascii="Arial Narrow" w:hAnsi="Arial Narrow"/>
                <w:color w:val="333333"/>
                <w:sz w:val="20"/>
                <w:szCs w:val="20"/>
              </w:rPr>
              <w:t>No increase in the maximum number of repeats may be authorised.</w:t>
            </w:r>
          </w:p>
        </w:tc>
      </w:tr>
      <w:tr w:rsidR="003376E2" w:rsidRPr="003770AF" w:rsidDel="00200D5B" w14:paraId="06F8867F"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79726186" w14:textId="55A63241" w:rsidR="003376E2" w:rsidRPr="003770AF" w:rsidRDefault="003376E2" w:rsidP="003376E2">
            <w:pPr>
              <w:jc w:val="center"/>
              <w:rPr>
                <w:rFonts w:ascii="Arial Narrow" w:hAnsi="Arial Narrow"/>
                <w:color w:val="333333"/>
                <w:sz w:val="20"/>
                <w:szCs w:val="20"/>
              </w:rPr>
            </w:pPr>
          </w:p>
        </w:tc>
        <w:tc>
          <w:tcPr>
            <w:tcW w:w="7745" w:type="dxa"/>
            <w:gridSpan w:val="6"/>
            <w:vAlign w:val="center"/>
          </w:tcPr>
          <w:p w14:paraId="341439C2" w14:textId="47D61334" w:rsidR="003376E2" w:rsidRPr="003770AF" w:rsidRDefault="003376E2" w:rsidP="003376E2">
            <w:pPr>
              <w:rPr>
                <w:rFonts w:ascii="Arial Narrow" w:hAnsi="Arial Narrow"/>
                <w:b/>
                <w:bCs/>
                <w:color w:val="333333"/>
                <w:sz w:val="20"/>
                <w:szCs w:val="20"/>
              </w:rPr>
            </w:pPr>
            <w:r w:rsidRPr="003770AF">
              <w:rPr>
                <w:rFonts w:ascii="Arial Narrow" w:hAnsi="Arial Narrow"/>
                <w:b/>
                <w:bCs/>
                <w:color w:val="333333"/>
                <w:sz w:val="20"/>
                <w:szCs w:val="20"/>
              </w:rPr>
              <w:t xml:space="preserve">Administrative Advice: </w:t>
            </w:r>
            <w:r w:rsidRPr="003376E2">
              <w:rPr>
                <w:rFonts w:ascii="Arial Narrow" w:hAnsi="Arial Narrow"/>
                <w:color w:val="333333"/>
                <w:sz w:val="20"/>
                <w:szCs w:val="20"/>
              </w:rPr>
              <w:t>No increase in the maximum quantity or number of units may be authorised</w:t>
            </w:r>
            <w:r w:rsidRPr="003376E2">
              <w:rPr>
                <w:rFonts w:ascii="Arial Narrow" w:hAnsi="Arial Narrow"/>
                <w:b/>
                <w:bCs/>
                <w:color w:val="333333"/>
                <w:sz w:val="20"/>
                <w:szCs w:val="20"/>
              </w:rPr>
              <w:t>.</w:t>
            </w:r>
          </w:p>
        </w:tc>
      </w:tr>
      <w:tr w:rsidR="003376E2" w:rsidRPr="003770AF" w:rsidDel="00200D5B" w14:paraId="5229CFF4"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7E473057" w14:textId="63E2D53B" w:rsidR="003376E2" w:rsidRPr="003770AF" w:rsidDel="00200D5B" w:rsidRDefault="003376E2" w:rsidP="003376E2">
            <w:pPr>
              <w:jc w:val="center"/>
              <w:rPr>
                <w:rFonts w:ascii="Arial Narrow" w:hAnsi="Arial Narrow"/>
                <w:color w:val="333333"/>
                <w:sz w:val="20"/>
                <w:szCs w:val="20"/>
              </w:rPr>
            </w:pPr>
          </w:p>
        </w:tc>
        <w:tc>
          <w:tcPr>
            <w:tcW w:w="7745" w:type="dxa"/>
            <w:gridSpan w:val="6"/>
            <w:vAlign w:val="center"/>
          </w:tcPr>
          <w:p w14:paraId="0C1664E8" w14:textId="0A765669" w:rsidR="003376E2" w:rsidRPr="00200D5B" w:rsidDel="00200D5B" w:rsidRDefault="003376E2" w:rsidP="003376E2">
            <w:pPr>
              <w:rPr>
                <w:rFonts w:ascii="Arial Narrow" w:hAnsi="Arial Narrow"/>
                <w:b/>
                <w:bCs/>
                <w:sz w:val="20"/>
                <w:szCs w:val="20"/>
              </w:rPr>
            </w:pPr>
            <w:r w:rsidRPr="003770AF">
              <w:rPr>
                <w:rFonts w:ascii="Arial Narrow" w:hAnsi="Arial Narrow"/>
                <w:b/>
                <w:bCs/>
                <w:color w:val="333333"/>
                <w:sz w:val="20"/>
                <w:szCs w:val="20"/>
              </w:rPr>
              <w:t xml:space="preserve">Administrative Advice: </w:t>
            </w:r>
            <w:r w:rsidRPr="003770AF">
              <w:rPr>
                <w:rFonts w:ascii="Arial Narrow" w:hAnsi="Arial Narrow"/>
                <w:color w:val="333333"/>
                <w:sz w:val="20"/>
                <w:szCs w:val="20"/>
              </w:rPr>
              <w:t>Special Pricing Arrangements Apply</w:t>
            </w:r>
          </w:p>
        </w:tc>
      </w:tr>
      <w:tr w:rsidR="003376E2" w:rsidRPr="003770AF" w:rsidDel="00200D5B" w14:paraId="24C2C3AC"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30FF27AC" w14:textId="101B2EAC" w:rsidR="00EC73E7" w:rsidRPr="003770AF" w:rsidDel="00200D5B" w:rsidRDefault="00EC73E7" w:rsidP="003376E2">
            <w:pPr>
              <w:jc w:val="center"/>
              <w:rPr>
                <w:rFonts w:ascii="Arial Narrow" w:hAnsi="Arial Narrow"/>
                <w:color w:val="333333"/>
                <w:sz w:val="20"/>
                <w:szCs w:val="20"/>
              </w:rPr>
            </w:pPr>
          </w:p>
        </w:tc>
        <w:tc>
          <w:tcPr>
            <w:tcW w:w="7745" w:type="dxa"/>
            <w:gridSpan w:val="6"/>
            <w:vAlign w:val="center"/>
          </w:tcPr>
          <w:p w14:paraId="6D20A9FF" w14:textId="77777777" w:rsidR="003376E2" w:rsidRPr="003770AF" w:rsidRDefault="003376E2" w:rsidP="003376E2">
            <w:pPr>
              <w:keepNext/>
              <w:rPr>
                <w:rFonts w:ascii="Arial Narrow" w:hAnsi="Arial Narrow"/>
                <w:b/>
                <w:bCs/>
                <w:color w:val="333333"/>
                <w:sz w:val="20"/>
                <w:szCs w:val="20"/>
              </w:rPr>
            </w:pPr>
            <w:r w:rsidRPr="003770AF">
              <w:rPr>
                <w:rFonts w:ascii="Arial Narrow" w:hAnsi="Arial Narrow"/>
                <w:b/>
                <w:bCs/>
                <w:color w:val="333333"/>
                <w:sz w:val="20"/>
                <w:szCs w:val="20"/>
              </w:rPr>
              <w:t>Administrative Advice:</w:t>
            </w:r>
          </w:p>
          <w:p w14:paraId="47A1C9AD" w14:textId="19269C71" w:rsidR="003376E2" w:rsidRPr="00200D5B" w:rsidDel="00200D5B" w:rsidRDefault="003376E2" w:rsidP="003376E2">
            <w:pPr>
              <w:rPr>
                <w:rFonts w:ascii="Arial Narrow" w:hAnsi="Arial Narrow"/>
                <w:b/>
                <w:bCs/>
                <w:sz w:val="20"/>
                <w:szCs w:val="20"/>
              </w:rPr>
            </w:pPr>
            <w:r w:rsidRPr="003770AF">
              <w:rPr>
                <w:rFonts w:ascii="Arial Narrow" w:hAnsi="Arial Narrow"/>
                <w:bCs/>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bl>
    <w:p w14:paraId="02EF0109" w14:textId="26077B5B" w:rsidR="00200D5B" w:rsidRDefault="00200D5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996"/>
        <w:gridCol w:w="851"/>
        <w:gridCol w:w="735"/>
        <w:gridCol w:w="620"/>
        <w:gridCol w:w="620"/>
        <w:gridCol w:w="2923"/>
      </w:tblGrid>
      <w:tr w:rsidR="003376E2" w:rsidRPr="003770AF" w14:paraId="17E78D11" w14:textId="77777777" w:rsidTr="00EC5A9E">
        <w:trPr>
          <w:cantSplit/>
          <w:trHeight w:val="471"/>
        </w:trPr>
        <w:tc>
          <w:tcPr>
            <w:tcW w:w="3267" w:type="dxa"/>
            <w:gridSpan w:val="2"/>
          </w:tcPr>
          <w:p w14:paraId="0564A2E1" w14:textId="77777777" w:rsidR="003376E2" w:rsidRPr="003770AF" w:rsidRDefault="003376E2" w:rsidP="00EC5A9E">
            <w:pPr>
              <w:keepNext/>
              <w:ind w:left="-57"/>
              <w:rPr>
                <w:rFonts w:ascii="Arial Narrow" w:hAnsi="Arial Narrow"/>
                <w:b/>
                <w:bCs/>
                <w:sz w:val="20"/>
                <w:szCs w:val="20"/>
              </w:rPr>
            </w:pPr>
            <w:r w:rsidRPr="003770AF">
              <w:rPr>
                <w:rFonts w:ascii="Arial Narrow" w:hAnsi="Arial Narrow"/>
                <w:b/>
                <w:bCs/>
                <w:sz w:val="20"/>
                <w:szCs w:val="20"/>
              </w:rPr>
              <w:t>MEDICINAL PRODUCT</w:t>
            </w:r>
          </w:p>
          <w:p w14:paraId="00C9375B" w14:textId="77777777" w:rsidR="003376E2" w:rsidRPr="003770AF" w:rsidRDefault="003376E2" w:rsidP="00EC5A9E">
            <w:pPr>
              <w:keepNext/>
              <w:ind w:left="-57"/>
              <w:rPr>
                <w:rFonts w:ascii="Arial Narrow" w:hAnsi="Arial Narrow"/>
                <w:b/>
                <w:sz w:val="20"/>
                <w:szCs w:val="20"/>
              </w:rPr>
            </w:pPr>
            <w:r w:rsidRPr="003770AF">
              <w:rPr>
                <w:rFonts w:ascii="Arial Narrow" w:hAnsi="Arial Narrow"/>
                <w:b/>
                <w:bCs/>
                <w:sz w:val="20"/>
                <w:szCs w:val="20"/>
              </w:rPr>
              <w:t>medicinal product pack</w:t>
            </w:r>
          </w:p>
        </w:tc>
        <w:tc>
          <w:tcPr>
            <w:tcW w:w="851" w:type="dxa"/>
          </w:tcPr>
          <w:p w14:paraId="425D5894" w14:textId="77777777" w:rsidR="003376E2" w:rsidRPr="003770AF" w:rsidRDefault="003376E2" w:rsidP="00EC5A9E">
            <w:pPr>
              <w:keepNext/>
              <w:jc w:val="center"/>
              <w:rPr>
                <w:rFonts w:ascii="Arial Narrow" w:hAnsi="Arial Narrow"/>
                <w:b/>
                <w:sz w:val="20"/>
                <w:szCs w:val="20"/>
              </w:rPr>
            </w:pPr>
            <w:r w:rsidRPr="003770AF">
              <w:rPr>
                <w:rFonts w:ascii="Arial Narrow" w:hAnsi="Arial Narrow"/>
                <w:b/>
                <w:sz w:val="20"/>
                <w:szCs w:val="20"/>
              </w:rPr>
              <w:t>PBS item code</w:t>
            </w:r>
          </w:p>
        </w:tc>
        <w:tc>
          <w:tcPr>
            <w:tcW w:w="735" w:type="dxa"/>
          </w:tcPr>
          <w:p w14:paraId="121BFA4A" w14:textId="77777777" w:rsidR="003376E2" w:rsidRPr="003770AF" w:rsidRDefault="003376E2" w:rsidP="00EC5A9E">
            <w:pPr>
              <w:keepNext/>
              <w:jc w:val="center"/>
              <w:rPr>
                <w:rFonts w:ascii="Arial Narrow" w:hAnsi="Arial Narrow"/>
                <w:b/>
                <w:sz w:val="20"/>
                <w:szCs w:val="20"/>
              </w:rPr>
            </w:pPr>
            <w:r w:rsidRPr="003770AF">
              <w:rPr>
                <w:rFonts w:ascii="Arial Narrow" w:hAnsi="Arial Narrow"/>
                <w:b/>
                <w:sz w:val="20"/>
                <w:szCs w:val="20"/>
              </w:rPr>
              <w:t>Max. qty packs</w:t>
            </w:r>
          </w:p>
        </w:tc>
        <w:tc>
          <w:tcPr>
            <w:tcW w:w="620" w:type="dxa"/>
          </w:tcPr>
          <w:p w14:paraId="565DA3A0" w14:textId="77777777" w:rsidR="003376E2" w:rsidRPr="003770AF" w:rsidRDefault="003376E2" w:rsidP="00EC5A9E">
            <w:pPr>
              <w:keepNext/>
              <w:jc w:val="center"/>
              <w:rPr>
                <w:rFonts w:ascii="Arial Narrow" w:hAnsi="Arial Narrow"/>
                <w:b/>
                <w:sz w:val="20"/>
                <w:szCs w:val="20"/>
              </w:rPr>
            </w:pPr>
            <w:r w:rsidRPr="003770AF">
              <w:rPr>
                <w:rFonts w:ascii="Arial Narrow" w:hAnsi="Arial Narrow"/>
                <w:b/>
                <w:sz w:val="20"/>
                <w:szCs w:val="20"/>
              </w:rPr>
              <w:t>Max. qty units</w:t>
            </w:r>
          </w:p>
        </w:tc>
        <w:tc>
          <w:tcPr>
            <w:tcW w:w="620" w:type="dxa"/>
          </w:tcPr>
          <w:p w14:paraId="615B1A8C" w14:textId="77777777" w:rsidR="003376E2" w:rsidRPr="003770AF" w:rsidRDefault="003376E2" w:rsidP="00EC5A9E">
            <w:pPr>
              <w:keepNext/>
              <w:jc w:val="center"/>
              <w:rPr>
                <w:rFonts w:ascii="Arial Narrow" w:hAnsi="Arial Narrow"/>
                <w:b/>
                <w:sz w:val="20"/>
                <w:szCs w:val="20"/>
              </w:rPr>
            </w:pPr>
            <w:proofErr w:type="gramStart"/>
            <w:r w:rsidRPr="003770AF">
              <w:rPr>
                <w:rFonts w:ascii="Arial Narrow" w:hAnsi="Arial Narrow"/>
                <w:b/>
                <w:sz w:val="20"/>
                <w:szCs w:val="20"/>
              </w:rPr>
              <w:t>№.of</w:t>
            </w:r>
            <w:proofErr w:type="gramEnd"/>
            <w:r w:rsidRPr="003770AF">
              <w:rPr>
                <w:rFonts w:ascii="Arial Narrow" w:hAnsi="Arial Narrow"/>
                <w:b/>
                <w:sz w:val="20"/>
                <w:szCs w:val="20"/>
              </w:rPr>
              <w:t xml:space="preserve"> </w:t>
            </w:r>
            <w:proofErr w:type="spellStart"/>
            <w:r w:rsidRPr="003770AF">
              <w:rPr>
                <w:rFonts w:ascii="Arial Narrow" w:hAnsi="Arial Narrow"/>
                <w:b/>
                <w:sz w:val="20"/>
                <w:szCs w:val="20"/>
              </w:rPr>
              <w:t>Rpts</w:t>
            </w:r>
            <w:proofErr w:type="spellEnd"/>
          </w:p>
        </w:tc>
        <w:tc>
          <w:tcPr>
            <w:tcW w:w="2923" w:type="dxa"/>
          </w:tcPr>
          <w:p w14:paraId="7F165C80" w14:textId="77777777" w:rsidR="003376E2" w:rsidRPr="003770AF" w:rsidRDefault="003376E2" w:rsidP="00EC5A9E">
            <w:pPr>
              <w:keepNext/>
              <w:rPr>
                <w:rFonts w:ascii="Arial Narrow" w:hAnsi="Arial Narrow"/>
                <w:b/>
                <w:sz w:val="20"/>
                <w:szCs w:val="20"/>
                <w:lang w:val="fr-FR"/>
              </w:rPr>
            </w:pPr>
            <w:r w:rsidRPr="003770AF">
              <w:rPr>
                <w:rFonts w:ascii="Arial Narrow" w:hAnsi="Arial Narrow"/>
                <w:b/>
                <w:sz w:val="20"/>
                <w:szCs w:val="20"/>
              </w:rPr>
              <w:t>Available brands</w:t>
            </w:r>
          </w:p>
        </w:tc>
      </w:tr>
      <w:tr w:rsidR="003376E2" w:rsidRPr="003770AF" w14:paraId="22237FF9" w14:textId="77777777" w:rsidTr="00EC5A9E">
        <w:trPr>
          <w:cantSplit/>
          <w:trHeight w:val="224"/>
        </w:trPr>
        <w:tc>
          <w:tcPr>
            <w:tcW w:w="9016" w:type="dxa"/>
            <w:gridSpan w:val="7"/>
          </w:tcPr>
          <w:p w14:paraId="291B94AD" w14:textId="77777777" w:rsidR="003376E2" w:rsidRPr="003770AF" w:rsidRDefault="003376E2" w:rsidP="00EC5A9E">
            <w:pPr>
              <w:keepNext/>
              <w:ind w:left="-57"/>
              <w:rPr>
                <w:rFonts w:ascii="Arial Narrow" w:hAnsi="Arial Narrow"/>
                <w:sz w:val="20"/>
                <w:szCs w:val="20"/>
              </w:rPr>
            </w:pPr>
            <w:r w:rsidRPr="003770AF">
              <w:rPr>
                <w:rFonts w:ascii="Arial Narrow" w:hAnsi="Arial Narrow"/>
                <w:sz w:val="20"/>
                <w:szCs w:val="20"/>
              </w:rPr>
              <w:t>GILTERITINIB</w:t>
            </w:r>
          </w:p>
        </w:tc>
      </w:tr>
      <w:tr w:rsidR="003376E2" w:rsidRPr="003770AF" w14:paraId="38E545D7" w14:textId="77777777" w:rsidTr="00EC5A9E">
        <w:trPr>
          <w:cantSplit/>
          <w:trHeight w:val="199"/>
        </w:trPr>
        <w:tc>
          <w:tcPr>
            <w:tcW w:w="3267" w:type="dxa"/>
            <w:gridSpan w:val="2"/>
          </w:tcPr>
          <w:p w14:paraId="46F1461A" w14:textId="77777777" w:rsidR="003376E2" w:rsidRPr="003770AF" w:rsidRDefault="003376E2" w:rsidP="00EC5A9E">
            <w:pPr>
              <w:keepNext/>
              <w:ind w:left="-57"/>
              <w:rPr>
                <w:rFonts w:ascii="Arial Narrow" w:hAnsi="Arial Narrow"/>
                <w:sz w:val="20"/>
                <w:szCs w:val="20"/>
              </w:rPr>
            </w:pPr>
            <w:proofErr w:type="spellStart"/>
            <w:r w:rsidRPr="003770AF">
              <w:rPr>
                <w:rFonts w:ascii="Arial Narrow" w:hAnsi="Arial Narrow"/>
                <w:sz w:val="20"/>
                <w:szCs w:val="20"/>
              </w:rPr>
              <w:t>gilteritinib</w:t>
            </w:r>
            <w:proofErr w:type="spellEnd"/>
            <w:r w:rsidRPr="003770AF">
              <w:rPr>
                <w:rFonts w:ascii="Arial Narrow" w:hAnsi="Arial Narrow"/>
                <w:sz w:val="20"/>
                <w:szCs w:val="20"/>
              </w:rPr>
              <w:t xml:space="preserve"> 40 mg tablet, 84</w:t>
            </w:r>
          </w:p>
        </w:tc>
        <w:tc>
          <w:tcPr>
            <w:tcW w:w="851" w:type="dxa"/>
          </w:tcPr>
          <w:p w14:paraId="311B3AB3" w14:textId="77777777" w:rsidR="003376E2" w:rsidRPr="003770AF" w:rsidRDefault="003376E2" w:rsidP="00EC5A9E">
            <w:pPr>
              <w:keepNext/>
              <w:jc w:val="center"/>
              <w:rPr>
                <w:rFonts w:ascii="Arial Narrow" w:hAnsi="Arial Narrow"/>
                <w:sz w:val="20"/>
                <w:szCs w:val="20"/>
              </w:rPr>
            </w:pPr>
            <w:r w:rsidRPr="003770AF">
              <w:rPr>
                <w:rFonts w:ascii="Arial Narrow" w:hAnsi="Arial Narrow"/>
                <w:sz w:val="20"/>
                <w:szCs w:val="20"/>
              </w:rPr>
              <w:t>NEW</w:t>
            </w:r>
          </w:p>
        </w:tc>
        <w:tc>
          <w:tcPr>
            <w:tcW w:w="735" w:type="dxa"/>
          </w:tcPr>
          <w:p w14:paraId="7CA7A40A" w14:textId="77777777" w:rsidR="003376E2" w:rsidRPr="003770AF" w:rsidRDefault="003376E2" w:rsidP="00EC5A9E">
            <w:pPr>
              <w:keepNext/>
              <w:jc w:val="center"/>
              <w:rPr>
                <w:rFonts w:ascii="Arial Narrow" w:hAnsi="Arial Narrow"/>
                <w:sz w:val="20"/>
                <w:szCs w:val="20"/>
              </w:rPr>
            </w:pPr>
            <w:r w:rsidRPr="003770AF">
              <w:rPr>
                <w:rFonts w:ascii="Arial Narrow" w:hAnsi="Arial Narrow"/>
                <w:sz w:val="20"/>
                <w:szCs w:val="20"/>
              </w:rPr>
              <w:t>1</w:t>
            </w:r>
          </w:p>
        </w:tc>
        <w:tc>
          <w:tcPr>
            <w:tcW w:w="620" w:type="dxa"/>
          </w:tcPr>
          <w:p w14:paraId="464D0A9E" w14:textId="77777777" w:rsidR="003376E2" w:rsidRPr="003770AF" w:rsidRDefault="003376E2" w:rsidP="00EC5A9E">
            <w:pPr>
              <w:keepNext/>
              <w:jc w:val="center"/>
              <w:rPr>
                <w:rFonts w:ascii="Arial Narrow" w:hAnsi="Arial Narrow"/>
                <w:sz w:val="20"/>
                <w:szCs w:val="20"/>
              </w:rPr>
            </w:pPr>
            <w:r w:rsidRPr="003770AF">
              <w:rPr>
                <w:rFonts w:ascii="Arial Narrow" w:hAnsi="Arial Narrow"/>
                <w:sz w:val="20"/>
                <w:szCs w:val="20"/>
              </w:rPr>
              <w:t>84</w:t>
            </w:r>
          </w:p>
        </w:tc>
        <w:tc>
          <w:tcPr>
            <w:tcW w:w="620" w:type="dxa"/>
          </w:tcPr>
          <w:p w14:paraId="149D3A53" w14:textId="2FB00D0B" w:rsidR="003376E2" w:rsidRPr="003770AF" w:rsidRDefault="005D3EB3" w:rsidP="00EC5A9E">
            <w:pPr>
              <w:keepNext/>
              <w:jc w:val="center"/>
              <w:rPr>
                <w:rFonts w:ascii="Arial Narrow" w:hAnsi="Arial Narrow"/>
                <w:sz w:val="20"/>
                <w:szCs w:val="20"/>
              </w:rPr>
            </w:pPr>
            <w:r>
              <w:rPr>
                <w:rFonts w:ascii="Arial Narrow" w:hAnsi="Arial Narrow"/>
                <w:sz w:val="20"/>
                <w:szCs w:val="20"/>
              </w:rPr>
              <w:t>4</w:t>
            </w:r>
          </w:p>
        </w:tc>
        <w:tc>
          <w:tcPr>
            <w:tcW w:w="2923" w:type="dxa"/>
          </w:tcPr>
          <w:p w14:paraId="6ED33D58" w14:textId="77777777" w:rsidR="003376E2" w:rsidRPr="003770AF" w:rsidRDefault="003376E2" w:rsidP="00EC5A9E">
            <w:pPr>
              <w:keepNext/>
              <w:rPr>
                <w:rFonts w:ascii="Arial Narrow" w:hAnsi="Arial Narrow"/>
                <w:sz w:val="20"/>
                <w:szCs w:val="20"/>
              </w:rPr>
            </w:pPr>
            <w:proofErr w:type="spellStart"/>
            <w:r w:rsidRPr="003770AF">
              <w:rPr>
                <w:rFonts w:ascii="Arial Narrow" w:hAnsi="Arial Narrow"/>
                <w:sz w:val="20"/>
                <w:szCs w:val="20"/>
              </w:rPr>
              <w:t>Xospata</w:t>
            </w:r>
            <w:proofErr w:type="spellEnd"/>
          </w:p>
        </w:tc>
      </w:tr>
      <w:tr w:rsidR="00E228FC" w:rsidRPr="003770AF" w14:paraId="036546FE" w14:textId="77777777" w:rsidTr="00584E70">
        <w:tblPrEx>
          <w:tblCellMar>
            <w:top w:w="15" w:type="dxa"/>
            <w:left w:w="15" w:type="dxa"/>
            <w:bottom w:w="15" w:type="dxa"/>
            <w:right w:w="15" w:type="dxa"/>
          </w:tblCellMar>
          <w:tblLook w:val="04A0" w:firstRow="1" w:lastRow="0" w:firstColumn="1" w:lastColumn="0" w:noHBand="0" w:noVBand="1"/>
        </w:tblPrEx>
        <w:tc>
          <w:tcPr>
            <w:tcW w:w="9016" w:type="dxa"/>
            <w:gridSpan w:val="7"/>
            <w:tcBorders>
              <w:top w:val="single" w:sz="4" w:space="0" w:color="auto"/>
              <w:left w:val="single" w:sz="4" w:space="0" w:color="auto"/>
              <w:right w:val="single" w:sz="4" w:space="0" w:color="auto"/>
            </w:tcBorders>
          </w:tcPr>
          <w:p w14:paraId="3AEF24D8" w14:textId="77777777" w:rsidR="00E228FC" w:rsidRPr="003770AF" w:rsidRDefault="00E228FC" w:rsidP="006C5F05">
            <w:pPr>
              <w:rPr>
                <w:rFonts w:ascii="Arial Narrow" w:hAnsi="Arial Narrow"/>
                <w:sz w:val="20"/>
                <w:szCs w:val="20"/>
              </w:rPr>
            </w:pPr>
          </w:p>
        </w:tc>
      </w:tr>
      <w:tr w:rsidR="00E228FC" w:rsidRPr="003770AF" w14:paraId="2E1D6BAA" w14:textId="77777777" w:rsidTr="00584E70">
        <w:tblPrEx>
          <w:tblCellMar>
            <w:top w:w="15" w:type="dxa"/>
            <w:left w:w="15" w:type="dxa"/>
            <w:bottom w:w="15" w:type="dxa"/>
            <w:right w:w="15" w:type="dxa"/>
          </w:tblCellMar>
          <w:tblLook w:val="04A0" w:firstRow="1" w:lastRow="0" w:firstColumn="1" w:lastColumn="0" w:noHBand="0" w:noVBand="1"/>
        </w:tblPrEx>
        <w:tc>
          <w:tcPr>
            <w:tcW w:w="9016" w:type="dxa"/>
            <w:gridSpan w:val="7"/>
            <w:vAlign w:val="center"/>
          </w:tcPr>
          <w:p w14:paraId="5F612D8D" w14:textId="3A0C5866" w:rsidR="00E228FC" w:rsidRPr="003770AF" w:rsidRDefault="00E228FC" w:rsidP="006C5F05">
            <w:pPr>
              <w:rPr>
                <w:rFonts w:ascii="Arial Narrow" w:hAnsi="Arial Narrow"/>
                <w:b/>
                <w:bCs/>
                <w:color w:val="333333"/>
                <w:sz w:val="20"/>
                <w:szCs w:val="20"/>
              </w:rPr>
            </w:pPr>
            <w:r w:rsidRPr="003770AF">
              <w:rPr>
                <w:rFonts w:ascii="Arial Narrow" w:hAnsi="Arial Narrow"/>
                <w:b/>
                <w:bCs/>
                <w:color w:val="333333"/>
                <w:sz w:val="20"/>
                <w:szCs w:val="20"/>
              </w:rPr>
              <w:t xml:space="preserve">Restriction Summary / Treatment of Concept: </w:t>
            </w:r>
          </w:p>
        </w:tc>
      </w:tr>
      <w:tr w:rsidR="00E228FC" w:rsidRPr="003770AF" w14:paraId="450160FE" w14:textId="77777777" w:rsidTr="00584E70">
        <w:tblPrEx>
          <w:tblCellMar>
            <w:top w:w="15" w:type="dxa"/>
            <w:left w:w="15" w:type="dxa"/>
            <w:bottom w:w="15" w:type="dxa"/>
            <w:right w:w="15" w:type="dxa"/>
          </w:tblCellMar>
          <w:tblLook w:val="04A0" w:firstRow="1" w:lastRow="0" w:firstColumn="1" w:lastColumn="0" w:noHBand="0" w:noVBand="1"/>
        </w:tblPrEx>
        <w:tc>
          <w:tcPr>
            <w:tcW w:w="1271" w:type="dxa"/>
            <w:vMerge w:val="restart"/>
            <w:tcBorders>
              <w:top w:val="single" w:sz="4" w:space="0" w:color="auto"/>
              <w:left w:val="single" w:sz="4" w:space="0" w:color="auto"/>
              <w:right w:val="single" w:sz="4" w:space="0" w:color="auto"/>
            </w:tcBorders>
          </w:tcPr>
          <w:p w14:paraId="6A7FA8FE" w14:textId="76A73CB1" w:rsidR="00E228FC" w:rsidRPr="003770AF" w:rsidRDefault="00E228FC" w:rsidP="006C5F05">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Pr>
          <w:p w14:paraId="3E830FC9" w14:textId="77777777" w:rsidR="00E228FC" w:rsidRPr="003770AF" w:rsidRDefault="00E228FC" w:rsidP="006C5F05">
            <w:pPr>
              <w:rPr>
                <w:rFonts w:ascii="Arial Narrow" w:hAnsi="Arial Narrow"/>
                <w:sz w:val="20"/>
                <w:szCs w:val="20"/>
              </w:rPr>
            </w:pPr>
            <w:r w:rsidRPr="003770AF">
              <w:rPr>
                <w:rFonts w:ascii="Arial Narrow" w:hAnsi="Arial Narrow"/>
                <w:b/>
                <w:sz w:val="20"/>
                <w:szCs w:val="20"/>
              </w:rPr>
              <w:t xml:space="preserve">Category / Program: </w:t>
            </w:r>
            <w:r w:rsidRPr="003770AF">
              <w:rPr>
                <w:rFonts w:ascii="Arial Narrow" w:hAnsi="Arial Narrow"/>
                <w:sz w:val="20"/>
                <w:szCs w:val="20"/>
              </w:rPr>
              <w:t>GENERAL – General Schedule (Code GE)</w:t>
            </w:r>
          </w:p>
        </w:tc>
      </w:tr>
      <w:tr w:rsidR="00E228FC" w:rsidRPr="003770AF" w14:paraId="2392C97F" w14:textId="77777777" w:rsidTr="00584E70">
        <w:tblPrEx>
          <w:tblCellMar>
            <w:top w:w="15" w:type="dxa"/>
            <w:left w:w="15" w:type="dxa"/>
            <w:bottom w:w="15" w:type="dxa"/>
            <w:right w:w="15" w:type="dxa"/>
          </w:tblCellMar>
          <w:tblLook w:val="04A0" w:firstRow="1" w:lastRow="0" w:firstColumn="1" w:lastColumn="0" w:noHBand="0" w:noVBand="1"/>
        </w:tblPrEx>
        <w:trPr>
          <w:trHeight w:val="240"/>
        </w:trPr>
        <w:tc>
          <w:tcPr>
            <w:tcW w:w="1271" w:type="dxa"/>
            <w:vMerge/>
            <w:tcBorders>
              <w:left w:val="single" w:sz="4" w:space="0" w:color="auto"/>
              <w:right w:val="single" w:sz="4" w:space="0" w:color="auto"/>
            </w:tcBorders>
          </w:tcPr>
          <w:p w14:paraId="60F2DB58" w14:textId="77777777" w:rsidR="00E228FC" w:rsidRPr="003770AF" w:rsidRDefault="00E228FC" w:rsidP="006C5F05">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Pr>
          <w:p w14:paraId="5FD5AE76" w14:textId="77777777" w:rsidR="00E228FC" w:rsidRPr="003770AF" w:rsidRDefault="00E228FC" w:rsidP="006C5F05">
            <w:pPr>
              <w:rPr>
                <w:rFonts w:ascii="Arial Narrow" w:hAnsi="Arial Narrow"/>
                <w:b/>
                <w:sz w:val="20"/>
                <w:szCs w:val="20"/>
              </w:rPr>
            </w:pPr>
            <w:r w:rsidRPr="003770AF">
              <w:rPr>
                <w:rFonts w:ascii="Arial Narrow" w:hAnsi="Arial Narrow"/>
                <w:b/>
                <w:sz w:val="20"/>
                <w:szCs w:val="20"/>
              </w:rPr>
              <w:t xml:space="preserve">Prescriber type:  </w:t>
            </w:r>
            <w:r w:rsidRPr="003770AF">
              <w:rPr>
                <w:rFonts w:ascii="Arial Narrow" w:hAnsi="Arial Narrow"/>
                <w:sz w:val="20"/>
                <w:szCs w:val="20"/>
              </w:rPr>
              <w:fldChar w:fldCharType="begin">
                <w:ffData>
                  <w:name w:val=""/>
                  <w:enabled/>
                  <w:calcOnExit w:val="0"/>
                  <w:checkBox>
                    <w:sizeAuto/>
                    <w:default w:val="1"/>
                  </w:checkBox>
                </w:ffData>
              </w:fldChar>
            </w:r>
            <w:r w:rsidRPr="003770AF">
              <w:rPr>
                <w:rFonts w:ascii="Arial Narrow" w:hAnsi="Arial Narrow"/>
                <w:sz w:val="20"/>
                <w:szCs w:val="20"/>
              </w:rPr>
              <w:instrText xml:space="preserve"> FORMCHECKBOX </w:instrText>
            </w:r>
            <w:r w:rsidR="00DD3674">
              <w:rPr>
                <w:rFonts w:ascii="Arial Narrow" w:hAnsi="Arial Narrow"/>
                <w:sz w:val="20"/>
                <w:szCs w:val="20"/>
              </w:rPr>
            </w:r>
            <w:r w:rsidR="00DD3674">
              <w:rPr>
                <w:rFonts w:ascii="Arial Narrow" w:hAnsi="Arial Narrow"/>
                <w:sz w:val="20"/>
                <w:szCs w:val="20"/>
              </w:rPr>
              <w:fldChar w:fldCharType="separate"/>
            </w:r>
            <w:r w:rsidRPr="003770AF">
              <w:rPr>
                <w:rFonts w:ascii="Arial Narrow" w:hAnsi="Arial Narrow"/>
                <w:sz w:val="20"/>
                <w:szCs w:val="20"/>
              </w:rPr>
              <w:fldChar w:fldCharType="end"/>
            </w:r>
            <w:r w:rsidRPr="003770AF">
              <w:rPr>
                <w:rFonts w:ascii="Arial Narrow" w:hAnsi="Arial Narrow"/>
                <w:sz w:val="20"/>
                <w:szCs w:val="20"/>
              </w:rPr>
              <w:t>Medical Practitioners</w:t>
            </w:r>
          </w:p>
        </w:tc>
      </w:tr>
      <w:tr w:rsidR="00E228FC" w:rsidRPr="003770AF" w14:paraId="33247A56" w14:textId="77777777" w:rsidTr="00584E70">
        <w:tblPrEx>
          <w:tblCellMar>
            <w:top w:w="15" w:type="dxa"/>
            <w:left w:w="15" w:type="dxa"/>
            <w:bottom w:w="15" w:type="dxa"/>
            <w:right w:w="15" w:type="dxa"/>
          </w:tblCellMar>
          <w:tblLook w:val="04A0" w:firstRow="1" w:lastRow="0" w:firstColumn="1" w:lastColumn="0" w:noHBand="0" w:noVBand="1"/>
        </w:tblPrEx>
        <w:trPr>
          <w:trHeight w:val="39"/>
        </w:trPr>
        <w:tc>
          <w:tcPr>
            <w:tcW w:w="1271" w:type="dxa"/>
            <w:vMerge/>
            <w:tcBorders>
              <w:left w:val="single" w:sz="4" w:space="0" w:color="auto"/>
              <w:bottom w:val="single" w:sz="4" w:space="0" w:color="auto"/>
              <w:right w:val="single" w:sz="4" w:space="0" w:color="auto"/>
            </w:tcBorders>
          </w:tcPr>
          <w:p w14:paraId="5148E4CD" w14:textId="77777777" w:rsidR="00E228FC" w:rsidRPr="003770AF" w:rsidRDefault="00E228FC" w:rsidP="006C5F05">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Pr>
          <w:p w14:paraId="747E7A3D" w14:textId="77777777" w:rsidR="00E228FC" w:rsidRPr="003770AF" w:rsidRDefault="00E228FC" w:rsidP="006C5F05">
            <w:pPr>
              <w:rPr>
                <w:rFonts w:ascii="Arial Narrow" w:eastAsia="Calibri" w:hAnsi="Arial Narrow"/>
                <w:color w:val="FF0000"/>
                <w:sz w:val="20"/>
                <w:szCs w:val="20"/>
              </w:rPr>
            </w:pPr>
            <w:r w:rsidRPr="003770AF">
              <w:rPr>
                <w:rFonts w:ascii="Arial Narrow" w:hAnsi="Arial Narrow"/>
                <w:b/>
                <w:sz w:val="20"/>
                <w:szCs w:val="20"/>
              </w:rPr>
              <w:t xml:space="preserve">Restriction type: </w:t>
            </w:r>
            <w:r w:rsidRPr="003770AF">
              <w:rPr>
                <w:rFonts w:ascii="Arial Narrow" w:eastAsia="Calibri" w:hAnsi="Arial Narrow"/>
                <w:sz w:val="20"/>
                <w:szCs w:val="20"/>
              </w:rPr>
              <w:fldChar w:fldCharType="begin">
                <w:ffData>
                  <w:name w:val=""/>
                  <w:enabled/>
                  <w:calcOnExit w:val="0"/>
                  <w:checkBox>
                    <w:sizeAuto/>
                    <w:default w:val="1"/>
                  </w:checkBox>
                </w:ffData>
              </w:fldChar>
            </w:r>
            <w:r w:rsidRPr="003770AF">
              <w:rPr>
                <w:rFonts w:ascii="Arial Narrow" w:eastAsia="Calibri" w:hAnsi="Arial Narrow"/>
                <w:sz w:val="20"/>
                <w:szCs w:val="20"/>
              </w:rPr>
              <w:instrText xml:space="preserve"> FORMCHECKBOX </w:instrText>
            </w:r>
            <w:r w:rsidR="00DD3674">
              <w:rPr>
                <w:rFonts w:ascii="Arial Narrow" w:eastAsia="Calibri" w:hAnsi="Arial Narrow"/>
                <w:sz w:val="20"/>
                <w:szCs w:val="20"/>
              </w:rPr>
            </w:r>
            <w:r w:rsidR="00DD3674">
              <w:rPr>
                <w:rFonts w:ascii="Arial Narrow" w:eastAsia="Calibri" w:hAnsi="Arial Narrow"/>
                <w:sz w:val="20"/>
                <w:szCs w:val="20"/>
              </w:rPr>
              <w:fldChar w:fldCharType="separate"/>
            </w:r>
            <w:r w:rsidRPr="003770AF">
              <w:rPr>
                <w:rFonts w:ascii="Arial Narrow" w:eastAsia="Calibri" w:hAnsi="Arial Narrow"/>
                <w:sz w:val="20"/>
                <w:szCs w:val="20"/>
              </w:rPr>
              <w:fldChar w:fldCharType="end"/>
            </w:r>
            <w:r w:rsidRPr="003770AF">
              <w:rPr>
                <w:rFonts w:ascii="Arial Narrow" w:eastAsia="Calibri" w:hAnsi="Arial Narrow"/>
                <w:sz w:val="20"/>
                <w:szCs w:val="20"/>
              </w:rPr>
              <w:t>Authority Required – Telephone/electronic via Online PBS Authorities</w:t>
            </w:r>
          </w:p>
        </w:tc>
      </w:tr>
      <w:tr w:rsidR="00E228FC" w:rsidRPr="003770AF" w14:paraId="6BCFCE29" w14:textId="77777777" w:rsidTr="00584E70">
        <w:tblPrEx>
          <w:tblCellMar>
            <w:top w:w="15" w:type="dxa"/>
            <w:left w:w="15" w:type="dxa"/>
            <w:bottom w:w="15" w:type="dxa"/>
            <w:right w:w="15" w:type="dxa"/>
          </w:tblCellMar>
          <w:tblLook w:val="04A0" w:firstRow="1" w:lastRow="0" w:firstColumn="1" w:lastColumn="0" w:noHBand="0" w:noVBand="1"/>
        </w:tblPrEx>
        <w:trPr>
          <w:trHeight w:val="39"/>
        </w:trPr>
        <w:tc>
          <w:tcPr>
            <w:tcW w:w="1271" w:type="dxa"/>
            <w:vMerge/>
            <w:tcBorders>
              <w:left w:val="single" w:sz="4" w:space="0" w:color="auto"/>
              <w:bottom w:val="single" w:sz="4" w:space="0" w:color="auto"/>
              <w:right w:val="single" w:sz="4" w:space="0" w:color="auto"/>
            </w:tcBorders>
          </w:tcPr>
          <w:p w14:paraId="1975F89B" w14:textId="77777777" w:rsidR="00E228FC" w:rsidRPr="003770AF" w:rsidRDefault="00E228FC" w:rsidP="006C5F05">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Pr>
          <w:p w14:paraId="5DCF1119" w14:textId="77777777" w:rsidR="00E228FC" w:rsidRPr="00200D5B" w:rsidRDefault="00E228FC" w:rsidP="006C5F05">
            <w:pPr>
              <w:rPr>
                <w:rFonts w:ascii="Arial Narrow" w:hAnsi="Arial Narrow"/>
                <w:b/>
                <w:sz w:val="20"/>
                <w:szCs w:val="20"/>
              </w:rPr>
            </w:pPr>
            <w:proofErr w:type="spellStart"/>
            <w:r w:rsidRPr="00200D5B">
              <w:rPr>
                <w:rFonts w:ascii="Arial Narrow" w:hAnsi="Arial Narrow"/>
                <w:b/>
                <w:sz w:val="20"/>
                <w:szCs w:val="20"/>
              </w:rPr>
              <w:t>Episodicity</w:t>
            </w:r>
            <w:proofErr w:type="spellEnd"/>
            <w:r w:rsidRPr="00200D5B">
              <w:rPr>
                <w:rFonts w:ascii="Arial Narrow" w:hAnsi="Arial Narrow"/>
                <w:b/>
                <w:sz w:val="20"/>
                <w:szCs w:val="20"/>
              </w:rPr>
              <w:t xml:space="preserve">: </w:t>
            </w:r>
            <w:r w:rsidRPr="00200D5B">
              <w:rPr>
                <w:rFonts w:ascii="Arial Narrow" w:hAnsi="Arial Narrow"/>
                <w:sz w:val="20"/>
                <w:szCs w:val="20"/>
              </w:rPr>
              <w:t>Relapsed or refractory</w:t>
            </w:r>
          </w:p>
        </w:tc>
      </w:tr>
      <w:tr w:rsidR="00E228FC" w:rsidRPr="003770AF" w14:paraId="602AEF83" w14:textId="77777777" w:rsidTr="00584E70">
        <w:tblPrEx>
          <w:tblCellMar>
            <w:top w:w="15" w:type="dxa"/>
            <w:left w:w="15" w:type="dxa"/>
            <w:bottom w:w="15" w:type="dxa"/>
            <w:right w:w="15" w:type="dxa"/>
          </w:tblCellMar>
          <w:tblLook w:val="04A0" w:firstRow="1" w:lastRow="0" w:firstColumn="1" w:lastColumn="0" w:noHBand="0" w:noVBand="1"/>
        </w:tblPrEx>
        <w:trPr>
          <w:trHeight w:val="123"/>
        </w:trPr>
        <w:tc>
          <w:tcPr>
            <w:tcW w:w="1271" w:type="dxa"/>
            <w:vAlign w:val="center"/>
          </w:tcPr>
          <w:p w14:paraId="1E24F22F" w14:textId="08D0555B" w:rsidR="00E228FC" w:rsidRPr="003770AF" w:rsidRDefault="00E228FC" w:rsidP="006C5F05">
            <w:pPr>
              <w:jc w:val="center"/>
              <w:rPr>
                <w:rFonts w:ascii="Arial Narrow" w:hAnsi="Arial Narrow"/>
                <w:color w:val="333333"/>
                <w:sz w:val="20"/>
                <w:szCs w:val="20"/>
              </w:rPr>
            </w:pPr>
          </w:p>
        </w:tc>
        <w:tc>
          <w:tcPr>
            <w:tcW w:w="7745" w:type="dxa"/>
            <w:gridSpan w:val="6"/>
            <w:vAlign w:val="center"/>
          </w:tcPr>
          <w:p w14:paraId="0A6BAF26" w14:textId="77777777" w:rsidR="00E228FC" w:rsidRPr="003770AF" w:rsidRDefault="00E228FC" w:rsidP="006C5F05">
            <w:pPr>
              <w:rPr>
                <w:sz w:val="20"/>
                <w:szCs w:val="20"/>
              </w:rPr>
            </w:pPr>
            <w:r w:rsidRPr="003770AF">
              <w:rPr>
                <w:rFonts w:ascii="Arial Narrow" w:hAnsi="Arial Narrow"/>
                <w:b/>
                <w:bCs/>
                <w:color w:val="333333"/>
                <w:sz w:val="20"/>
                <w:szCs w:val="20"/>
              </w:rPr>
              <w:t xml:space="preserve">Condition: </w:t>
            </w:r>
            <w:r w:rsidRPr="003770AF">
              <w:rPr>
                <w:rFonts w:ascii="Arial Narrow" w:hAnsi="Arial Narrow"/>
                <w:bCs/>
                <w:color w:val="333333"/>
                <w:sz w:val="20"/>
                <w:szCs w:val="20"/>
              </w:rPr>
              <w:t>Acute Myeloid Leukaemia</w:t>
            </w:r>
          </w:p>
        </w:tc>
      </w:tr>
      <w:tr w:rsidR="00E228FC" w:rsidRPr="003770AF" w14:paraId="4A73AD48" w14:textId="77777777" w:rsidTr="008A050D">
        <w:tblPrEx>
          <w:tblCellMar>
            <w:top w:w="15" w:type="dxa"/>
            <w:left w:w="15" w:type="dxa"/>
            <w:bottom w:w="15" w:type="dxa"/>
            <w:right w:w="15" w:type="dxa"/>
          </w:tblCellMar>
          <w:tblLook w:val="04A0" w:firstRow="1" w:lastRow="0" w:firstColumn="1" w:lastColumn="0" w:noHBand="0" w:noVBand="1"/>
        </w:tblPrEx>
        <w:tc>
          <w:tcPr>
            <w:tcW w:w="1271" w:type="dxa"/>
            <w:vAlign w:val="center"/>
          </w:tcPr>
          <w:p w14:paraId="6A3362F5" w14:textId="20F37DD8" w:rsidR="00E228FC" w:rsidRPr="003770AF" w:rsidRDefault="00E228FC" w:rsidP="006C5F05">
            <w:pPr>
              <w:jc w:val="center"/>
              <w:rPr>
                <w:rFonts w:ascii="Arial Narrow" w:hAnsi="Arial Narrow"/>
                <w:color w:val="333333"/>
                <w:sz w:val="20"/>
                <w:szCs w:val="20"/>
              </w:rPr>
            </w:pPr>
          </w:p>
        </w:tc>
        <w:tc>
          <w:tcPr>
            <w:tcW w:w="7745" w:type="dxa"/>
            <w:gridSpan w:val="6"/>
            <w:vAlign w:val="center"/>
            <w:hideMark/>
          </w:tcPr>
          <w:p w14:paraId="50684032" w14:textId="620DB08B" w:rsidR="00E228FC" w:rsidRPr="003770AF" w:rsidRDefault="00E228FC" w:rsidP="006C5F05">
            <w:pPr>
              <w:rPr>
                <w:rFonts w:ascii="Arial Narrow" w:hAnsi="Arial Narrow"/>
                <w:color w:val="333333"/>
                <w:sz w:val="20"/>
                <w:szCs w:val="20"/>
              </w:rPr>
            </w:pPr>
            <w:r w:rsidRPr="003770AF">
              <w:rPr>
                <w:rFonts w:ascii="Arial Narrow" w:hAnsi="Arial Narrow"/>
                <w:b/>
                <w:bCs/>
                <w:color w:val="333333"/>
                <w:sz w:val="20"/>
                <w:szCs w:val="20"/>
              </w:rPr>
              <w:t>Indication:</w:t>
            </w:r>
            <w:r w:rsidRPr="003770AF">
              <w:rPr>
                <w:rFonts w:ascii="Arial Narrow" w:hAnsi="Arial Narrow"/>
                <w:color w:val="333333"/>
                <w:sz w:val="20"/>
                <w:szCs w:val="20"/>
              </w:rPr>
              <w:t xml:space="preserve"> </w:t>
            </w:r>
            <w:r w:rsidR="00200D5B">
              <w:rPr>
                <w:rFonts w:ascii="Arial Narrow" w:hAnsi="Arial Narrow"/>
                <w:color w:val="333333"/>
                <w:sz w:val="20"/>
                <w:szCs w:val="20"/>
              </w:rPr>
              <w:t>R</w:t>
            </w:r>
            <w:r w:rsidRPr="003770AF">
              <w:rPr>
                <w:rFonts w:ascii="Arial Narrow" w:hAnsi="Arial Narrow"/>
                <w:color w:val="333333"/>
                <w:sz w:val="20"/>
                <w:szCs w:val="20"/>
              </w:rPr>
              <w:t xml:space="preserve">elapsed or refractory </w:t>
            </w:r>
            <w:r w:rsidR="00200D5B" w:rsidRPr="003770AF">
              <w:rPr>
                <w:rFonts w:ascii="Arial Narrow" w:hAnsi="Arial Narrow"/>
                <w:bCs/>
                <w:color w:val="333333"/>
                <w:sz w:val="20"/>
                <w:szCs w:val="20"/>
              </w:rPr>
              <w:t>Acute Myeloid Leukaemia</w:t>
            </w:r>
          </w:p>
        </w:tc>
      </w:tr>
      <w:tr w:rsidR="00E228FC" w:rsidRPr="003770AF" w14:paraId="16ABF535" w14:textId="77777777" w:rsidTr="008A050D">
        <w:tblPrEx>
          <w:tblCellMar>
            <w:top w:w="15" w:type="dxa"/>
            <w:left w:w="15" w:type="dxa"/>
            <w:bottom w:w="15" w:type="dxa"/>
            <w:right w:w="15" w:type="dxa"/>
          </w:tblCellMar>
          <w:tblLook w:val="04A0" w:firstRow="1" w:lastRow="0" w:firstColumn="1" w:lastColumn="0" w:noHBand="0" w:noVBand="1"/>
        </w:tblPrEx>
        <w:tc>
          <w:tcPr>
            <w:tcW w:w="1271" w:type="dxa"/>
            <w:vAlign w:val="center"/>
          </w:tcPr>
          <w:p w14:paraId="52CB8B4E" w14:textId="77777777" w:rsidR="00E228FC" w:rsidRPr="003770AF" w:rsidRDefault="00E228FC" w:rsidP="006C5F05">
            <w:pPr>
              <w:jc w:val="center"/>
              <w:rPr>
                <w:rFonts w:ascii="Arial Narrow" w:hAnsi="Arial Narrow"/>
                <w:color w:val="333333"/>
                <w:sz w:val="20"/>
                <w:szCs w:val="20"/>
              </w:rPr>
            </w:pPr>
          </w:p>
        </w:tc>
        <w:tc>
          <w:tcPr>
            <w:tcW w:w="7745" w:type="dxa"/>
            <w:gridSpan w:val="6"/>
            <w:vAlign w:val="center"/>
            <w:hideMark/>
          </w:tcPr>
          <w:p w14:paraId="65AC1B9B" w14:textId="423AB3D7" w:rsidR="00E228FC" w:rsidRPr="003770AF" w:rsidRDefault="00E228FC" w:rsidP="006C5F05">
            <w:pPr>
              <w:rPr>
                <w:rFonts w:ascii="Arial Narrow" w:hAnsi="Arial Narrow"/>
                <w:color w:val="FF00FF"/>
                <w:sz w:val="20"/>
                <w:szCs w:val="20"/>
              </w:rPr>
            </w:pPr>
            <w:r w:rsidRPr="003770AF">
              <w:rPr>
                <w:rFonts w:ascii="Arial Narrow" w:hAnsi="Arial Narrow"/>
                <w:b/>
                <w:bCs/>
                <w:color w:val="333333"/>
                <w:sz w:val="20"/>
                <w:szCs w:val="20"/>
              </w:rPr>
              <w:t>Treatment Phase:</w:t>
            </w:r>
            <w:r w:rsidRPr="003770AF">
              <w:rPr>
                <w:rFonts w:ascii="Arial Narrow" w:hAnsi="Arial Narrow"/>
                <w:color w:val="FF0000"/>
                <w:sz w:val="20"/>
                <w:szCs w:val="20"/>
              </w:rPr>
              <w:t xml:space="preserve"> </w:t>
            </w:r>
            <w:r w:rsidRPr="003770AF">
              <w:rPr>
                <w:rFonts w:ascii="Arial Narrow" w:hAnsi="Arial Narrow"/>
                <w:sz w:val="20"/>
                <w:szCs w:val="20"/>
              </w:rPr>
              <w:t>Continuing treatment</w:t>
            </w:r>
          </w:p>
        </w:tc>
      </w:tr>
      <w:tr w:rsidR="00E228FC" w:rsidRPr="00200D5B" w14:paraId="2C27DC36"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5DEABB4F" w14:textId="3B672BB2" w:rsidR="00E228FC" w:rsidRPr="00200D5B" w:rsidRDefault="00E228FC" w:rsidP="006C5F05">
            <w:pPr>
              <w:jc w:val="center"/>
              <w:rPr>
                <w:rFonts w:ascii="Arial Narrow" w:hAnsi="Arial Narrow"/>
                <w:color w:val="333333"/>
                <w:sz w:val="20"/>
                <w:szCs w:val="20"/>
              </w:rPr>
            </w:pPr>
          </w:p>
        </w:tc>
        <w:tc>
          <w:tcPr>
            <w:tcW w:w="7745" w:type="dxa"/>
            <w:gridSpan w:val="6"/>
            <w:vAlign w:val="center"/>
          </w:tcPr>
          <w:p w14:paraId="1120A35D" w14:textId="77777777" w:rsidR="00E228FC" w:rsidRPr="00200D5B" w:rsidRDefault="00E228FC" w:rsidP="006C5F05">
            <w:pPr>
              <w:rPr>
                <w:rFonts w:ascii="Arial Narrow" w:hAnsi="Arial Narrow"/>
                <w:b/>
                <w:bCs/>
                <w:color w:val="333333"/>
                <w:sz w:val="20"/>
                <w:szCs w:val="20"/>
              </w:rPr>
            </w:pPr>
            <w:r w:rsidRPr="00200D5B">
              <w:rPr>
                <w:rFonts w:ascii="Arial Narrow" w:hAnsi="Arial Narrow"/>
                <w:b/>
                <w:bCs/>
                <w:color w:val="333333"/>
                <w:sz w:val="20"/>
                <w:szCs w:val="20"/>
              </w:rPr>
              <w:t>Clinical criteria:</w:t>
            </w:r>
          </w:p>
        </w:tc>
      </w:tr>
      <w:tr w:rsidR="00E228FC" w:rsidRPr="00200D5B" w14:paraId="3471FC2F"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1037CAA7" w14:textId="000428E1" w:rsidR="00E228FC" w:rsidRPr="00200D5B" w:rsidRDefault="00E228FC" w:rsidP="006C5F05">
            <w:pPr>
              <w:jc w:val="center"/>
              <w:rPr>
                <w:rFonts w:ascii="Arial Narrow" w:hAnsi="Arial Narrow"/>
                <w:color w:val="333333"/>
                <w:sz w:val="20"/>
                <w:szCs w:val="20"/>
              </w:rPr>
            </w:pPr>
          </w:p>
        </w:tc>
        <w:tc>
          <w:tcPr>
            <w:tcW w:w="7745" w:type="dxa"/>
            <w:gridSpan w:val="6"/>
            <w:vAlign w:val="center"/>
          </w:tcPr>
          <w:p w14:paraId="476623A3" w14:textId="3BF59FD0" w:rsidR="00E228FC" w:rsidRPr="00200D5B" w:rsidRDefault="00200D5B" w:rsidP="006C5F05">
            <w:pPr>
              <w:rPr>
                <w:rFonts w:ascii="Arial Narrow" w:hAnsi="Arial Narrow"/>
                <w:b/>
                <w:bCs/>
                <w:color w:val="333333"/>
                <w:sz w:val="20"/>
                <w:szCs w:val="20"/>
              </w:rPr>
            </w:pPr>
            <w:r w:rsidRPr="00200D5B">
              <w:rPr>
                <w:rFonts w:ascii="Arial Narrow" w:hAnsi="Arial Narrow" w:cs="Arial Narrow"/>
                <w:sz w:val="20"/>
                <w:szCs w:val="20"/>
              </w:rPr>
              <w:t>P</w:t>
            </w:r>
            <w:r w:rsidR="00E228FC" w:rsidRPr="00200D5B">
              <w:rPr>
                <w:rFonts w:ascii="Arial Narrow" w:hAnsi="Arial Narrow" w:cs="Arial Narrow"/>
                <w:sz w:val="20"/>
                <w:szCs w:val="20"/>
              </w:rPr>
              <w:t>atient must have previously received PBS-subsidised treatment with this drug for this condition</w:t>
            </w:r>
            <w:r w:rsidRPr="00200D5B">
              <w:rPr>
                <w:rFonts w:ascii="Arial Narrow" w:hAnsi="Arial Narrow" w:cs="Arial Narrow"/>
                <w:sz w:val="20"/>
                <w:szCs w:val="20"/>
              </w:rPr>
              <w:t>.</w:t>
            </w:r>
          </w:p>
        </w:tc>
      </w:tr>
      <w:tr w:rsidR="00E228FC" w:rsidRPr="00200D5B" w14:paraId="25F84CCE"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13E453FE" w14:textId="77777777" w:rsidR="00E228FC" w:rsidRPr="00200D5B" w:rsidRDefault="00E228FC" w:rsidP="006C5F05">
            <w:pPr>
              <w:jc w:val="center"/>
              <w:rPr>
                <w:rFonts w:ascii="Arial Narrow" w:hAnsi="Arial Narrow"/>
                <w:color w:val="333333"/>
                <w:sz w:val="20"/>
                <w:szCs w:val="20"/>
              </w:rPr>
            </w:pPr>
          </w:p>
        </w:tc>
        <w:tc>
          <w:tcPr>
            <w:tcW w:w="7745" w:type="dxa"/>
            <w:gridSpan w:val="6"/>
            <w:vAlign w:val="center"/>
          </w:tcPr>
          <w:p w14:paraId="3977049A" w14:textId="77777777" w:rsidR="00E228FC" w:rsidRPr="00200D5B" w:rsidRDefault="00E228FC" w:rsidP="006C5F05">
            <w:pPr>
              <w:rPr>
                <w:rFonts w:ascii="Arial Narrow" w:hAnsi="Arial Narrow" w:cs="Arial Narrow"/>
                <w:sz w:val="20"/>
                <w:szCs w:val="20"/>
              </w:rPr>
            </w:pPr>
            <w:r w:rsidRPr="00200D5B">
              <w:rPr>
                <w:rFonts w:ascii="Arial Narrow" w:hAnsi="Arial Narrow" w:cs="Arial Narrow"/>
                <w:b/>
                <w:bCs/>
                <w:sz w:val="20"/>
                <w:szCs w:val="20"/>
              </w:rPr>
              <w:t>AND</w:t>
            </w:r>
          </w:p>
        </w:tc>
      </w:tr>
      <w:tr w:rsidR="00E228FC" w:rsidRPr="00200D5B" w14:paraId="099F73C1"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41A751E7" w14:textId="7067726A" w:rsidR="00E228FC" w:rsidRPr="00200D5B" w:rsidRDefault="00E228FC" w:rsidP="006C5F05">
            <w:pPr>
              <w:jc w:val="center"/>
              <w:rPr>
                <w:rFonts w:ascii="Arial Narrow" w:hAnsi="Arial Narrow"/>
                <w:color w:val="333333"/>
                <w:sz w:val="20"/>
                <w:szCs w:val="20"/>
              </w:rPr>
            </w:pPr>
          </w:p>
        </w:tc>
        <w:tc>
          <w:tcPr>
            <w:tcW w:w="7745" w:type="dxa"/>
            <w:gridSpan w:val="6"/>
            <w:vAlign w:val="center"/>
          </w:tcPr>
          <w:p w14:paraId="4AFDE74E" w14:textId="77777777" w:rsidR="00E228FC" w:rsidRPr="00200D5B" w:rsidRDefault="00E228FC" w:rsidP="006C5F05">
            <w:pPr>
              <w:rPr>
                <w:rFonts w:ascii="Arial Narrow" w:hAnsi="Arial Narrow"/>
                <w:b/>
                <w:bCs/>
                <w:color w:val="333333"/>
                <w:sz w:val="20"/>
                <w:szCs w:val="20"/>
              </w:rPr>
            </w:pPr>
            <w:r w:rsidRPr="00200D5B">
              <w:rPr>
                <w:rFonts w:ascii="Arial Narrow" w:hAnsi="Arial Narrow"/>
                <w:b/>
                <w:bCs/>
                <w:color w:val="333333"/>
                <w:sz w:val="20"/>
                <w:szCs w:val="20"/>
              </w:rPr>
              <w:t xml:space="preserve">Clinical criteria: </w:t>
            </w:r>
          </w:p>
        </w:tc>
      </w:tr>
      <w:tr w:rsidR="00E228FC" w:rsidRPr="00200D5B" w14:paraId="0B42B9A1"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4528737A" w14:textId="3AA0F1B7" w:rsidR="00E228FC" w:rsidRPr="00200D5B" w:rsidRDefault="00E228FC" w:rsidP="006C5F05">
            <w:pPr>
              <w:jc w:val="center"/>
              <w:rPr>
                <w:rFonts w:ascii="Arial Narrow" w:hAnsi="Arial Narrow"/>
                <w:color w:val="333333"/>
                <w:sz w:val="20"/>
                <w:szCs w:val="20"/>
              </w:rPr>
            </w:pPr>
          </w:p>
        </w:tc>
        <w:tc>
          <w:tcPr>
            <w:tcW w:w="7745" w:type="dxa"/>
            <w:gridSpan w:val="6"/>
            <w:vAlign w:val="center"/>
          </w:tcPr>
          <w:p w14:paraId="3BE2EA49" w14:textId="6C9A739A" w:rsidR="00E228FC" w:rsidRPr="00200D5B" w:rsidRDefault="00E228FC" w:rsidP="006C5F05">
            <w:pPr>
              <w:rPr>
                <w:rFonts w:ascii="Arial Narrow" w:hAnsi="Arial Narrow"/>
                <w:b/>
                <w:bCs/>
                <w:color w:val="333333"/>
                <w:sz w:val="20"/>
                <w:szCs w:val="20"/>
              </w:rPr>
            </w:pPr>
            <w:r w:rsidRPr="00200D5B">
              <w:rPr>
                <w:rFonts w:ascii="Arial Narrow" w:hAnsi="Arial Narrow"/>
                <w:sz w:val="20"/>
                <w:szCs w:val="20"/>
              </w:rPr>
              <w:t xml:space="preserve">The treatment must be </w:t>
            </w:r>
            <w:r w:rsidR="001F40D1">
              <w:rPr>
                <w:rFonts w:ascii="Arial Narrow" w:hAnsi="Arial Narrow"/>
                <w:sz w:val="20"/>
                <w:szCs w:val="20"/>
              </w:rPr>
              <w:t xml:space="preserve">the sole PBS-subsidised therapy </w:t>
            </w:r>
            <w:r w:rsidRPr="00200D5B">
              <w:rPr>
                <w:rFonts w:ascii="Arial Narrow" w:hAnsi="Arial Narrow"/>
                <w:sz w:val="20"/>
                <w:szCs w:val="20"/>
              </w:rPr>
              <w:t>for this condition</w:t>
            </w:r>
            <w:r w:rsidR="00200D5B" w:rsidRPr="00200D5B">
              <w:rPr>
                <w:rFonts w:ascii="Arial Narrow" w:hAnsi="Arial Narrow"/>
                <w:sz w:val="20"/>
                <w:szCs w:val="20"/>
              </w:rPr>
              <w:t>.</w:t>
            </w:r>
          </w:p>
        </w:tc>
      </w:tr>
      <w:tr w:rsidR="00E228FC" w:rsidRPr="00200D5B" w14:paraId="4570C6B5"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19D8176E" w14:textId="77777777" w:rsidR="00E228FC" w:rsidRPr="00200D5B" w:rsidRDefault="00E228FC" w:rsidP="006C5F05">
            <w:pPr>
              <w:jc w:val="center"/>
              <w:rPr>
                <w:rFonts w:ascii="Arial Narrow" w:hAnsi="Arial Narrow"/>
                <w:color w:val="333333"/>
                <w:sz w:val="20"/>
                <w:szCs w:val="20"/>
              </w:rPr>
            </w:pPr>
          </w:p>
        </w:tc>
        <w:tc>
          <w:tcPr>
            <w:tcW w:w="7745" w:type="dxa"/>
            <w:gridSpan w:val="6"/>
            <w:vAlign w:val="center"/>
          </w:tcPr>
          <w:p w14:paraId="12078472" w14:textId="77777777" w:rsidR="00E228FC" w:rsidRPr="00200D5B" w:rsidRDefault="00E228FC" w:rsidP="006C5F05">
            <w:pPr>
              <w:rPr>
                <w:rFonts w:ascii="Arial Narrow" w:hAnsi="Arial Narrow"/>
                <w:b/>
                <w:bCs/>
                <w:sz w:val="20"/>
                <w:szCs w:val="20"/>
              </w:rPr>
            </w:pPr>
            <w:r w:rsidRPr="00200D5B">
              <w:rPr>
                <w:rFonts w:ascii="Arial Narrow" w:hAnsi="Arial Narrow"/>
                <w:b/>
                <w:bCs/>
                <w:sz w:val="20"/>
                <w:szCs w:val="20"/>
              </w:rPr>
              <w:t>AND</w:t>
            </w:r>
          </w:p>
        </w:tc>
      </w:tr>
      <w:tr w:rsidR="00E228FC" w:rsidRPr="00200D5B" w14:paraId="54EC169D"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1283D790" w14:textId="77777777" w:rsidR="00E228FC" w:rsidRPr="00200D5B" w:rsidRDefault="00E228FC" w:rsidP="006C5F05">
            <w:pPr>
              <w:jc w:val="center"/>
              <w:rPr>
                <w:rFonts w:ascii="Arial Narrow" w:hAnsi="Arial Narrow"/>
                <w:color w:val="333333"/>
                <w:sz w:val="20"/>
                <w:szCs w:val="20"/>
              </w:rPr>
            </w:pPr>
          </w:p>
        </w:tc>
        <w:tc>
          <w:tcPr>
            <w:tcW w:w="7745" w:type="dxa"/>
            <w:gridSpan w:val="6"/>
            <w:vAlign w:val="center"/>
          </w:tcPr>
          <w:p w14:paraId="66F15F90" w14:textId="77777777" w:rsidR="00E228FC" w:rsidRPr="00200D5B" w:rsidRDefault="00E228FC" w:rsidP="006C5F05">
            <w:pPr>
              <w:rPr>
                <w:rFonts w:ascii="Arial Narrow" w:hAnsi="Arial Narrow"/>
                <w:sz w:val="20"/>
                <w:szCs w:val="20"/>
              </w:rPr>
            </w:pPr>
            <w:r w:rsidRPr="00200D5B">
              <w:rPr>
                <w:rFonts w:ascii="Arial Narrow" w:hAnsi="Arial Narrow"/>
                <w:b/>
                <w:bCs/>
                <w:color w:val="333333"/>
                <w:sz w:val="20"/>
                <w:szCs w:val="20"/>
              </w:rPr>
              <w:t xml:space="preserve">Clinical criteria: </w:t>
            </w:r>
          </w:p>
        </w:tc>
      </w:tr>
      <w:tr w:rsidR="00E228FC" w:rsidRPr="00200D5B" w14:paraId="5B610EBF"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002C762E" w14:textId="4B65D93D" w:rsidR="00E228FC" w:rsidRPr="00200D5B" w:rsidRDefault="00E228FC" w:rsidP="006C5F05">
            <w:pPr>
              <w:jc w:val="center"/>
              <w:rPr>
                <w:rFonts w:ascii="Arial Narrow" w:hAnsi="Arial Narrow"/>
                <w:color w:val="333333"/>
                <w:sz w:val="20"/>
                <w:szCs w:val="20"/>
              </w:rPr>
            </w:pPr>
          </w:p>
        </w:tc>
        <w:tc>
          <w:tcPr>
            <w:tcW w:w="7745" w:type="dxa"/>
            <w:gridSpan w:val="6"/>
            <w:vAlign w:val="center"/>
          </w:tcPr>
          <w:p w14:paraId="44BE80D4" w14:textId="0B23CAFA" w:rsidR="00E228FC" w:rsidRPr="00200D5B" w:rsidRDefault="00E228FC" w:rsidP="006C5F05">
            <w:pPr>
              <w:rPr>
                <w:rFonts w:ascii="Arial Narrow" w:hAnsi="Arial Narrow"/>
                <w:color w:val="333333"/>
                <w:sz w:val="20"/>
                <w:szCs w:val="20"/>
              </w:rPr>
            </w:pPr>
            <w:r w:rsidRPr="00200D5B">
              <w:rPr>
                <w:rFonts w:ascii="Arial Narrow" w:hAnsi="Arial Narrow"/>
                <w:color w:val="333333"/>
                <w:sz w:val="20"/>
                <w:szCs w:val="20"/>
              </w:rPr>
              <w:t>Patient must not have developed disease progression while being treated with this drug for this condition</w:t>
            </w:r>
            <w:r w:rsidR="00200D5B" w:rsidRPr="00200D5B">
              <w:rPr>
                <w:rFonts w:ascii="Arial Narrow" w:hAnsi="Arial Narrow"/>
                <w:color w:val="333333"/>
                <w:sz w:val="20"/>
                <w:szCs w:val="20"/>
              </w:rPr>
              <w:t>.</w:t>
            </w:r>
          </w:p>
        </w:tc>
      </w:tr>
      <w:tr w:rsidR="00E228FC" w:rsidRPr="003770AF" w14:paraId="5D1A6401"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47924169" w14:textId="77777777" w:rsidR="00E228FC" w:rsidRPr="003770AF" w:rsidRDefault="00E228FC" w:rsidP="006C5F05">
            <w:pPr>
              <w:jc w:val="center"/>
              <w:rPr>
                <w:rFonts w:ascii="Arial Narrow" w:hAnsi="Arial Narrow"/>
                <w:color w:val="333333"/>
                <w:sz w:val="20"/>
                <w:szCs w:val="20"/>
              </w:rPr>
            </w:pPr>
          </w:p>
        </w:tc>
        <w:tc>
          <w:tcPr>
            <w:tcW w:w="7745" w:type="dxa"/>
            <w:gridSpan w:val="6"/>
            <w:vAlign w:val="center"/>
          </w:tcPr>
          <w:p w14:paraId="50E43036" w14:textId="77777777" w:rsidR="00E228FC" w:rsidRPr="003770AF" w:rsidRDefault="00E228FC" w:rsidP="006C5F05">
            <w:pPr>
              <w:rPr>
                <w:rFonts w:ascii="Arial Narrow" w:hAnsi="Arial Narrow" w:cs="Arial Narrow"/>
                <w:b/>
                <w:bCs/>
                <w:i/>
                <w:sz w:val="20"/>
                <w:szCs w:val="20"/>
              </w:rPr>
            </w:pPr>
            <w:r w:rsidRPr="007A6276">
              <w:rPr>
                <w:rFonts w:ascii="Arial Narrow" w:hAnsi="Arial Narrow" w:cs="Arial Narrow"/>
                <w:b/>
                <w:bCs/>
                <w:iCs/>
                <w:sz w:val="20"/>
                <w:szCs w:val="20"/>
              </w:rPr>
              <w:t>AND</w:t>
            </w:r>
          </w:p>
        </w:tc>
      </w:tr>
      <w:tr w:rsidR="00622982" w:rsidRPr="003770AF" w14:paraId="072AE41C"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378C300C" w14:textId="1D4BE61C" w:rsidR="00622982" w:rsidRPr="003770AF" w:rsidRDefault="00622982" w:rsidP="006C5F05">
            <w:pPr>
              <w:jc w:val="center"/>
              <w:rPr>
                <w:rFonts w:ascii="Arial Narrow" w:hAnsi="Arial Narrow"/>
                <w:color w:val="333333"/>
                <w:sz w:val="20"/>
                <w:szCs w:val="20"/>
              </w:rPr>
            </w:pPr>
          </w:p>
        </w:tc>
        <w:tc>
          <w:tcPr>
            <w:tcW w:w="7745" w:type="dxa"/>
            <w:gridSpan w:val="6"/>
            <w:vAlign w:val="center"/>
          </w:tcPr>
          <w:p w14:paraId="181C0CFC" w14:textId="22617196" w:rsidR="00622982" w:rsidRPr="007A6276" w:rsidRDefault="00622982" w:rsidP="006C5F05">
            <w:pPr>
              <w:rPr>
                <w:rFonts w:ascii="Arial Narrow" w:hAnsi="Arial Narrow" w:cs="Arial Narrow"/>
                <w:b/>
                <w:bCs/>
                <w:iCs/>
                <w:sz w:val="20"/>
                <w:szCs w:val="20"/>
              </w:rPr>
            </w:pPr>
            <w:r>
              <w:rPr>
                <w:rFonts w:ascii="Arial Narrow" w:hAnsi="Arial Narrow" w:cs="Arial Narrow"/>
                <w:b/>
                <w:bCs/>
                <w:iCs/>
                <w:sz w:val="20"/>
                <w:szCs w:val="20"/>
              </w:rPr>
              <w:t>Clinical criteria</w:t>
            </w:r>
          </w:p>
        </w:tc>
      </w:tr>
      <w:tr w:rsidR="00622982" w:rsidRPr="003770AF" w14:paraId="2E9960C6"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56ADC9F5" w14:textId="03C777B3" w:rsidR="00622982" w:rsidRPr="003770AF" w:rsidRDefault="00622982" w:rsidP="006C5F05">
            <w:pPr>
              <w:jc w:val="center"/>
              <w:rPr>
                <w:rFonts w:ascii="Arial Narrow" w:hAnsi="Arial Narrow"/>
                <w:color w:val="333333"/>
                <w:sz w:val="20"/>
                <w:szCs w:val="20"/>
              </w:rPr>
            </w:pPr>
          </w:p>
        </w:tc>
        <w:tc>
          <w:tcPr>
            <w:tcW w:w="7745" w:type="dxa"/>
            <w:gridSpan w:val="6"/>
            <w:vAlign w:val="center"/>
          </w:tcPr>
          <w:p w14:paraId="6429B1DD" w14:textId="3F056F0E" w:rsidR="00622982" w:rsidRPr="00622982" w:rsidRDefault="00622982" w:rsidP="006C5F05">
            <w:pPr>
              <w:rPr>
                <w:rFonts w:ascii="Arial Narrow" w:hAnsi="Arial Narrow" w:cs="Arial Narrow"/>
                <w:iCs/>
                <w:sz w:val="20"/>
                <w:szCs w:val="20"/>
              </w:rPr>
            </w:pPr>
            <w:r>
              <w:rPr>
                <w:rFonts w:ascii="Arial Narrow" w:hAnsi="Arial Narrow" w:cs="Arial Narrow"/>
                <w:iCs/>
                <w:sz w:val="20"/>
                <w:szCs w:val="20"/>
              </w:rPr>
              <w:t>Patient must not be undergoing or have undergone a stem cell transplant</w:t>
            </w:r>
          </w:p>
        </w:tc>
      </w:tr>
      <w:tr w:rsidR="00E228FC" w:rsidRPr="003770AF" w14:paraId="6D18DB54"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0E238306" w14:textId="77777777" w:rsidR="00E228FC" w:rsidRPr="003770AF" w:rsidRDefault="00E228FC" w:rsidP="003376E2">
            <w:pPr>
              <w:jc w:val="center"/>
              <w:rPr>
                <w:rFonts w:ascii="Arial Narrow" w:hAnsi="Arial Narrow"/>
                <w:b/>
                <w:bCs/>
                <w:color w:val="333333"/>
                <w:sz w:val="20"/>
                <w:szCs w:val="20"/>
              </w:rPr>
            </w:pPr>
          </w:p>
        </w:tc>
        <w:tc>
          <w:tcPr>
            <w:tcW w:w="7745" w:type="dxa"/>
            <w:gridSpan w:val="6"/>
            <w:vAlign w:val="center"/>
          </w:tcPr>
          <w:p w14:paraId="036631C9" w14:textId="77777777" w:rsidR="00E228FC" w:rsidRPr="003376E2" w:rsidRDefault="00E228FC" w:rsidP="006C5F05">
            <w:pPr>
              <w:rPr>
                <w:rFonts w:ascii="Arial Narrow" w:hAnsi="Arial Narrow" w:cs="Arial Narrow"/>
                <w:b/>
                <w:bCs/>
                <w:iCs/>
                <w:sz w:val="20"/>
                <w:szCs w:val="20"/>
              </w:rPr>
            </w:pPr>
            <w:r w:rsidRPr="003376E2">
              <w:rPr>
                <w:rFonts w:ascii="Arial Narrow" w:hAnsi="Arial Narrow" w:cs="Arial Narrow"/>
                <w:b/>
                <w:bCs/>
                <w:iCs/>
                <w:sz w:val="20"/>
                <w:szCs w:val="20"/>
              </w:rPr>
              <w:t>Prescribing Instructions:</w:t>
            </w:r>
          </w:p>
          <w:p w14:paraId="02908CC4" w14:textId="77777777" w:rsidR="00E228FC" w:rsidRPr="003376E2" w:rsidRDefault="00E228FC" w:rsidP="006C5F05">
            <w:pPr>
              <w:rPr>
                <w:rFonts w:ascii="Arial Narrow" w:hAnsi="Arial Narrow" w:cs="Arial Narrow"/>
                <w:iCs/>
                <w:sz w:val="20"/>
                <w:szCs w:val="20"/>
              </w:rPr>
            </w:pPr>
            <w:r w:rsidRPr="003376E2">
              <w:rPr>
                <w:rFonts w:ascii="Arial Narrow" w:hAnsi="Arial Narrow" w:cs="Arial Narrow"/>
                <w:iCs/>
                <w:sz w:val="20"/>
                <w:szCs w:val="20"/>
              </w:rPr>
              <w:t>Progressive disease monitoring via a complete blood count must be taken at the end of each cycle.</w:t>
            </w:r>
          </w:p>
          <w:p w14:paraId="7E74FD23" w14:textId="05521046" w:rsidR="00E228FC" w:rsidRPr="003376E2" w:rsidRDefault="00E228FC" w:rsidP="006C5F05">
            <w:pPr>
              <w:rPr>
                <w:rFonts w:ascii="Arial Narrow" w:hAnsi="Arial Narrow" w:cs="Arial Narrow"/>
                <w:iCs/>
                <w:sz w:val="20"/>
                <w:szCs w:val="20"/>
              </w:rPr>
            </w:pPr>
            <w:r w:rsidRPr="003376E2">
              <w:rPr>
                <w:rFonts w:ascii="Arial Narrow" w:hAnsi="Arial Narrow" w:cs="Arial Narrow"/>
                <w:iCs/>
                <w:sz w:val="20"/>
                <w:szCs w:val="20"/>
              </w:rPr>
              <w:t>If abnormal blood counts suggest the potential for relapsed AML</w:t>
            </w:r>
            <w:r w:rsidR="00FB5A4C">
              <w:rPr>
                <w:rFonts w:ascii="Arial Narrow" w:hAnsi="Arial Narrow" w:cs="Arial Narrow"/>
                <w:iCs/>
                <w:sz w:val="20"/>
                <w:szCs w:val="20"/>
              </w:rPr>
              <w:t xml:space="preserve">, </w:t>
            </w:r>
            <w:r w:rsidR="00824D90">
              <w:rPr>
                <w:rFonts w:ascii="Arial Narrow" w:hAnsi="Arial Narrow" w:cs="Arial Narrow"/>
                <w:iCs/>
                <w:sz w:val="20"/>
                <w:szCs w:val="20"/>
              </w:rPr>
              <w:t xml:space="preserve">following a response to </w:t>
            </w:r>
            <w:proofErr w:type="spellStart"/>
            <w:r w:rsidR="00824D90">
              <w:rPr>
                <w:rFonts w:ascii="Arial Narrow" w:hAnsi="Arial Narrow" w:cs="Arial Narrow"/>
                <w:iCs/>
                <w:sz w:val="20"/>
                <w:szCs w:val="20"/>
              </w:rPr>
              <w:t>gilteritinib</w:t>
            </w:r>
            <w:proofErr w:type="spellEnd"/>
            <w:r w:rsidR="00824D90">
              <w:rPr>
                <w:rFonts w:ascii="Arial Narrow" w:hAnsi="Arial Narrow" w:cs="Arial Narrow"/>
                <w:iCs/>
                <w:sz w:val="20"/>
                <w:szCs w:val="20"/>
              </w:rPr>
              <w:t xml:space="preserve">, </w:t>
            </w:r>
            <w:r w:rsidRPr="003376E2">
              <w:rPr>
                <w:rFonts w:ascii="Arial Narrow" w:hAnsi="Arial Narrow" w:cs="Arial Narrow"/>
                <w:iCs/>
                <w:sz w:val="20"/>
                <w:szCs w:val="20"/>
              </w:rPr>
              <w:t>a bone marrow biopsy must be performed to confirm the absence of progressive disease for the patient to be eligible for further cycles.</w:t>
            </w:r>
          </w:p>
          <w:p w14:paraId="692021EC" w14:textId="77777777" w:rsidR="00E228FC" w:rsidRPr="003376E2" w:rsidRDefault="00E228FC" w:rsidP="006C5F05">
            <w:pPr>
              <w:rPr>
                <w:rFonts w:ascii="Arial Narrow" w:hAnsi="Arial Narrow" w:cs="Arial Narrow"/>
                <w:iCs/>
                <w:sz w:val="20"/>
                <w:szCs w:val="20"/>
              </w:rPr>
            </w:pPr>
            <w:r w:rsidRPr="003376E2">
              <w:rPr>
                <w:rFonts w:ascii="Arial Narrow" w:hAnsi="Arial Narrow" w:cs="Arial Narrow"/>
                <w:iCs/>
                <w:sz w:val="20"/>
                <w:szCs w:val="20"/>
              </w:rPr>
              <w:t>Progressive disease is defined as the presence of any of the following:</w:t>
            </w:r>
          </w:p>
          <w:p w14:paraId="10C25565" w14:textId="77777777" w:rsidR="00E228FC" w:rsidRPr="003376E2" w:rsidRDefault="00E228FC" w:rsidP="006C5F05">
            <w:pPr>
              <w:rPr>
                <w:rFonts w:ascii="Arial Narrow" w:hAnsi="Arial Narrow" w:cs="Arial Narrow"/>
                <w:iCs/>
                <w:sz w:val="20"/>
                <w:szCs w:val="20"/>
              </w:rPr>
            </w:pPr>
            <w:r w:rsidRPr="003376E2">
              <w:rPr>
                <w:rFonts w:ascii="Arial Narrow" w:hAnsi="Arial Narrow" w:cs="Arial Narrow"/>
                <w:iCs/>
                <w:sz w:val="20"/>
                <w:szCs w:val="20"/>
              </w:rPr>
              <w:t>•</w:t>
            </w:r>
            <w:proofErr w:type="spellStart"/>
            <w:r w:rsidRPr="003376E2">
              <w:rPr>
                <w:rFonts w:ascii="Arial Narrow" w:hAnsi="Arial Narrow" w:cs="Arial Narrow"/>
                <w:iCs/>
                <w:sz w:val="20"/>
                <w:szCs w:val="20"/>
              </w:rPr>
              <w:t>Leukaemic</w:t>
            </w:r>
            <w:proofErr w:type="spellEnd"/>
            <w:r w:rsidRPr="003376E2">
              <w:rPr>
                <w:rFonts w:ascii="Arial Narrow" w:hAnsi="Arial Narrow" w:cs="Arial Narrow"/>
                <w:iCs/>
                <w:sz w:val="20"/>
                <w:szCs w:val="20"/>
              </w:rPr>
              <w:t xml:space="preserve"> cells in the </w:t>
            </w:r>
            <w:proofErr w:type="gramStart"/>
            <w:r w:rsidRPr="003376E2">
              <w:rPr>
                <w:rFonts w:ascii="Arial Narrow" w:hAnsi="Arial Narrow" w:cs="Arial Narrow"/>
                <w:iCs/>
                <w:sz w:val="20"/>
                <w:szCs w:val="20"/>
              </w:rPr>
              <w:t>CSF;</w:t>
            </w:r>
            <w:proofErr w:type="gramEnd"/>
          </w:p>
          <w:p w14:paraId="0A52C46F" w14:textId="77777777" w:rsidR="00E228FC" w:rsidRPr="003376E2" w:rsidRDefault="00E228FC" w:rsidP="006C5F05">
            <w:pPr>
              <w:rPr>
                <w:rFonts w:ascii="Arial Narrow" w:hAnsi="Arial Narrow" w:cs="Arial Narrow"/>
                <w:iCs/>
                <w:sz w:val="20"/>
                <w:szCs w:val="20"/>
              </w:rPr>
            </w:pPr>
            <w:r w:rsidRPr="003376E2">
              <w:rPr>
                <w:rFonts w:ascii="Arial Narrow" w:hAnsi="Arial Narrow" w:cs="Arial Narrow"/>
                <w:iCs/>
                <w:sz w:val="20"/>
                <w:szCs w:val="20"/>
              </w:rPr>
              <w:t xml:space="preserve">•Re-appearance of circulating blast cells in the peripheral blood, not attributable to overshoot following recovery from myeloablative </w:t>
            </w:r>
            <w:proofErr w:type="gramStart"/>
            <w:r w:rsidRPr="003376E2">
              <w:rPr>
                <w:rFonts w:ascii="Arial Narrow" w:hAnsi="Arial Narrow" w:cs="Arial Narrow"/>
                <w:iCs/>
                <w:sz w:val="20"/>
                <w:szCs w:val="20"/>
              </w:rPr>
              <w:t>therapy;</w:t>
            </w:r>
            <w:proofErr w:type="gramEnd"/>
          </w:p>
          <w:p w14:paraId="24468767" w14:textId="77777777" w:rsidR="00E228FC" w:rsidRPr="003376E2" w:rsidRDefault="00E228FC" w:rsidP="006C5F05">
            <w:pPr>
              <w:rPr>
                <w:rFonts w:ascii="Arial Narrow" w:hAnsi="Arial Narrow" w:cs="Arial Narrow"/>
                <w:iCs/>
                <w:sz w:val="20"/>
                <w:szCs w:val="20"/>
              </w:rPr>
            </w:pPr>
            <w:r w:rsidRPr="003376E2">
              <w:rPr>
                <w:rFonts w:ascii="Arial Narrow" w:hAnsi="Arial Narrow" w:cs="Arial Narrow"/>
                <w:iCs/>
                <w:sz w:val="20"/>
                <w:szCs w:val="20"/>
              </w:rPr>
              <w:t xml:space="preserve">•Greater than 5 % blasts in the marrow not attributable to bone marrow regeneration or another </w:t>
            </w:r>
            <w:proofErr w:type="gramStart"/>
            <w:r w:rsidRPr="003376E2">
              <w:rPr>
                <w:rFonts w:ascii="Arial Narrow" w:hAnsi="Arial Narrow" w:cs="Arial Narrow"/>
                <w:iCs/>
                <w:sz w:val="20"/>
                <w:szCs w:val="20"/>
              </w:rPr>
              <w:t>cause;</w:t>
            </w:r>
            <w:proofErr w:type="gramEnd"/>
          </w:p>
          <w:p w14:paraId="40C55348" w14:textId="77777777" w:rsidR="00E228FC" w:rsidRPr="003770AF" w:rsidRDefault="00E228FC" w:rsidP="006C5F05">
            <w:pPr>
              <w:rPr>
                <w:rFonts w:ascii="Arial Narrow" w:hAnsi="Arial Narrow" w:cs="Arial Narrow"/>
                <w:b/>
                <w:bCs/>
                <w:i/>
                <w:sz w:val="20"/>
                <w:szCs w:val="20"/>
              </w:rPr>
            </w:pPr>
            <w:r w:rsidRPr="003376E2">
              <w:rPr>
                <w:rFonts w:ascii="Arial Narrow" w:hAnsi="Arial Narrow" w:cs="Arial Narrow"/>
                <w:iCs/>
                <w:sz w:val="20"/>
                <w:szCs w:val="20"/>
              </w:rPr>
              <w:t>•Extramedullary leukaemia.</w:t>
            </w:r>
          </w:p>
        </w:tc>
      </w:tr>
      <w:tr w:rsidR="003376E2" w:rsidRPr="003770AF" w:rsidDel="00200D5B" w14:paraId="3D03C6C0" w14:textId="77777777" w:rsidTr="003376E2">
        <w:tblPrEx>
          <w:tblCellMar>
            <w:top w:w="15" w:type="dxa"/>
            <w:left w:w="15" w:type="dxa"/>
            <w:bottom w:w="15" w:type="dxa"/>
            <w:right w:w="15" w:type="dxa"/>
          </w:tblCellMar>
          <w:tblLook w:val="04A0" w:firstRow="1" w:lastRow="0" w:firstColumn="1" w:lastColumn="0" w:noHBand="0" w:noVBand="1"/>
        </w:tblPrEx>
        <w:tc>
          <w:tcPr>
            <w:tcW w:w="1271" w:type="dxa"/>
            <w:tcBorders>
              <w:top w:val="single" w:sz="4" w:space="0" w:color="auto"/>
              <w:left w:val="single" w:sz="4" w:space="0" w:color="auto"/>
              <w:bottom w:val="single" w:sz="4" w:space="0" w:color="auto"/>
              <w:right w:val="single" w:sz="4" w:space="0" w:color="auto"/>
            </w:tcBorders>
            <w:vAlign w:val="center"/>
          </w:tcPr>
          <w:p w14:paraId="07EC3D7C" w14:textId="1647B1FF" w:rsidR="003376E2" w:rsidRPr="003376E2" w:rsidDel="00200D5B" w:rsidRDefault="003376E2" w:rsidP="00EC5A9E">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CFF6649" w14:textId="77777777" w:rsidR="003376E2" w:rsidRPr="003376E2" w:rsidDel="00200D5B" w:rsidRDefault="003376E2" w:rsidP="00EC5A9E">
            <w:pPr>
              <w:rPr>
                <w:rFonts w:ascii="Arial Narrow" w:hAnsi="Arial Narrow" w:cs="Arial Narrow"/>
                <w:iCs/>
                <w:sz w:val="20"/>
                <w:szCs w:val="20"/>
              </w:rPr>
            </w:pPr>
            <w:r w:rsidRPr="003376E2">
              <w:rPr>
                <w:rFonts w:ascii="Arial Narrow" w:hAnsi="Arial Narrow" w:cs="Arial Narrow"/>
                <w:b/>
                <w:bCs/>
                <w:iCs/>
                <w:sz w:val="20"/>
                <w:szCs w:val="20"/>
              </w:rPr>
              <w:t>Administrative Advice:</w:t>
            </w:r>
            <w:r w:rsidRPr="003376E2">
              <w:rPr>
                <w:rFonts w:ascii="Arial Narrow" w:hAnsi="Arial Narrow" w:cs="Arial Narrow"/>
                <w:iCs/>
                <w:sz w:val="20"/>
                <w:szCs w:val="20"/>
              </w:rPr>
              <w:t xml:space="preserve"> No increase in the maximum number of repeats may be authorised.</w:t>
            </w:r>
          </w:p>
        </w:tc>
      </w:tr>
      <w:tr w:rsidR="003376E2" w:rsidRPr="003770AF" w:rsidDel="00200D5B" w14:paraId="7CBD84EE" w14:textId="77777777" w:rsidTr="003376E2">
        <w:tblPrEx>
          <w:tblCellMar>
            <w:top w:w="15" w:type="dxa"/>
            <w:left w:w="15" w:type="dxa"/>
            <w:bottom w:w="15" w:type="dxa"/>
            <w:right w:w="15" w:type="dxa"/>
          </w:tblCellMar>
          <w:tblLook w:val="04A0" w:firstRow="1" w:lastRow="0" w:firstColumn="1" w:lastColumn="0" w:noHBand="0" w:noVBand="1"/>
        </w:tblPrEx>
        <w:tc>
          <w:tcPr>
            <w:tcW w:w="1271" w:type="dxa"/>
            <w:tcBorders>
              <w:top w:val="single" w:sz="4" w:space="0" w:color="auto"/>
              <w:left w:val="single" w:sz="4" w:space="0" w:color="auto"/>
              <w:bottom w:val="single" w:sz="4" w:space="0" w:color="auto"/>
              <w:right w:val="single" w:sz="4" w:space="0" w:color="auto"/>
            </w:tcBorders>
            <w:vAlign w:val="center"/>
          </w:tcPr>
          <w:p w14:paraId="405F4218" w14:textId="57843E4E" w:rsidR="003376E2" w:rsidRPr="003376E2" w:rsidDel="00200D5B" w:rsidRDefault="003376E2" w:rsidP="00EC5A9E">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177672A" w14:textId="77777777" w:rsidR="003376E2" w:rsidRPr="003376E2" w:rsidDel="00200D5B" w:rsidRDefault="003376E2" w:rsidP="00EC5A9E">
            <w:pPr>
              <w:rPr>
                <w:rFonts w:ascii="Arial Narrow" w:hAnsi="Arial Narrow" w:cs="Arial Narrow"/>
                <w:iCs/>
                <w:sz w:val="20"/>
                <w:szCs w:val="20"/>
              </w:rPr>
            </w:pPr>
            <w:r w:rsidRPr="003376E2">
              <w:rPr>
                <w:rFonts w:ascii="Arial Narrow" w:hAnsi="Arial Narrow" w:cs="Arial Narrow"/>
                <w:b/>
                <w:bCs/>
                <w:iCs/>
                <w:sz w:val="20"/>
                <w:szCs w:val="20"/>
              </w:rPr>
              <w:t>Administrative Advice:</w:t>
            </w:r>
            <w:r w:rsidRPr="003376E2">
              <w:rPr>
                <w:rFonts w:ascii="Arial Narrow" w:hAnsi="Arial Narrow" w:cs="Arial Narrow"/>
                <w:iCs/>
                <w:sz w:val="20"/>
                <w:szCs w:val="20"/>
              </w:rPr>
              <w:t xml:space="preserve"> Special Pricing Arrangements Apply</w:t>
            </w:r>
          </w:p>
        </w:tc>
      </w:tr>
      <w:tr w:rsidR="003376E2" w:rsidRPr="003770AF" w:rsidDel="00200D5B" w14:paraId="365A1205" w14:textId="77777777" w:rsidTr="003376E2">
        <w:tblPrEx>
          <w:tblCellMar>
            <w:top w:w="15" w:type="dxa"/>
            <w:left w:w="15" w:type="dxa"/>
            <w:bottom w:w="15" w:type="dxa"/>
            <w:right w:w="15" w:type="dxa"/>
          </w:tblCellMar>
          <w:tblLook w:val="04A0" w:firstRow="1" w:lastRow="0" w:firstColumn="1" w:lastColumn="0" w:noHBand="0" w:noVBand="1"/>
        </w:tblPrEx>
        <w:tc>
          <w:tcPr>
            <w:tcW w:w="1271" w:type="dxa"/>
            <w:tcBorders>
              <w:top w:val="single" w:sz="4" w:space="0" w:color="auto"/>
              <w:left w:val="single" w:sz="4" w:space="0" w:color="auto"/>
              <w:bottom w:val="single" w:sz="4" w:space="0" w:color="auto"/>
              <w:right w:val="single" w:sz="4" w:space="0" w:color="auto"/>
            </w:tcBorders>
            <w:vAlign w:val="center"/>
          </w:tcPr>
          <w:p w14:paraId="0DA19407" w14:textId="075718CC" w:rsidR="003376E2" w:rsidRPr="003376E2" w:rsidDel="00200D5B" w:rsidRDefault="003376E2" w:rsidP="00EC5A9E">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AB883DF" w14:textId="77777777" w:rsidR="003376E2" w:rsidRPr="003376E2" w:rsidRDefault="003376E2" w:rsidP="003376E2">
            <w:pPr>
              <w:rPr>
                <w:rFonts w:ascii="Arial Narrow" w:hAnsi="Arial Narrow" w:cs="Arial Narrow"/>
                <w:b/>
                <w:bCs/>
                <w:iCs/>
                <w:sz w:val="20"/>
                <w:szCs w:val="20"/>
              </w:rPr>
            </w:pPr>
            <w:r w:rsidRPr="003376E2">
              <w:rPr>
                <w:rFonts w:ascii="Arial Narrow" w:hAnsi="Arial Narrow" w:cs="Arial Narrow"/>
                <w:b/>
                <w:bCs/>
                <w:iCs/>
                <w:sz w:val="20"/>
                <w:szCs w:val="20"/>
              </w:rPr>
              <w:t>Administrative Advice:</w:t>
            </w:r>
          </w:p>
          <w:p w14:paraId="63A7C5BF" w14:textId="77777777" w:rsidR="003376E2" w:rsidRPr="003376E2" w:rsidDel="00200D5B" w:rsidRDefault="003376E2" w:rsidP="00EC5A9E">
            <w:pPr>
              <w:rPr>
                <w:rFonts w:ascii="Arial Narrow" w:hAnsi="Arial Narrow" w:cs="Arial Narrow"/>
                <w:iCs/>
                <w:sz w:val="20"/>
                <w:szCs w:val="20"/>
              </w:rPr>
            </w:pPr>
            <w:r w:rsidRPr="003376E2">
              <w:rPr>
                <w:rFonts w:ascii="Arial Narrow" w:hAnsi="Arial Narrow" w:cs="Arial Narrow"/>
                <w:iCs/>
                <w:sz w:val="20"/>
                <w:szCs w:val="20"/>
              </w:rPr>
              <w:t>Applications for authorisation under this restriction may be made in real time using the Online PBS Authorities system (see www.servicesaustralia.gov.au/HPOS) or by telephone by contacting Services Australia on 1800 888 333.</w:t>
            </w:r>
          </w:p>
        </w:tc>
      </w:tr>
    </w:tbl>
    <w:p w14:paraId="772E9163" w14:textId="4EA53C3F" w:rsidR="00200D5B" w:rsidRDefault="00200D5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996"/>
        <w:gridCol w:w="851"/>
        <w:gridCol w:w="735"/>
        <w:gridCol w:w="620"/>
        <w:gridCol w:w="620"/>
        <w:gridCol w:w="2923"/>
      </w:tblGrid>
      <w:tr w:rsidR="003376E2" w:rsidRPr="003770AF" w14:paraId="2C6DE5C7" w14:textId="77777777" w:rsidTr="00EC5A9E">
        <w:trPr>
          <w:cantSplit/>
          <w:trHeight w:val="471"/>
        </w:trPr>
        <w:tc>
          <w:tcPr>
            <w:tcW w:w="3267" w:type="dxa"/>
            <w:gridSpan w:val="2"/>
          </w:tcPr>
          <w:p w14:paraId="428D8C02" w14:textId="77777777" w:rsidR="003376E2" w:rsidRPr="003770AF" w:rsidRDefault="003376E2" w:rsidP="00EC5A9E">
            <w:pPr>
              <w:keepNext/>
              <w:ind w:left="-57"/>
              <w:rPr>
                <w:rFonts w:ascii="Arial Narrow" w:hAnsi="Arial Narrow"/>
                <w:b/>
                <w:bCs/>
                <w:sz w:val="20"/>
                <w:szCs w:val="20"/>
              </w:rPr>
            </w:pPr>
            <w:r w:rsidRPr="003770AF">
              <w:rPr>
                <w:rFonts w:ascii="Arial Narrow" w:hAnsi="Arial Narrow"/>
                <w:b/>
                <w:bCs/>
                <w:sz w:val="20"/>
                <w:szCs w:val="20"/>
              </w:rPr>
              <w:t>MEDICINAL PRODUCT</w:t>
            </w:r>
          </w:p>
          <w:p w14:paraId="4B410E2E" w14:textId="77777777" w:rsidR="003376E2" w:rsidRPr="003770AF" w:rsidRDefault="003376E2" w:rsidP="00EC5A9E">
            <w:pPr>
              <w:keepNext/>
              <w:ind w:left="-57"/>
              <w:rPr>
                <w:rFonts w:ascii="Arial Narrow" w:hAnsi="Arial Narrow"/>
                <w:b/>
                <w:sz w:val="20"/>
                <w:szCs w:val="20"/>
              </w:rPr>
            </w:pPr>
            <w:r w:rsidRPr="003770AF">
              <w:rPr>
                <w:rFonts w:ascii="Arial Narrow" w:hAnsi="Arial Narrow"/>
                <w:b/>
                <w:bCs/>
                <w:sz w:val="20"/>
                <w:szCs w:val="20"/>
              </w:rPr>
              <w:t>medicinal product pack</w:t>
            </w:r>
          </w:p>
        </w:tc>
        <w:tc>
          <w:tcPr>
            <w:tcW w:w="851" w:type="dxa"/>
          </w:tcPr>
          <w:p w14:paraId="19C9D24E" w14:textId="77777777" w:rsidR="003376E2" w:rsidRPr="003770AF" w:rsidRDefault="003376E2" w:rsidP="00EC5A9E">
            <w:pPr>
              <w:keepNext/>
              <w:jc w:val="center"/>
              <w:rPr>
                <w:rFonts w:ascii="Arial Narrow" w:hAnsi="Arial Narrow"/>
                <w:b/>
                <w:sz w:val="20"/>
                <w:szCs w:val="20"/>
              </w:rPr>
            </w:pPr>
            <w:r w:rsidRPr="003770AF">
              <w:rPr>
                <w:rFonts w:ascii="Arial Narrow" w:hAnsi="Arial Narrow"/>
                <w:b/>
                <w:sz w:val="20"/>
                <w:szCs w:val="20"/>
              </w:rPr>
              <w:t>PBS item code</w:t>
            </w:r>
          </w:p>
        </w:tc>
        <w:tc>
          <w:tcPr>
            <w:tcW w:w="735" w:type="dxa"/>
          </w:tcPr>
          <w:p w14:paraId="6E95BAC6" w14:textId="77777777" w:rsidR="003376E2" w:rsidRPr="003770AF" w:rsidRDefault="003376E2" w:rsidP="00EC5A9E">
            <w:pPr>
              <w:keepNext/>
              <w:jc w:val="center"/>
              <w:rPr>
                <w:rFonts w:ascii="Arial Narrow" w:hAnsi="Arial Narrow"/>
                <w:b/>
                <w:sz w:val="20"/>
                <w:szCs w:val="20"/>
              </w:rPr>
            </w:pPr>
            <w:r w:rsidRPr="003770AF">
              <w:rPr>
                <w:rFonts w:ascii="Arial Narrow" w:hAnsi="Arial Narrow"/>
                <w:b/>
                <w:sz w:val="20"/>
                <w:szCs w:val="20"/>
              </w:rPr>
              <w:t>Max. qty packs</w:t>
            </w:r>
          </w:p>
        </w:tc>
        <w:tc>
          <w:tcPr>
            <w:tcW w:w="620" w:type="dxa"/>
          </w:tcPr>
          <w:p w14:paraId="012B1FDD" w14:textId="77777777" w:rsidR="003376E2" w:rsidRPr="003770AF" w:rsidRDefault="003376E2" w:rsidP="00EC5A9E">
            <w:pPr>
              <w:keepNext/>
              <w:jc w:val="center"/>
              <w:rPr>
                <w:rFonts w:ascii="Arial Narrow" w:hAnsi="Arial Narrow"/>
                <w:b/>
                <w:sz w:val="20"/>
                <w:szCs w:val="20"/>
              </w:rPr>
            </w:pPr>
            <w:r w:rsidRPr="003770AF">
              <w:rPr>
                <w:rFonts w:ascii="Arial Narrow" w:hAnsi="Arial Narrow"/>
                <w:b/>
                <w:sz w:val="20"/>
                <w:szCs w:val="20"/>
              </w:rPr>
              <w:t>Max. qty units</w:t>
            </w:r>
          </w:p>
        </w:tc>
        <w:tc>
          <w:tcPr>
            <w:tcW w:w="620" w:type="dxa"/>
          </w:tcPr>
          <w:p w14:paraId="6E722458" w14:textId="77777777" w:rsidR="003376E2" w:rsidRPr="003770AF" w:rsidRDefault="003376E2" w:rsidP="00EC5A9E">
            <w:pPr>
              <w:keepNext/>
              <w:jc w:val="center"/>
              <w:rPr>
                <w:rFonts w:ascii="Arial Narrow" w:hAnsi="Arial Narrow"/>
                <w:b/>
                <w:sz w:val="20"/>
                <w:szCs w:val="20"/>
              </w:rPr>
            </w:pPr>
            <w:proofErr w:type="gramStart"/>
            <w:r w:rsidRPr="003770AF">
              <w:rPr>
                <w:rFonts w:ascii="Arial Narrow" w:hAnsi="Arial Narrow"/>
                <w:b/>
                <w:sz w:val="20"/>
                <w:szCs w:val="20"/>
              </w:rPr>
              <w:t>№.of</w:t>
            </w:r>
            <w:proofErr w:type="gramEnd"/>
            <w:r w:rsidRPr="003770AF">
              <w:rPr>
                <w:rFonts w:ascii="Arial Narrow" w:hAnsi="Arial Narrow"/>
                <w:b/>
                <w:sz w:val="20"/>
                <w:szCs w:val="20"/>
              </w:rPr>
              <w:t xml:space="preserve"> </w:t>
            </w:r>
            <w:proofErr w:type="spellStart"/>
            <w:r w:rsidRPr="003770AF">
              <w:rPr>
                <w:rFonts w:ascii="Arial Narrow" w:hAnsi="Arial Narrow"/>
                <w:b/>
                <w:sz w:val="20"/>
                <w:szCs w:val="20"/>
              </w:rPr>
              <w:t>Rpts</w:t>
            </w:r>
            <w:proofErr w:type="spellEnd"/>
          </w:p>
        </w:tc>
        <w:tc>
          <w:tcPr>
            <w:tcW w:w="2923" w:type="dxa"/>
          </w:tcPr>
          <w:p w14:paraId="2BE9339D" w14:textId="77777777" w:rsidR="003376E2" w:rsidRPr="003770AF" w:rsidRDefault="003376E2" w:rsidP="00EC5A9E">
            <w:pPr>
              <w:keepNext/>
              <w:rPr>
                <w:rFonts w:ascii="Arial Narrow" w:hAnsi="Arial Narrow"/>
                <w:b/>
                <w:sz w:val="20"/>
                <w:szCs w:val="20"/>
                <w:lang w:val="fr-FR"/>
              </w:rPr>
            </w:pPr>
            <w:r w:rsidRPr="003770AF">
              <w:rPr>
                <w:rFonts w:ascii="Arial Narrow" w:hAnsi="Arial Narrow"/>
                <w:b/>
                <w:sz w:val="20"/>
                <w:szCs w:val="20"/>
              </w:rPr>
              <w:t>Available brands</w:t>
            </w:r>
          </w:p>
        </w:tc>
      </w:tr>
      <w:tr w:rsidR="003376E2" w:rsidRPr="003770AF" w14:paraId="2CBC66D0" w14:textId="77777777" w:rsidTr="00EC5A9E">
        <w:trPr>
          <w:cantSplit/>
          <w:trHeight w:val="224"/>
        </w:trPr>
        <w:tc>
          <w:tcPr>
            <w:tcW w:w="9016" w:type="dxa"/>
            <w:gridSpan w:val="7"/>
          </w:tcPr>
          <w:p w14:paraId="0F14D1AC" w14:textId="77777777" w:rsidR="003376E2" w:rsidRPr="003770AF" w:rsidRDefault="003376E2" w:rsidP="00EC5A9E">
            <w:pPr>
              <w:keepNext/>
              <w:ind w:left="-57"/>
              <w:rPr>
                <w:rFonts w:ascii="Arial Narrow" w:hAnsi="Arial Narrow"/>
                <w:sz w:val="20"/>
                <w:szCs w:val="20"/>
              </w:rPr>
            </w:pPr>
            <w:r w:rsidRPr="003770AF">
              <w:rPr>
                <w:rFonts w:ascii="Arial Narrow" w:hAnsi="Arial Narrow"/>
                <w:sz w:val="20"/>
                <w:szCs w:val="20"/>
              </w:rPr>
              <w:t>GILTERITINIB</w:t>
            </w:r>
          </w:p>
        </w:tc>
      </w:tr>
      <w:tr w:rsidR="003376E2" w:rsidRPr="003770AF" w14:paraId="740B2FBD" w14:textId="77777777" w:rsidTr="00EC5A9E">
        <w:trPr>
          <w:cantSplit/>
          <w:trHeight w:val="199"/>
        </w:trPr>
        <w:tc>
          <w:tcPr>
            <w:tcW w:w="3267" w:type="dxa"/>
            <w:gridSpan w:val="2"/>
          </w:tcPr>
          <w:p w14:paraId="52C0FD4C" w14:textId="77777777" w:rsidR="003376E2" w:rsidRPr="003770AF" w:rsidRDefault="003376E2" w:rsidP="00EC5A9E">
            <w:pPr>
              <w:keepNext/>
              <w:ind w:left="-57"/>
              <w:rPr>
                <w:rFonts w:ascii="Arial Narrow" w:hAnsi="Arial Narrow"/>
                <w:sz w:val="20"/>
                <w:szCs w:val="20"/>
              </w:rPr>
            </w:pPr>
            <w:proofErr w:type="spellStart"/>
            <w:r w:rsidRPr="003770AF">
              <w:rPr>
                <w:rFonts w:ascii="Arial Narrow" w:hAnsi="Arial Narrow"/>
                <w:sz w:val="20"/>
                <w:szCs w:val="20"/>
              </w:rPr>
              <w:t>gilteritinib</w:t>
            </w:r>
            <w:proofErr w:type="spellEnd"/>
            <w:r w:rsidRPr="003770AF">
              <w:rPr>
                <w:rFonts w:ascii="Arial Narrow" w:hAnsi="Arial Narrow"/>
                <w:sz w:val="20"/>
                <w:szCs w:val="20"/>
              </w:rPr>
              <w:t xml:space="preserve"> 40 mg tablet, 84</w:t>
            </w:r>
          </w:p>
        </w:tc>
        <w:tc>
          <w:tcPr>
            <w:tcW w:w="851" w:type="dxa"/>
          </w:tcPr>
          <w:p w14:paraId="50C22E3E" w14:textId="77777777" w:rsidR="003376E2" w:rsidRPr="003770AF" w:rsidRDefault="003376E2" w:rsidP="00EC5A9E">
            <w:pPr>
              <w:keepNext/>
              <w:jc w:val="center"/>
              <w:rPr>
                <w:rFonts w:ascii="Arial Narrow" w:hAnsi="Arial Narrow"/>
                <w:sz w:val="20"/>
                <w:szCs w:val="20"/>
              </w:rPr>
            </w:pPr>
            <w:r w:rsidRPr="003770AF">
              <w:rPr>
                <w:rFonts w:ascii="Arial Narrow" w:hAnsi="Arial Narrow"/>
                <w:sz w:val="20"/>
                <w:szCs w:val="20"/>
              </w:rPr>
              <w:t>NEW</w:t>
            </w:r>
          </w:p>
        </w:tc>
        <w:tc>
          <w:tcPr>
            <w:tcW w:w="735" w:type="dxa"/>
          </w:tcPr>
          <w:p w14:paraId="4474CE00" w14:textId="77777777" w:rsidR="003376E2" w:rsidRPr="003770AF" w:rsidRDefault="003376E2" w:rsidP="00EC5A9E">
            <w:pPr>
              <w:keepNext/>
              <w:jc w:val="center"/>
              <w:rPr>
                <w:rFonts w:ascii="Arial Narrow" w:hAnsi="Arial Narrow"/>
                <w:sz w:val="20"/>
                <w:szCs w:val="20"/>
              </w:rPr>
            </w:pPr>
            <w:r w:rsidRPr="003770AF">
              <w:rPr>
                <w:rFonts w:ascii="Arial Narrow" w:hAnsi="Arial Narrow"/>
                <w:sz w:val="20"/>
                <w:szCs w:val="20"/>
              </w:rPr>
              <w:t>1</w:t>
            </w:r>
          </w:p>
        </w:tc>
        <w:tc>
          <w:tcPr>
            <w:tcW w:w="620" w:type="dxa"/>
          </w:tcPr>
          <w:p w14:paraId="500FA8CC" w14:textId="77777777" w:rsidR="003376E2" w:rsidRPr="003770AF" w:rsidRDefault="003376E2" w:rsidP="00EC5A9E">
            <w:pPr>
              <w:keepNext/>
              <w:jc w:val="center"/>
              <w:rPr>
                <w:rFonts w:ascii="Arial Narrow" w:hAnsi="Arial Narrow"/>
                <w:sz w:val="20"/>
                <w:szCs w:val="20"/>
              </w:rPr>
            </w:pPr>
            <w:r w:rsidRPr="003770AF">
              <w:rPr>
                <w:rFonts w:ascii="Arial Narrow" w:hAnsi="Arial Narrow"/>
                <w:sz w:val="20"/>
                <w:szCs w:val="20"/>
              </w:rPr>
              <w:t>84</w:t>
            </w:r>
          </w:p>
        </w:tc>
        <w:tc>
          <w:tcPr>
            <w:tcW w:w="620" w:type="dxa"/>
          </w:tcPr>
          <w:p w14:paraId="03CB68F0" w14:textId="589FD408" w:rsidR="003376E2" w:rsidRPr="003770AF" w:rsidRDefault="006B7992" w:rsidP="00EC5A9E">
            <w:pPr>
              <w:keepNext/>
              <w:jc w:val="center"/>
              <w:rPr>
                <w:rFonts w:ascii="Arial Narrow" w:hAnsi="Arial Narrow"/>
                <w:sz w:val="20"/>
                <w:szCs w:val="20"/>
              </w:rPr>
            </w:pPr>
            <w:r>
              <w:rPr>
                <w:rFonts w:ascii="Arial Narrow" w:hAnsi="Arial Narrow"/>
                <w:sz w:val="20"/>
                <w:szCs w:val="20"/>
              </w:rPr>
              <w:t>4</w:t>
            </w:r>
          </w:p>
        </w:tc>
        <w:tc>
          <w:tcPr>
            <w:tcW w:w="2923" w:type="dxa"/>
          </w:tcPr>
          <w:p w14:paraId="2D8575F6" w14:textId="77777777" w:rsidR="003376E2" w:rsidRPr="003770AF" w:rsidRDefault="003376E2" w:rsidP="00EC5A9E">
            <w:pPr>
              <w:keepNext/>
              <w:rPr>
                <w:rFonts w:ascii="Arial Narrow" w:hAnsi="Arial Narrow"/>
                <w:sz w:val="20"/>
                <w:szCs w:val="20"/>
              </w:rPr>
            </w:pPr>
            <w:proofErr w:type="spellStart"/>
            <w:r w:rsidRPr="003770AF">
              <w:rPr>
                <w:rFonts w:ascii="Arial Narrow" w:hAnsi="Arial Narrow"/>
                <w:sz w:val="20"/>
                <w:szCs w:val="20"/>
              </w:rPr>
              <w:t>Xospata</w:t>
            </w:r>
            <w:proofErr w:type="spellEnd"/>
          </w:p>
        </w:tc>
      </w:tr>
      <w:tr w:rsidR="00E228FC" w:rsidRPr="003770AF" w14:paraId="23615E41" w14:textId="77777777" w:rsidTr="00584E70">
        <w:tblPrEx>
          <w:tblCellMar>
            <w:top w:w="15" w:type="dxa"/>
            <w:left w:w="15" w:type="dxa"/>
            <w:bottom w:w="15" w:type="dxa"/>
            <w:right w:w="15" w:type="dxa"/>
          </w:tblCellMar>
          <w:tblLook w:val="04A0" w:firstRow="1" w:lastRow="0" w:firstColumn="1" w:lastColumn="0" w:noHBand="0" w:noVBand="1"/>
        </w:tblPrEx>
        <w:tc>
          <w:tcPr>
            <w:tcW w:w="9016" w:type="dxa"/>
            <w:gridSpan w:val="7"/>
            <w:vAlign w:val="center"/>
          </w:tcPr>
          <w:p w14:paraId="6DA30E1D" w14:textId="77777777" w:rsidR="00E228FC" w:rsidRPr="003770AF" w:rsidRDefault="00E228FC" w:rsidP="006C5F05">
            <w:pPr>
              <w:rPr>
                <w:rFonts w:ascii="Arial Narrow" w:hAnsi="Arial Narrow"/>
                <w:b/>
                <w:bCs/>
                <w:color w:val="333333"/>
                <w:sz w:val="20"/>
                <w:szCs w:val="20"/>
              </w:rPr>
            </w:pPr>
          </w:p>
        </w:tc>
      </w:tr>
      <w:tr w:rsidR="00E228FC" w:rsidRPr="003770AF" w14:paraId="1798E832" w14:textId="77777777" w:rsidTr="00584E70">
        <w:tblPrEx>
          <w:tblCellMar>
            <w:top w:w="15" w:type="dxa"/>
            <w:left w:w="15" w:type="dxa"/>
            <w:bottom w:w="15" w:type="dxa"/>
            <w:right w:w="15" w:type="dxa"/>
          </w:tblCellMar>
          <w:tblLook w:val="04A0" w:firstRow="1" w:lastRow="0" w:firstColumn="1" w:lastColumn="0" w:noHBand="0" w:noVBand="1"/>
        </w:tblPrEx>
        <w:tc>
          <w:tcPr>
            <w:tcW w:w="9016" w:type="dxa"/>
            <w:gridSpan w:val="7"/>
            <w:vAlign w:val="center"/>
          </w:tcPr>
          <w:p w14:paraId="6969B6DB" w14:textId="5C560AA1" w:rsidR="00E228FC" w:rsidRPr="003770AF" w:rsidRDefault="00E228FC" w:rsidP="006C5F05">
            <w:pPr>
              <w:rPr>
                <w:rFonts w:ascii="Arial Narrow" w:hAnsi="Arial Narrow"/>
                <w:b/>
                <w:bCs/>
                <w:color w:val="333333"/>
                <w:sz w:val="20"/>
                <w:szCs w:val="20"/>
              </w:rPr>
            </w:pPr>
            <w:r w:rsidRPr="003770AF">
              <w:rPr>
                <w:rFonts w:ascii="Arial Narrow" w:hAnsi="Arial Narrow"/>
                <w:b/>
                <w:bCs/>
                <w:color w:val="333333"/>
                <w:sz w:val="20"/>
                <w:szCs w:val="20"/>
              </w:rPr>
              <w:t xml:space="preserve">Restriction Summary / Treatment of Concept: </w:t>
            </w:r>
          </w:p>
        </w:tc>
      </w:tr>
      <w:tr w:rsidR="00E228FC" w:rsidRPr="003770AF" w14:paraId="711289B3" w14:textId="77777777" w:rsidTr="00584E70">
        <w:tblPrEx>
          <w:tblCellMar>
            <w:top w:w="15" w:type="dxa"/>
            <w:left w:w="15" w:type="dxa"/>
            <w:bottom w:w="15" w:type="dxa"/>
            <w:right w:w="15" w:type="dxa"/>
          </w:tblCellMar>
          <w:tblLook w:val="04A0" w:firstRow="1" w:lastRow="0" w:firstColumn="1" w:lastColumn="0" w:noHBand="0" w:noVBand="1"/>
        </w:tblPrEx>
        <w:tc>
          <w:tcPr>
            <w:tcW w:w="1271" w:type="dxa"/>
            <w:vMerge w:val="restart"/>
            <w:tcBorders>
              <w:top w:val="single" w:sz="4" w:space="0" w:color="auto"/>
              <w:left w:val="single" w:sz="4" w:space="0" w:color="auto"/>
              <w:right w:val="single" w:sz="4" w:space="0" w:color="auto"/>
            </w:tcBorders>
          </w:tcPr>
          <w:p w14:paraId="75A0FD05" w14:textId="744B5DDE" w:rsidR="00E228FC" w:rsidRPr="003770AF" w:rsidRDefault="00E228FC" w:rsidP="006C5F05">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Pr>
          <w:p w14:paraId="3C179DEE" w14:textId="77777777" w:rsidR="00E228FC" w:rsidRPr="003770AF" w:rsidRDefault="00E228FC" w:rsidP="006C5F05">
            <w:pPr>
              <w:rPr>
                <w:rFonts w:ascii="Arial Narrow" w:hAnsi="Arial Narrow"/>
                <w:sz w:val="20"/>
                <w:szCs w:val="20"/>
              </w:rPr>
            </w:pPr>
            <w:r w:rsidRPr="003770AF">
              <w:rPr>
                <w:rFonts w:ascii="Arial Narrow" w:hAnsi="Arial Narrow"/>
                <w:b/>
                <w:sz w:val="20"/>
                <w:szCs w:val="20"/>
              </w:rPr>
              <w:t xml:space="preserve">Category / Program: </w:t>
            </w:r>
            <w:r w:rsidRPr="003770AF">
              <w:rPr>
                <w:rFonts w:ascii="Arial Narrow" w:hAnsi="Arial Narrow"/>
                <w:sz w:val="20"/>
                <w:szCs w:val="20"/>
              </w:rPr>
              <w:t>GENERAL – General Schedule (Code GE)</w:t>
            </w:r>
          </w:p>
        </w:tc>
      </w:tr>
      <w:tr w:rsidR="00E228FC" w:rsidRPr="003770AF" w14:paraId="7E1BDC2F" w14:textId="77777777" w:rsidTr="00584E70">
        <w:tblPrEx>
          <w:tblCellMar>
            <w:top w:w="15" w:type="dxa"/>
            <w:left w:w="15" w:type="dxa"/>
            <w:bottom w:w="15" w:type="dxa"/>
            <w:right w:w="15" w:type="dxa"/>
          </w:tblCellMar>
          <w:tblLook w:val="04A0" w:firstRow="1" w:lastRow="0" w:firstColumn="1" w:lastColumn="0" w:noHBand="0" w:noVBand="1"/>
        </w:tblPrEx>
        <w:trPr>
          <w:trHeight w:val="240"/>
        </w:trPr>
        <w:tc>
          <w:tcPr>
            <w:tcW w:w="1271" w:type="dxa"/>
            <w:vMerge/>
            <w:tcBorders>
              <w:left w:val="single" w:sz="4" w:space="0" w:color="auto"/>
              <w:right w:val="single" w:sz="4" w:space="0" w:color="auto"/>
            </w:tcBorders>
          </w:tcPr>
          <w:p w14:paraId="6F399AD9" w14:textId="77777777" w:rsidR="00E228FC" w:rsidRPr="003770AF" w:rsidRDefault="00E228FC" w:rsidP="006C5F05">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Pr>
          <w:p w14:paraId="0FF67CBB" w14:textId="77777777" w:rsidR="00E228FC" w:rsidRPr="003770AF" w:rsidRDefault="00E228FC" w:rsidP="006C5F05">
            <w:pPr>
              <w:rPr>
                <w:rFonts w:ascii="Arial Narrow" w:hAnsi="Arial Narrow"/>
                <w:b/>
                <w:sz w:val="20"/>
                <w:szCs w:val="20"/>
              </w:rPr>
            </w:pPr>
            <w:r w:rsidRPr="003770AF">
              <w:rPr>
                <w:rFonts w:ascii="Arial Narrow" w:hAnsi="Arial Narrow"/>
                <w:b/>
                <w:sz w:val="20"/>
                <w:szCs w:val="20"/>
              </w:rPr>
              <w:t xml:space="preserve">Prescriber type:  </w:t>
            </w:r>
            <w:r w:rsidRPr="003770AF">
              <w:rPr>
                <w:rFonts w:ascii="Arial Narrow" w:hAnsi="Arial Narrow"/>
                <w:sz w:val="20"/>
                <w:szCs w:val="20"/>
              </w:rPr>
              <w:fldChar w:fldCharType="begin">
                <w:ffData>
                  <w:name w:val=""/>
                  <w:enabled/>
                  <w:calcOnExit w:val="0"/>
                  <w:checkBox>
                    <w:sizeAuto/>
                    <w:default w:val="1"/>
                  </w:checkBox>
                </w:ffData>
              </w:fldChar>
            </w:r>
            <w:r w:rsidRPr="003770AF">
              <w:rPr>
                <w:rFonts w:ascii="Arial Narrow" w:hAnsi="Arial Narrow"/>
                <w:sz w:val="20"/>
                <w:szCs w:val="20"/>
              </w:rPr>
              <w:instrText xml:space="preserve"> FORMCHECKBOX </w:instrText>
            </w:r>
            <w:r w:rsidR="00DD3674">
              <w:rPr>
                <w:rFonts w:ascii="Arial Narrow" w:hAnsi="Arial Narrow"/>
                <w:sz w:val="20"/>
                <w:szCs w:val="20"/>
              </w:rPr>
            </w:r>
            <w:r w:rsidR="00DD3674">
              <w:rPr>
                <w:rFonts w:ascii="Arial Narrow" w:hAnsi="Arial Narrow"/>
                <w:sz w:val="20"/>
                <w:szCs w:val="20"/>
              </w:rPr>
              <w:fldChar w:fldCharType="separate"/>
            </w:r>
            <w:r w:rsidRPr="003770AF">
              <w:rPr>
                <w:rFonts w:ascii="Arial Narrow" w:hAnsi="Arial Narrow"/>
                <w:sz w:val="20"/>
                <w:szCs w:val="20"/>
              </w:rPr>
              <w:fldChar w:fldCharType="end"/>
            </w:r>
            <w:r w:rsidRPr="003770AF">
              <w:rPr>
                <w:rFonts w:ascii="Arial Narrow" w:hAnsi="Arial Narrow"/>
                <w:sz w:val="20"/>
                <w:szCs w:val="20"/>
              </w:rPr>
              <w:t>Medical Practitioners</w:t>
            </w:r>
          </w:p>
        </w:tc>
      </w:tr>
      <w:tr w:rsidR="00E228FC" w:rsidRPr="003770AF" w14:paraId="0B221C09" w14:textId="77777777" w:rsidTr="00584E70">
        <w:tblPrEx>
          <w:tblCellMar>
            <w:top w:w="15" w:type="dxa"/>
            <w:left w:w="15" w:type="dxa"/>
            <w:bottom w:w="15" w:type="dxa"/>
            <w:right w:w="15" w:type="dxa"/>
          </w:tblCellMar>
          <w:tblLook w:val="04A0" w:firstRow="1" w:lastRow="0" w:firstColumn="1" w:lastColumn="0" w:noHBand="0" w:noVBand="1"/>
        </w:tblPrEx>
        <w:trPr>
          <w:trHeight w:val="39"/>
        </w:trPr>
        <w:tc>
          <w:tcPr>
            <w:tcW w:w="1271" w:type="dxa"/>
            <w:vMerge/>
            <w:tcBorders>
              <w:left w:val="single" w:sz="4" w:space="0" w:color="auto"/>
              <w:bottom w:val="single" w:sz="4" w:space="0" w:color="auto"/>
              <w:right w:val="single" w:sz="4" w:space="0" w:color="auto"/>
            </w:tcBorders>
          </w:tcPr>
          <w:p w14:paraId="0DDAF781" w14:textId="77777777" w:rsidR="00E228FC" w:rsidRPr="003770AF" w:rsidRDefault="00E228FC" w:rsidP="006C5F05">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Pr>
          <w:p w14:paraId="2455D03B" w14:textId="77777777" w:rsidR="00E228FC" w:rsidRPr="003770AF" w:rsidRDefault="00E228FC" w:rsidP="006C5F05">
            <w:pPr>
              <w:rPr>
                <w:rFonts w:ascii="Arial Narrow" w:eastAsia="Calibri" w:hAnsi="Arial Narrow"/>
                <w:color w:val="FF0000"/>
                <w:sz w:val="20"/>
                <w:szCs w:val="20"/>
              </w:rPr>
            </w:pPr>
            <w:r w:rsidRPr="003770AF">
              <w:rPr>
                <w:rFonts w:ascii="Arial Narrow" w:hAnsi="Arial Narrow"/>
                <w:b/>
                <w:sz w:val="20"/>
                <w:szCs w:val="20"/>
              </w:rPr>
              <w:t xml:space="preserve">Restriction type: </w:t>
            </w:r>
            <w:r w:rsidRPr="003770AF">
              <w:rPr>
                <w:rFonts w:ascii="Arial Narrow" w:eastAsia="Calibri" w:hAnsi="Arial Narrow"/>
                <w:sz w:val="20"/>
                <w:szCs w:val="20"/>
              </w:rPr>
              <w:fldChar w:fldCharType="begin">
                <w:ffData>
                  <w:name w:val=""/>
                  <w:enabled/>
                  <w:calcOnExit w:val="0"/>
                  <w:checkBox>
                    <w:sizeAuto/>
                    <w:default w:val="1"/>
                  </w:checkBox>
                </w:ffData>
              </w:fldChar>
            </w:r>
            <w:r w:rsidRPr="003770AF">
              <w:rPr>
                <w:rFonts w:ascii="Arial Narrow" w:eastAsia="Calibri" w:hAnsi="Arial Narrow"/>
                <w:sz w:val="20"/>
                <w:szCs w:val="20"/>
              </w:rPr>
              <w:instrText xml:space="preserve"> FORMCHECKBOX </w:instrText>
            </w:r>
            <w:r w:rsidR="00DD3674">
              <w:rPr>
                <w:rFonts w:ascii="Arial Narrow" w:eastAsia="Calibri" w:hAnsi="Arial Narrow"/>
                <w:sz w:val="20"/>
                <w:szCs w:val="20"/>
              </w:rPr>
            </w:r>
            <w:r w:rsidR="00DD3674">
              <w:rPr>
                <w:rFonts w:ascii="Arial Narrow" w:eastAsia="Calibri" w:hAnsi="Arial Narrow"/>
                <w:sz w:val="20"/>
                <w:szCs w:val="20"/>
              </w:rPr>
              <w:fldChar w:fldCharType="separate"/>
            </w:r>
            <w:r w:rsidRPr="003770AF">
              <w:rPr>
                <w:rFonts w:ascii="Arial Narrow" w:eastAsia="Calibri" w:hAnsi="Arial Narrow"/>
                <w:sz w:val="20"/>
                <w:szCs w:val="20"/>
              </w:rPr>
              <w:fldChar w:fldCharType="end"/>
            </w:r>
            <w:r w:rsidRPr="003770AF">
              <w:rPr>
                <w:rFonts w:ascii="Arial Narrow" w:eastAsia="Calibri" w:hAnsi="Arial Narrow"/>
                <w:sz w:val="20"/>
                <w:szCs w:val="20"/>
              </w:rPr>
              <w:t>Authority Required – Telephone/electronic via Online PBS Authorities</w:t>
            </w:r>
          </w:p>
        </w:tc>
      </w:tr>
      <w:tr w:rsidR="00E228FC" w:rsidRPr="003770AF" w14:paraId="7E617D30" w14:textId="77777777" w:rsidTr="00584E70">
        <w:tblPrEx>
          <w:tblCellMar>
            <w:top w:w="15" w:type="dxa"/>
            <w:left w:w="15" w:type="dxa"/>
            <w:bottom w:w="15" w:type="dxa"/>
            <w:right w:w="15" w:type="dxa"/>
          </w:tblCellMar>
          <w:tblLook w:val="04A0" w:firstRow="1" w:lastRow="0" w:firstColumn="1" w:lastColumn="0" w:noHBand="0" w:noVBand="1"/>
        </w:tblPrEx>
        <w:trPr>
          <w:trHeight w:val="39"/>
        </w:trPr>
        <w:tc>
          <w:tcPr>
            <w:tcW w:w="1271" w:type="dxa"/>
            <w:vMerge/>
            <w:tcBorders>
              <w:left w:val="single" w:sz="4" w:space="0" w:color="auto"/>
              <w:bottom w:val="single" w:sz="4" w:space="0" w:color="auto"/>
              <w:right w:val="single" w:sz="4" w:space="0" w:color="auto"/>
            </w:tcBorders>
          </w:tcPr>
          <w:p w14:paraId="369A4C61" w14:textId="77777777" w:rsidR="00E228FC" w:rsidRPr="003770AF" w:rsidRDefault="00E228FC" w:rsidP="006C5F05">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Pr>
          <w:p w14:paraId="5870E72D" w14:textId="77777777" w:rsidR="00E228FC" w:rsidRPr="00200D5B" w:rsidRDefault="00E228FC" w:rsidP="006C5F05">
            <w:pPr>
              <w:rPr>
                <w:rFonts w:ascii="Arial Narrow" w:hAnsi="Arial Narrow"/>
                <w:b/>
                <w:sz w:val="20"/>
                <w:szCs w:val="20"/>
              </w:rPr>
            </w:pPr>
            <w:proofErr w:type="spellStart"/>
            <w:r w:rsidRPr="00200D5B">
              <w:rPr>
                <w:rFonts w:ascii="Arial Narrow" w:hAnsi="Arial Narrow"/>
                <w:b/>
                <w:sz w:val="20"/>
                <w:szCs w:val="20"/>
              </w:rPr>
              <w:t>Episodicity</w:t>
            </w:r>
            <w:proofErr w:type="spellEnd"/>
            <w:r w:rsidRPr="00200D5B">
              <w:rPr>
                <w:rFonts w:ascii="Arial Narrow" w:hAnsi="Arial Narrow"/>
                <w:b/>
                <w:sz w:val="20"/>
                <w:szCs w:val="20"/>
              </w:rPr>
              <w:t xml:space="preserve">: </w:t>
            </w:r>
            <w:r w:rsidRPr="00200D5B">
              <w:rPr>
                <w:rFonts w:ascii="Arial Narrow" w:hAnsi="Arial Narrow"/>
                <w:sz w:val="20"/>
                <w:szCs w:val="20"/>
              </w:rPr>
              <w:t>Relapsed or refractory</w:t>
            </w:r>
          </w:p>
        </w:tc>
      </w:tr>
      <w:tr w:rsidR="00E228FC" w:rsidRPr="003770AF" w14:paraId="554EFB22" w14:textId="77777777" w:rsidTr="00584E70">
        <w:tblPrEx>
          <w:tblCellMar>
            <w:top w:w="15" w:type="dxa"/>
            <w:left w:w="15" w:type="dxa"/>
            <w:bottom w:w="15" w:type="dxa"/>
            <w:right w:w="15" w:type="dxa"/>
          </w:tblCellMar>
          <w:tblLook w:val="04A0" w:firstRow="1" w:lastRow="0" w:firstColumn="1" w:lastColumn="0" w:noHBand="0" w:noVBand="1"/>
        </w:tblPrEx>
        <w:trPr>
          <w:trHeight w:val="123"/>
        </w:trPr>
        <w:tc>
          <w:tcPr>
            <w:tcW w:w="1271" w:type="dxa"/>
            <w:vAlign w:val="center"/>
          </w:tcPr>
          <w:p w14:paraId="7D0CA474" w14:textId="0A5D090F" w:rsidR="00E228FC" w:rsidRPr="003770AF" w:rsidRDefault="00E228FC" w:rsidP="006C5F05">
            <w:pPr>
              <w:jc w:val="center"/>
              <w:rPr>
                <w:rFonts w:ascii="Arial Narrow" w:hAnsi="Arial Narrow"/>
                <w:color w:val="333333"/>
                <w:sz w:val="20"/>
                <w:szCs w:val="20"/>
              </w:rPr>
            </w:pPr>
          </w:p>
        </w:tc>
        <w:tc>
          <w:tcPr>
            <w:tcW w:w="7745" w:type="dxa"/>
            <w:gridSpan w:val="6"/>
            <w:vAlign w:val="center"/>
          </w:tcPr>
          <w:p w14:paraId="690DE675" w14:textId="77777777" w:rsidR="00E228FC" w:rsidRPr="003770AF" w:rsidRDefault="00E228FC" w:rsidP="006C5F05">
            <w:pPr>
              <w:rPr>
                <w:sz w:val="20"/>
                <w:szCs w:val="20"/>
              </w:rPr>
            </w:pPr>
            <w:r w:rsidRPr="003770AF">
              <w:rPr>
                <w:rFonts w:ascii="Arial Narrow" w:hAnsi="Arial Narrow"/>
                <w:b/>
                <w:bCs/>
                <w:color w:val="333333"/>
                <w:sz w:val="20"/>
                <w:szCs w:val="20"/>
              </w:rPr>
              <w:t xml:space="preserve">Condition: </w:t>
            </w:r>
            <w:r w:rsidRPr="003770AF">
              <w:rPr>
                <w:rFonts w:ascii="Arial Narrow" w:hAnsi="Arial Narrow"/>
                <w:bCs/>
                <w:color w:val="333333"/>
                <w:sz w:val="20"/>
                <w:szCs w:val="20"/>
              </w:rPr>
              <w:t>Acute Myeloid Leukaemia</w:t>
            </w:r>
          </w:p>
        </w:tc>
      </w:tr>
      <w:tr w:rsidR="00E228FC" w:rsidRPr="003770AF" w14:paraId="3FF1CA85" w14:textId="77777777" w:rsidTr="008A050D">
        <w:tblPrEx>
          <w:tblCellMar>
            <w:top w:w="15" w:type="dxa"/>
            <w:left w:w="15" w:type="dxa"/>
            <w:bottom w:w="15" w:type="dxa"/>
            <w:right w:w="15" w:type="dxa"/>
          </w:tblCellMar>
          <w:tblLook w:val="04A0" w:firstRow="1" w:lastRow="0" w:firstColumn="1" w:lastColumn="0" w:noHBand="0" w:noVBand="1"/>
        </w:tblPrEx>
        <w:tc>
          <w:tcPr>
            <w:tcW w:w="1271" w:type="dxa"/>
            <w:vAlign w:val="center"/>
          </w:tcPr>
          <w:p w14:paraId="52051F04" w14:textId="67DD9047" w:rsidR="00E228FC" w:rsidRPr="003770AF" w:rsidRDefault="00E228FC" w:rsidP="006C5F05">
            <w:pPr>
              <w:jc w:val="center"/>
              <w:rPr>
                <w:rFonts w:ascii="Arial Narrow" w:hAnsi="Arial Narrow"/>
                <w:color w:val="333333"/>
                <w:sz w:val="20"/>
                <w:szCs w:val="20"/>
              </w:rPr>
            </w:pPr>
          </w:p>
        </w:tc>
        <w:tc>
          <w:tcPr>
            <w:tcW w:w="7745" w:type="dxa"/>
            <w:gridSpan w:val="6"/>
            <w:vAlign w:val="center"/>
            <w:hideMark/>
          </w:tcPr>
          <w:p w14:paraId="2983CA3A" w14:textId="2F13491B" w:rsidR="00E228FC" w:rsidRPr="003770AF" w:rsidRDefault="00E228FC" w:rsidP="006C5F05">
            <w:pPr>
              <w:rPr>
                <w:rFonts w:ascii="Arial Narrow" w:hAnsi="Arial Narrow"/>
                <w:color w:val="333333"/>
                <w:sz w:val="20"/>
                <w:szCs w:val="20"/>
              </w:rPr>
            </w:pPr>
            <w:r w:rsidRPr="003770AF">
              <w:rPr>
                <w:rFonts w:ascii="Arial Narrow" w:hAnsi="Arial Narrow"/>
                <w:b/>
                <w:bCs/>
                <w:color w:val="333333"/>
                <w:sz w:val="20"/>
                <w:szCs w:val="20"/>
              </w:rPr>
              <w:t>Indication:</w:t>
            </w:r>
            <w:r w:rsidRPr="003770AF">
              <w:rPr>
                <w:rFonts w:ascii="Arial Narrow" w:hAnsi="Arial Narrow"/>
                <w:color w:val="333333"/>
                <w:sz w:val="20"/>
                <w:szCs w:val="20"/>
              </w:rPr>
              <w:t xml:space="preserve"> </w:t>
            </w:r>
            <w:r w:rsidR="00200D5B">
              <w:rPr>
                <w:rFonts w:ascii="Arial Narrow" w:hAnsi="Arial Narrow"/>
                <w:color w:val="333333"/>
                <w:sz w:val="20"/>
                <w:szCs w:val="20"/>
              </w:rPr>
              <w:t>R</w:t>
            </w:r>
            <w:r w:rsidRPr="003770AF">
              <w:rPr>
                <w:rFonts w:ascii="Arial Narrow" w:hAnsi="Arial Narrow"/>
                <w:color w:val="333333"/>
                <w:sz w:val="20"/>
                <w:szCs w:val="20"/>
              </w:rPr>
              <w:t xml:space="preserve">elapsed or refractory </w:t>
            </w:r>
            <w:r w:rsidR="00200D5B" w:rsidRPr="003770AF">
              <w:rPr>
                <w:rFonts w:ascii="Arial Narrow" w:hAnsi="Arial Narrow"/>
                <w:bCs/>
                <w:color w:val="333333"/>
                <w:sz w:val="20"/>
                <w:szCs w:val="20"/>
              </w:rPr>
              <w:t>Acute Myeloid Leukaemia</w:t>
            </w:r>
          </w:p>
        </w:tc>
      </w:tr>
      <w:tr w:rsidR="00E228FC" w:rsidRPr="003770AF" w14:paraId="5D341714" w14:textId="77777777" w:rsidTr="008A050D">
        <w:tblPrEx>
          <w:tblCellMar>
            <w:top w:w="15" w:type="dxa"/>
            <w:left w:w="15" w:type="dxa"/>
            <w:bottom w:w="15" w:type="dxa"/>
            <w:right w:w="15" w:type="dxa"/>
          </w:tblCellMar>
          <w:tblLook w:val="04A0" w:firstRow="1" w:lastRow="0" w:firstColumn="1" w:lastColumn="0" w:noHBand="0" w:noVBand="1"/>
        </w:tblPrEx>
        <w:tc>
          <w:tcPr>
            <w:tcW w:w="1271" w:type="dxa"/>
            <w:vAlign w:val="center"/>
          </w:tcPr>
          <w:p w14:paraId="39F313AD" w14:textId="77777777" w:rsidR="00E228FC" w:rsidRPr="003770AF" w:rsidRDefault="00E228FC" w:rsidP="006C5F05">
            <w:pPr>
              <w:jc w:val="center"/>
              <w:rPr>
                <w:rFonts w:ascii="Arial Narrow" w:hAnsi="Arial Narrow"/>
                <w:color w:val="333333"/>
                <w:sz w:val="20"/>
                <w:szCs w:val="20"/>
              </w:rPr>
            </w:pPr>
          </w:p>
        </w:tc>
        <w:tc>
          <w:tcPr>
            <w:tcW w:w="7745" w:type="dxa"/>
            <w:gridSpan w:val="6"/>
            <w:vAlign w:val="center"/>
            <w:hideMark/>
          </w:tcPr>
          <w:p w14:paraId="3D46B900" w14:textId="77777777" w:rsidR="00E228FC" w:rsidRPr="003770AF" w:rsidRDefault="00E228FC" w:rsidP="006C5F05">
            <w:pPr>
              <w:rPr>
                <w:rFonts w:ascii="Arial Narrow" w:hAnsi="Arial Narrow"/>
                <w:color w:val="FF00FF"/>
                <w:sz w:val="20"/>
                <w:szCs w:val="20"/>
              </w:rPr>
            </w:pPr>
            <w:r w:rsidRPr="003770AF">
              <w:rPr>
                <w:rFonts w:ascii="Arial Narrow" w:hAnsi="Arial Narrow"/>
                <w:b/>
                <w:bCs/>
                <w:color w:val="333333"/>
                <w:sz w:val="20"/>
                <w:szCs w:val="20"/>
              </w:rPr>
              <w:t>Treatment Phase:</w:t>
            </w:r>
            <w:r w:rsidRPr="003770AF">
              <w:rPr>
                <w:rFonts w:ascii="Arial Narrow" w:hAnsi="Arial Narrow"/>
                <w:color w:val="FF0000"/>
                <w:sz w:val="20"/>
                <w:szCs w:val="20"/>
              </w:rPr>
              <w:t xml:space="preserve"> </w:t>
            </w:r>
            <w:r w:rsidRPr="003770AF">
              <w:rPr>
                <w:rFonts w:ascii="Arial Narrow" w:hAnsi="Arial Narrow"/>
                <w:sz w:val="20"/>
                <w:szCs w:val="20"/>
              </w:rPr>
              <w:t>Grandfathered treatment</w:t>
            </w:r>
          </w:p>
        </w:tc>
      </w:tr>
      <w:tr w:rsidR="00E228FC" w:rsidRPr="003770AF" w14:paraId="0DC8F41B"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3266518D" w14:textId="2E313E38" w:rsidR="00E228FC" w:rsidRPr="00200D5B" w:rsidRDefault="00E228FC" w:rsidP="006C5F05">
            <w:pPr>
              <w:jc w:val="center"/>
              <w:rPr>
                <w:rFonts w:ascii="Arial Narrow" w:hAnsi="Arial Narrow"/>
                <w:color w:val="333333"/>
                <w:sz w:val="20"/>
                <w:szCs w:val="20"/>
              </w:rPr>
            </w:pPr>
          </w:p>
        </w:tc>
        <w:tc>
          <w:tcPr>
            <w:tcW w:w="7745" w:type="dxa"/>
            <w:gridSpan w:val="6"/>
            <w:vAlign w:val="center"/>
          </w:tcPr>
          <w:p w14:paraId="1A536EA8" w14:textId="77777777" w:rsidR="00E228FC" w:rsidRPr="00200D5B" w:rsidRDefault="00E228FC" w:rsidP="006C5F05">
            <w:pPr>
              <w:rPr>
                <w:rFonts w:ascii="Arial Narrow" w:hAnsi="Arial Narrow"/>
                <w:b/>
                <w:bCs/>
                <w:color w:val="333333"/>
                <w:sz w:val="20"/>
                <w:szCs w:val="20"/>
              </w:rPr>
            </w:pPr>
            <w:r w:rsidRPr="00200D5B">
              <w:rPr>
                <w:rFonts w:ascii="Arial Narrow" w:hAnsi="Arial Narrow"/>
                <w:b/>
                <w:bCs/>
                <w:color w:val="333333"/>
                <w:sz w:val="20"/>
                <w:szCs w:val="20"/>
              </w:rPr>
              <w:t xml:space="preserve">Clinical criteria: </w:t>
            </w:r>
          </w:p>
        </w:tc>
      </w:tr>
      <w:tr w:rsidR="00E228FC" w:rsidRPr="003770AF" w14:paraId="7E94BC3A"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714977D0" w14:textId="322CC5E8" w:rsidR="00E228FC" w:rsidRPr="00200D5B" w:rsidRDefault="00E228FC" w:rsidP="006C5F05">
            <w:pPr>
              <w:jc w:val="center"/>
              <w:rPr>
                <w:rFonts w:ascii="Arial Narrow" w:hAnsi="Arial Narrow"/>
                <w:color w:val="333333"/>
                <w:sz w:val="20"/>
                <w:szCs w:val="20"/>
              </w:rPr>
            </w:pPr>
          </w:p>
        </w:tc>
        <w:tc>
          <w:tcPr>
            <w:tcW w:w="7745" w:type="dxa"/>
            <w:gridSpan w:val="6"/>
            <w:vAlign w:val="center"/>
          </w:tcPr>
          <w:p w14:paraId="2A8655C2" w14:textId="45526977" w:rsidR="00E228FC" w:rsidRPr="00200D5B" w:rsidRDefault="00E228FC" w:rsidP="006C5F05">
            <w:pPr>
              <w:rPr>
                <w:rFonts w:ascii="Arial Narrow" w:hAnsi="Arial Narrow"/>
                <w:b/>
                <w:bCs/>
                <w:color w:val="333333"/>
                <w:sz w:val="20"/>
                <w:szCs w:val="20"/>
              </w:rPr>
            </w:pPr>
            <w:r w:rsidRPr="00200D5B">
              <w:rPr>
                <w:rFonts w:ascii="Arial Narrow" w:hAnsi="Arial Narrow"/>
                <w:sz w:val="20"/>
                <w:szCs w:val="20"/>
              </w:rPr>
              <w:t xml:space="preserve">The treatment must be </w:t>
            </w:r>
            <w:r w:rsidR="001F40D1">
              <w:rPr>
                <w:rFonts w:ascii="Arial Narrow" w:hAnsi="Arial Narrow"/>
                <w:sz w:val="20"/>
                <w:szCs w:val="20"/>
              </w:rPr>
              <w:t>the sole PBS-subsidised therapy</w:t>
            </w:r>
            <w:r w:rsidRPr="00200D5B">
              <w:rPr>
                <w:rFonts w:ascii="Arial Narrow" w:hAnsi="Arial Narrow"/>
                <w:sz w:val="20"/>
                <w:szCs w:val="20"/>
              </w:rPr>
              <w:t xml:space="preserve"> for this condition</w:t>
            </w:r>
            <w:r w:rsidR="00200D5B">
              <w:rPr>
                <w:rFonts w:ascii="Arial Narrow" w:hAnsi="Arial Narrow"/>
                <w:sz w:val="20"/>
                <w:szCs w:val="20"/>
              </w:rPr>
              <w:t>.</w:t>
            </w:r>
          </w:p>
        </w:tc>
      </w:tr>
      <w:tr w:rsidR="00E228FC" w:rsidRPr="003770AF" w14:paraId="254DD7B2"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2B060B96" w14:textId="77777777" w:rsidR="00E228FC" w:rsidRPr="003770AF" w:rsidRDefault="00E228FC" w:rsidP="006C5F05">
            <w:pPr>
              <w:jc w:val="center"/>
              <w:rPr>
                <w:rFonts w:ascii="Arial Narrow" w:hAnsi="Arial Narrow"/>
                <w:color w:val="333333"/>
                <w:sz w:val="20"/>
                <w:szCs w:val="20"/>
              </w:rPr>
            </w:pPr>
          </w:p>
        </w:tc>
        <w:tc>
          <w:tcPr>
            <w:tcW w:w="7745" w:type="dxa"/>
            <w:gridSpan w:val="6"/>
            <w:vAlign w:val="center"/>
          </w:tcPr>
          <w:p w14:paraId="21F73F8D" w14:textId="77777777" w:rsidR="00E228FC" w:rsidRPr="003770AF" w:rsidRDefault="00E228FC" w:rsidP="006C5F05">
            <w:pPr>
              <w:rPr>
                <w:rFonts w:ascii="Arial Narrow" w:hAnsi="Arial Narrow"/>
                <w:b/>
                <w:bCs/>
                <w:color w:val="333333"/>
                <w:sz w:val="20"/>
                <w:szCs w:val="20"/>
              </w:rPr>
            </w:pPr>
            <w:r w:rsidRPr="003770AF">
              <w:rPr>
                <w:rFonts w:ascii="Arial Narrow" w:hAnsi="Arial Narrow" w:cs="Arial Narrow"/>
                <w:b/>
                <w:bCs/>
                <w:sz w:val="20"/>
                <w:szCs w:val="20"/>
              </w:rPr>
              <w:t>AND</w:t>
            </w:r>
          </w:p>
        </w:tc>
      </w:tr>
      <w:tr w:rsidR="00E228FC" w:rsidRPr="003770AF" w14:paraId="150870AE"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3658887A" w14:textId="77777777" w:rsidR="00E228FC" w:rsidRPr="003770AF" w:rsidRDefault="00E228FC" w:rsidP="006C5F05">
            <w:pPr>
              <w:jc w:val="center"/>
              <w:rPr>
                <w:rFonts w:ascii="Arial Narrow" w:hAnsi="Arial Narrow"/>
                <w:color w:val="333333"/>
                <w:sz w:val="20"/>
                <w:szCs w:val="20"/>
              </w:rPr>
            </w:pPr>
          </w:p>
        </w:tc>
        <w:tc>
          <w:tcPr>
            <w:tcW w:w="7745" w:type="dxa"/>
            <w:gridSpan w:val="6"/>
            <w:vAlign w:val="center"/>
          </w:tcPr>
          <w:p w14:paraId="7D788EBA" w14:textId="77777777" w:rsidR="00E228FC" w:rsidRPr="003770AF" w:rsidRDefault="00E228FC" w:rsidP="006C5F05">
            <w:pPr>
              <w:rPr>
                <w:rFonts w:ascii="Arial Narrow" w:hAnsi="Arial Narrow"/>
                <w:b/>
                <w:bCs/>
                <w:color w:val="333333"/>
                <w:sz w:val="20"/>
                <w:szCs w:val="20"/>
              </w:rPr>
            </w:pPr>
            <w:r w:rsidRPr="003770AF">
              <w:rPr>
                <w:rFonts w:ascii="Arial Narrow" w:hAnsi="Arial Narrow"/>
                <w:b/>
                <w:bCs/>
                <w:color w:val="333333"/>
                <w:sz w:val="20"/>
                <w:szCs w:val="20"/>
              </w:rPr>
              <w:t>Clinical criteria:</w:t>
            </w:r>
          </w:p>
        </w:tc>
      </w:tr>
      <w:tr w:rsidR="00E228FC" w:rsidRPr="003770AF" w14:paraId="438D54B8"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7FD78778" w14:textId="7AB12DC5" w:rsidR="00E228FC" w:rsidRPr="003770AF" w:rsidRDefault="00E228FC" w:rsidP="006C5F05">
            <w:pPr>
              <w:jc w:val="center"/>
              <w:rPr>
                <w:rFonts w:ascii="Arial Narrow" w:hAnsi="Arial Narrow"/>
                <w:color w:val="333333"/>
                <w:sz w:val="20"/>
                <w:szCs w:val="20"/>
              </w:rPr>
            </w:pPr>
          </w:p>
        </w:tc>
        <w:tc>
          <w:tcPr>
            <w:tcW w:w="7745" w:type="dxa"/>
            <w:gridSpan w:val="6"/>
            <w:vAlign w:val="center"/>
          </w:tcPr>
          <w:p w14:paraId="0A74F2A5" w14:textId="1C403830" w:rsidR="00E228FC" w:rsidRPr="003770AF" w:rsidRDefault="00E228FC" w:rsidP="006C5F05">
            <w:pPr>
              <w:rPr>
                <w:rFonts w:ascii="Arial Narrow" w:hAnsi="Arial Narrow"/>
                <w:b/>
                <w:bCs/>
                <w:color w:val="333333"/>
                <w:sz w:val="20"/>
                <w:szCs w:val="20"/>
              </w:rPr>
            </w:pPr>
            <w:r w:rsidRPr="003770AF">
              <w:rPr>
                <w:rFonts w:ascii="Arial Narrow" w:hAnsi="Arial Narrow" w:cs="Arial Narrow"/>
                <w:sz w:val="20"/>
                <w:szCs w:val="20"/>
              </w:rPr>
              <w:t>Patient must have received non-PBS subsidised treatment with this drug for this condition prior to [date of PBS listing]</w:t>
            </w:r>
            <w:r w:rsidR="00200D5B">
              <w:rPr>
                <w:rFonts w:ascii="Arial Narrow" w:hAnsi="Arial Narrow" w:cs="Arial Narrow"/>
                <w:sz w:val="20"/>
                <w:szCs w:val="20"/>
              </w:rPr>
              <w:t>.</w:t>
            </w:r>
          </w:p>
        </w:tc>
      </w:tr>
      <w:tr w:rsidR="00E228FC" w:rsidRPr="003770AF" w14:paraId="2EB14164"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1FF7FA33" w14:textId="77777777" w:rsidR="00E228FC" w:rsidRPr="003770AF" w:rsidRDefault="00E228FC" w:rsidP="006C5F05">
            <w:pPr>
              <w:jc w:val="center"/>
              <w:rPr>
                <w:rFonts w:ascii="Arial Narrow" w:hAnsi="Arial Narrow"/>
                <w:color w:val="333333"/>
                <w:sz w:val="20"/>
                <w:szCs w:val="20"/>
              </w:rPr>
            </w:pPr>
          </w:p>
        </w:tc>
        <w:tc>
          <w:tcPr>
            <w:tcW w:w="7745" w:type="dxa"/>
            <w:gridSpan w:val="6"/>
            <w:vAlign w:val="center"/>
          </w:tcPr>
          <w:p w14:paraId="07464AD3" w14:textId="77777777" w:rsidR="00E228FC" w:rsidRPr="003770AF" w:rsidRDefault="00E228FC" w:rsidP="006C5F05">
            <w:pPr>
              <w:rPr>
                <w:rFonts w:ascii="Arial Narrow" w:hAnsi="Arial Narrow"/>
                <w:color w:val="333333"/>
                <w:sz w:val="20"/>
                <w:szCs w:val="20"/>
              </w:rPr>
            </w:pPr>
            <w:r w:rsidRPr="003770AF">
              <w:rPr>
                <w:rFonts w:ascii="Arial Narrow" w:hAnsi="Arial Narrow"/>
                <w:b/>
                <w:bCs/>
                <w:color w:val="333333"/>
                <w:sz w:val="20"/>
                <w:szCs w:val="20"/>
              </w:rPr>
              <w:t>AND</w:t>
            </w:r>
          </w:p>
        </w:tc>
      </w:tr>
      <w:tr w:rsidR="00E228FC" w:rsidRPr="003770AF" w14:paraId="7B537C22"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612670C5" w14:textId="7A35CC42" w:rsidR="00E228FC" w:rsidRPr="003770AF" w:rsidRDefault="00E228FC" w:rsidP="006C5F05">
            <w:pPr>
              <w:jc w:val="center"/>
              <w:rPr>
                <w:rFonts w:ascii="Arial Narrow" w:hAnsi="Arial Narrow"/>
                <w:color w:val="333333"/>
                <w:sz w:val="20"/>
                <w:szCs w:val="20"/>
              </w:rPr>
            </w:pPr>
          </w:p>
        </w:tc>
        <w:tc>
          <w:tcPr>
            <w:tcW w:w="7745" w:type="dxa"/>
            <w:gridSpan w:val="6"/>
            <w:vAlign w:val="center"/>
          </w:tcPr>
          <w:p w14:paraId="1AC10E6F" w14:textId="77777777" w:rsidR="00E228FC" w:rsidRPr="003770AF" w:rsidRDefault="00E228FC" w:rsidP="006C5F05">
            <w:pPr>
              <w:rPr>
                <w:rFonts w:ascii="Arial Narrow" w:hAnsi="Arial Narrow"/>
                <w:b/>
                <w:bCs/>
                <w:color w:val="333333"/>
                <w:sz w:val="20"/>
                <w:szCs w:val="20"/>
              </w:rPr>
            </w:pPr>
            <w:r w:rsidRPr="003770AF">
              <w:rPr>
                <w:rFonts w:ascii="Arial Narrow" w:hAnsi="Arial Narrow"/>
                <w:b/>
                <w:bCs/>
                <w:color w:val="333333"/>
                <w:sz w:val="20"/>
                <w:szCs w:val="20"/>
              </w:rPr>
              <w:t>Clinical criteria:</w:t>
            </w:r>
          </w:p>
        </w:tc>
      </w:tr>
      <w:tr w:rsidR="00E228FC" w:rsidRPr="003770AF" w14:paraId="1CE63281"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17D3B600" w14:textId="7CE9FD2E" w:rsidR="00E228FC" w:rsidRPr="003770AF" w:rsidRDefault="00E228FC" w:rsidP="006C5F05">
            <w:pPr>
              <w:jc w:val="center"/>
              <w:rPr>
                <w:rFonts w:ascii="Arial Narrow" w:hAnsi="Arial Narrow"/>
                <w:color w:val="333333"/>
                <w:sz w:val="20"/>
                <w:szCs w:val="20"/>
              </w:rPr>
            </w:pPr>
          </w:p>
        </w:tc>
        <w:tc>
          <w:tcPr>
            <w:tcW w:w="7745" w:type="dxa"/>
            <w:gridSpan w:val="6"/>
            <w:vAlign w:val="center"/>
          </w:tcPr>
          <w:p w14:paraId="2FF9CACF" w14:textId="66B83977" w:rsidR="00E228FC" w:rsidRPr="003770AF" w:rsidRDefault="00E228FC" w:rsidP="006C5F05">
            <w:pPr>
              <w:rPr>
                <w:rFonts w:ascii="Arial Narrow" w:hAnsi="Arial Narrow"/>
                <w:b/>
                <w:bCs/>
                <w:color w:val="333333"/>
                <w:sz w:val="20"/>
                <w:szCs w:val="20"/>
              </w:rPr>
            </w:pPr>
            <w:r w:rsidRPr="003770AF">
              <w:rPr>
                <w:rFonts w:ascii="Arial Narrow" w:hAnsi="Arial Narrow" w:cs="Arial Narrow"/>
                <w:sz w:val="20"/>
                <w:szCs w:val="20"/>
              </w:rPr>
              <w:t xml:space="preserve">Patient must not have developed disease progression while receiving </w:t>
            </w:r>
            <w:r w:rsidRPr="00200D5B">
              <w:rPr>
                <w:rFonts w:ascii="Arial Narrow" w:hAnsi="Arial Narrow" w:cs="Arial Narrow"/>
                <w:sz w:val="20"/>
                <w:szCs w:val="20"/>
              </w:rPr>
              <w:t>non-PBS subsidised</w:t>
            </w:r>
            <w:r w:rsidRPr="003770AF">
              <w:rPr>
                <w:rFonts w:ascii="Arial Narrow" w:hAnsi="Arial Narrow" w:cs="Arial Narrow"/>
                <w:i/>
                <w:iCs/>
                <w:sz w:val="20"/>
                <w:szCs w:val="20"/>
              </w:rPr>
              <w:t xml:space="preserve"> </w:t>
            </w:r>
            <w:r w:rsidRPr="003770AF">
              <w:rPr>
                <w:rFonts w:ascii="Arial Narrow" w:hAnsi="Arial Narrow" w:cs="Arial Narrow"/>
                <w:sz w:val="20"/>
                <w:szCs w:val="20"/>
              </w:rPr>
              <w:t>treatment with this drug for this condition</w:t>
            </w:r>
            <w:r w:rsidR="00200D5B">
              <w:rPr>
                <w:rFonts w:ascii="Arial Narrow" w:hAnsi="Arial Narrow" w:cs="Arial Narrow"/>
                <w:sz w:val="20"/>
                <w:szCs w:val="20"/>
              </w:rPr>
              <w:t>.</w:t>
            </w:r>
          </w:p>
        </w:tc>
      </w:tr>
      <w:tr w:rsidR="00E228FC" w:rsidRPr="003770AF" w14:paraId="5CE58975"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462C4765" w14:textId="77777777" w:rsidR="00E228FC" w:rsidRPr="003770AF" w:rsidRDefault="00E228FC" w:rsidP="006C5F05">
            <w:pPr>
              <w:jc w:val="center"/>
              <w:rPr>
                <w:rFonts w:ascii="Arial Narrow" w:hAnsi="Arial Narrow"/>
                <w:color w:val="333333"/>
                <w:sz w:val="20"/>
                <w:szCs w:val="20"/>
              </w:rPr>
            </w:pPr>
          </w:p>
        </w:tc>
        <w:tc>
          <w:tcPr>
            <w:tcW w:w="7745" w:type="dxa"/>
            <w:gridSpan w:val="6"/>
            <w:vAlign w:val="center"/>
          </w:tcPr>
          <w:p w14:paraId="2BBBC0F0" w14:textId="77777777" w:rsidR="00E228FC" w:rsidRPr="003770AF" w:rsidRDefault="00E228FC" w:rsidP="006C5F05">
            <w:pPr>
              <w:rPr>
                <w:rFonts w:ascii="Arial Narrow" w:hAnsi="Arial Narrow"/>
                <w:b/>
                <w:bCs/>
                <w:color w:val="333333"/>
                <w:sz w:val="20"/>
                <w:szCs w:val="20"/>
              </w:rPr>
            </w:pPr>
            <w:r w:rsidRPr="003770AF">
              <w:rPr>
                <w:rFonts w:ascii="Arial Narrow" w:hAnsi="Arial Narrow"/>
                <w:b/>
                <w:bCs/>
                <w:color w:val="333333"/>
                <w:sz w:val="20"/>
                <w:szCs w:val="20"/>
              </w:rPr>
              <w:t>AND</w:t>
            </w:r>
          </w:p>
        </w:tc>
      </w:tr>
      <w:tr w:rsidR="00E228FC" w:rsidRPr="003770AF" w14:paraId="0F9FE443"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6CD73846" w14:textId="77777777" w:rsidR="00E228FC" w:rsidRPr="003770AF" w:rsidRDefault="00E228FC" w:rsidP="006C5F05">
            <w:pPr>
              <w:jc w:val="center"/>
              <w:rPr>
                <w:rFonts w:ascii="Arial Narrow" w:hAnsi="Arial Narrow"/>
                <w:color w:val="333333"/>
                <w:sz w:val="20"/>
                <w:szCs w:val="20"/>
              </w:rPr>
            </w:pPr>
          </w:p>
        </w:tc>
        <w:tc>
          <w:tcPr>
            <w:tcW w:w="7745" w:type="dxa"/>
            <w:gridSpan w:val="6"/>
            <w:vAlign w:val="center"/>
          </w:tcPr>
          <w:p w14:paraId="1796CF6A" w14:textId="77777777" w:rsidR="00E228FC" w:rsidRPr="003770AF" w:rsidRDefault="00E228FC" w:rsidP="006C5F05">
            <w:pPr>
              <w:rPr>
                <w:rFonts w:ascii="Arial Narrow" w:hAnsi="Arial Narrow"/>
                <w:b/>
                <w:bCs/>
                <w:color w:val="333333"/>
                <w:sz w:val="20"/>
                <w:szCs w:val="20"/>
              </w:rPr>
            </w:pPr>
            <w:r w:rsidRPr="003770AF">
              <w:rPr>
                <w:rFonts w:ascii="Arial Narrow" w:hAnsi="Arial Narrow"/>
                <w:b/>
                <w:bCs/>
                <w:color w:val="333333"/>
                <w:sz w:val="20"/>
                <w:szCs w:val="20"/>
              </w:rPr>
              <w:t>Clinical criteria:</w:t>
            </w:r>
          </w:p>
        </w:tc>
      </w:tr>
      <w:tr w:rsidR="00E228FC" w:rsidRPr="00200D5B" w14:paraId="55D702BF"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04048E26" w14:textId="37A2BBA2" w:rsidR="00E228FC" w:rsidRPr="00200D5B" w:rsidRDefault="00E228FC" w:rsidP="006C5F05">
            <w:pPr>
              <w:jc w:val="center"/>
              <w:rPr>
                <w:rFonts w:ascii="Arial Narrow" w:hAnsi="Arial Narrow"/>
                <w:color w:val="333333"/>
                <w:sz w:val="20"/>
                <w:szCs w:val="20"/>
              </w:rPr>
            </w:pPr>
          </w:p>
        </w:tc>
        <w:tc>
          <w:tcPr>
            <w:tcW w:w="7745" w:type="dxa"/>
            <w:gridSpan w:val="6"/>
            <w:vAlign w:val="center"/>
          </w:tcPr>
          <w:p w14:paraId="21871255" w14:textId="448174A1" w:rsidR="00E228FC" w:rsidRPr="00200D5B" w:rsidRDefault="00E228FC" w:rsidP="006C5F05">
            <w:pPr>
              <w:rPr>
                <w:rFonts w:ascii="Arial Narrow" w:hAnsi="Arial Narrow"/>
                <w:b/>
                <w:bCs/>
                <w:color w:val="333333"/>
                <w:sz w:val="20"/>
                <w:szCs w:val="20"/>
              </w:rPr>
            </w:pPr>
            <w:r w:rsidRPr="00200D5B">
              <w:rPr>
                <w:rFonts w:ascii="Arial Narrow" w:hAnsi="Arial Narrow"/>
                <w:sz w:val="20"/>
                <w:szCs w:val="20"/>
              </w:rPr>
              <w:t>The condition must have relapsed or be</w:t>
            </w:r>
            <w:r w:rsidR="00200D5B" w:rsidRPr="00200D5B">
              <w:rPr>
                <w:rFonts w:ascii="Arial Narrow" w:hAnsi="Arial Narrow"/>
                <w:sz w:val="20"/>
                <w:szCs w:val="20"/>
              </w:rPr>
              <w:t>en</w:t>
            </w:r>
            <w:r w:rsidRPr="00200D5B">
              <w:rPr>
                <w:rFonts w:ascii="Arial Narrow" w:hAnsi="Arial Narrow"/>
                <w:sz w:val="20"/>
                <w:szCs w:val="20"/>
              </w:rPr>
              <w:t xml:space="preserve"> refractory prior to initiating non-PBS-subsidised treatment with this drug for this condition</w:t>
            </w:r>
            <w:r w:rsidR="00200D5B">
              <w:rPr>
                <w:rFonts w:ascii="Arial Narrow" w:hAnsi="Arial Narrow"/>
                <w:sz w:val="20"/>
                <w:szCs w:val="20"/>
              </w:rPr>
              <w:t>.</w:t>
            </w:r>
          </w:p>
        </w:tc>
      </w:tr>
      <w:tr w:rsidR="00E228FC" w:rsidRPr="003770AF" w14:paraId="055B4E17"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3491383F" w14:textId="77777777" w:rsidR="00E228FC" w:rsidRPr="003770AF" w:rsidRDefault="00E228FC" w:rsidP="006C5F05">
            <w:pPr>
              <w:jc w:val="center"/>
              <w:rPr>
                <w:rFonts w:ascii="Arial Narrow" w:hAnsi="Arial Narrow"/>
                <w:color w:val="333333"/>
                <w:sz w:val="20"/>
                <w:szCs w:val="20"/>
              </w:rPr>
            </w:pPr>
          </w:p>
        </w:tc>
        <w:tc>
          <w:tcPr>
            <w:tcW w:w="7745" w:type="dxa"/>
            <w:gridSpan w:val="6"/>
            <w:vAlign w:val="center"/>
          </w:tcPr>
          <w:p w14:paraId="4227A114" w14:textId="77777777" w:rsidR="00E228FC" w:rsidRPr="003770AF" w:rsidRDefault="00E228FC" w:rsidP="006C5F05">
            <w:pPr>
              <w:rPr>
                <w:rFonts w:ascii="Arial Narrow" w:hAnsi="Arial Narrow"/>
                <w:b/>
                <w:bCs/>
                <w:color w:val="333333"/>
                <w:sz w:val="20"/>
                <w:szCs w:val="20"/>
              </w:rPr>
            </w:pPr>
            <w:r w:rsidRPr="003770AF">
              <w:rPr>
                <w:rFonts w:ascii="Arial Narrow" w:hAnsi="Arial Narrow"/>
                <w:b/>
                <w:bCs/>
                <w:color w:val="333333"/>
                <w:sz w:val="20"/>
                <w:szCs w:val="20"/>
              </w:rPr>
              <w:t>AND</w:t>
            </w:r>
          </w:p>
        </w:tc>
      </w:tr>
      <w:tr w:rsidR="00E228FC" w:rsidRPr="003770AF" w14:paraId="27967C6F"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1ACF8952" w14:textId="7904FB4F" w:rsidR="00E228FC" w:rsidRPr="003770AF" w:rsidRDefault="00E228FC" w:rsidP="006C5F05">
            <w:pPr>
              <w:jc w:val="center"/>
              <w:rPr>
                <w:rFonts w:ascii="Arial Narrow" w:hAnsi="Arial Narrow"/>
                <w:color w:val="333333"/>
                <w:sz w:val="20"/>
                <w:szCs w:val="20"/>
              </w:rPr>
            </w:pPr>
          </w:p>
        </w:tc>
        <w:tc>
          <w:tcPr>
            <w:tcW w:w="7745" w:type="dxa"/>
            <w:gridSpan w:val="6"/>
            <w:vAlign w:val="center"/>
          </w:tcPr>
          <w:p w14:paraId="26D3D4C6" w14:textId="77777777" w:rsidR="00E228FC" w:rsidRPr="003770AF" w:rsidRDefault="00E228FC" w:rsidP="006C5F05">
            <w:pPr>
              <w:rPr>
                <w:rFonts w:ascii="Arial Narrow" w:hAnsi="Arial Narrow"/>
                <w:b/>
                <w:bCs/>
                <w:color w:val="333333"/>
                <w:sz w:val="20"/>
                <w:szCs w:val="20"/>
              </w:rPr>
            </w:pPr>
            <w:r w:rsidRPr="003770AF">
              <w:rPr>
                <w:rFonts w:ascii="Arial Narrow" w:hAnsi="Arial Narrow"/>
                <w:b/>
                <w:bCs/>
                <w:color w:val="333333"/>
                <w:sz w:val="20"/>
                <w:szCs w:val="20"/>
              </w:rPr>
              <w:t>Clinical criteria:</w:t>
            </w:r>
          </w:p>
        </w:tc>
      </w:tr>
      <w:tr w:rsidR="00E228FC" w:rsidRPr="003770AF" w14:paraId="360F105B"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53307342" w14:textId="4F29EE26" w:rsidR="00E228FC" w:rsidRPr="003770AF" w:rsidRDefault="00E228FC" w:rsidP="006C5F05">
            <w:pPr>
              <w:jc w:val="center"/>
              <w:rPr>
                <w:rFonts w:ascii="Arial Narrow" w:hAnsi="Arial Narrow"/>
                <w:color w:val="333333"/>
                <w:sz w:val="20"/>
                <w:szCs w:val="20"/>
              </w:rPr>
            </w:pPr>
          </w:p>
        </w:tc>
        <w:tc>
          <w:tcPr>
            <w:tcW w:w="7745" w:type="dxa"/>
            <w:gridSpan w:val="6"/>
            <w:vAlign w:val="center"/>
          </w:tcPr>
          <w:p w14:paraId="04C28904" w14:textId="05A4D2F3" w:rsidR="00E228FC" w:rsidRPr="003770AF" w:rsidRDefault="00E228FC" w:rsidP="006C5F05">
            <w:pPr>
              <w:rPr>
                <w:rFonts w:ascii="Arial Narrow" w:hAnsi="Arial Narrow"/>
                <w:b/>
                <w:bCs/>
                <w:color w:val="333333"/>
                <w:sz w:val="20"/>
                <w:szCs w:val="20"/>
              </w:rPr>
            </w:pPr>
            <w:r w:rsidRPr="003770AF">
              <w:rPr>
                <w:rFonts w:ascii="Arial Narrow" w:hAnsi="Arial Narrow" w:cs="Arial Narrow"/>
                <w:sz w:val="20"/>
                <w:szCs w:val="20"/>
              </w:rPr>
              <w:t>The condition must be internal tandem duplication (ITD) and/or tyrosine kinase domain (TKD) FMS tyrosine kinase 3 (FLT3) mutation positive before initiating this drug for this condition</w:t>
            </w:r>
            <w:r w:rsidR="00EC73E7">
              <w:rPr>
                <w:rFonts w:ascii="Arial Narrow" w:hAnsi="Arial Narrow" w:cs="Arial Narrow"/>
                <w:sz w:val="20"/>
                <w:szCs w:val="20"/>
              </w:rPr>
              <w:t xml:space="preserve"> </w:t>
            </w:r>
            <w:r w:rsidR="00EC73E7" w:rsidRPr="00E051D0">
              <w:rPr>
                <w:rFonts w:ascii="Arial Narrow" w:hAnsi="Arial Narrow"/>
                <w:i/>
                <w:iCs/>
                <w:color w:val="333333"/>
                <w:sz w:val="20"/>
                <w:szCs w:val="20"/>
              </w:rPr>
              <w:t>confirmed through a pathology report from an Approved Pathology Authority</w:t>
            </w:r>
            <w:r w:rsidR="00EC73E7">
              <w:rPr>
                <w:rFonts w:ascii="Arial Narrow" w:hAnsi="Arial Narrow"/>
                <w:color w:val="333333"/>
                <w:sz w:val="20"/>
                <w:szCs w:val="20"/>
              </w:rPr>
              <w:t>.</w:t>
            </w:r>
          </w:p>
        </w:tc>
      </w:tr>
      <w:tr w:rsidR="00E228FC" w:rsidRPr="003770AF" w14:paraId="5461F0FD"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7AF34BD8" w14:textId="77777777" w:rsidR="00E228FC" w:rsidRPr="003770AF" w:rsidRDefault="00E228FC" w:rsidP="006C5F05">
            <w:pPr>
              <w:jc w:val="center"/>
              <w:rPr>
                <w:rFonts w:ascii="Arial Narrow" w:hAnsi="Arial Narrow"/>
                <w:color w:val="333333"/>
                <w:sz w:val="20"/>
                <w:szCs w:val="20"/>
              </w:rPr>
            </w:pPr>
          </w:p>
        </w:tc>
        <w:tc>
          <w:tcPr>
            <w:tcW w:w="7745" w:type="dxa"/>
            <w:gridSpan w:val="6"/>
            <w:vAlign w:val="center"/>
          </w:tcPr>
          <w:p w14:paraId="62B1A709" w14:textId="77777777" w:rsidR="00E228FC" w:rsidRPr="003770AF" w:rsidRDefault="00E228FC" w:rsidP="006C5F05">
            <w:pPr>
              <w:rPr>
                <w:rFonts w:ascii="Arial Narrow" w:hAnsi="Arial Narrow"/>
                <w:b/>
                <w:bCs/>
                <w:color w:val="333333"/>
                <w:sz w:val="20"/>
                <w:szCs w:val="20"/>
              </w:rPr>
            </w:pPr>
            <w:r w:rsidRPr="003770AF">
              <w:rPr>
                <w:rFonts w:ascii="Arial Narrow" w:hAnsi="Arial Narrow"/>
                <w:b/>
                <w:bCs/>
                <w:color w:val="333333"/>
                <w:sz w:val="20"/>
                <w:szCs w:val="20"/>
              </w:rPr>
              <w:t>AND</w:t>
            </w:r>
          </w:p>
        </w:tc>
      </w:tr>
      <w:tr w:rsidR="00E228FC" w:rsidRPr="003770AF" w14:paraId="11CF653F"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4C670941" w14:textId="16A209BD" w:rsidR="00E228FC" w:rsidRPr="003770AF" w:rsidRDefault="00E228FC" w:rsidP="006C5F05">
            <w:pPr>
              <w:jc w:val="center"/>
              <w:rPr>
                <w:rFonts w:ascii="Arial Narrow" w:hAnsi="Arial Narrow"/>
                <w:color w:val="333333"/>
                <w:sz w:val="20"/>
                <w:szCs w:val="20"/>
              </w:rPr>
            </w:pPr>
          </w:p>
        </w:tc>
        <w:tc>
          <w:tcPr>
            <w:tcW w:w="7745" w:type="dxa"/>
            <w:gridSpan w:val="6"/>
            <w:vAlign w:val="center"/>
          </w:tcPr>
          <w:p w14:paraId="27DAD94F" w14:textId="77777777" w:rsidR="00E228FC" w:rsidRPr="003770AF" w:rsidRDefault="00E228FC" w:rsidP="006C5F05">
            <w:pPr>
              <w:rPr>
                <w:rFonts w:ascii="Arial Narrow" w:hAnsi="Arial Narrow"/>
                <w:b/>
                <w:bCs/>
                <w:color w:val="333333"/>
                <w:sz w:val="20"/>
                <w:szCs w:val="20"/>
              </w:rPr>
            </w:pPr>
            <w:r w:rsidRPr="003770AF">
              <w:rPr>
                <w:rFonts w:ascii="Arial Narrow" w:hAnsi="Arial Narrow"/>
                <w:b/>
                <w:bCs/>
                <w:color w:val="333333"/>
                <w:sz w:val="20"/>
                <w:szCs w:val="20"/>
              </w:rPr>
              <w:t>Clinical criteria:</w:t>
            </w:r>
          </w:p>
        </w:tc>
      </w:tr>
      <w:tr w:rsidR="00E228FC" w:rsidRPr="003770AF" w14:paraId="4AD19FE7"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5C6BE88B" w14:textId="615C5AA5" w:rsidR="00E228FC" w:rsidRPr="003770AF" w:rsidRDefault="00E228FC" w:rsidP="006C5F05">
            <w:pPr>
              <w:jc w:val="center"/>
              <w:rPr>
                <w:rFonts w:ascii="Arial Narrow" w:hAnsi="Arial Narrow"/>
                <w:color w:val="333333"/>
                <w:sz w:val="20"/>
                <w:szCs w:val="20"/>
              </w:rPr>
            </w:pPr>
          </w:p>
        </w:tc>
        <w:tc>
          <w:tcPr>
            <w:tcW w:w="7745" w:type="dxa"/>
            <w:gridSpan w:val="6"/>
            <w:vAlign w:val="center"/>
          </w:tcPr>
          <w:p w14:paraId="32C5015A" w14:textId="5C84D2D7" w:rsidR="00E228FC" w:rsidRPr="003770AF" w:rsidRDefault="00E228FC" w:rsidP="006C5F05">
            <w:pPr>
              <w:rPr>
                <w:rFonts w:ascii="Arial Narrow" w:hAnsi="Arial Narrow"/>
                <w:b/>
                <w:bCs/>
                <w:color w:val="333333"/>
                <w:sz w:val="20"/>
                <w:szCs w:val="20"/>
              </w:rPr>
            </w:pPr>
            <w:r w:rsidRPr="003770AF">
              <w:rPr>
                <w:rFonts w:ascii="Arial Narrow" w:hAnsi="Arial Narrow" w:cs="Arial Narrow"/>
                <w:sz w:val="20"/>
                <w:szCs w:val="20"/>
              </w:rPr>
              <w:t>The condition must not be acute promyelocytic leukaemia</w:t>
            </w:r>
            <w:r w:rsidR="00200D5B">
              <w:rPr>
                <w:rFonts w:ascii="Arial Narrow" w:hAnsi="Arial Narrow" w:cs="Arial Narrow"/>
                <w:sz w:val="20"/>
                <w:szCs w:val="20"/>
              </w:rPr>
              <w:t>.</w:t>
            </w:r>
          </w:p>
        </w:tc>
      </w:tr>
      <w:tr w:rsidR="00E228FC" w:rsidRPr="003770AF" w14:paraId="2659B027"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66F04253" w14:textId="77777777" w:rsidR="00E228FC" w:rsidRPr="003770AF" w:rsidRDefault="00E228FC" w:rsidP="006C5F05">
            <w:pPr>
              <w:jc w:val="center"/>
              <w:rPr>
                <w:rFonts w:ascii="Arial Narrow" w:hAnsi="Arial Narrow"/>
                <w:color w:val="333333"/>
                <w:sz w:val="20"/>
                <w:szCs w:val="20"/>
              </w:rPr>
            </w:pPr>
          </w:p>
        </w:tc>
        <w:tc>
          <w:tcPr>
            <w:tcW w:w="7745" w:type="dxa"/>
            <w:gridSpan w:val="6"/>
            <w:vAlign w:val="center"/>
          </w:tcPr>
          <w:p w14:paraId="2A2D4917" w14:textId="77777777" w:rsidR="00E228FC" w:rsidRPr="003770AF" w:rsidRDefault="00E228FC" w:rsidP="006C5F05">
            <w:pPr>
              <w:rPr>
                <w:rFonts w:ascii="Arial Narrow" w:hAnsi="Arial Narrow" w:cs="Arial Narrow"/>
                <w:i/>
                <w:iCs/>
                <w:sz w:val="20"/>
                <w:szCs w:val="20"/>
              </w:rPr>
            </w:pPr>
            <w:r w:rsidRPr="003770AF">
              <w:rPr>
                <w:rFonts w:ascii="Arial Narrow" w:hAnsi="Arial Narrow"/>
                <w:b/>
                <w:bCs/>
                <w:i/>
                <w:iCs/>
                <w:color w:val="333333"/>
                <w:sz w:val="20"/>
                <w:szCs w:val="20"/>
              </w:rPr>
              <w:t>AND</w:t>
            </w:r>
          </w:p>
        </w:tc>
      </w:tr>
      <w:tr w:rsidR="00E228FC" w:rsidRPr="00200D5B" w14:paraId="571D3828"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59C795DE" w14:textId="2F0E549E" w:rsidR="00E228FC" w:rsidRPr="00200D5B" w:rsidRDefault="00E228FC" w:rsidP="006C5F05">
            <w:pPr>
              <w:jc w:val="center"/>
              <w:rPr>
                <w:rFonts w:ascii="Arial Narrow" w:hAnsi="Arial Narrow"/>
                <w:color w:val="333333"/>
                <w:sz w:val="20"/>
                <w:szCs w:val="20"/>
              </w:rPr>
            </w:pPr>
          </w:p>
        </w:tc>
        <w:tc>
          <w:tcPr>
            <w:tcW w:w="7745" w:type="dxa"/>
            <w:gridSpan w:val="6"/>
            <w:vAlign w:val="center"/>
          </w:tcPr>
          <w:p w14:paraId="58CD4D59" w14:textId="77777777" w:rsidR="00E228FC" w:rsidRPr="00200D5B" w:rsidRDefault="00E228FC" w:rsidP="006C5F05">
            <w:pPr>
              <w:rPr>
                <w:rFonts w:ascii="Arial Narrow" w:hAnsi="Arial Narrow" w:cs="Arial Narrow"/>
                <w:sz w:val="20"/>
                <w:szCs w:val="20"/>
              </w:rPr>
            </w:pPr>
            <w:r w:rsidRPr="00200D5B">
              <w:rPr>
                <w:rFonts w:ascii="Arial Narrow" w:hAnsi="Arial Narrow"/>
                <w:b/>
                <w:bCs/>
                <w:color w:val="333333"/>
                <w:sz w:val="20"/>
                <w:szCs w:val="20"/>
              </w:rPr>
              <w:t>Clinical criteria:</w:t>
            </w:r>
          </w:p>
        </w:tc>
      </w:tr>
      <w:tr w:rsidR="00E228FC" w:rsidRPr="00200D5B" w14:paraId="64CC1203"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170034CB" w14:textId="53D101B8" w:rsidR="00E228FC" w:rsidRPr="00200D5B" w:rsidRDefault="00E228FC" w:rsidP="006C5F05">
            <w:pPr>
              <w:jc w:val="center"/>
              <w:rPr>
                <w:rFonts w:ascii="Arial Narrow" w:hAnsi="Arial Narrow"/>
                <w:color w:val="333333"/>
                <w:sz w:val="20"/>
                <w:szCs w:val="20"/>
              </w:rPr>
            </w:pPr>
          </w:p>
        </w:tc>
        <w:tc>
          <w:tcPr>
            <w:tcW w:w="7745" w:type="dxa"/>
            <w:gridSpan w:val="6"/>
            <w:vAlign w:val="center"/>
          </w:tcPr>
          <w:p w14:paraId="7DF6168D" w14:textId="77777777" w:rsidR="00E228FC" w:rsidRPr="00200D5B" w:rsidRDefault="00E228FC" w:rsidP="006C5F05">
            <w:pPr>
              <w:rPr>
                <w:rFonts w:ascii="Arial Narrow" w:hAnsi="Arial Narrow" w:cs="Arial Narrow"/>
                <w:sz w:val="20"/>
                <w:szCs w:val="20"/>
              </w:rPr>
            </w:pPr>
            <w:r w:rsidRPr="00200D5B">
              <w:rPr>
                <w:rFonts w:ascii="Arial Narrow" w:hAnsi="Arial Narrow" w:cs="Arial Narrow"/>
                <w:sz w:val="20"/>
                <w:szCs w:val="20"/>
              </w:rPr>
              <w:t>Patient must have had a World Health Organisation (WHO) Eastern Cooperative Oncology Group (ECOG) performance status score no higher than 2 at the time of non-PBS supply was initiated.</w:t>
            </w:r>
          </w:p>
        </w:tc>
      </w:tr>
      <w:tr w:rsidR="00E228FC" w:rsidRPr="00200D5B" w14:paraId="4938E7CE"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228A89C1" w14:textId="77777777" w:rsidR="00E228FC" w:rsidRPr="00200D5B" w:rsidRDefault="00E228FC" w:rsidP="006C5F05">
            <w:pPr>
              <w:jc w:val="center"/>
              <w:rPr>
                <w:rFonts w:ascii="Arial Narrow" w:hAnsi="Arial Narrow"/>
                <w:color w:val="333333"/>
                <w:sz w:val="20"/>
                <w:szCs w:val="20"/>
              </w:rPr>
            </w:pPr>
          </w:p>
        </w:tc>
        <w:tc>
          <w:tcPr>
            <w:tcW w:w="7745" w:type="dxa"/>
            <w:gridSpan w:val="6"/>
            <w:vAlign w:val="center"/>
          </w:tcPr>
          <w:p w14:paraId="37D388EE" w14:textId="77777777" w:rsidR="00E228FC" w:rsidRPr="00200D5B" w:rsidRDefault="00E228FC" w:rsidP="006C5F05">
            <w:pPr>
              <w:rPr>
                <w:rFonts w:ascii="Arial Narrow" w:hAnsi="Arial Narrow" w:cs="Arial Narrow"/>
                <w:b/>
                <w:bCs/>
                <w:sz w:val="20"/>
                <w:szCs w:val="20"/>
              </w:rPr>
            </w:pPr>
            <w:r w:rsidRPr="00200D5B">
              <w:rPr>
                <w:rFonts w:ascii="Arial Narrow" w:hAnsi="Arial Narrow" w:cs="Arial Narrow"/>
                <w:b/>
                <w:bCs/>
                <w:sz w:val="20"/>
                <w:szCs w:val="20"/>
              </w:rPr>
              <w:t>AND</w:t>
            </w:r>
          </w:p>
        </w:tc>
      </w:tr>
      <w:tr w:rsidR="00E228FC" w:rsidRPr="00200D5B" w14:paraId="15F8710E"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27219F68" w14:textId="4B00DE38" w:rsidR="00E228FC" w:rsidRPr="00200D5B" w:rsidRDefault="00E228FC" w:rsidP="006C5F05">
            <w:pPr>
              <w:jc w:val="center"/>
              <w:rPr>
                <w:rFonts w:ascii="Arial Narrow" w:hAnsi="Arial Narrow"/>
                <w:color w:val="333333"/>
                <w:sz w:val="20"/>
                <w:szCs w:val="20"/>
              </w:rPr>
            </w:pPr>
          </w:p>
        </w:tc>
        <w:tc>
          <w:tcPr>
            <w:tcW w:w="7745" w:type="dxa"/>
            <w:gridSpan w:val="6"/>
            <w:vAlign w:val="center"/>
          </w:tcPr>
          <w:p w14:paraId="4FED1CE4" w14:textId="181145F6" w:rsidR="00E228FC" w:rsidRPr="00200D5B" w:rsidRDefault="00E228FC" w:rsidP="006C5F05">
            <w:pPr>
              <w:rPr>
                <w:rFonts w:ascii="Arial Narrow" w:hAnsi="Arial Narrow" w:cs="Arial Narrow"/>
                <w:sz w:val="20"/>
                <w:szCs w:val="20"/>
              </w:rPr>
            </w:pPr>
            <w:r w:rsidRPr="00200D5B">
              <w:rPr>
                <w:rFonts w:ascii="Arial Narrow" w:hAnsi="Arial Narrow" w:cs="Arial Narrow"/>
                <w:b/>
                <w:bCs/>
                <w:sz w:val="20"/>
                <w:szCs w:val="20"/>
              </w:rPr>
              <w:t>Prescribing Instructions:</w:t>
            </w:r>
          </w:p>
          <w:p w14:paraId="567A34F0" w14:textId="78C2550E" w:rsidR="00E228FC" w:rsidRPr="00200D5B" w:rsidRDefault="00E228FC" w:rsidP="006C5F05">
            <w:pPr>
              <w:rPr>
                <w:rFonts w:ascii="Arial Narrow" w:hAnsi="Arial Narrow" w:cs="Arial Narrow"/>
                <w:sz w:val="20"/>
                <w:szCs w:val="20"/>
              </w:rPr>
            </w:pPr>
            <w:r w:rsidRPr="00200D5B">
              <w:rPr>
                <w:rFonts w:ascii="Arial Narrow" w:hAnsi="Arial Narrow" w:cs="Arial Narrow"/>
                <w:sz w:val="20"/>
                <w:szCs w:val="20"/>
              </w:rPr>
              <w:t>Progressive disease monitoring via a complete blood count must be taken at the end of each cycle.</w:t>
            </w:r>
          </w:p>
          <w:p w14:paraId="294DBA6C" w14:textId="1FB6D1B2" w:rsidR="00E228FC" w:rsidRPr="00200D5B" w:rsidRDefault="00E228FC" w:rsidP="006C5F05">
            <w:pPr>
              <w:rPr>
                <w:rFonts w:ascii="Arial Narrow" w:hAnsi="Arial Narrow" w:cs="Arial Narrow"/>
                <w:sz w:val="20"/>
                <w:szCs w:val="20"/>
              </w:rPr>
            </w:pPr>
            <w:r w:rsidRPr="00200D5B">
              <w:rPr>
                <w:rFonts w:ascii="Arial Narrow" w:hAnsi="Arial Narrow" w:cs="Arial Narrow"/>
                <w:sz w:val="20"/>
                <w:szCs w:val="20"/>
              </w:rPr>
              <w:t xml:space="preserve">If abnormal blood counts suggest the potential for relapsed AML, </w:t>
            </w:r>
            <w:r w:rsidR="00DF634E">
              <w:rPr>
                <w:rFonts w:ascii="Arial Narrow" w:hAnsi="Arial Narrow" w:cs="Arial Narrow"/>
                <w:iCs/>
                <w:sz w:val="20"/>
                <w:szCs w:val="20"/>
              </w:rPr>
              <w:t xml:space="preserve">following a response to </w:t>
            </w:r>
            <w:proofErr w:type="spellStart"/>
            <w:r w:rsidR="00DF634E">
              <w:rPr>
                <w:rFonts w:ascii="Arial Narrow" w:hAnsi="Arial Narrow" w:cs="Arial Narrow"/>
                <w:iCs/>
                <w:sz w:val="20"/>
                <w:szCs w:val="20"/>
              </w:rPr>
              <w:t>gilteritinib</w:t>
            </w:r>
            <w:proofErr w:type="spellEnd"/>
            <w:r w:rsidR="00DF634E">
              <w:rPr>
                <w:rFonts w:ascii="Arial Narrow" w:hAnsi="Arial Narrow" w:cs="Arial Narrow"/>
                <w:sz w:val="20"/>
                <w:szCs w:val="20"/>
              </w:rPr>
              <w:t xml:space="preserve">, </w:t>
            </w:r>
            <w:r w:rsidRPr="00200D5B">
              <w:rPr>
                <w:rFonts w:ascii="Arial Narrow" w:hAnsi="Arial Narrow" w:cs="Arial Narrow"/>
                <w:sz w:val="20"/>
                <w:szCs w:val="20"/>
              </w:rPr>
              <w:t>a bone marrow biopsy must be performed to confirm the absence of progressive disease for the patient to be eligible for further cycles.</w:t>
            </w:r>
          </w:p>
          <w:p w14:paraId="25F595E8" w14:textId="4E4EF545" w:rsidR="00E228FC" w:rsidRPr="00200D5B" w:rsidRDefault="00E228FC" w:rsidP="006C5F05">
            <w:pPr>
              <w:rPr>
                <w:rFonts w:ascii="Arial Narrow" w:hAnsi="Arial Narrow" w:cs="Arial Narrow"/>
                <w:sz w:val="20"/>
                <w:szCs w:val="20"/>
              </w:rPr>
            </w:pPr>
            <w:r w:rsidRPr="00200D5B">
              <w:rPr>
                <w:rFonts w:ascii="Arial Narrow" w:hAnsi="Arial Narrow" w:cs="Arial Narrow"/>
                <w:sz w:val="20"/>
                <w:szCs w:val="20"/>
              </w:rPr>
              <w:t>Progressive disease is defined as the presence of any of the following:</w:t>
            </w:r>
          </w:p>
          <w:p w14:paraId="5984A27F" w14:textId="3F3A6237" w:rsidR="00E228FC" w:rsidRPr="00200D5B" w:rsidRDefault="00E228FC" w:rsidP="006C5F05">
            <w:pPr>
              <w:rPr>
                <w:rFonts w:ascii="Arial Narrow" w:hAnsi="Arial Narrow" w:cs="Arial Narrow"/>
                <w:sz w:val="20"/>
                <w:szCs w:val="20"/>
              </w:rPr>
            </w:pPr>
            <w:r w:rsidRPr="00200D5B">
              <w:rPr>
                <w:rFonts w:ascii="Arial Narrow" w:hAnsi="Arial Narrow" w:cs="Arial Narrow"/>
                <w:sz w:val="20"/>
                <w:szCs w:val="20"/>
              </w:rPr>
              <w:t>•</w:t>
            </w:r>
            <w:proofErr w:type="spellStart"/>
            <w:r w:rsidRPr="00200D5B">
              <w:rPr>
                <w:rFonts w:ascii="Arial Narrow" w:hAnsi="Arial Narrow" w:cs="Arial Narrow"/>
                <w:sz w:val="20"/>
                <w:szCs w:val="20"/>
              </w:rPr>
              <w:t>Leukaemic</w:t>
            </w:r>
            <w:proofErr w:type="spellEnd"/>
            <w:r w:rsidRPr="00200D5B">
              <w:rPr>
                <w:rFonts w:ascii="Arial Narrow" w:hAnsi="Arial Narrow" w:cs="Arial Narrow"/>
                <w:sz w:val="20"/>
                <w:szCs w:val="20"/>
              </w:rPr>
              <w:t xml:space="preserve"> cells in the </w:t>
            </w:r>
            <w:proofErr w:type="gramStart"/>
            <w:r w:rsidRPr="00200D5B">
              <w:rPr>
                <w:rFonts w:ascii="Arial Narrow" w:hAnsi="Arial Narrow" w:cs="Arial Narrow"/>
                <w:sz w:val="20"/>
                <w:szCs w:val="20"/>
              </w:rPr>
              <w:t>CSF;</w:t>
            </w:r>
            <w:proofErr w:type="gramEnd"/>
          </w:p>
          <w:p w14:paraId="505ACB56" w14:textId="01729690" w:rsidR="00E228FC" w:rsidRPr="00200D5B" w:rsidRDefault="00E228FC" w:rsidP="006C5F05">
            <w:pPr>
              <w:rPr>
                <w:rFonts w:ascii="Arial Narrow" w:hAnsi="Arial Narrow" w:cs="Arial Narrow"/>
                <w:sz w:val="20"/>
                <w:szCs w:val="20"/>
              </w:rPr>
            </w:pPr>
            <w:r w:rsidRPr="00200D5B">
              <w:rPr>
                <w:rFonts w:ascii="Arial Narrow" w:hAnsi="Arial Narrow" w:cs="Arial Narrow"/>
                <w:sz w:val="20"/>
                <w:szCs w:val="20"/>
              </w:rPr>
              <w:t xml:space="preserve">•Re-appearance of circulating blast cells in the peripheral blood, not attributable to overshoot following recovery from myeloablative </w:t>
            </w:r>
            <w:proofErr w:type="gramStart"/>
            <w:r w:rsidRPr="00200D5B">
              <w:rPr>
                <w:rFonts w:ascii="Arial Narrow" w:hAnsi="Arial Narrow" w:cs="Arial Narrow"/>
                <w:sz w:val="20"/>
                <w:szCs w:val="20"/>
              </w:rPr>
              <w:t>therapy;</w:t>
            </w:r>
            <w:proofErr w:type="gramEnd"/>
          </w:p>
          <w:p w14:paraId="46377CFB" w14:textId="267193E5" w:rsidR="00E228FC" w:rsidRPr="00200D5B" w:rsidRDefault="00E228FC" w:rsidP="006C5F05">
            <w:pPr>
              <w:rPr>
                <w:rFonts w:ascii="Arial Narrow" w:hAnsi="Arial Narrow" w:cs="Arial Narrow"/>
                <w:sz w:val="20"/>
                <w:szCs w:val="20"/>
              </w:rPr>
            </w:pPr>
            <w:r w:rsidRPr="00200D5B">
              <w:rPr>
                <w:rFonts w:ascii="Arial Narrow" w:hAnsi="Arial Narrow" w:cs="Arial Narrow"/>
                <w:sz w:val="20"/>
                <w:szCs w:val="20"/>
              </w:rPr>
              <w:t xml:space="preserve">•Greater than 5 % blasts in the marrow not attributable to bone marrow regeneration or another </w:t>
            </w:r>
            <w:proofErr w:type="gramStart"/>
            <w:r w:rsidRPr="00200D5B">
              <w:rPr>
                <w:rFonts w:ascii="Arial Narrow" w:hAnsi="Arial Narrow" w:cs="Arial Narrow"/>
                <w:sz w:val="20"/>
                <w:szCs w:val="20"/>
              </w:rPr>
              <w:t>cause;</w:t>
            </w:r>
            <w:proofErr w:type="gramEnd"/>
          </w:p>
          <w:p w14:paraId="59C281BF" w14:textId="6E436DA6" w:rsidR="00E228FC" w:rsidRPr="00200D5B" w:rsidRDefault="00E228FC" w:rsidP="006C5F05">
            <w:pPr>
              <w:rPr>
                <w:rFonts w:ascii="Arial Narrow" w:hAnsi="Arial Narrow" w:cs="Arial Narrow"/>
                <w:strike/>
                <w:sz w:val="20"/>
                <w:szCs w:val="20"/>
              </w:rPr>
            </w:pPr>
            <w:r w:rsidRPr="00200D5B">
              <w:rPr>
                <w:rFonts w:ascii="Arial Narrow" w:hAnsi="Arial Narrow" w:cs="Arial Narrow"/>
                <w:sz w:val="20"/>
                <w:szCs w:val="20"/>
              </w:rPr>
              <w:t>•Extramedullary leukaemia.</w:t>
            </w:r>
          </w:p>
        </w:tc>
      </w:tr>
      <w:tr w:rsidR="00EC73E7" w:rsidRPr="003770AF" w:rsidDel="00200D5B" w14:paraId="319786E7" w14:textId="77777777" w:rsidTr="00EC73E7">
        <w:tblPrEx>
          <w:tblCellMar>
            <w:top w:w="15" w:type="dxa"/>
            <w:left w:w="15" w:type="dxa"/>
            <w:bottom w:w="15" w:type="dxa"/>
            <w:right w:w="15" w:type="dxa"/>
          </w:tblCellMar>
          <w:tblLook w:val="04A0" w:firstRow="1" w:lastRow="0" w:firstColumn="1" w:lastColumn="0" w:noHBand="0" w:noVBand="1"/>
        </w:tblPrEx>
        <w:tc>
          <w:tcPr>
            <w:tcW w:w="1271" w:type="dxa"/>
            <w:tcBorders>
              <w:top w:val="single" w:sz="4" w:space="0" w:color="auto"/>
              <w:left w:val="single" w:sz="4" w:space="0" w:color="auto"/>
              <w:bottom w:val="single" w:sz="4" w:space="0" w:color="auto"/>
              <w:right w:val="single" w:sz="4" w:space="0" w:color="auto"/>
            </w:tcBorders>
            <w:vAlign w:val="center"/>
          </w:tcPr>
          <w:p w14:paraId="12C0E5E1" w14:textId="143BE542" w:rsidR="00EC73E7" w:rsidRPr="003770AF" w:rsidDel="00200D5B" w:rsidRDefault="00EC73E7" w:rsidP="00704BA8">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Pr>
          <w:p w14:paraId="0D3F9F11" w14:textId="77777777" w:rsidR="00EC73E7" w:rsidRPr="00EC73E7" w:rsidRDefault="00EC73E7" w:rsidP="00704BA8">
            <w:pPr>
              <w:rPr>
                <w:rFonts w:ascii="Arial Narrow" w:hAnsi="Arial Narrow" w:cs="Arial Narrow"/>
                <w:b/>
                <w:bCs/>
                <w:sz w:val="20"/>
                <w:szCs w:val="20"/>
              </w:rPr>
            </w:pPr>
            <w:r w:rsidRPr="00EC73E7">
              <w:rPr>
                <w:rFonts w:ascii="Arial Narrow" w:hAnsi="Arial Narrow" w:cs="Arial Narrow"/>
                <w:b/>
                <w:bCs/>
                <w:sz w:val="20"/>
                <w:szCs w:val="20"/>
              </w:rPr>
              <w:t>Prescribing Instructions:</w:t>
            </w:r>
          </w:p>
          <w:p w14:paraId="5CC5F6BD" w14:textId="77777777" w:rsidR="00EC73E7" w:rsidRPr="00EC73E7" w:rsidDel="00200D5B" w:rsidRDefault="00EC73E7" w:rsidP="00704BA8">
            <w:pPr>
              <w:rPr>
                <w:rFonts w:ascii="Arial Narrow" w:hAnsi="Arial Narrow" w:cs="Arial Narrow"/>
                <w:sz w:val="20"/>
                <w:szCs w:val="20"/>
              </w:rPr>
            </w:pPr>
            <w:r w:rsidRPr="00EC73E7">
              <w:rPr>
                <w:rFonts w:ascii="Arial Narrow" w:hAnsi="Arial Narrow" w:cs="Arial Narrow"/>
                <w:sz w:val="20"/>
                <w:szCs w:val="20"/>
              </w:rPr>
              <w:t>The prescriber must confirm whether the patient has FLT3 ITD or TKD mutation. The test result and date of testing must be provided at the time of application and documented in the patient’s file.</w:t>
            </w:r>
          </w:p>
        </w:tc>
      </w:tr>
      <w:tr w:rsidR="00E228FC" w:rsidRPr="00200D5B" w14:paraId="3D959B69"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13F41806" w14:textId="58D6E0A7" w:rsidR="00E228FC" w:rsidRPr="00200D5B" w:rsidRDefault="00E228FC" w:rsidP="006C5F05">
            <w:pPr>
              <w:jc w:val="center"/>
              <w:rPr>
                <w:rFonts w:ascii="Arial Narrow" w:hAnsi="Arial Narrow"/>
                <w:color w:val="333333"/>
                <w:sz w:val="20"/>
                <w:szCs w:val="20"/>
              </w:rPr>
            </w:pPr>
          </w:p>
        </w:tc>
        <w:tc>
          <w:tcPr>
            <w:tcW w:w="7745" w:type="dxa"/>
            <w:gridSpan w:val="6"/>
          </w:tcPr>
          <w:p w14:paraId="164A5B19" w14:textId="77777777" w:rsidR="00E228FC" w:rsidRPr="00200D5B" w:rsidRDefault="00E228FC" w:rsidP="006C5F05">
            <w:pPr>
              <w:rPr>
                <w:rFonts w:ascii="Arial Narrow" w:hAnsi="Arial Narrow"/>
                <w:b/>
                <w:bCs/>
                <w:color w:val="333333"/>
                <w:sz w:val="20"/>
                <w:szCs w:val="20"/>
              </w:rPr>
            </w:pPr>
            <w:r w:rsidRPr="00200D5B">
              <w:rPr>
                <w:rFonts w:ascii="Arial Narrow" w:hAnsi="Arial Narrow"/>
                <w:b/>
                <w:bCs/>
                <w:sz w:val="20"/>
                <w:szCs w:val="20"/>
              </w:rPr>
              <w:t xml:space="preserve">Administrative Advice: </w:t>
            </w:r>
            <w:r w:rsidRPr="00200D5B">
              <w:rPr>
                <w:rFonts w:ascii="Arial Narrow" w:hAnsi="Arial Narrow"/>
                <w:bCs/>
                <w:sz w:val="20"/>
                <w:szCs w:val="20"/>
              </w:rPr>
              <w:t>Patients may qualify for PBS-subsidised treatment under this restriction once only. For continuing PBS-subsidised treatment, a 'Grandfathered' patient must qualify under the 'Continuing treatment' criteria.</w:t>
            </w:r>
          </w:p>
        </w:tc>
      </w:tr>
      <w:tr w:rsidR="00E228FC" w:rsidRPr="00200D5B" w14:paraId="46059159" w14:textId="77777777" w:rsidTr="00584E70">
        <w:tblPrEx>
          <w:tblCellMar>
            <w:top w:w="15" w:type="dxa"/>
            <w:left w:w="15" w:type="dxa"/>
            <w:bottom w:w="15" w:type="dxa"/>
            <w:right w:w="15" w:type="dxa"/>
          </w:tblCellMar>
          <w:tblLook w:val="04A0" w:firstRow="1" w:lastRow="0" w:firstColumn="1" w:lastColumn="0" w:noHBand="0" w:noVBand="1"/>
        </w:tblPrEx>
        <w:tc>
          <w:tcPr>
            <w:tcW w:w="1271" w:type="dxa"/>
            <w:vAlign w:val="center"/>
          </w:tcPr>
          <w:p w14:paraId="2F77D001" w14:textId="4675520A" w:rsidR="00E228FC" w:rsidRPr="00200D5B" w:rsidRDefault="00E228FC" w:rsidP="006C5F05">
            <w:pPr>
              <w:jc w:val="center"/>
              <w:rPr>
                <w:rFonts w:ascii="Arial Narrow" w:hAnsi="Arial Narrow"/>
                <w:color w:val="333333"/>
                <w:sz w:val="20"/>
                <w:szCs w:val="20"/>
              </w:rPr>
            </w:pPr>
          </w:p>
        </w:tc>
        <w:tc>
          <w:tcPr>
            <w:tcW w:w="7745" w:type="dxa"/>
            <w:gridSpan w:val="6"/>
          </w:tcPr>
          <w:p w14:paraId="22738D6F" w14:textId="77777777" w:rsidR="00E228FC" w:rsidRPr="00200D5B" w:rsidRDefault="00E228FC" w:rsidP="006C5F05">
            <w:pPr>
              <w:rPr>
                <w:rFonts w:ascii="Arial Narrow" w:hAnsi="Arial Narrow"/>
                <w:b/>
                <w:bCs/>
                <w:color w:val="333333"/>
                <w:sz w:val="20"/>
                <w:szCs w:val="20"/>
              </w:rPr>
            </w:pPr>
            <w:r w:rsidRPr="00200D5B">
              <w:rPr>
                <w:rFonts w:ascii="Arial Narrow" w:hAnsi="Arial Narrow"/>
                <w:b/>
                <w:bCs/>
                <w:sz w:val="20"/>
                <w:szCs w:val="20"/>
              </w:rPr>
              <w:t xml:space="preserve">Administrative Advice: </w:t>
            </w:r>
            <w:r w:rsidRPr="00200D5B">
              <w:rPr>
                <w:rFonts w:ascii="Arial Narrow" w:hAnsi="Arial Narrow"/>
                <w:bCs/>
                <w:sz w:val="20"/>
                <w:szCs w:val="20"/>
              </w:rPr>
              <w:t>This grandfather restriction will cease to operate from 12 months after the date specified in the clinical criteria.</w:t>
            </w:r>
          </w:p>
        </w:tc>
      </w:tr>
      <w:tr w:rsidR="00147CA5" w:rsidRPr="003770AF" w:rsidDel="00200D5B" w14:paraId="0EC55F1D" w14:textId="77777777" w:rsidTr="00EC5A9E">
        <w:tblPrEx>
          <w:tblCellMar>
            <w:top w:w="15" w:type="dxa"/>
            <w:left w:w="15" w:type="dxa"/>
            <w:bottom w:w="15" w:type="dxa"/>
            <w:right w:w="15" w:type="dxa"/>
          </w:tblCellMar>
          <w:tblLook w:val="04A0" w:firstRow="1" w:lastRow="0" w:firstColumn="1" w:lastColumn="0" w:noHBand="0" w:noVBand="1"/>
        </w:tblPrEx>
        <w:tc>
          <w:tcPr>
            <w:tcW w:w="1271" w:type="dxa"/>
            <w:tcBorders>
              <w:top w:val="single" w:sz="4" w:space="0" w:color="auto"/>
              <w:left w:val="single" w:sz="4" w:space="0" w:color="auto"/>
              <w:bottom w:val="single" w:sz="4" w:space="0" w:color="auto"/>
              <w:right w:val="single" w:sz="4" w:space="0" w:color="auto"/>
            </w:tcBorders>
            <w:vAlign w:val="center"/>
          </w:tcPr>
          <w:p w14:paraId="03F2E184" w14:textId="1DD92EA3" w:rsidR="00147CA5" w:rsidRPr="003376E2" w:rsidDel="00200D5B" w:rsidRDefault="00147CA5" w:rsidP="00EC5A9E">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7C229AC" w14:textId="77777777" w:rsidR="00147CA5" w:rsidRPr="003376E2" w:rsidDel="00200D5B" w:rsidRDefault="00147CA5" w:rsidP="00EC5A9E">
            <w:pPr>
              <w:rPr>
                <w:rFonts w:ascii="Arial Narrow" w:hAnsi="Arial Narrow" w:cs="Arial Narrow"/>
                <w:iCs/>
                <w:sz w:val="20"/>
                <w:szCs w:val="20"/>
              </w:rPr>
            </w:pPr>
            <w:r w:rsidRPr="003376E2">
              <w:rPr>
                <w:rFonts w:ascii="Arial Narrow" w:hAnsi="Arial Narrow" w:cs="Arial Narrow"/>
                <w:b/>
                <w:bCs/>
                <w:iCs/>
                <w:sz w:val="20"/>
                <w:szCs w:val="20"/>
              </w:rPr>
              <w:t>Administrative Advice:</w:t>
            </w:r>
            <w:r w:rsidRPr="003376E2">
              <w:rPr>
                <w:rFonts w:ascii="Arial Narrow" w:hAnsi="Arial Narrow" w:cs="Arial Narrow"/>
                <w:iCs/>
                <w:sz w:val="20"/>
                <w:szCs w:val="20"/>
              </w:rPr>
              <w:t xml:space="preserve"> No increase in the maximum number of repeats may be authorised.</w:t>
            </w:r>
          </w:p>
        </w:tc>
      </w:tr>
      <w:tr w:rsidR="00147CA5" w:rsidRPr="003770AF" w:rsidDel="00200D5B" w14:paraId="3E8AD8BB" w14:textId="77777777" w:rsidTr="00EC5A9E">
        <w:tblPrEx>
          <w:tblCellMar>
            <w:top w:w="15" w:type="dxa"/>
            <w:left w:w="15" w:type="dxa"/>
            <w:bottom w:w="15" w:type="dxa"/>
            <w:right w:w="15" w:type="dxa"/>
          </w:tblCellMar>
          <w:tblLook w:val="04A0" w:firstRow="1" w:lastRow="0" w:firstColumn="1" w:lastColumn="0" w:noHBand="0" w:noVBand="1"/>
        </w:tblPrEx>
        <w:tc>
          <w:tcPr>
            <w:tcW w:w="1271" w:type="dxa"/>
            <w:tcBorders>
              <w:top w:val="single" w:sz="4" w:space="0" w:color="auto"/>
              <w:left w:val="single" w:sz="4" w:space="0" w:color="auto"/>
              <w:bottom w:val="single" w:sz="4" w:space="0" w:color="auto"/>
              <w:right w:val="single" w:sz="4" w:space="0" w:color="auto"/>
            </w:tcBorders>
            <w:vAlign w:val="center"/>
          </w:tcPr>
          <w:p w14:paraId="0DD20C90" w14:textId="7246B5A3" w:rsidR="00147CA5" w:rsidRPr="003376E2" w:rsidDel="00200D5B" w:rsidRDefault="00147CA5" w:rsidP="00EC5A9E">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E38AE94" w14:textId="77777777" w:rsidR="00147CA5" w:rsidRPr="003376E2" w:rsidRDefault="00147CA5" w:rsidP="00EC5A9E">
            <w:pPr>
              <w:rPr>
                <w:rFonts w:ascii="Arial Narrow" w:hAnsi="Arial Narrow" w:cs="Arial Narrow"/>
                <w:b/>
                <w:bCs/>
                <w:iCs/>
                <w:sz w:val="20"/>
                <w:szCs w:val="20"/>
              </w:rPr>
            </w:pPr>
            <w:r w:rsidRPr="003376E2">
              <w:rPr>
                <w:rFonts w:ascii="Arial Narrow" w:hAnsi="Arial Narrow" w:cs="Arial Narrow"/>
                <w:b/>
                <w:bCs/>
                <w:iCs/>
                <w:sz w:val="20"/>
                <w:szCs w:val="20"/>
              </w:rPr>
              <w:t>Administrative Advice:</w:t>
            </w:r>
          </w:p>
          <w:p w14:paraId="6F8E3B6E" w14:textId="77777777" w:rsidR="00147CA5" w:rsidRPr="003376E2" w:rsidDel="00200D5B" w:rsidRDefault="00147CA5" w:rsidP="00EC5A9E">
            <w:pPr>
              <w:rPr>
                <w:rFonts w:ascii="Arial Narrow" w:hAnsi="Arial Narrow" w:cs="Arial Narrow"/>
                <w:iCs/>
                <w:sz w:val="20"/>
                <w:szCs w:val="20"/>
              </w:rPr>
            </w:pPr>
            <w:r w:rsidRPr="003376E2">
              <w:rPr>
                <w:rFonts w:ascii="Arial Narrow" w:hAnsi="Arial Narrow" w:cs="Arial Narrow"/>
                <w:iCs/>
                <w:sz w:val="20"/>
                <w:szCs w:val="20"/>
              </w:rPr>
              <w:lastRenderedPageBreak/>
              <w:t>Applications for authorisation under this restriction may be made in real time using the Online PBS Authorities system (see www.servicesaustralia.gov.au/HPOS) or by telephone by contacting Services Australia on 1800 888 333.</w:t>
            </w:r>
          </w:p>
        </w:tc>
      </w:tr>
    </w:tbl>
    <w:bookmarkEnd w:id="10"/>
    <w:p w14:paraId="53249259" w14:textId="77777777" w:rsidR="008A050D" w:rsidRDefault="008A050D" w:rsidP="008A050D">
      <w:pPr>
        <w:pStyle w:val="2-SectionHeading"/>
        <w:rPr>
          <w:bCs/>
          <w:lang w:val="en-GB"/>
        </w:rPr>
      </w:pPr>
      <w:r w:rsidRPr="008A050D">
        <w:rPr>
          <w:lang w:val="en-GB"/>
        </w:rPr>
        <w:lastRenderedPageBreak/>
        <w:t>Context</w:t>
      </w:r>
      <w:r w:rsidRPr="00C07617">
        <w:t xml:space="preserve"> for Decision</w:t>
      </w:r>
    </w:p>
    <w:p w14:paraId="3D0F3E4B" w14:textId="77777777" w:rsidR="008A050D" w:rsidRPr="007129F2" w:rsidRDefault="008A050D" w:rsidP="008A050D">
      <w:pPr>
        <w:widowControl w:val="0"/>
        <w:spacing w:after="120"/>
        <w:ind w:left="720"/>
        <w:contextualSpacing/>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w:t>
      </w:r>
      <w:r w:rsidRPr="00BB7E19">
        <w:rPr>
          <w:rFonts w:asciiTheme="minorHAnsi" w:hAnsiTheme="minorHAnsi" w:cs="Arial"/>
          <w:bCs/>
          <w:snapToGrid w:val="0"/>
        </w:rPr>
        <w:t>regarding</w:t>
      </w:r>
      <w:r w:rsidRPr="007129F2">
        <w:rPr>
          <w:rFonts w:asciiTheme="minorHAnsi" w:hAnsiTheme="minorHAnsi" w:cs="Arial"/>
          <w:bCs/>
          <w:lang w:val="en-GB"/>
        </w:rPr>
        <w:t xml:space="preserve">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CD5A2EF" w14:textId="77777777" w:rsidR="008A050D" w:rsidRPr="00C07617" w:rsidRDefault="008A050D" w:rsidP="008A050D">
      <w:pPr>
        <w:pStyle w:val="2-SectionHeading"/>
        <w:rPr>
          <w:b w:val="0"/>
        </w:rPr>
      </w:pPr>
      <w:r w:rsidRPr="008A050D">
        <w:rPr>
          <w:lang w:val="en-GB"/>
        </w:rPr>
        <w:t>Sponsor’s</w:t>
      </w:r>
      <w:r>
        <w:t xml:space="preserve"> Comment</w:t>
      </w:r>
    </w:p>
    <w:p w14:paraId="4D232562" w14:textId="651D946B" w:rsidR="00CF433C" w:rsidRPr="001C27EB" w:rsidRDefault="001C27EB" w:rsidP="001C27EB">
      <w:pPr>
        <w:widowControl w:val="0"/>
        <w:spacing w:after="120"/>
        <w:ind w:left="720"/>
        <w:contextualSpacing/>
        <w:rPr>
          <w:rFonts w:asciiTheme="minorHAnsi" w:hAnsiTheme="minorHAnsi" w:cs="Arial"/>
          <w:bCs/>
        </w:rPr>
      </w:pPr>
      <w:r w:rsidRPr="001C27EB">
        <w:rPr>
          <w:rFonts w:asciiTheme="minorHAnsi" w:hAnsiTheme="minorHAnsi" w:cs="Arial"/>
          <w:bCs/>
          <w:lang w:val="en-GB"/>
        </w:rPr>
        <w:t xml:space="preserve">Astellas Pharma Australia welcomes the positive recommendation decision by the PBAC for </w:t>
      </w:r>
      <w:proofErr w:type="spellStart"/>
      <w:r w:rsidRPr="001C27EB">
        <w:rPr>
          <w:rFonts w:asciiTheme="minorHAnsi" w:hAnsiTheme="minorHAnsi" w:cs="Arial"/>
          <w:bCs/>
          <w:lang w:val="en-GB"/>
        </w:rPr>
        <w:t>gilteritinib</w:t>
      </w:r>
      <w:proofErr w:type="spellEnd"/>
      <w:r w:rsidRPr="001C27EB">
        <w:rPr>
          <w:rFonts w:asciiTheme="minorHAnsi" w:hAnsiTheme="minorHAnsi" w:cs="Arial"/>
          <w:bCs/>
          <w:lang w:val="en-GB"/>
        </w:rPr>
        <w:t xml:space="preserve"> and is working with the Department of Health on the earliest possible PBS listing for patients with refractory or relapsed FLT3 mutation positive AML. As per the previous Public Summary Document for </w:t>
      </w:r>
      <w:proofErr w:type="spellStart"/>
      <w:r w:rsidRPr="001C27EB">
        <w:rPr>
          <w:rFonts w:asciiTheme="minorHAnsi" w:hAnsiTheme="minorHAnsi" w:cs="Arial"/>
          <w:bCs/>
          <w:lang w:val="en-GB"/>
        </w:rPr>
        <w:t>gilteritinib</w:t>
      </w:r>
      <w:proofErr w:type="spellEnd"/>
      <w:r w:rsidRPr="001C27EB">
        <w:rPr>
          <w:rFonts w:asciiTheme="minorHAnsi" w:hAnsiTheme="minorHAnsi" w:cs="Arial"/>
          <w:bCs/>
          <w:lang w:val="en-GB"/>
        </w:rPr>
        <w:t xml:space="preserve"> Astellas Pharma Australia has agreed to a PBS listing that excludes post-HSCT maintenance, solely due to the PBAC’s request</w:t>
      </w:r>
      <w:r w:rsidR="00F46022">
        <w:rPr>
          <w:rFonts w:asciiTheme="minorHAnsi" w:hAnsiTheme="minorHAnsi" w:cs="Arial"/>
          <w:bCs/>
          <w:lang w:val="en-GB"/>
        </w:rPr>
        <w:t>.</w:t>
      </w:r>
    </w:p>
    <w:p w14:paraId="7CC895DE" w14:textId="40591DBA" w:rsidR="00971BD8" w:rsidRPr="001C27EB" w:rsidRDefault="006B7992" w:rsidP="001C27EB">
      <w:pPr>
        <w:rPr>
          <w:i/>
          <w:iCs/>
        </w:rPr>
      </w:pPr>
      <w:r w:rsidRPr="006B7992">
        <w:rPr>
          <w:i/>
          <w:iCs/>
        </w:rPr>
        <w:t xml:space="preserve"> </w:t>
      </w:r>
    </w:p>
    <w:sectPr w:rsidR="00971BD8" w:rsidRPr="001C27EB"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158E3" w14:textId="77777777" w:rsidR="008A050D" w:rsidRDefault="008A050D">
      <w:r>
        <w:separator/>
      </w:r>
    </w:p>
    <w:p w14:paraId="47EBE12B" w14:textId="77777777" w:rsidR="008A050D" w:rsidRDefault="008A050D"/>
    <w:p w14:paraId="3F2A0D42" w14:textId="77777777" w:rsidR="008A050D" w:rsidRDefault="008A050D"/>
  </w:endnote>
  <w:endnote w:type="continuationSeparator" w:id="0">
    <w:p w14:paraId="25B8C887" w14:textId="77777777" w:rsidR="008A050D" w:rsidRDefault="008A050D">
      <w:r>
        <w:continuationSeparator/>
      </w:r>
    </w:p>
    <w:p w14:paraId="3CF1A2E2" w14:textId="77777777" w:rsidR="008A050D" w:rsidRDefault="008A050D"/>
    <w:p w14:paraId="1D0288A7" w14:textId="77777777" w:rsidR="008A050D" w:rsidRDefault="008A050D"/>
  </w:endnote>
  <w:endnote w:type="continuationNotice" w:id="1">
    <w:p w14:paraId="304BC5A8" w14:textId="77777777" w:rsidR="008A050D" w:rsidRDefault="008A050D"/>
    <w:p w14:paraId="65EA842A" w14:textId="77777777" w:rsidR="008A050D" w:rsidRDefault="008A05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8A050D" w14:paraId="4075D3FE" w14:textId="77777777" w:rsidTr="005A3173">
      <w:trPr>
        <w:trHeight w:val="151"/>
      </w:trPr>
      <w:tc>
        <w:tcPr>
          <w:tcW w:w="2250" w:type="pct"/>
          <w:tcBorders>
            <w:top w:val="nil"/>
            <w:left w:val="nil"/>
            <w:bottom w:val="single" w:sz="4" w:space="0" w:color="4F81BD"/>
            <w:right w:val="nil"/>
          </w:tcBorders>
        </w:tcPr>
        <w:p w14:paraId="096D0DDE" w14:textId="77777777" w:rsidR="008A050D" w:rsidRPr="005A3173" w:rsidRDefault="008A050D" w:rsidP="005A3173">
          <w:pPr>
            <w:spacing w:line="276" w:lineRule="auto"/>
            <w:rPr>
              <w:rFonts w:eastAsia="MS Gothic"/>
              <w:b/>
              <w:bCs/>
              <w:color w:val="4F81BD"/>
            </w:rPr>
          </w:pPr>
        </w:p>
      </w:tc>
      <w:tc>
        <w:tcPr>
          <w:tcW w:w="500" w:type="pct"/>
          <w:vMerge w:val="restart"/>
          <w:noWrap/>
          <w:vAlign w:val="center"/>
          <w:hideMark/>
        </w:tcPr>
        <w:p w14:paraId="37B9A2BD" w14:textId="77777777" w:rsidR="008A050D" w:rsidRPr="005A3173" w:rsidRDefault="008A050D"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8A050D" w:rsidRPr="005A3173" w:rsidRDefault="008A050D" w:rsidP="005A3173">
          <w:pPr>
            <w:spacing w:line="276" w:lineRule="auto"/>
            <w:rPr>
              <w:rFonts w:eastAsia="MS Gothic"/>
              <w:b/>
              <w:bCs/>
              <w:color w:val="4F81BD"/>
            </w:rPr>
          </w:pPr>
        </w:p>
      </w:tc>
    </w:tr>
    <w:tr w:rsidR="008A050D" w14:paraId="32EF4DB8" w14:textId="77777777" w:rsidTr="005A3173">
      <w:trPr>
        <w:trHeight w:val="150"/>
      </w:trPr>
      <w:tc>
        <w:tcPr>
          <w:tcW w:w="2250" w:type="pct"/>
          <w:tcBorders>
            <w:top w:val="single" w:sz="4" w:space="0" w:color="4F81BD"/>
            <w:left w:val="nil"/>
            <w:bottom w:val="nil"/>
            <w:right w:val="nil"/>
          </w:tcBorders>
        </w:tcPr>
        <w:p w14:paraId="03528A4C" w14:textId="77777777" w:rsidR="008A050D" w:rsidRPr="005A3173" w:rsidRDefault="008A050D" w:rsidP="005A3173">
          <w:pPr>
            <w:spacing w:line="276" w:lineRule="auto"/>
            <w:rPr>
              <w:rFonts w:eastAsia="MS Gothic"/>
              <w:b/>
              <w:bCs/>
              <w:color w:val="4F81BD"/>
            </w:rPr>
          </w:pPr>
        </w:p>
      </w:tc>
      <w:tc>
        <w:tcPr>
          <w:tcW w:w="0" w:type="auto"/>
          <w:vMerge/>
          <w:vAlign w:val="center"/>
          <w:hideMark/>
        </w:tcPr>
        <w:p w14:paraId="109042FB" w14:textId="77777777" w:rsidR="008A050D" w:rsidRPr="005A3173" w:rsidRDefault="008A050D" w:rsidP="005A3173">
          <w:pPr>
            <w:rPr>
              <w:color w:val="365F91"/>
              <w:sz w:val="22"/>
              <w:szCs w:val="22"/>
            </w:rPr>
          </w:pPr>
        </w:p>
      </w:tc>
      <w:tc>
        <w:tcPr>
          <w:tcW w:w="2250" w:type="pct"/>
          <w:tcBorders>
            <w:top w:val="single" w:sz="4" w:space="0" w:color="4F81BD"/>
            <w:left w:val="nil"/>
            <w:bottom w:val="nil"/>
            <w:right w:val="nil"/>
          </w:tcBorders>
        </w:tcPr>
        <w:p w14:paraId="09664199" w14:textId="77777777" w:rsidR="008A050D" w:rsidRPr="005A3173" w:rsidRDefault="008A050D" w:rsidP="005A3173">
          <w:pPr>
            <w:spacing w:line="276" w:lineRule="auto"/>
            <w:rPr>
              <w:rFonts w:eastAsia="MS Gothic"/>
              <w:b/>
              <w:bCs/>
              <w:color w:val="4F81BD"/>
            </w:rPr>
          </w:pPr>
        </w:p>
      </w:tc>
    </w:tr>
  </w:tbl>
  <w:p w14:paraId="21855C18" w14:textId="77777777" w:rsidR="008A050D" w:rsidRDefault="008A050D" w:rsidP="00653D69">
    <w:pPr>
      <w:framePr w:wrap="around" w:vAnchor="text" w:hAnchor="margin" w:xAlign="center" w:y="1"/>
    </w:pPr>
    <w:r>
      <w:fldChar w:fldCharType="begin"/>
    </w:r>
    <w:r>
      <w:instrText xml:space="preserve">PAGE  </w:instrText>
    </w:r>
    <w:r>
      <w:fldChar w:fldCharType="end"/>
    </w:r>
  </w:p>
  <w:p w14:paraId="142ACCCE" w14:textId="77777777" w:rsidR="008A050D" w:rsidRDefault="008A050D"/>
  <w:p w14:paraId="48FFA445" w14:textId="77777777" w:rsidR="008A050D" w:rsidRDefault="008A050D"/>
  <w:p w14:paraId="49A45502" w14:textId="77777777" w:rsidR="008A050D" w:rsidRDefault="008A05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04E51" w14:textId="77777777" w:rsidR="008A050D" w:rsidRDefault="008A050D">
    <w:pPr>
      <w:pStyle w:val="Footer"/>
    </w:pPr>
  </w:p>
  <w:sdt>
    <w:sdtPr>
      <w:id w:val="-1684358575"/>
      <w:docPartObj>
        <w:docPartGallery w:val="Page Numbers (Bottom of Page)"/>
        <w:docPartUnique/>
      </w:docPartObj>
    </w:sdtPr>
    <w:sdtEndPr>
      <w:rPr>
        <w:b/>
        <w:bCs/>
        <w:noProof/>
      </w:rPr>
    </w:sdtEndPr>
    <w:sdtContent>
      <w:p w14:paraId="07DAAF98" w14:textId="3AEFCA7D" w:rsidR="008A050D" w:rsidRPr="00CF433C" w:rsidRDefault="008A050D" w:rsidP="00CF433C">
        <w:pPr>
          <w:pStyle w:val="Footer"/>
          <w:rPr>
            <w:b/>
            <w:bCs/>
          </w:rPr>
        </w:pPr>
        <w:r w:rsidRPr="00CF433C">
          <w:rPr>
            <w:b/>
            <w:bCs/>
          </w:rPr>
          <w:fldChar w:fldCharType="begin"/>
        </w:r>
        <w:r w:rsidRPr="00CF433C">
          <w:rPr>
            <w:b/>
            <w:bCs/>
          </w:rPr>
          <w:instrText xml:space="preserve"> PAGE   \* MERGEFORMAT </w:instrText>
        </w:r>
        <w:r w:rsidRPr="00CF433C">
          <w:rPr>
            <w:b/>
            <w:bCs/>
          </w:rPr>
          <w:fldChar w:fldCharType="separate"/>
        </w:r>
        <w:r>
          <w:rPr>
            <w:b/>
            <w:bCs/>
            <w:noProof/>
          </w:rPr>
          <w:t>13</w:t>
        </w:r>
        <w:r w:rsidRPr="00CF433C">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839"/>
      <w:gridCol w:w="1347"/>
      <w:gridCol w:w="3840"/>
    </w:tblGrid>
    <w:tr w:rsidR="008A050D" w14:paraId="1B1A9BFB" w14:textId="77777777" w:rsidTr="005A3173">
      <w:trPr>
        <w:trHeight w:val="151"/>
      </w:trPr>
      <w:tc>
        <w:tcPr>
          <w:tcW w:w="2250" w:type="pct"/>
          <w:tcBorders>
            <w:top w:val="nil"/>
            <w:left w:val="nil"/>
            <w:bottom w:val="single" w:sz="4" w:space="0" w:color="4F81BD"/>
            <w:right w:val="nil"/>
          </w:tcBorders>
        </w:tcPr>
        <w:p w14:paraId="1AEC0F9B" w14:textId="77777777" w:rsidR="008A050D" w:rsidRPr="005A3173" w:rsidRDefault="008A050D" w:rsidP="005A3173">
          <w:pPr>
            <w:spacing w:line="276" w:lineRule="auto"/>
            <w:rPr>
              <w:rFonts w:eastAsia="MS Gothic"/>
              <w:b/>
              <w:bCs/>
              <w:color w:val="4F81BD"/>
            </w:rPr>
          </w:pPr>
        </w:p>
      </w:tc>
      <w:tc>
        <w:tcPr>
          <w:tcW w:w="500" w:type="pct"/>
          <w:vMerge w:val="restart"/>
          <w:noWrap/>
          <w:vAlign w:val="center"/>
          <w:hideMark/>
        </w:tcPr>
        <w:p w14:paraId="6D1F795C" w14:textId="77777777" w:rsidR="008A050D" w:rsidRPr="005A3173" w:rsidRDefault="008A050D"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8A050D" w:rsidRPr="005A3173" w:rsidRDefault="008A050D" w:rsidP="005A3173">
          <w:pPr>
            <w:spacing w:line="276" w:lineRule="auto"/>
            <w:rPr>
              <w:rFonts w:eastAsia="MS Gothic"/>
              <w:b/>
              <w:bCs/>
              <w:color w:val="4F81BD"/>
            </w:rPr>
          </w:pPr>
        </w:p>
      </w:tc>
    </w:tr>
    <w:tr w:rsidR="008A050D" w14:paraId="0A17FD7B" w14:textId="77777777" w:rsidTr="005A3173">
      <w:trPr>
        <w:trHeight w:val="150"/>
      </w:trPr>
      <w:tc>
        <w:tcPr>
          <w:tcW w:w="2250" w:type="pct"/>
          <w:tcBorders>
            <w:top w:val="single" w:sz="4" w:space="0" w:color="4F81BD"/>
            <w:left w:val="nil"/>
            <w:bottom w:val="nil"/>
            <w:right w:val="nil"/>
          </w:tcBorders>
        </w:tcPr>
        <w:p w14:paraId="66DEA9D9" w14:textId="77777777" w:rsidR="008A050D" w:rsidRPr="005A3173" w:rsidRDefault="008A050D" w:rsidP="005A3173">
          <w:pPr>
            <w:spacing w:line="276" w:lineRule="auto"/>
            <w:rPr>
              <w:rFonts w:eastAsia="MS Gothic"/>
              <w:b/>
              <w:bCs/>
              <w:color w:val="4F81BD"/>
            </w:rPr>
          </w:pPr>
        </w:p>
      </w:tc>
      <w:tc>
        <w:tcPr>
          <w:tcW w:w="0" w:type="auto"/>
          <w:vMerge/>
          <w:vAlign w:val="center"/>
          <w:hideMark/>
        </w:tcPr>
        <w:p w14:paraId="0726D67B" w14:textId="77777777" w:rsidR="008A050D" w:rsidRPr="005A3173" w:rsidRDefault="008A050D" w:rsidP="005A3173">
          <w:pPr>
            <w:rPr>
              <w:color w:val="365F91"/>
              <w:sz w:val="22"/>
              <w:szCs w:val="22"/>
            </w:rPr>
          </w:pPr>
        </w:p>
      </w:tc>
      <w:tc>
        <w:tcPr>
          <w:tcW w:w="2250" w:type="pct"/>
          <w:tcBorders>
            <w:top w:val="single" w:sz="4" w:space="0" w:color="4F81BD"/>
            <w:left w:val="nil"/>
            <w:bottom w:val="nil"/>
            <w:right w:val="nil"/>
          </w:tcBorders>
        </w:tcPr>
        <w:p w14:paraId="77FEEEB1" w14:textId="77777777" w:rsidR="008A050D" w:rsidRPr="005A3173" w:rsidRDefault="008A050D" w:rsidP="005A3173">
          <w:pP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8A050D" w14:paraId="434C4AE3" w14:textId="77777777" w:rsidTr="005A3173">
      <w:trPr>
        <w:trHeight w:val="151"/>
      </w:trPr>
      <w:tc>
        <w:tcPr>
          <w:tcW w:w="2250" w:type="pct"/>
          <w:tcBorders>
            <w:top w:val="nil"/>
            <w:left w:val="nil"/>
            <w:bottom w:val="single" w:sz="4" w:space="0" w:color="4F81BD"/>
            <w:right w:val="nil"/>
          </w:tcBorders>
        </w:tcPr>
        <w:p w14:paraId="556410DA" w14:textId="77777777" w:rsidR="008A050D" w:rsidRPr="005A3173" w:rsidRDefault="008A050D" w:rsidP="005A3173">
          <w:pPr>
            <w:spacing w:line="276" w:lineRule="auto"/>
            <w:rPr>
              <w:rFonts w:eastAsia="MS Gothic"/>
              <w:b/>
              <w:bCs/>
              <w:color w:val="4F81BD"/>
            </w:rPr>
          </w:pPr>
        </w:p>
      </w:tc>
      <w:tc>
        <w:tcPr>
          <w:tcW w:w="500" w:type="pct"/>
          <w:vMerge w:val="restart"/>
          <w:noWrap/>
          <w:vAlign w:val="center"/>
          <w:hideMark/>
        </w:tcPr>
        <w:p w14:paraId="7AE76BBC" w14:textId="77777777" w:rsidR="008A050D" w:rsidRPr="005A3173" w:rsidRDefault="008A050D"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8A050D" w:rsidRPr="005A3173" w:rsidRDefault="008A050D" w:rsidP="005A3173">
          <w:pPr>
            <w:spacing w:line="276" w:lineRule="auto"/>
            <w:rPr>
              <w:rFonts w:eastAsia="MS Gothic"/>
              <w:b/>
              <w:bCs/>
              <w:color w:val="4F81BD"/>
            </w:rPr>
          </w:pPr>
        </w:p>
      </w:tc>
    </w:tr>
    <w:tr w:rsidR="008A050D" w14:paraId="2F5EEC4C" w14:textId="77777777" w:rsidTr="005A3173">
      <w:trPr>
        <w:trHeight w:val="150"/>
      </w:trPr>
      <w:tc>
        <w:tcPr>
          <w:tcW w:w="2250" w:type="pct"/>
          <w:tcBorders>
            <w:top w:val="single" w:sz="4" w:space="0" w:color="4F81BD"/>
            <w:left w:val="nil"/>
            <w:bottom w:val="nil"/>
            <w:right w:val="nil"/>
          </w:tcBorders>
        </w:tcPr>
        <w:p w14:paraId="60E1BA15" w14:textId="77777777" w:rsidR="008A050D" w:rsidRPr="005A3173" w:rsidRDefault="008A050D" w:rsidP="005A3173">
          <w:pPr>
            <w:spacing w:line="276" w:lineRule="auto"/>
            <w:rPr>
              <w:rFonts w:eastAsia="MS Gothic"/>
              <w:b/>
              <w:bCs/>
              <w:color w:val="4F81BD"/>
            </w:rPr>
          </w:pPr>
        </w:p>
      </w:tc>
      <w:tc>
        <w:tcPr>
          <w:tcW w:w="0" w:type="auto"/>
          <w:vMerge/>
          <w:vAlign w:val="center"/>
          <w:hideMark/>
        </w:tcPr>
        <w:p w14:paraId="4EACACBE" w14:textId="77777777" w:rsidR="008A050D" w:rsidRPr="005A3173" w:rsidRDefault="008A050D" w:rsidP="005A3173">
          <w:pPr>
            <w:rPr>
              <w:color w:val="365F91"/>
              <w:sz w:val="22"/>
              <w:szCs w:val="22"/>
            </w:rPr>
          </w:pPr>
        </w:p>
      </w:tc>
      <w:tc>
        <w:tcPr>
          <w:tcW w:w="2250" w:type="pct"/>
          <w:tcBorders>
            <w:top w:val="single" w:sz="4" w:space="0" w:color="4F81BD"/>
            <w:left w:val="nil"/>
            <w:bottom w:val="nil"/>
            <w:right w:val="nil"/>
          </w:tcBorders>
        </w:tcPr>
        <w:p w14:paraId="516BCB31" w14:textId="77777777" w:rsidR="008A050D" w:rsidRPr="005A3173" w:rsidRDefault="008A050D" w:rsidP="005A3173">
          <w:pPr>
            <w:spacing w:line="276" w:lineRule="auto"/>
            <w:rPr>
              <w:rFonts w:eastAsia="MS Gothic"/>
              <w:b/>
              <w:bCs/>
              <w:color w:val="4F81BD"/>
            </w:rPr>
          </w:pPr>
        </w:p>
      </w:tc>
    </w:tr>
  </w:tbl>
  <w:p w14:paraId="679BDCC0" w14:textId="77777777" w:rsidR="008A050D" w:rsidRPr="007C0F57" w:rsidRDefault="008A050D" w:rsidP="007C0F57">
    <w:pP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fldChar w:fldCharType="begin"/>
    </w:r>
    <w:r>
      <w:instrText xml:space="preserve"> PAGE </w:instrText>
    </w:r>
    <w:r>
      <w:fldChar w:fldCharType="separate"/>
    </w:r>
    <w:r>
      <w:rPr>
        <w:noProof/>
      </w:rPr>
      <w:t>1</w:t>
    </w:r>
    <w:r>
      <w:fldChar w:fldCharType="end"/>
    </w:r>
    <w:r w:rsidRPr="007C0F57">
      <w:rPr>
        <w:b/>
        <w:i/>
        <w:sz w:val="20"/>
        <w:szCs w:val="20"/>
      </w:rPr>
      <w:t>BAC Meeting</w:t>
    </w:r>
  </w:p>
  <w:p w14:paraId="617093FB" w14:textId="77777777" w:rsidR="008A050D" w:rsidRPr="007C0F57" w:rsidRDefault="008A050D" w:rsidP="007C0F57">
    <w:pPr>
      <w:jc w:val="center"/>
      <w:rPr>
        <w:b/>
        <w:i/>
        <w:sz w:val="20"/>
        <w:szCs w:val="20"/>
      </w:rPr>
    </w:pPr>
    <w:r w:rsidRPr="007C0F57">
      <w:rPr>
        <w:b/>
        <w:i/>
        <w:sz w:val="20"/>
        <w:szCs w:val="20"/>
      </w:rPr>
      <w:t>Commercial-in-Confidence</w:t>
    </w:r>
  </w:p>
  <w:p w14:paraId="36E9E30B" w14:textId="77777777" w:rsidR="008A050D" w:rsidRDefault="008A050D"/>
  <w:p w14:paraId="419E5320" w14:textId="77777777" w:rsidR="008A050D" w:rsidRDefault="008A05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EB034" w14:textId="77777777" w:rsidR="008A050D" w:rsidRDefault="008A050D">
      <w:r>
        <w:separator/>
      </w:r>
    </w:p>
    <w:p w14:paraId="2D1AA358" w14:textId="77777777" w:rsidR="008A050D" w:rsidRDefault="008A050D"/>
    <w:p w14:paraId="71F92262" w14:textId="77777777" w:rsidR="008A050D" w:rsidRDefault="008A050D"/>
  </w:footnote>
  <w:footnote w:type="continuationSeparator" w:id="0">
    <w:p w14:paraId="592652CA" w14:textId="77777777" w:rsidR="008A050D" w:rsidRDefault="008A050D">
      <w:r>
        <w:continuationSeparator/>
      </w:r>
    </w:p>
    <w:p w14:paraId="2E430565" w14:textId="77777777" w:rsidR="008A050D" w:rsidRDefault="008A050D"/>
    <w:p w14:paraId="5C32D0C0" w14:textId="77777777" w:rsidR="008A050D" w:rsidRDefault="008A050D"/>
  </w:footnote>
  <w:footnote w:type="continuationNotice" w:id="1">
    <w:p w14:paraId="41C11DF4" w14:textId="77777777" w:rsidR="008A050D" w:rsidRDefault="008A050D"/>
    <w:p w14:paraId="28A6F7FA" w14:textId="77777777" w:rsidR="008A050D" w:rsidRDefault="008A05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Look w:val="04A0" w:firstRow="1" w:lastRow="0" w:firstColumn="1" w:lastColumn="0" w:noHBand="0" w:noVBand="1"/>
    </w:tblPr>
    <w:tblGrid>
      <w:gridCol w:w="3881"/>
      <w:gridCol w:w="1347"/>
      <w:gridCol w:w="3684"/>
    </w:tblGrid>
    <w:tr w:rsidR="008A050D"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8A050D" w:rsidRPr="00A06225" w:rsidRDefault="008A050D">
          <w:pPr>
            <w:spacing w:line="276" w:lineRule="auto"/>
            <w:rPr>
              <w:rFonts w:ascii="Cambria" w:eastAsia="MS Gothic" w:hAnsi="Cambria"/>
              <w:b/>
              <w:bCs/>
              <w:color w:val="4F81BD"/>
            </w:rPr>
          </w:pPr>
        </w:p>
      </w:tc>
      <w:tc>
        <w:tcPr>
          <w:tcW w:w="333" w:type="pct"/>
          <w:vMerge w:val="restart"/>
          <w:noWrap/>
          <w:vAlign w:val="center"/>
          <w:hideMark/>
        </w:tcPr>
        <w:p w14:paraId="2BB03196" w14:textId="77777777" w:rsidR="008A050D" w:rsidRPr="00A06225" w:rsidRDefault="008A050D" w:rsidP="00A06225">
          <w:pPr>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8A050D" w:rsidRPr="00A06225" w:rsidRDefault="008A050D">
          <w:pPr>
            <w:spacing w:line="276" w:lineRule="auto"/>
            <w:rPr>
              <w:rFonts w:ascii="Cambria" w:eastAsia="MS Gothic" w:hAnsi="Cambria"/>
              <w:b/>
              <w:bCs/>
              <w:color w:val="4F81BD"/>
            </w:rPr>
          </w:pPr>
        </w:p>
      </w:tc>
    </w:tr>
    <w:tr w:rsidR="008A050D"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8A050D" w:rsidRPr="00A06225" w:rsidRDefault="008A050D">
          <w:pPr>
            <w:spacing w:line="276" w:lineRule="auto"/>
            <w:rPr>
              <w:rFonts w:ascii="Cambria" w:eastAsia="MS Gothic" w:hAnsi="Cambria"/>
              <w:b/>
              <w:bCs/>
              <w:color w:val="4F81BD"/>
            </w:rPr>
          </w:pPr>
        </w:p>
      </w:tc>
      <w:tc>
        <w:tcPr>
          <w:tcW w:w="0" w:type="auto"/>
          <w:vMerge/>
          <w:vAlign w:val="center"/>
          <w:hideMark/>
        </w:tcPr>
        <w:p w14:paraId="00B70FF1" w14:textId="77777777" w:rsidR="008A050D" w:rsidRPr="00A06225" w:rsidRDefault="008A050D">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8A050D" w:rsidRPr="00A06225" w:rsidRDefault="008A050D">
          <w:pPr>
            <w:spacing w:line="276" w:lineRule="auto"/>
            <w:rPr>
              <w:rFonts w:ascii="Cambria" w:eastAsia="MS Gothic" w:hAnsi="Cambria"/>
              <w:b/>
              <w:bCs/>
              <w:color w:val="4F81BD"/>
            </w:rPr>
          </w:pPr>
        </w:p>
      </w:tc>
    </w:tr>
  </w:tbl>
  <w:p w14:paraId="7DCC695F" w14:textId="77777777" w:rsidR="008A050D" w:rsidRDefault="008A050D"/>
  <w:p w14:paraId="25F34A60" w14:textId="77777777" w:rsidR="008A050D" w:rsidRDefault="008A050D"/>
  <w:p w14:paraId="571F4956" w14:textId="77777777" w:rsidR="008A050D" w:rsidRDefault="008A05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5ADFD" w14:textId="1CBFC2C9" w:rsidR="008A050D" w:rsidRPr="00056684" w:rsidRDefault="008A050D" w:rsidP="00C47E8C">
    <w:pPr>
      <w:pStyle w:val="Header"/>
      <w:keepNext/>
      <w:ind w:left="360"/>
      <w:jc w:val="center"/>
      <w:rPr>
        <w:rFonts w:asciiTheme="minorHAnsi" w:hAnsiTheme="minorHAnsi" w:cs="Arial"/>
        <w:i/>
        <w:color w:val="808080"/>
      </w:rPr>
    </w:pPr>
    <w:bookmarkStart w:id="12" w:name="_Hlk76375146"/>
    <w:r>
      <w:rPr>
        <w:rFonts w:asciiTheme="minorHAnsi" w:hAnsiTheme="minorHAnsi" w:cs="Arial"/>
        <w:i/>
        <w:color w:val="808080"/>
      </w:rPr>
      <w:t xml:space="preserve">Public Summary Document </w:t>
    </w:r>
    <w:r w:rsidRPr="00056684">
      <w:rPr>
        <w:rFonts w:asciiTheme="minorHAnsi" w:hAnsiTheme="minorHAnsi" w:cs="Arial"/>
        <w:i/>
        <w:color w:val="808080"/>
      </w:rPr>
      <w:t xml:space="preserve">– </w:t>
    </w:r>
    <w:r>
      <w:rPr>
        <w:rFonts w:asciiTheme="minorHAnsi" w:hAnsiTheme="minorHAnsi" w:cs="Arial"/>
        <w:i/>
        <w:color w:val="808080"/>
      </w:rPr>
      <w:t>March 2022</w:t>
    </w:r>
    <w:r w:rsidRPr="00056684">
      <w:rPr>
        <w:rFonts w:asciiTheme="minorHAnsi" w:hAnsiTheme="minorHAnsi" w:cs="Arial"/>
        <w:i/>
        <w:color w:val="808080"/>
      </w:rPr>
      <w:t xml:space="preserve"> PBAC Meeting</w:t>
    </w:r>
  </w:p>
  <w:bookmarkEnd w:id="12"/>
  <w:p w14:paraId="74A766A4" w14:textId="77777777" w:rsidR="008A050D" w:rsidRDefault="008A050D" w:rsidP="00CF06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1B9D0" w14:textId="77777777" w:rsidR="001C27EB" w:rsidRDefault="001C2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0346AD7"/>
    <w:multiLevelType w:val="hybridMultilevel"/>
    <w:tmpl w:val="0EE23B36"/>
    <w:lvl w:ilvl="0" w:tplc="A22E5F3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5361CCC"/>
    <w:multiLevelType w:val="hybridMultilevel"/>
    <w:tmpl w:val="FDCC4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9B0E61"/>
    <w:multiLevelType w:val="hybridMultilevel"/>
    <w:tmpl w:val="58CAAE7C"/>
    <w:lvl w:ilvl="0" w:tplc="023293D0">
      <w:start w:val="1"/>
      <w:numFmt w:val="decimal"/>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1"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00B7172"/>
    <w:multiLevelType w:val="multilevel"/>
    <w:tmpl w:val="D6147280"/>
    <w:lvl w:ilvl="0">
      <w:start w:val="1"/>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i w:val="0"/>
        <w:iCs w:val="0"/>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250022"/>
    <w:multiLevelType w:val="hybridMultilevel"/>
    <w:tmpl w:val="24EA6F30"/>
    <w:lvl w:ilvl="0" w:tplc="E5DEFE9C">
      <w:start w:val="1"/>
      <w:numFmt w:val="bullet"/>
      <w:lvlText w:val=""/>
      <w:lvlJc w:val="left"/>
      <w:pPr>
        <w:ind w:left="1429" w:hanging="360"/>
      </w:pPr>
      <w:rPr>
        <w:rFonts w:ascii="Symbol" w:hAnsi="Symbol" w:hint="default"/>
        <w:color w:val="auto"/>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15:restartNumberingAfterBreak="0">
    <w:nsid w:val="5DAC5FFD"/>
    <w:multiLevelType w:val="multilevel"/>
    <w:tmpl w:val="D1149330"/>
    <w:lvl w:ilvl="0">
      <w:start w:val="1"/>
      <w:numFmt w:val="decimal"/>
      <w:pStyle w:val="2-SectionHeading"/>
      <w:lvlText w:val="%1"/>
      <w:lvlJc w:val="left"/>
      <w:pPr>
        <w:ind w:left="720" w:hanging="720"/>
      </w:pPr>
      <w:rPr>
        <w:rFonts w:hint="default"/>
        <w:b/>
        <w:bCs/>
      </w:rPr>
    </w:lvl>
    <w:lvl w:ilvl="1">
      <w:start w:val="1"/>
      <w:numFmt w:val="decimal"/>
      <w:pStyle w:val="3-BodyText"/>
      <w:lvlText w:val="%1.%2"/>
      <w:lvlJc w:val="left"/>
      <w:pPr>
        <w:ind w:left="720" w:hanging="720"/>
      </w:pPr>
      <w:rPr>
        <w:rFonts w:hint="default"/>
        <w:b w:val="0"/>
        <w:bCs/>
        <w:i w:val="0"/>
        <w:iCs w:val="0"/>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5E2A4BA2"/>
    <w:multiLevelType w:val="hybridMultilevel"/>
    <w:tmpl w:val="3556A25C"/>
    <w:lvl w:ilvl="0" w:tplc="217A933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6945511A"/>
    <w:multiLevelType w:val="hybridMultilevel"/>
    <w:tmpl w:val="FA38EBCA"/>
    <w:lvl w:ilvl="0" w:tplc="44D04F02">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84D033C"/>
    <w:multiLevelType w:val="multilevel"/>
    <w:tmpl w:val="4A3660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D2196F"/>
    <w:multiLevelType w:val="hybridMultilevel"/>
    <w:tmpl w:val="2DFEF3A8"/>
    <w:lvl w:ilvl="0" w:tplc="0C1CE372">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2"/>
  </w:num>
  <w:num w:numId="2">
    <w:abstractNumId w:val="0"/>
  </w:num>
  <w:num w:numId="3">
    <w:abstractNumId w:val="16"/>
  </w:num>
  <w:num w:numId="4">
    <w:abstractNumId w:val="24"/>
  </w:num>
  <w:num w:numId="5">
    <w:abstractNumId w:val="21"/>
  </w:num>
  <w:num w:numId="6">
    <w:abstractNumId w:val="11"/>
  </w:num>
  <w:num w:numId="7">
    <w:abstractNumId w:val="10"/>
  </w:num>
  <w:num w:numId="8">
    <w:abstractNumId w:val="1"/>
  </w:num>
  <w:num w:numId="9">
    <w:abstractNumId w:val="22"/>
  </w:num>
  <w:num w:numId="10">
    <w:abstractNumId w:val="19"/>
  </w:num>
  <w:num w:numId="11">
    <w:abstractNumId w:val="7"/>
  </w:num>
  <w:num w:numId="12">
    <w:abstractNumId w:val="8"/>
  </w:num>
  <w:num w:numId="13">
    <w:abstractNumId w:val="22"/>
  </w:num>
  <w:num w:numId="14">
    <w:abstractNumId w:val="22"/>
  </w:num>
  <w:num w:numId="15">
    <w:abstractNumId w:val="9"/>
  </w:num>
  <w:num w:numId="16">
    <w:abstractNumId w:val="23"/>
  </w:num>
  <w:num w:numId="17">
    <w:abstractNumId w:val="16"/>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6"/>
  </w:num>
  <w:num w:numId="21">
    <w:abstractNumId w:val="16"/>
  </w:num>
  <w:num w:numId="22">
    <w:abstractNumId w:val="15"/>
  </w:num>
  <w:num w:numId="23">
    <w:abstractNumId w:val="16"/>
  </w:num>
  <w:num w:numId="24">
    <w:abstractNumId w:val="16"/>
  </w:num>
  <w:num w:numId="25">
    <w:abstractNumId w:val="16"/>
  </w:num>
  <w:num w:numId="26">
    <w:abstractNumId w:val="13"/>
  </w:num>
  <w:num w:numId="27">
    <w:abstractNumId w:val="14"/>
  </w:num>
  <w:num w:numId="28">
    <w:abstractNumId w:val="3"/>
  </w:num>
  <w:num w:numId="29">
    <w:abstractNumId w:val="2"/>
  </w:num>
  <w:num w:numId="30">
    <w:abstractNumId w:val="5"/>
  </w:num>
  <w:num w:numId="31">
    <w:abstractNumId w:val="6"/>
  </w:num>
  <w:num w:numId="32">
    <w:abstractNumId w:val="4"/>
  </w:num>
  <w:num w:numId="3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6"/>
  </w:num>
  <w:num w:numId="36">
    <w:abstractNumId w:val="16"/>
  </w:num>
  <w:num w:numId="37">
    <w:abstractNumId w:val="16"/>
  </w:num>
  <w:num w:numId="38">
    <w:abstractNumId w:val="16"/>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6"/>
  </w:num>
  <w:num w:numId="42">
    <w:abstractNumId w:val="16"/>
  </w:num>
  <w:num w:numId="43">
    <w:abstractNumId w:val="16"/>
  </w:num>
  <w:num w:numId="44">
    <w:abstractNumId w:val="16"/>
  </w:num>
  <w:num w:numId="45">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663"/>
    <w:rsid w:val="000025AD"/>
    <w:rsid w:val="0000335D"/>
    <w:rsid w:val="000114CF"/>
    <w:rsid w:val="00011A59"/>
    <w:rsid w:val="00016A41"/>
    <w:rsid w:val="000214D1"/>
    <w:rsid w:val="000235E5"/>
    <w:rsid w:val="0002464A"/>
    <w:rsid w:val="00025A04"/>
    <w:rsid w:val="0003050E"/>
    <w:rsid w:val="0003106B"/>
    <w:rsid w:val="00033C1D"/>
    <w:rsid w:val="00034905"/>
    <w:rsid w:val="000421A1"/>
    <w:rsid w:val="0004240E"/>
    <w:rsid w:val="00044EC4"/>
    <w:rsid w:val="00045E26"/>
    <w:rsid w:val="000514B5"/>
    <w:rsid w:val="0005322E"/>
    <w:rsid w:val="00054E2B"/>
    <w:rsid w:val="00060E64"/>
    <w:rsid w:val="00063F79"/>
    <w:rsid w:val="00066193"/>
    <w:rsid w:val="00066755"/>
    <w:rsid w:val="00067115"/>
    <w:rsid w:val="00067B6B"/>
    <w:rsid w:val="00071A5B"/>
    <w:rsid w:val="0007337F"/>
    <w:rsid w:val="000763D5"/>
    <w:rsid w:val="00076C38"/>
    <w:rsid w:val="00077143"/>
    <w:rsid w:val="00077DF7"/>
    <w:rsid w:val="0008050C"/>
    <w:rsid w:val="00082169"/>
    <w:rsid w:val="000834BE"/>
    <w:rsid w:val="00083F01"/>
    <w:rsid w:val="00087C4C"/>
    <w:rsid w:val="000918CB"/>
    <w:rsid w:val="00091B06"/>
    <w:rsid w:val="000951C4"/>
    <w:rsid w:val="00095ADA"/>
    <w:rsid w:val="000969AD"/>
    <w:rsid w:val="000975FB"/>
    <w:rsid w:val="000A3AA2"/>
    <w:rsid w:val="000A44B2"/>
    <w:rsid w:val="000A52F6"/>
    <w:rsid w:val="000B44C3"/>
    <w:rsid w:val="000B558D"/>
    <w:rsid w:val="000B5A89"/>
    <w:rsid w:val="000B65F6"/>
    <w:rsid w:val="000B7767"/>
    <w:rsid w:val="000C193A"/>
    <w:rsid w:val="000C5F95"/>
    <w:rsid w:val="000C6996"/>
    <w:rsid w:val="000C7C46"/>
    <w:rsid w:val="000D09E9"/>
    <w:rsid w:val="000D113F"/>
    <w:rsid w:val="000D23BA"/>
    <w:rsid w:val="000E19B7"/>
    <w:rsid w:val="000E20FC"/>
    <w:rsid w:val="000E3DFB"/>
    <w:rsid w:val="000E5EA1"/>
    <w:rsid w:val="000E681E"/>
    <w:rsid w:val="000E6DEE"/>
    <w:rsid w:val="000E7E52"/>
    <w:rsid w:val="000F0003"/>
    <w:rsid w:val="000F26B7"/>
    <w:rsid w:val="000F3384"/>
    <w:rsid w:val="000F3E4B"/>
    <w:rsid w:val="000F4E6A"/>
    <w:rsid w:val="000F7354"/>
    <w:rsid w:val="00101ABE"/>
    <w:rsid w:val="00102202"/>
    <w:rsid w:val="00102700"/>
    <w:rsid w:val="0010289B"/>
    <w:rsid w:val="00102A78"/>
    <w:rsid w:val="00103118"/>
    <w:rsid w:val="00104227"/>
    <w:rsid w:val="001065C5"/>
    <w:rsid w:val="00106685"/>
    <w:rsid w:val="001107BF"/>
    <w:rsid w:val="00113649"/>
    <w:rsid w:val="00113D5C"/>
    <w:rsid w:val="0012109B"/>
    <w:rsid w:val="0012417C"/>
    <w:rsid w:val="0012478E"/>
    <w:rsid w:val="00124BF2"/>
    <w:rsid w:val="0012597F"/>
    <w:rsid w:val="0012749D"/>
    <w:rsid w:val="001306A5"/>
    <w:rsid w:val="00130E22"/>
    <w:rsid w:val="001311AE"/>
    <w:rsid w:val="00135021"/>
    <w:rsid w:val="00140B74"/>
    <w:rsid w:val="00140D94"/>
    <w:rsid w:val="00142395"/>
    <w:rsid w:val="00142714"/>
    <w:rsid w:val="00144D09"/>
    <w:rsid w:val="001452ED"/>
    <w:rsid w:val="00147566"/>
    <w:rsid w:val="00147CA5"/>
    <w:rsid w:val="00147D84"/>
    <w:rsid w:val="001549C1"/>
    <w:rsid w:val="00156C8D"/>
    <w:rsid w:val="00160F4D"/>
    <w:rsid w:val="00162BDD"/>
    <w:rsid w:val="00162D4E"/>
    <w:rsid w:val="00163329"/>
    <w:rsid w:val="00164623"/>
    <w:rsid w:val="001652DE"/>
    <w:rsid w:val="00165B64"/>
    <w:rsid w:val="00176B9D"/>
    <w:rsid w:val="00180713"/>
    <w:rsid w:val="00180720"/>
    <w:rsid w:val="001830CE"/>
    <w:rsid w:val="001836E3"/>
    <w:rsid w:val="00184C39"/>
    <w:rsid w:val="0018643B"/>
    <w:rsid w:val="00192397"/>
    <w:rsid w:val="00196307"/>
    <w:rsid w:val="001A0D10"/>
    <w:rsid w:val="001A33EA"/>
    <w:rsid w:val="001A4413"/>
    <w:rsid w:val="001A4C4F"/>
    <w:rsid w:val="001A5A2B"/>
    <w:rsid w:val="001A76FB"/>
    <w:rsid w:val="001B017F"/>
    <w:rsid w:val="001B0B79"/>
    <w:rsid w:val="001B2BBC"/>
    <w:rsid w:val="001B3A40"/>
    <w:rsid w:val="001B3FFE"/>
    <w:rsid w:val="001B5129"/>
    <w:rsid w:val="001B7676"/>
    <w:rsid w:val="001C0B4C"/>
    <w:rsid w:val="001C0EC4"/>
    <w:rsid w:val="001C1120"/>
    <w:rsid w:val="001C1195"/>
    <w:rsid w:val="001C12AE"/>
    <w:rsid w:val="001C1E84"/>
    <w:rsid w:val="001C27EB"/>
    <w:rsid w:val="001C2E42"/>
    <w:rsid w:val="001C6AF8"/>
    <w:rsid w:val="001C758C"/>
    <w:rsid w:val="001D1F5F"/>
    <w:rsid w:val="001E0452"/>
    <w:rsid w:val="001E05DA"/>
    <w:rsid w:val="001E06D2"/>
    <w:rsid w:val="001E17C4"/>
    <w:rsid w:val="001E35CA"/>
    <w:rsid w:val="001F005B"/>
    <w:rsid w:val="001F1850"/>
    <w:rsid w:val="001F1D9C"/>
    <w:rsid w:val="001F1FBF"/>
    <w:rsid w:val="001F2F1C"/>
    <w:rsid w:val="001F3189"/>
    <w:rsid w:val="001F40D1"/>
    <w:rsid w:val="001F739E"/>
    <w:rsid w:val="00200D5B"/>
    <w:rsid w:val="00201FB8"/>
    <w:rsid w:val="002025D2"/>
    <w:rsid w:val="00203611"/>
    <w:rsid w:val="00203FAC"/>
    <w:rsid w:val="00211ADE"/>
    <w:rsid w:val="002136B3"/>
    <w:rsid w:val="00213CFB"/>
    <w:rsid w:val="002143D3"/>
    <w:rsid w:val="0021553C"/>
    <w:rsid w:val="0021557B"/>
    <w:rsid w:val="002174FD"/>
    <w:rsid w:val="00217BE1"/>
    <w:rsid w:val="002214B9"/>
    <w:rsid w:val="00230F63"/>
    <w:rsid w:val="00234252"/>
    <w:rsid w:val="0023466E"/>
    <w:rsid w:val="00237AC6"/>
    <w:rsid w:val="00240165"/>
    <w:rsid w:val="00244139"/>
    <w:rsid w:val="00244490"/>
    <w:rsid w:val="00245B9C"/>
    <w:rsid w:val="00253499"/>
    <w:rsid w:val="00254C7C"/>
    <w:rsid w:val="002551A4"/>
    <w:rsid w:val="00257664"/>
    <w:rsid w:val="00261EB4"/>
    <w:rsid w:val="00265151"/>
    <w:rsid w:val="0026558B"/>
    <w:rsid w:val="00265C2C"/>
    <w:rsid w:val="00266509"/>
    <w:rsid w:val="00271BA1"/>
    <w:rsid w:val="00273AC5"/>
    <w:rsid w:val="00274455"/>
    <w:rsid w:val="0027466E"/>
    <w:rsid w:val="002762FA"/>
    <w:rsid w:val="00277505"/>
    <w:rsid w:val="0028158C"/>
    <w:rsid w:val="002823B6"/>
    <w:rsid w:val="0029049A"/>
    <w:rsid w:val="00290C03"/>
    <w:rsid w:val="00291939"/>
    <w:rsid w:val="00291F53"/>
    <w:rsid w:val="00294274"/>
    <w:rsid w:val="0029458F"/>
    <w:rsid w:val="002A018F"/>
    <w:rsid w:val="002A0E04"/>
    <w:rsid w:val="002A104C"/>
    <w:rsid w:val="002A1EF7"/>
    <w:rsid w:val="002A494D"/>
    <w:rsid w:val="002A4960"/>
    <w:rsid w:val="002A636A"/>
    <w:rsid w:val="002A7B0A"/>
    <w:rsid w:val="002B0AE0"/>
    <w:rsid w:val="002B1AE6"/>
    <w:rsid w:val="002B1D51"/>
    <w:rsid w:val="002B2359"/>
    <w:rsid w:val="002B2DE8"/>
    <w:rsid w:val="002B30F8"/>
    <w:rsid w:val="002B388A"/>
    <w:rsid w:val="002B5596"/>
    <w:rsid w:val="002B77D7"/>
    <w:rsid w:val="002C212F"/>
    <w:rsid w:val="002C2F35"/>
    <w:rsid w:val="002C5305"/>
    <w:rsid w:val="002C633F"/>
    <w:rsid w:val="002C6AA9"/>
    <w:rsid w:val="002C7485"/>
    <w:rsid w:val="002D147F"/>
    <w:rsid w:val="002D2641"/>
    <w:rsid w:val="002D283A"/>
    <w:rsid w:val="002D4543"/>
    <w:rsid w:val="002E3153"/>
    <w:rsid w:val="002E5292"/>
    <w:rsid w:val="002E72CA"/>
    <w:rsid w:val="002F1D07"/>
    <w:rsid w:val="002F3F92"/>
    <w:rsid w:val="002F600D"/>
    <w:rsid w:val="002F7E47"/>
    <w:rsid w:val="00300AD6"/>
    <w:rsid w:val="00300B1B"/>
    <w:rsid w:val="003019D0"/>
    <w:rsid w:val="0030271F"/>
    <w:rsid w:val="003044AF"/>
    <w:rsid w:val="003064AF"/>
    <w:rsid w:val="003104CC"/>
    <w:rsid w:val="00310A8B"/>
    <w:rsid w:val="00310B68"/>
    <w:rsid w:val="003160D2"/>
    <w:rsid w:val="003173FC"/>
    <w:rsid w:val="00317C6C"/>
    <w:rsid w:val="00320B80"/>
    <w:rsid w:val="00320CD3"/>
    <w:rsid w:val="00322D1A"/>
    <w:rsid w:val="0032573A"/>
    <w:rsid w:val="00326E79"/>
    <w:rsid w:val="0032748A"/>
    <w:rsid w:val="003301B1"/>
    <w:rsid w:val="00331189"/>
    <w:rsid w:val="0033263D"/>
    <w:rsid w:val="0033518A"/>
    <w:rsid w:val="00335535"/>
    <w:rsid w:val="003367EF"/>
    <w:rsid w:val="003376E2"/>
    <w:rsid w:val="00341AE4"/>
    <w:rsid w:val="003476EE"/>
    <w:rsid w:val="003541DD"/>
    <w:rsid w:val="0035461C"/>
    <w:rsid w:val="00354EB7"/>
    <w:rsid w:val="00356E5B"/>
    <w:rsid w:val="003736C9"/>
    <w:rsid w:val="00375B67"/>
    <w:rsid w:val="003770AF"/>
    <w:rsid w:val="00383B77"/>
    <w:rsid w:val="00384988"/>
    <w:rsid w:val="003872CF"/>
    <w:rsid w:val="00391F42"/>
    <w:rsid w:val="0039782C"/>
    <w:rsid w:val="003A0C2B"/>
    <w:rsid w:val="003A13A6"/>
    <w:rsid w:val="003A2D24"/>
    <w:rsid w:val="003A5B4A"/>
    <w:rsid w:val="003A5D95"/>
    <w:rsid w:val="003B0D3A"/>
    <w:rsid w:val="003B2302"/>
    <w:rsid w:val="003B23C5"/>
    <w:rsid w:val="003B2A75"/>
    <w:rsid w:val="003B49B2"/>
    <w:rsid w:val="003B6124"/>
    <w:rsid w:val="003B7960"/>
    <w:rsid w:val="003C093A"/>
    <w:rsid w:val="003C1ECF"/>
    <w:rsid w:val="003C2FB5"/>
    <w:rsid w:val="003D24C5"/>
    <w:rsid w:val="003D4594"/>
    <w:rsid w:val="003D4AC4"/>
    <w:rsid w:val="003D63B7"/>
    <w:rsid w:val="003D74C5"/>
    <w:rsid w:val="003E3C10"/>
    <w:rsid w:val="003E4374"/>
    <w:rsid w:val="003E468B"/>
    <w:rsid w:val="003E62BD"/>
    <w:rsid w:val="003F044F"/>
    <w:rsid w:val="003F0C3A"/>
    <w:rsid w:val="003F1415"/>
    <w:rsid w:val="003F15F0"/>
    <w:rsid w:val="003F3228"/>
    <w:rsid w:val="003F59B9"/>
    <w:rsid w:val="003F5C8C"/>
    <w:rsid w:val="003F63CE"/>
    <w:rsid w:val="003F775A"/>
    <w:rsid w:val="003F7EC2"/>
    <w:rsid w:val="00400E55"/>
    <w:rsid w:val="0040128E"/>
    <w:rsid w:val="0040216B"/>
    <w:rsid w:val="00420400"/>
    <w:rsid w:val="004252EC"/>
    <w:rsid w:val="004306F7"/>
    <w:rsid w:val="00430B50"/>
    <w:rsid w:val="00430D39"/>
    <w:rsid w:val="00442C91"/>
    <w:rsid w:val="004465BD"/>
    <w:rsid w:val="00446938"/>
    <w:rsid w:val="004471ED"/>
    <w:rsid w:val="004525A1"/>
    <w:rsid w:val="004528FA"/>
    <w:rsid w:val="00461A44"/>
    <w:rsid w:val="00462D26"/>
    <w:rsid w:val="0046385A"/>
    <w:rsid w:val="00466ADA"/>
    <w:rsid w:val="00467B5E"/>
    <w:rsid w:val="004702BB"/>
    <w:rsid w:val="0047494B"/>
    <w:rsid w:val="00476245"/>
    <w:rsid w:val="00477A9B"/>
    <w:rsid w:val="00481E1D"/>
    <w:rsid w:val="00483035"/>
    <w:rsid w:val="00485940"/>
    <w:rsid w:val="00486C95"/>
    <w:rsid w:val="004877C2"/>
    <w:rsid w:val="004904B9"/>
    <w:rsid w:val="00495F61"/>
    <w:rsid w:val="00496662"/>
    <w:rsid w:val="004A07F7"/>
    <w:rsid w:val="004A2484"/>
    <w:rsid w:val="004A5A85"/>
    <w:rsid w:val="004A71D1"/>
    <w:rsid w:val="004A7C5B"/>
    <w:rsid w:val="004A7E72"/>
    <w:rsid w:val="004B1845"/>
    <w:rsid w:val="004B2348"/>
    <w:rsid w:val="004B2E01"/>
    <w:rsid w:val="004B2E98"/>
    <w:rsid w:val="004B3B83"/>
    <w:rsid w:val="004B5640"/>
    <w:rsid w:val="004B6084"/>
    <w:rsid w:val="004BCF29"/>
    <w:rsid w:val="004C03D0"/>
    <w:rsid w:val="004C1BD7"/>
    <w:rsid w:val="004C239C"/>
    <w:rsid w:val="004C31FE"/>
    <w:rsid w:val="004C524C"/>
    <w:rsid w:val="004C5FFA"/>
    <w:rsid w:val="004C691D"/>
    <w:rsid w:val="004C6C07"/>
    <w:rsid w:val="004C7E15"/>
    <w:rsid w:val="004D2CD1"/>
    <w:rsid w:val="004D4FF6"/>
    <w:rsid w:val="004D5ADD"/>
    <w:rsid w:val="004E1B22"/>
    <w:rsid w:val="004E2664"/>
    <w:rsid w:val="004E301D"/>
    <w:rsid w:val="004E692D"/>
    <w:rsid w:val="004E7230"/>
    <w:rsid w:val="004E7D87"/>
    <w:rsid w:val="004F2553"/>
    <w:rsid w:val="004F306A"/>
    <w:rsid w:val="004F5C3B"/>
    <w:rsid w:val="004F6160"/>
    <w:rsid w:val="004F636B"/>
    <w:rsid w:val="00501554"/>
    <w:rsid w:val="00502AFE"/>
    <w:rsid w:val="00502E64"/>
    <w:rsid w:val="00503AD7"/>
    <w:rsid w:val="00504E0C"/>
    <w:rsid w:val="00504E13"/>
    <w:rsid w:val="005109D4"/>
    <w:rsid w:val="00513A8A"/>
    <w:rsid w:val="00514CD7"/>
    <w:rsid w:val="005167EC"/>
    <w:rsid w:val="005170DA"/>
    <w:rsid w:val="00520D6A"/>
    <w:rsid w:val="00522DB6"/>
    <w:rsid w:val="005264A7"/>
    <w:rsid w:val="0052792D"/>
    <w:rsid w:val="005319B2"/>
    <w:rsid w:val="00532402"/>
    <w:rsid w:val="00532C74"/>
    <w:rsid w:val="00534118"/>
    <w:rsid w:val="00534E2E"/>
    <w:rsid w:val="00537AC6"/>
    <w:rsid w:val="0054064C"/>
    <w:rsid w:val="00544552"/>
    <w:rsid w:val="00545130"/>
    <w:rsid w:val="00546375"/>
    <w:rsid w:val="0055286A"/>
    <w:rsid w:val="005538EC"/>
    <w:rsid w:val="00555745"/>
    <w:rsid w:val="00557D4F"/>
    <w:rsid w:val="0056122E"/>
    <w:rsid w:val="00563B2B"/>
    <w:rsid w:val="0056484E"/>
    <w:rsid w:val="00566D46"/>
    <w:rsid w:val="00567D8A"/>
    <w:rsid w:val="005764CD"/>
    <w:rsid w:val="00577C4D"/>
    <w:rsid w:val="00580532"/>
    <w:rsid w:val="00581932"/>
    <w:rsid w:val="00584E70"/>
    <w:rsid w:val="00587CD3"/>
    <w:rsid w:val="005963BB"/>
    <w:rsid w:val="005A074A"/>
    <w:rsid w:val="005A2458"/>
    <w:rsid w:val="005A3173"/>
    <w:rsid w:val="005A3198"/>
    <w:rsid w:val="005A3223"/>
    <w:rsid w:val="005A3796"/>
    <w:rsid w:val="005A3DA3"/>
    <w:rsid w:val="005A52C4"/>
    <w:rsid w:val="005A63A1"/>
    <w:rsid w:val="005A76E3"/>
    <w:rsid w:val="005C27FB"/>
    <w:rsid w:val="005C44ED"/>
    <w:rsid w:val="005C4F73"/>
    <w:rsid w:val="005D03AB"/>
    <w:rsid w:val="005D2CBA"/>
    <w:rsid w:val="005D3EB3"/>
    <w:rsid w:val="005D401D"/>
    <w:rsid w:val="005D5017"/>
    <w:rsid w:val="005D63FA"/>
    <w:rsid w:val="005D73C7"/>
    <w:rsid w:val="005E0223"/>
    <w:rsid w:val="005E0C2D"/>
    <w:rsid w:val="005E0D82"/>
    <w:rsid w:val="005E1333"/>
    <w:rsid w:val="005E3136"/>
    <w:rsid w:val="005E507D"/>
    <w:rsid w:val="005F0AD0"/>
    <w:rsid w:val="005F6E21"/>
    <w:rsid w:val="00601A91"/>
    <w:rsid w:val="00602BA3"/>
    <w:rsid w:val="00605B63"/>
    <w:rsid w:val="00605F9A"/>
    <w:rsid w:val="00606442"/>
    <w:rsid w:val="00606EED"/>
    <w:rsid w:val="00610561"/>
    <w:rsid w:val="00612A95"/>
    <w:rsid w:val="00612E34"/>
    <w:rsid w:val="00614159"/>
    <w:rsid w:val="006158A3"/>
    <w:rsid w:val="00616C5F"/>
    <w:rsid w:val="00616DAC"/>
    <w:rsid w:val="00617725"/>
    <w:rsid w:val="00617C00"/>
    <w:rsid w:val="00622982"/>
    <w:rsid w:val="006263BF"/>
    <w:rsid w:val="0062748A"/>
    <w:rsid w:val="00630A2C"/>
    <w:rsid w:val="00630EF8"/>
    <w:rsid w:val="0063682E"/>
    <w:rsid w:val="00636E85"/>
    <w:rsid w:val="00640088"/>
    <w:rsid w:val="00642672"/>
    <w:rsid w:val="00642DA8"/>
    <w:rsid w:val="006436CD"/>
    <w:rsid w:val="006446E3"/>
    <w:rsid w:val="00647D34"/>
    <w:rsid w:val="00651169"/>
    <w:rsid w:val="00653D69"/>
    <w:rsid w:val="006552E6"/>
    <w:rsid w:val="00655794"/>
    <w:rsid w:val="00657C63"/>
    <w:rsid w:val="00661CBC"/>
    <w:rsid w:val="0066212F"/>
    <w:rsid w:val="00662B85"/>
    <w:rsid w:val="00666C49"/>
    <w:rsid w:val="006670BE"/>
    <w:rsid w:val="00670099"/>
    <w:rsid w:val="00670A76"/>
    <w:rsid w:val="006711AA"/>
    <w:rsid w:val="00672B57"/>
    <w:rsid w:val="00673F1F"/>
    <w:rsid w:val="00674481"/>
    <w:rsid w:val="00675622"/>
    <w:rsid w:val="0067747D"/>
    <w:rsid w:val="006818D5"/>
    <w:rsid w:val="00681CA4"/>
    <w:rsid w:val="00687D04"/>
    <w:rsid w:val="006902EB"/>
    <w:rsid w:val="0069039D"/>
    <w:rsid w:val="006906DB"/>
    <w:rsid w:val="00691900"/>
    <w:rsid w:val="00691E6C"/>
    <w:rsid w:val="0069342D"/>
    <w:rsid w:val="00693DFB"/>
    <w:rsid w:val="0069501D"/>
    <w:rsid w:val="00695B07"/>
    <w:rsid w:val="00696129"/>
    <w:rsid w:val="00697CF2"/>
    <w:rsid w:val="006A12A5"/>
    <w:rsid w:val="006A2515"/>
    <w:rsid w:val="006A5E20"/>
    <w:rsid w:val="006A5E30"/>
    <w:rsid w:val="006A7E31"/>
    <w:rsid w:val="006B0D94"/>
    <w:rsid w:val="006B485D"/>
    <w:rsid w:val="006B7992"/>
    <w:rsid w:val="006C0C45"/>
    <w:rsid w:val="006C334C"/>
    <w:rsid w:val="006C5B33"/>
    <w:rsid w:val="006C5F05"/>
    <w:rsid w:val="006C6C10"/>
    <w:rsid w:val="006C708E"/>
    <w:rsid w:val="006D14E7"/>
    <w:rsid w:val="006D4444"/>
    <w:rsid w:val="006D5AFD"/>
    <w:rsid w:val="006D6493"/>
    <w:rsid w:val="006D67F2"/>
    <w:rsid w:val="006D6EC7"/>
    <w:rsid w:val="006E1BCD"/>
    <w:rsid w:val="006E2732"/>
    <w:rsid w:val="006E59CD"/>
    <w:rsid w:val="006F0A71"/>
    <w:rsid w:val="006F40C2"/>
    <w:rsid w:val="006F5125"/>
    <w:rsid w:val="006F733D"/>
    <w:rsid w:val="00702B6F"/>
    <w:rsid w:val="00704069"/>
    <w:rsid w:val="00704BA8"/>
    <w:rsid w:val="00706A2F"/>
    <w:rsid w:val="0070718E"/>
    <w:rsid w:val="00707E52"/>
    <w:rsid w:val="00710259"/>
    <w:rsid w:val="0071031F"/>
    <w:rsid w:val="0071340B"/>
    <w:rsid w:val="0071436D"/>
    <w:rsid w:val="00715BBB"/>
    <w:rsid w:val="007174BB"/>
    <w:rsid w:val="0072025D"/>
    <w:rsid w:val="00723328"/>
    <w:rsid w:val="0073137C"/>
    <w:rsid w:val="007340B9"/>
    <w:rsid w:val="007353D3"/>
    <w:rsid w:val="0074156B"/>
    <w:rsid w:val="00741619"/>
    <w:rsid w:val="007434D6"/>
    <w:rsid w:val="00747092"/>
    <w:rsid w:val="007526E6"/>
    <w:rsid w:val="00754DF9"/>
    <w:rsid w:val="007555E8"/>
    <w:rsid w:val="00755CC5"/>
    <w:rsid w:val="00763B85"/>
    <w:rsid w:val="0076420C"/>
    <w:rsid w:val="00771D07"/>
    <w:rsid w:val="007730C5"/>
    <w:rsid w:val="00773BE3"/>
    <w:rsid w:val="007743DD"/>
    <w:rsid w:val="00774E2C"/>
    <w:rsid w:val="0077518D"/>
    <w:rsid w:val="007753C2"/>
    <w:rsid w:val="00780294"/>
    <w:rsid w:val="007838B8"/>
    <w:rsid w:val="00783FFC"/>
    <w:rsid w:val="007915BA"/>
    <w:rsid w:val="00791844"/>
    <w:rsid w:val="007979BD"/>
    <w:rsid w:val="007A0126"/>
    <w:rsid w:val="007A6276"/>
    <w:rsid w:val="007A6A2F"/>
    <w:rsid w:val="007B024E"/>
    <w:rsid w:val="007B3DDC"/>
    <w:rsid w:val="007B3DEC"/>
    <w:rsid w:val="007B72A6"/>
    <w:rsid w:val="007C06D2"/>
    <w:rsid w:val="007C08E0"/>
    <w:rsid w:val="007C0F57"/>
    <w:rsid w:val="007C40B6"/>
    <w:rsid w:val="007C729F"/>
    <w:rsid w:val="007D1956"/>
    <w:rsid w:val="007D503D"/>
    <w:rsid w:val="007D59E7"/>
    <w:rsid w:val="007D5F2A"/>
    <w:rsid w:val="007E1D28"/>
    <w:rsid w:val="007E293A"/>
    <w:rsid w:val="007F0021"/>
    <w:rsid w:val="007F2641"/>
    <w:rsid w:val="007F7C36"/>
    <w:rsid w:val="008055AF"/>
    <w:rsid w:val="008057CD"/>
    <w:rsid w:val="00806796"/>
    <w:rsid w:val="00810167"/>
    <w:rsid w:val="00811CC0"/>
    <w:rsid w:val="008147AE"/>
    <w:rsid w:val="008151D6"/>
    <w:rsid w:val="00821527"/>
    <w:rsid w:val="00822696"/>
    <w:rsid w:val="008241D3"/>
    <w:rsid w:val="00824D90"/>
    <w:rsid w:val="00825A6C"/>
    <w:rsid w:val="0082617E"/>
    <w:rsid w:val="008268BB"/>
    <w:rsid w:val="00826F6D"/>
    <w:rsid w:val="008306F3"/>
    <w:rsid w:val="00830E40"/>
    <w:rsid w:val="00832D9A"/>
    <w:rsid w:val="00835C62"/>
    <w:rsid w:val="008368A1"/>
    <w:rsid w:val="00840EF7"/>
    <w:rsid w:val="0084139D"/>
    <w:rsid w:val="00844C0A"/>
    <w:rsid w:val="00846056"/>
    <w:rsid w:val="0084681F"/>
    <w:rsid w:val="00846DF2"/>
    <w:rsid w:val="00847B25"/>
    <w:rsid w:val="00847EC0"/>
    <w:rsid w:val="00855FD6"/>
    <w:rsid w:val="00856DDD"/>
    <w:rsid w:val="00863E68"/>
    <w:rsid w:val="008647B5"/>
    <w:rsid w:val="00867D64"/>
    <w:rsid w:val="00870155"/>
    <w:rsid w:val="00875DCB"/>
    <w:rsid w:val="0087755A"/>
    <w:rsid w:val="00882085"/>
    <w:rsid w:val="00883188"/>
    <w:rsid w:val="00884A0C"/>
    <w:rsid w:val="00886ACA"/>
    <w:rsid w:val="00886F00"/>
    <w:rsid w:val="0089031E"/>
    <w:rsid w:val="0089460B"/>
    <w:rsid w:val="00897D58"/>
    <w:rsid w:val="00897F22"/>
    <w:rsid w:val="008A050D"/>
    <w:rsid w:val="008A0B39"/>
    <w:rsid w:val="008A17A3"/>
    <w:rsid w:val="008A1956"/>
    <w:rsid w:val="008A1E85"/>
    <w:rsid w:val="008A2419"/>
    <w:rsid w:val="008A4937"/>
    <w:rsid w:val="008A50F1"/>
    <w:rsid w:val="008A59D9"/>
    <w:rsid w:val="008A643E"/>
    <w:rsid w:val="008A6819"/>
    <w:rsid w:val="008B2EC0"/>
    <w:rsid w:val="008B6DCF"/>
    <w:rsid w:val="008D0945"/>
    <w:rsid w:val="008D1409"/>
    <w:rsid w:val="008D15CC"/>
    <w:rsid w:val="008D1729"/>
    <w:rsid w:val="008D1B5C"/>
    <w:rsid w:val="008D3C82"/>
    <w:rsid w:val="008D41CD"/>
    <w:rsid w:val="008D447E"/>
    <w:rsid w:val="008D6ACF"/>
    <w:rsid w:val="008D7A41"/>
    <w:rsid w:val="008E0570"/>
    <w:rsid w:val="008E2C72"/>
    <w:rsid w:val="008E3680"/>
    <w:rsid w:val="008E5870"/>
    <w:rsid w:val="008E68EE"/>
    <w:rsid w:val="008E77E4"/>
    <w:rsid w:val="008F0213"/>
    <w:rsid w:val="008F07ED"/>
    <w:rsid w:val="008F11F8"/>
    <w:rsid w:val="008F1434"/>
    <w:rsid w:val="008F2BB9"/>
    <w:rsid w:val="008F3D6A"/>
    <w:rsid w:val="008F54C3"/>
    <w:rsid w:val="008F6AE5"/>
    <w:rsid w:val="008F7355"/>
    <w:rsid w:val="009005A3"/>
    <w:rsid w:val="009023DC"/>
    <w:rsid w:val="009027C5"/>
    <w:rsid w:val="00903209"/>
    <w:rsid w:val="00904413"/>
    <w:rsid w:val="00905BB7"/>
    <w:rsid w:val="009067B7"/>
    <w:rsid w:val="0090775A"/>
    <w:rsid w:val="00907DFD"/>
    <w:rsid w:val="00910C37"/>
    <w:rsid w:val="00917D69"/>
    <w:rsid w:val="00920B6D"/>
    <w:rsid w:val="00922513"/>
    <w:rsid w:val="00926560"/>
    <w:rsid w:val="00926B15"/>
    <w:rsid w:val="00930291"/>
    <w:rsid w:val="00930937"/>
    <w:rsid w:val="009324A6"/>
    <w:rsid w:val="00933E6C"/>
    <w:rsid w:val="00934175"/>
    <w:rsid w:val="00935A6E"/>
    <w:rsid w:val="00937958"/>
    <w:rsid w:val="009406E5"/>
    <w:rsid w:val="00940E3E"/>
    <w:rsid w:val="00941602"/>
    <w:rsid w:val="00942160"/>
    <w:rsid w:val="00946921"/>
    <w:rsid w:val="0095146F"/>
    <w:rsid w:val="00957944"/>
    <w:rsid w:val="009602C5"/>
    <w:rsid w:val="00962223"/>
    <w:rsid w:val="0096252B"/>
    <w:rsid w:val="00966D0D"/>
    <w:rsid w:val="0096772C"/>
    <w:rsid w:val="00967732"/>
    <w:rsid w:val="0096783C"/>
    <w:rsid w:val="009709AA"/>
    <w:rsid w:val="00971BD8"/>
    <w:rsid w:val="009722B3"/>
    <w:rsid w:val="00973E24"/>
    <w:rsid w:val="00974C21"/>
    <w:rsid w:val="00975948"/>
    <w:rsid w:val="00977219"/>
    <w:rsid w:val="00977BF3"/>
    <w:rsid w:val="00977E07"/>
    <w:rsid w:val="009803E4"/>
    <w:rsid w:val="00980B0E"/>
    <w:rsid w:val="009823C6"/>
    <w:rsid w:val="009836A3"/>
    <w:rsid w:val="009855A8"/>
    <w:rsid w:val="00985D1A"/>
    <w:rsid w:val="009913F4"/>
    <w:rsid w:val="00991782"/>
    <w:rsid w:val="009937F7"/>
    <w:rsid w:val="0099465B"/>
    <w:rsid w:val="009951A1"/>
    <w:rsid w:val="00997A44"/>
    <w:rsid w:val="009A0CDD"/>
    <w:rsid w:val="009A3168"/>
    <w:rsid w:val="009A5D04"/>
    <w:rsid w:val="009A61CA"/>
    <w:rsid w:val="009A6E92"/>
    <w:rsid w:val="009A7CB3"/>
    <w:rsid w:val="009B0C64"/>
    <w:rsid w:val="009B0F67"/>
    <w:rsid w:val="009B3F8C"/>
    <w:rsid w:val="009B750F"/>
    <w:rsid w:val="009C5B72"/>
    <w:rsid w:val="009C703C"/>
    <w:rsid w:val="009D206E"/>
    <w:rsid w:val="009D3CAA"/>
    <w:rsid w:val="009D55E2"/>
    <w:rsid w:val="009D6532"/>
    <w:rsid w:val="009D71FD"/>
    <w:rsid w:val="009E2588"/>
    <w:rsid w:val="009E2E8E"/>
    <w:rsid w:val="009E40E1"/>
    <w:rsid w:val="009F0EFA"/>
    <w:rsid w:val="009F2C48"/>
    <w:rsid w:val="009F4E46"/>
    <w:rsid w:val="009F5B65"/>
    <w:rsid w:val="009F5F2E"/>
    <w:rsid w:val="00A01432"/>
    <w:rsid w:val="00A025FF"/>
    <w:rsid w:val="00A06225"/>
    <w:rsid w:val="00A0658C"/>
    <w:rsid w:val="00A07C4C"/>
    <w:rsid w:val="00A110D1"/>
    <w:rsid w:val="00A12587"/>
    <w:rsid w:val="00A128E6"/>
    <w:rsid w:val="00A1369B"/>
    <w:rsid w:val="00A144D3"/>
    <w:rsid w:val="00A22AC3"/>
    <w:rsid w:val="00A23402"/>
    <w:rsid w:val="00A23F3F"/>
    <w:rsid w:val="00A24067"/>
    <w:rsid w:val="00A24A4B"/>
    <w:rsid w:val="00A26D7B"/>
    <w:rsid w:val="00A2744D"/>
    <w:rsid w:val="00A30D16"/>
    <w:rsid w:val="00A337D6"/>
    <w:rsid w:val="00A34E6C"/>
    <w:rsid w:val="00A34FD0"/>
    <w:rsid w:val="00A36398"/>
    <w:rsid w:val="00A37C8D"/>
    <w:rsid w:val="00A4020E"/>
    <w:rsid w:val="00A40FB5"/>
    <w:rsid w:val="00A42826"/>
    <w:rsid w:val="00A429B3"/>
    <w:rsid w:val="00A44EC1"/>
    <w:rsid w:val="00A510E4"/>
    <w:rsid w:val="00A5273B"/>
    <w:rsid w:val="00A53483"/>
    <w:rsid w:val="00A53A9D"/>
    <w:rsid w:val="00A55FEE"/>
    <w:rsid w:val="00A57422"/>
    <w:rsid w:val="00A62C1A"/>
    <w:rsid w:val="00A6426D"/>
    <w:rsid w:val="00A665C1"/>
    <w:rsid w:val="00A66BCE"/>
    <w:rsid w:val="00A673A4"/>
    <w:rsid w:val="00A7001A"/>
    <w:rsid w:val="00A70622"/>
    <w:rsid w:val="00A70977"/>
    <w:rsid w:val="00A70D58"/>
    <w:rsid w:val="00A744F9"/>
    <w:rsid w:val="00A75695"/>
    <w:rsid w:val="00A77613"/>
    <w:rsid w:val="00A77B87"/>
    <w:rsid w:val="00A80754"/>
    <w:rsid w:val="00A81851"/>
    <w:rsid w:val="00A8390C"/>
    <w:rsid w:val="00A86AE0"/>
    <w:rsid w:val="00A91362"/>
    <w:rsid w:val="00A9151C"/>
    <w:rsid w:val="00A919C6"/>
    <w:rsid w:val="00A928BD"/>
    <w:rsid w:val="00A97DE9"/>
    <w:rsid w:val="00AA12CD"/>
    <w:rsid w:val="00AA3796"/>
    <w:rsid w:val="00AA4D1C"/>
    <w:rsid w:val="00AA52FD"/>
    <w:rsid w:val="00AA7006"/>
    <w:rsid w:val="00AB0A9D"/>
    <w:rsid w:val="00AB3320"/>
    <w:rsid w:val="00AB5856"/>
    <w:rsid w:val="00AC193C"/>
    <w:rsid w:val="00AC30C1"/>
    <w:rsid w:val="00AC4DE5"/>
    <w:rsid w:val="00AC5206"/>
    <w:rsid w:val="00AD3106"/>
    <w:rsid w:val="00AD4322"/>
    <w:rsid w:val="00AD5345"/>
    <w:rsid w:val="00AD60FA"/>
    <w:rsid w:val="00AE11A5"/>
    <w:rsid w:val="00AE13E2"/>
    <w:rsid w:val="00AE22D3"/>
    <w:rsid w:val="00AE5A49"/>
    <w:rsid w:val="00AF11D8"/>
    <w:rsid w:val="00AF5867"/>
    <w:rsid w:val="00AF62DF"/>
    <w:rsid w:val="00AF68CC"/>
    <w:rsid w:val="00AF70D7"/>
    <w:rsid w:val="00B01FF4"/>
    <w:rsid w:val="00B0326D"/>
    <w:rsid w:val="00B04063"/>
    <w:rsid w:val="00B046F4"/>
    <w:rsid w:val="00B06478"/>
    <w:rsid w:val="00B07533"/>
    <w:rsid w:val="00B07CFB"/>
    <w:rsid w:val="00B1059E"/>
    <w:rsid w:val="00B14A36"/>
    <w:rsid w:val="00B16273"/>
    <w:rsid w:val="00B170A5"/>
    <w:rsid w:val="00B176C8"/>
    <w:rsid w:val="00B17EE5"/>
    <w:rsid w:val="00B205AA"/>
    <w:rsid w:val="00B22E84"/>
    <w:rsid w:val="00B233AD"/>
    <w:rsid w:val="00B23E25"/>
    <w:rsid w:val="00B25F75"/>
    <w:rsid w:val="00B26B3F"/>
    <w:rsid w:val="00B2778F"/>
    <w:rsid w:val="00B327E2"/>
    <w:rsid w:val="00B33635"/>
    <w:rsid w:val="00B35648"/>
    <w:rsid w:val="00B3596A"/>
    <w:rsid w:val="00B42AF4"/>
    <w:rsid w:val="00B43E90"/>
    <w:rsid w:val="00B467DC"/>
    <w:rsid w:val="00B46D9E"/>
    <w:rsid w:val="00B50BFA"/>
    <w:rsid w:val="00B5392A"/>
    <w:rsid w:val="00B56118"/>
    <w:rsid w:val="00B566E1"/>
    <w:rsid w:val="00B6773F"/>
    <w:rsid w:val="00B70EB3"/>
    <w:rsid w:val="00B7286D"/>
    <w:rsid w:val="00B72906"/>
    <w:rsid w:val="00B7525E"/>
    <w:rsid w:val="00B760FB"/>
    <w:rsid w:val="00B767AB"/>
    <w:rsid w:val="00B801BA"/>
    <w:rsid w:val="00B812D6"/>
    <w:rsid w:val="00B84D5C"/>
    <w:rsid w:val="00B85AF6"/>
    <w:rsid w:val="00B956ED"/>
    <w:rsid w:val="00BA2DA8"/>
    <w:rsid w:val="00BA347C"/>
    <w:rsid w:val="00BA5671"/>
    <w:rsid w:val="00BA6D67"/>
    <w:rsid w:val="00BB0183"/>
    <w:rsid w:val="00BB3469"/>
    <w:rsid w:val="00BB5C49"/>
    <w:rsid w:val="00BB6240"/>
    <w:rsid w:val="00BB6285"/>
    <w:rsid w:val="00BB69F5"/>
    <w:rsid w:val="00BB7EC3"/>
    <w:rsid w:val="00BC470E"/>
    <w:rsid w:val="00BC4B9A"/>
    <w:rsid w:val="00BC5F1A"/>
    <w:rsid w:val="00BD02C3"/>
    <w:rsid w:val="00BD3E47"/>
    <w:rsid w:val="00BD7483"/>
    <w:rsid w:val="00BD784C"/>
    <w:rsid w:val="00BE020A"/>
    <w:rsid w:val="00BE13DF"/>
    <w:rsid w:val="00BE25D7"/>
    <w:rsid w:val="00BE6BB0"/>
    <w:rsid w:val="00BE75B9"/>
    <w:rsid w:val="00BF092C"/>
    <w:rsid w:val="00BF27A0"/>
    <w:rsid w:val="00BF4CB6"/>
    <w:rsid w:val="00BF76F4"/>
    <w:rsid w:val="00C00DA7"/>
    <w:rsid w:val="00C00E81"/>
    <w:rsid w:val="00C04CDE"/>
    <w:rsid w:val="00C068A6"/>
    <w:rsid w:val="00C12768"/>
    <w:rsid w:val="00C12D70"/>
    <w:rsid w:val="00C13DDC"/>
    <w:rsid w:val="00C149E1"/>
    <w:rsid w:val="00C15CF2"/>
    <w:rsid w:val="00C165C8"/>
    <w:rsid w:val="00C16724"/>
    <w:rsid w:val="00C21B09"/>
    <w:rsid w:val="00C258A8"/>
    <w:rsid w:val="00C25C44"/>
    <w:rsid w:val="00C2673A"/>
    <w:rsid w:val="00C27B58"/>
    <w:rsid w:val="00C33186"/>
    <w:rsid w:val="00C34897"/>
    <w:rsid w:val="00C35996"/>
    <w:rsid w:val="00C4747E"/>
    <w:rsid w:val="00C47E8C"/>
    <w:rsid w:val="00C5151E"/>
    <w:rsid w:val="00C517CA"/>
    <w:rsid w:val="00C518A4"/>
    <w:rsid w:val="00C5342C"/>
    <w:rsid w:val="00C53B2B"/>
    <w:rsid w:val="00C55D5C"/>
    <w:rsid w:val="00C56D60"/>
    <w:rsid w:val="00C57465"/>
    <w:rsid w:val="00C60272"/>
    <w:rsid w:val="00C603D4"/>
    <w:rsid w:val="00C6256A"/>
    <w:rsid w:val="00C64EBC"/>
    <w:rsid w:val="00C664D2"/>
    <w:rsid w:val="00C710E2"/>
    <w:rsid w:val="00C71C3F"/>
    <w:rsid w:val="00C72C78"/>
    <w:rsid w:val="00C7409E"/>
    <w:rsid w:val="00C74D6D"/>
    <w:rsid w:val="00C76657"/>
    <w:rsid w:val="00C76E76"/>
    <w:rsid w:val="00C77891"/>
    <w:rsid w:val="00C829A9"/>
    <w:rsid w:val="00C87B80"/>
    <w:rsid w:val="00C87FC6"/>
    <w:rsid w:val="00C91449"/>
    <w:rsid w:val="00C92D10"/>
    <w:rsid w:val="00CA48D9"/>
    <w:rsid w:val="00CB1193"/>
    <w:rsid w:val="00CB4767"/>
    <w:rsid w:val="00CB493D"/>
    <w:rsid w:val="00CC3B97"/>
    <w:rsid w:val="00CC3CA3"/>
    <w:rsid w:val="00CC5A54"/>
    <w:rsid w:val="00CD0AC7"/>
    <w:rsid w:val="00CD0D13"/>
    <w:rsid w:val="00CD7C0B"/>
    <w:rsid w:val="00CE10C4"/>
    <w:rsid w:val="00CE16E5"/>
    <w:rsid w:val="00CE27B5"/>
    <w:rsid w:val="00CE4B7C"/>
    <w:rsid w:val="00CE6DAF"/>
    <w:rsid w:val="00CF066B"/>
    <w:rsid w:val="00CF410A"/>
    <w:rsid w:val="00CF433C"/>
    <w:rsid w:val="00D0321E"/>
    <w:rsid w:val="00D069EB"/>
    <w:rsid w:val="00D07A8A"/>
    <w:rsid w:val="00D11199"/>
    <w:rsid w:val="00D1455A"/>
    <w:rsid w:val="00D14A70"/>
    <w:rsid w:val="00D22093"/>
    <w:rsid w:val="00D31150"/>
    <w:rsid w:val="00D3138B"/>
    <w:rsid w:val="00D31FCE"/>
    <w:rsid w:val="00D3280C"/>
    <w:rsid w:val="00D3297F"/>
    <w:rsid w:val="00D34011"/>
    <w:rsid w:val="00D3406A"/>
    <w:rsid w:val="00D3440B"/>
    <w:rsid w:val="00D344F6"/>
    <w:rsid w:val="00D40B11"/>
    <w:rsid w:val="00D429EC"/>
    <w:rsid w:val="00D43F05"/>
    <w:rsid w:val="00D441F1"/>
    <w:rsid w:val="00D4572C"/>
    <w:rsid w:val="00D469B2"/>
    <w:rsid w:val="00D46AC6"/>
    <w:rsid w:val="00D50A89"/>
    <w:rsid w:val="00D525C8"/>
    <w:rsid w:val="00D54B09"/>
    <w:rsid w:val="00D6243E"/>
    <w:rsid w:val="00D65658"/>
    <w:rsid w:val="00D67EB2"/>
    <w:rsid w:val="00D70D88"/>
    <w:rsid w:val="00D723FA"/>
    <w:rsid w:val="00D72B6F"/>
    <w:rsid w:val="00D741EB"/>
    <w:rsid w:val="00D7679C"/>
    <w:rsid w:val="00D80DA3"/>
    <w:rsid w:val="00D820F3"/>
    <w:rsid w:val="00D83605"/>
    <w:rsid w:val="00D84934"/>
    <w:rsid w:val="00D866EB"/>
    <w:rsid w:val="00D87D1A"/>
    <w:rsid w:val="00D91271"/>
    <w:rsid w:val="00D919F5"/>
    <w:rsid w:val="00D94016"/>
    <w:rsid w:val="00D945F6"/>
    <w:rsid w:val="00D94F03"/>
    <w:rsid w:val="00D95161"/>
    <w:rsid w:val="00DA0A82"/>
    <w:rsid w:val="00DA0D14"/>
    <w:rsid w:val="00DA1FC9"/>
    <w:rsid w:val="00DA2CB5"/>
    <w:rsid w:val="00DA4BAC"/>
    <w:rsid w:val="00DB0151"/>
    <w:rsid w:val="00DB50E1"/>
    <w:rsid w:val="00DB5BED"/>
    <w:rsid w:val="00DC01D3"/>
    <w:rsid w:val="00DC0566"/>
    <w:rsid w:val="00DC1499"/>
    <w:rsid w:val="00DC2C3E"/>
    <w:rsid w:val="00DC3137"/>
    <w:rsid w:val="00DC4880"/>
    <w:rsid w:val="00DD2886"/>
    <w:rsid w:val="00DD3674"/>
    <w:rsid w:val="00DD42AB"/>
    <w:rsid w:val="00DD7365"/>
    <w:rsid w:val="00DE06AF"/>
    <w:rsid w:val="00DE6D27"/>
    <w:rsid w:val="00DF01F8"/>
    <w:rsid w:val="00DF021D"/>
    <w:rsid w:val="00DF0228"/>
    <w:rsid w:val="00DF217D"/>
    <w:rsid w:val="00DF26A7"/>
    <w:rsid w:val="00DF28B5"/>
    <w:rsid w:val="00DF3277"/>
    <w:rsid w:val="00DF634E"/>
    <w:rsid w:val="00DF77A1"/>
    <w:rsid w:val="00DF7919"/>
    <w:rsid w:val="00DF7FA2"/>
    <w:rsid w:val="00E0207E"/>
    <w:rsid w:val="00E02AE6"/>
    <w:rsid w:val="00E03912"/>
    <w:rsid w:val="00E04748"/>
    <w:rsid w:val="00E051D0"/>
    <w:rsid w:val="00E05379"/>
    <w:rsid w:val="00E078D9"/>
    <w:rsid w:val="00E10293"/>
    <w:rsid w:val="00E103A0"/>
    <w:rsid w:val="00E13315"/>
    <w:rsid w:val="00E13E60"/>
    <w:rsid w:val="00E15627"/>
    <w:rsid w:val="00E164B3"/>
    <w:rsid w:val="00E16910"/>
    <w:rsid w:val="00E16C00"/>
    <w:rsid w:val="00E2038B"/>
    <w:rsid w:val="00E228FC"/>
    <w:rsid w:val="00E239E2"/>
    <w:rsid w:val="00E24E09"/>
    <w:rsid w:val="00E25747"/>
    <w:rsid w:val="00E27234"/>
    <w:rsid w:val="00E3338E"/>
    <w:rsid w:val="00E3495C"/>
    <w:rsid w:val="00E42BDB"/>
    <w:rsid w:val="00E56E72"/>
    <w:rsid w:val="00E5726D"/>
    <w:rsid w:val="00E57EEB"/>
    <w:rsid w:val="00E62B03"/>
    <w:rsid w:val="00E62D94"/>
    <w:rsid w:val="00E635DD"/>
    <w:rsid w:val="00E64F37"/>
    <w:rsid w:val="00E65091"/>
    <w:rsid w:val="00E65E54"/>
    <w:rsid w:val="00E661C7"/>
    <w:rsid w:val="00E74E41"/>
    <w:rsid w:val="00E80155"/>
    <w:rsid w:val="00E8134B"/>
    <w:rsid w:val="00E81E0D"/>
    <w:rsid w:val="00E81F28"/>
    <w:rsid w:val="00E841FE"/>
    <w:rsid w:val="00E848C0"/>
    <w:rsid w:val="00E913C3"/>
    <w:rsid w:val="00E91B96"/>
    <w:rsid w:val="00E935DA"/>
    <w:rsid w:val="00E93D1E"/>
    <w:rsid w:val="00E9403F"/>
    <w:rsid w:val="00E941A1"/>
    <w:rsid w:val="00E95CE3"/>
    <w:rsid w:val="00EA0856"/>
    <w:rsid w:val="00EA252F"/>
    <w:rsid w:val="00EA2825"/>
    <w:rsid w:val="00EA6518"/>
    <w:rsid w:val="00EA71A2"/>
    <w:rsid w:val="00EA7466"/>
    <w:rsid w:val="00EA7EDE"/>
    <w:rsid w:val="00EB0B63"/>
    <w:rsid w:val="00EB1936"/>
    <w:rsid w:val="00EB3545"/>
    <w:rsid w:val="00EB37BE"/>
    <w:rsid w:val="00EB5088"/>
    <w:rsid w:val="00EC2726"/>
    <w:rsid w:val="00EC5A9E"/>
    <w:rsid w:val="00EC73E7"/>
    <w:rsid w:val="00ED1644"/>
    <w:rsid w:val="00ED2593"/>
    <w:rsid w:val="00ED7D55"/>
    <w:rsid w:val="00ED7D9C"/>
    <w:rsid w:val="00EE31A2"/>
    <w:rsid w:val="00EF0069"/>
    <w:rsid w:val="00EF3DE6"/>
    <w:rsid w:val="00EF44A0"/>
    <w:rsid w:val="00EF4580"/>
    <w:rsid w:val="00EF4FED"/>
    <w:rsid w:val="00EF5F45"/>
    <w:rsid w:val="00EF6843"/>
    <w:rsid w:val="00EF6FB3"/>
    <w:rsid w:val="00F007C6"/>
    <w:rsid w:val="00F0172E"/>
    <w:rsid w:val="00F050BD"/>
    <w:rsid w:val="00F05657"/>
    <w:rsid w:val="00F05AB0"/>
    <w:rsid w:val="00F12550"/>
    <w:rsid w:val="00F1559A"/>
    <w:rsid w:val="00F16C42"/>
    <w:rsid w:val="00F17ED6"/>
    <w:rsid w:val="00F20676"/>
    <w:rsid w:val="00F209E2"/>
    <w:rsid w:val="00F25578"/>
    <w:rsid w:val="00F258E5"/>
    <w:rsid w:val="00F25B9C"/>
    <w:rsid w:val="00F2675A"/>
    <w:rsid w:val="00F26CC6"/>
    <w:rsid w:val="00F300BC"/>
    <w:rsid w:val="00F3263C"/>
    <w:rsid w:val="00F3334E"/>
    <w:rsid w:val="00F366B0"/>
    <w:rsid w:val="00F36CCB"/>
    <w:rsid w:val="00F374E5"/>
    <w:rsid w:val="00F37B93"/>
    <w:rsid w:val="00F37BAD"/>
    <w:rsid w:val="00F37ECA"/>
    <w:rsid w:val="00F40A1C"/>
    <w:rsid w:val="00F43AF2"/>
    <w:rsid w:val="00F45216"/>
    <w:rsid w:val="00F46022"/>
    <w:rsid w:val="00F5007E"/>
    <w:rsid w:val="00F50EC4"/>
    <w:rsid w:val="00F52232"/>
    <w:rsid w:val="00F52DC2"/>
    <w:rsid w:val="00F550CF"/>
    <w:rsid w:val="00F553D2"/>
    <w:rsid w:val="00F57A6D"/>
    <w:rsid w:val="00F62F19"/>
    <w:rsid w:val="00F638CC"/>
    <w:rsid w:val="00F64C9E"/>
    <w:rsid w:val="00F64CC1"/>
    <w:rsid w:val="00F65CDA"/>
    <w:rsid w:val="00F72317"/>
    <w:rsid w:val="00F73DC1"/>
    <w:rsid w:val="00F7499A"/>
    <w:rsid w:val="00F75BB8"/>
    <w:rsid w:val="00F77378"/>
    <w:rsid w:val="00F80475"/>
    <w:rsid w:val="00F81390"/>
    <w:rsid w:val="00F81F7A"/>
    <w:rsid w:val="00F8247A"/>
    <w:rsid w:val="00F82E5C"/>
    <w:rsid w:val="00F839B5"/>
    <w:rsid w:val="00F83F58"/>
    <w:rsid w:val="00F87CEA"/>
    <w:rsid w:val="00F92F97"/>
    <w:rsid w:val="00F9629A"/>
    <w:rsid w:val="00F97EFC"/>
    <w:rsid w:val="00FA0C7C"/>
    <w:rsid w:val="00FA1BDD"/>
    <w:rsid w:val="00FA305C"/>
    <w:rsid w:val="00FA3C24"/>
    <w:rsid w:val="00FA462E"/>
    <w:rsid w:val="00FA4DD5"/>
    <w:rsid w:val="00FA5883"/>
    <w:rsid w:val="00FA6055"/>
    <w:rsid w:val="00FB0B39"/>
    <w:rsid w:val="00FB322F"/>
    <w:rsid w:val="00FB442F"/>
    <w:rsid w:val="00FB5A4C"/>
    <w:rsid w:val="00FB6314"/>
    <w:rsid w:val="00FC118C"/>
    <w:rsid w:val="00FC1929"/>
    <w:rsid w:val="00FC5B46"/>
    <w:rsid w:val="00FC7D5E"/>
    <w:rsid w:val="00FD1D4F"/>
    <w:rsid w:val="00FD24BF"/>
    <w:rsid w:val="00FD3B6E"/>
    <w:rsid w:val="00FD57EB"/>
    <w:rsid w:val="00FD6D8E"/>
    <w:rsid w:val="00FE0663"/>
    <w:rsid w:val="00FE0E94"/>
    <w:rsid w:val="00FE120C"/>
    <w:rsid w:val="00FE369C"/>
    <w:rsid w:val="00FE3CD9"/>
    <w:rsid w:val="00FF00BD"/>
    <w:rsid w:val="00FF036B"/>
    <w:rsid w:val="00FF0B13"/>
    <w:rsid w:val="00FF1ED4"/>
    <w:rsid w:val="00FF2801"/>
    <w:rsid w:val="00FF6359"/>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F61"/>
    <w:pPr>
      <w:jc w:val="both"/>
    </w:pPr>
    <w:rPr>
      <w:rFonts w:ascii="Calibri" w:hAnsi="Calibri"/>
      <w:sz w:val="24"/>
      <w:szCs w:val="24"/>
    </w:rPr>
  </w:style>
  <w:style w:type="paragraph" w:styleId="Heading1">
    <w:name w:val="heading 1"/>
    <w:next w:val="Normal"/>
    <w:link w:val="Heading1Char"/>
    <w:uiPriority w:val="1"/>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Bullet1,Section 5,Bullet 1,Bullet List,Table Legend,Questions,Figure_name,Numbered Indented Text,lp1"/>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Bullet1 Char,Section 5 Char,Bullet 1 Char,lp1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1"/>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3"/>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aliases w:val="Page Header,Header title,he=header,cntr/bld"/>
    <w:basedOn w:val="Normal"/>
    <w:link w:val="HeaderChar"/>
    <w:uiPriority w:val="99"/>
    <w:unhideWhenUsed/>
    <w:qFormat/>
    <w:rsid w:val="00CF066B"/>
    <w:pPr>
      <w:jc w:val="right"/>
    </w:pPr>
  </w:style>
  <w:style w:type="character" w:customStyle="1" w:styleId="HeaderChar">
    <w:name w:val="Header Char"/>
    <w:aliases w:val="Page Header Char,Header title Char,he=header Char,cntr/bld Char"/>
    <w:basedOn w:val="DefaultParagraphFont"/>
    <w:link w:val="Header"/>
    <w:uiPriority w:val="99"/>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basedOn w:val="DefaultParagraphFont"/>
    <w:uiPriority w:val="99"/>
    <w:semiHidden/>
    <w:unhideWhenUsed/>
    <w:qFormat/>
    <w:rsid w:val="008147AE"/>
    <w:rPr>
      <w:sz w:val="16"/>
      <w:szCs w:val="16"/>
    </w:rPr>
  </w:style>
  <w:style w:type="paragraph" w:styleId="CommentText">
    <w:name w:val="annotation text"/>
    <w:basedOn w:val="Normal"/>
    <w:link w:val="CommentTextChar"/>
    <w:unhideWhenUsed/>
    <w:rsid w:val="008147AE"/>
    <w:rPr>
      <w:sz w:val="20"/>
      <w:szCs w:val="20"/>
    </w:rPr>
  </w:style>
  <w:style w:type="character" w:customStyle="1" w:styleId="CommentTextChar">
    <w:name w:val="Comment Text Char"/>
    <w:basedOn w:val="DefaultParagraphFont"/>
    <w:link w:val="CommentText"/>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character" w:customStyle="1" w:styleId="1-MainHeadingChar0">
    <w:name w:val="1- Main Heading Char"/>
    <w:basedOn w:val="DefaultParagraphFont"/>
    <w:link w:val="1-MainHeading0"/>
    <w:locked/>
    <w:rsid w:val="001E05DA"/>
    <w:rPr>
      <w:rFonts w:asciiTheme="minorHAnsi" w:eastAsiaTheme="majorEastAsia" w:hAnsiTheme="minorHAnsi" w:cstheme="majorBidi"/>
      <w:b/>
      <w:spacing w:val="5"/>
      <w:kern w:val="28"/>
      <w:sz w:val="36"/>
      <w:szCs w:val="36"/>
    </w:rPr>
  </w:style>
  <w:style w:type="paragraph" w:customStyle="1" w:styleId="1-MainHeading0">
    <w:name w:val="1- Main Heading"/>
    <w:link w:val="1-MainHeadingChar0"/>
    <w:qFormat/>
    <w:rsid w:val="001E05DA"/>
    <w:pPr>
      <w:keepNext/>
      <w:spacing w:before="120" w:after="160"/>
      <w:ind w:left="720" w:hanging="720"/>
      <w:outlineLvl w:val="0"/>
    </w:pPr>
    <w:rPr>
      <w:rFonts w:asciiTheme="minorHAnsi" w:eastAsiaTheme="majorEastAsia" w:hAnsiTheme="minorHAnsi" w:cstheme="majorBidi"/>
      <w:b/>
      <w:spacing w:val="5"/>
      <w:kern w:val="28"/>
      <w:sz w:val="36"/>
      <w:szCs w:val="36"/>
    </w:rPr>
  </w:style>
  <w:style w:type="paragraph" w:styleId="Caption">
    <w:name w:val="caption"/>
    <w:basedOn w:val="Normal"/>
    <w:next w:val="Normal"/>
    <w:unhideWhenUsed/>
    <w:rsid w:val="00670099"/>
    <w:pPr>
      <w:spacing w:after="200"/>
    </w:pPr>
    <w:rPr>
      <w:i/>
      <w:iCs/>
      <w:color w:val="1F497D" w:themeColor="text2"/>
      <w:sz w:val="18"/>
      <w:szCs w:val="18"/>
    </w:rPr>
  </w:style>
  <w:style w:type="paragraph" w:customStyle="1" w:styleId="Tableheadingrow">
    <w:name w:val="Table heading row"/>
    <w:qFormat/>
    <w:rsid w:val="004471ED"/>
    <w:pPr>
      <w:keepNext/>
    </w:pPr>
    <w:rPr>
      <w:rFonts w:ascii="Arial Narrow" w:eastAsiaTheme="majorEastAsia" w:hAnsi="Arial Narrow"/>
      <w:b/>
      <w:szCs w:val="24"/>
      <w:lang w:val="en-US"/>
    </w:rPr>
  </w:style>
  <w:style w:type="character" w:customStyle="1" w:styleId="TableFigureCaptionChar">
    <w:name w:val="Table/Figure Caption Char"/>
    <w:basedOn w:val="DefaultParagraphFont"/>
    <w:link w:val="TableFigureCaption"/>
    <w:locked/>
    <w:rsid w:val="004471ED"/>
    <w:rPr>
      <w:rFonts w:ascii="Arial Narrow" w:eastAsiaTheme="majorEastAsia" w:hAnsi="Arial Narrow" w:cstheme="majorBidi"/>
      <w:b/>
      <w:bCs/>
      <w:szCs w:val="24"/>
    </w:rPr>
  </w:style>
  <w:style w:type="paragraph" w:customStyle="1" w:styleId="TableFigureCaption">
    <w:name w:val="Table/Figure Caption"/>
    <w:next w:val="Tableheadingrow"/>
    <w:link w:val="TableFigureCaptionChar"/>
    <w:qFormat/>
    <w:rsid w:val="004471ED"/>
    <w:pPr>
      <w:keepNext/>
    </w:pPr>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F65CDA"/>
    <w:pPr>
      <w:snapToGrid w:val="0"/>
      <w:spacing w:after="120"/>
      <w:ind w:left="720" w:hanging="720"/>
    </w:pPr>
    <w:rPr>
      <w:rFonts w:asciiTheme="minorHAnsi" w:hAnsiTheme="minorHAnsi" w:cs="Arial"/>
    </w:rPr>
  </w:style>
  <w:style w:type="character" w:customStyle="1" w:styleId="ExecSumBodyTextChar">
    <w:name w:val="Exec Sum Body Text Char"/>
    <w:basedOn w:val="DefaultParagraphFont"/>
    <w:link w:val="ExecSumBodyText"/>
    <w:rsid w:val="00CE16E5"/>
    <w:rPr>
      <w:rFonts w:asciiTheme="minorHAnsi" w:hAnsiTheme="minorHAnsi" w:cs="Arial"/>
      <w:sz w:val="24"/>
      <w:szCs w:val="24"/>
    </w:rPr>
  </w:style>
  <w:style w:type="paragraph" w:customStyle="1" w:styleId="3-SubsectionHeading">
    <w:name w:val="3-Subsection Heading"/>
    <w:basedOn w:val="Heading2"/>
    <w:next w:val="Normal"/>
    <w:link w:val="3-SubsectionHeadingChar"/>
    <w:qFormat/>
    <w:rsid w:val="00CF433C"/>
    <w:pPr>
      <w:keepLines w:val="0"/>
      <w:spacing w:before="120" w:after="120"/>
      <w:jc w:val="both"/>
      <w:outlineLvl w:val="9"/>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sid w:val="00CF433C"/>
    <w:rPr>
      <w:rFonts w:asciiTheme="minorHAnsi" w:eastAsiaTheme="majorEastAsia" w:hAnsiTheme="minorHAnsi" w:cstheme="majorBidi"/>
      <w:b/>
      <w:i/>
      <w:color w:val="365F91" w:themeColor="accent1" w:themeShade="BF"/>
      <w:spacing w:val="5"/>
      <w:kern w:val="28"/>
      <w:sz w:val="28"/>
      <w:szCs w:val="36"/>
      <w:lang w:eastAsia="en-US"/>
    </w:rPr>
  </w:style>
  <w:style w:type="paragraph" w:styleId="NoSpacing">
    <w:name w:val="No Spacing"/>
    <w:uiPriority w:val="1"/>
    <w:qFormat/>
    <w:rsid w:val="00CF433C"/>
    <w:rPr>
      <w:sz w:val="24"/>
      <w:szCs w:val="24"/>
      <w:lang w:eastAsia="en-US"/>
    </w:rPr>
  </w:style>
  <w:style w:type="character" w:customStyle="1" w:styleId="UnresolvedMention1">
    <w:name w:val="Unresolved Mention1"/>
    <w:basedOn w:val="DefaultParagraphFont"/>
    <w:uiPriority w:val="99"/>
    <w:semiHidden/>
    <w:unhideWhenUsed/>
    <w:rsid w:val="000E6DEE"/>
    <w:rPr>
      <w:color w:val="605E5C"/>
      <w:shd w:val="clear" w:color="auto" w:fill="E1DFDD"/>
    </w:rPr>
  </w:style>
  <w:style w:type="paragraph" w:customStyle="1" w:styleId="3Bodytext">
    <w:name w:val="3. Body text"/>
    <w:basedOn w:val="ListParagraph"/>
    <w:qFormat/>
    <w:rsid w:val="008A050D"/>
    <w:pPr>
      <w:ind w:left="720" w:hanging="720"/>
    </w:pPr>
    <w:rPr>
      <w:rFonts w:eastAsiaTheme="minorHAnsi" w:cstheme="minorBidi"/>
      <w:snapToGri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09481466">
      <w:bodyDiv w:val="1"/>
      <w:marLeft w:val="0"/>
      <w:marRight w:val="0"/>
      <w:marTop w:val="0"/>
      <w:marBottom w:val="0"/>
      <w:divBdr>
        <w:top w:val="none" w:sz="0" w:space="0" w:color="auto"/>
        <w:left w:val="none" w:sz="0" w:space="0" w:color="auto"/>
        <w:bottom w:val="none" w:sz="0" w:space="0" w:color="auto"/>
        <w:right w:val="none" w:sz="0" w:space="0" w:color="auto"/>
      </w:divBdr>
    </w:div>
    <w:div w:id="323821620">
      <w:bodyDiv w:val="1"/>
      <w:marLeft w:val="0"/>
      <w:marRight w:val="0"/>
      <w:marTop w:val="0"/>
      <w:marBottom w:val="0"/>
      <w:divBdr>
        <w:top w:val="none" w:sz="0" w:space="0" w:color="auto"/>
        <w:left w:val="none" w:sz="0" w:space="0" w:color="auto"/>
        <w:bottom w:val="none" w:sz="0" w:space="0" w:color="auto"/>
        <w:right w:val="none" w:sz="0" w:space="0" w:color="auto"/>
      </w:divBdr>
    </w:div>
    <w:div w:id="325520327">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95966775">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04892464">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6DB19-E044-4D57-AB8A-89D75D0EE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5017</Words>
  <Characters>27933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2022-06-21T05:41:00Z</dcterms:created>
  <dcterms:modified xsi:type="dcterms:W3CDTF">2022-06-28T03:19:00Z</dcterms:modified>
</cp:coreProperties>
</file>