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2E8A27A4" w:rsidR="00B60939" w:rsidRPr="004A6040" w:rsidRDefault="001611F6" w:rsidP="00A63BF6">
      <w:pPr>
        <w:pStyle w:val="1-MainHeading"/>
      </w:pPr>
      <w:bookmarkStart w:id="0" w:name="_Toc93307242"/>
      <w:r>
        <w:t>7</w:t>
      </w:r>
      <w:r w:rsidR="00433044" w:rsidRPr="00C12C14">
        <w:t>.</w:t>
      </w:r>
      <w:r>
        <w:t>02</w:t>
      </w:r>
      <w:r w:rsidR="00163F66">
        <w:tab/>
      </w:r>
      <w:r w:rsidR="00AE1119">
        <w:t>CANN</w:t>
      </w:r>
      <w:r w:rsidR="00F52C49">
        <w:t>A</w:t>
      </w:r>
      <w:r w:rsidR="00AE1119">
        <w:t>BIDIOL</w:t>
      </w:r>
      <w:r w:rsidR="00163F66">
        <w:t>,</w:t>
      </w:r>
      <w:r w:rsidR="00163F66">
        <w:br/>
      </w:r>
      <w:r w:rsidR="00A14F20" w:rsidRPr="005C7A19">
        <w:t>Oral</w:t>
      </w:r>
      <w:r w:rsidR="00DB44EA">
        <w:t xml:space="preserve"> liquid </w:t>
      </w:r>
      <w:r w:rsidR="00A14F20">
        <w:t xml:space="preserve">100 mg per </w:t>
      </w:r>
      <w:r w:rsidR="00A14F20" w:rsidRPr="005C7A19">
        <w:t>mL, 100</w:t>
      </w:r>
      <w:r w:rsidR="002104CD">
        <w:t> </w:t>
      </w:r>
      <w:r w:rsidR="00A14F20" w:rsidRPr="005C7A19">
        <w:t>mL</w:t>
      </w:r>
      <w:r w:rsidR="00163F66">
        <w:t>,</w:t>
      </w:r>
      <w:r w:rsidR="00163F66">
        <w:br/>
      </w:r>
      <w:proofErr w:type="spellStart"/>
      <w:r w:rsidR="00DB2AC8">
        <w:t>Epidy</w:t>
      </w:r>
      <w:r w:rsidR="008E14A1">
        <w:t>o</w:t>
      </w:r>
      <w:r w:rsidR="00DB2AC8">
        <w:t>lex</w:t>
      </w:r>
      <w:proofErr w:type="spellEnd"/>
      <w:r w:rsidR="00B60939" w:rsidRPr="004A6040">
        <w:rPr>
          <w:vertAlign w:val="superscript"/>
        </w:rPr>
        <w:t>®</w:t>
      </w:r>
      <w:r w:rsidR="004A6040" w:rsidRPr="004A6040">
        <w:t>,</w:t>
      </w:r>
      <w:r w:rsidR="004A6040" w:rsidRPr="004A6040">
        <w:br/>
      </w:r>
      <w:proofErr w:type="spellStart"/>
      <w:r w:rsidR="00DB2AC8">
        <w:t>Chiesi</w:t>
      </w:r>
      <w:proofErr w:type="spellEnd"/>
      <w:r w:rsidR="00DB2AC8">
        <w:t xml:space="preserve"> </w:t>
      </w:r>
      <w:r w:rsidR="008E14A1">
        <w:t xml:space="preserve">Australia </w:t>
      </w:r>
      <w:r w:rsidR="00DB2AC8">
        <w:t>Pty Ltd</w:t>
      </w:r>
      <w:r w:rsidR="00B60939" w:rsidRPr="004A6040">
        <w:t>.</w:t>
      </w:r>
      <w:bookmarkEnd w:id="0"/>
    </w:p>
    <w:p w14:paraId="11C00795" w14:textId="3DFB6D23" w:rsidR="00B50DB8" w:rsidRPr="00407F2D" w:rsidRDefault="00B50DB8" w:rsidP="00A63BF6">
      <w:pPr>
        <w:pStyle w:val="2-SectionHeading"/>
      </w:pPr>
      <w:bookmarkStart w:id="1" w:name="_Toc93307244"/>
      <w:r w:rsidRPr="00407F2D">
        <w:t xml:space="preserve">Purpose of </w:t>
      </w:r>
      <w:r w:rsidR="00CD7193">
        <w:t>s</w:t>
      </w:r>
      <w:r w:rsidR="00BB3A45">
        <w:t>ubmission</w:t>
      </w:r>
      <w:bookmarkEnd w:id="1"/>
    </w:p>
    <w:p w14:paraId="19414AA1" w14:textId="37E74EDC" w:rsidR="002C2775" w:rsidRPr="008B1757" w:rsidRDefault="007170DA" w:rsidP="00A63BF6">
      <w:pPr>
        <w:pStyle w:val="3-BodyText"/>
      </w:pPr>
      <w:r>
        <w:t xml:space="preserve">The </w:t>
      </w:r>
      <w:r w:rsidR="00DC642F">
        <w:t xml:space="preserve">standard re-entry </w:t>
      </w:r>
      <w:r>
        <w:t xml:space="preserve">submission </w:t>
      </w:r>
      <w:r w:rsidRPr="004E18E9">
        <w:t xml:space="preserve">requested </w:t>
      </w:r>
      <w:r w:rsidR="008B1757" w:rsidRPr="004E18E9">
        <w:t>Authority Required</w:t>
      </w:r>
      <w:r w:rsidR="00645980">
        <w:t xml:space="preserve"> </w:t>
      </w:r>
      <w:r w:rsidR="008B1757" w:rsidRPr="004E18E9">
        <w:t xml:space="preserve">listing for </w:t>
      </w:r>
      <w:r w:rsidR="00DB2AC8">
        <w:t>cannabidiol</w:t>
      </w:r>
      <w:r w:rsidR="008B1757" w:rsidRPr="004E18E9">
        <w:t xml:space="preserve"> for </w:t>
      </w:r>
      <w:r w:rsidR="0050174E" w:rsidRPr="004E18E9">
        <w:t xml:space="preserve">the </w:t>
      </w:r>
      <w:r w:rsidR="008B1757" w:rsidRPr="004E18E9">
        <w:t xml:space="preserve">treatment of </w:t>
      </w:r>
      <w:bookmarkStart w:id="2" w:name="OLE_LINK4"/>
      <w:r w:rsidR="00645980">
        <w:rPr>
          <w:iCs/>
        </w:rPr>
        <w:t>s</w:t>
      </w:r>
      <w:r w:rsidR="00645980" w:rsidRPr="00645980">
        <w:rPr>
          <w:iCs/>
        </w:rPr>
        <w:t xml:space="preserve">eizures </w:t>
      </w:r>
      <w:r w:rsidR="005B04EC">
        <w:rPr>
          <w:iCs/>
        </w:rPr>
        <w:t xml:space="preserve">associated with </w:t>
      </w:r>
      <w:r w:rsidR="00645980" w:rsidRPr="00645980">
        <w:rPr>
          <w:iCs/>
        </w:rPr>
        <w:t>Lennox-</w:t>
      </w:r>
      <w:proofErr w:type="spellStart"/>
      <w:r w:rsidR="00645980" w:rsidRPr="00645980">
        <w:rPr>
          <w:iCs/>
        </w:rPr>
        <w:t>Gastaut</w:t>
      </w:r>
      <w:proofErr w:type="spellEnd"/>
      <w:r w:rsidR="00645980" w:rsidRPr="00645980">
        <w:rPr>
          <w:iCs/>
        </w:rPr>
        <w:t xml:space="preserve"> syndrome</w:t>
      </w:r>
      <w:bookmarkEnd w:id="2"/>
      <w:r w:rsidR="00001701">
        <w:rPr>
          <w:iCs/>
        </w:rPr>
        <w:t xml:space="preserve"> (LGS)</w:t>
      </w:r>
      <w:r w:rsidR="00645980">
        <w:rPr>
          <w:iCs/>
        </w:rPr>
        <w:t>.</w:t>
      </w:r>
      <w:r w:rsidR="008B1757" w:rsidRPr="004E18E9">
        <w:t xml:space="preserve"> </w:t>
      </w:r>
    </w:p>
    <w:p w14:paraId="34857189" w14:textId="1E1FDD66" w:rsidR="00645980" w:rsidRPr="00645980" w:rsidRDefault="005750C5" w:rsidP="00641B66">
      <w:pPr>
        <w:pStyle w:val="3-BodyText"/>
        <w:rPr>
          <w:b/>
          <w:bCs/>
          <w:iCs/>
        </w:rPr>
      </w:pPr>
      <w:r w:rsidRPr="005750C5">
        <w:t xml:space="preserve">Listing was requested </w:t>
      </w:r>
      <w:proofErr w:type="gramStart"/>
      <w:r w:rsidRPr="005750C5">
        <w:t>on the basis of</w:t>
      </w:r>
      <w:proofErr w:type="gramEnd"/>
      <w:r w:rsidRPr="005750C5">
        <w:t xml:space="preserve"> a</w:t>
      </w:r>
      <w:r w:rsidR="00645980">
        <w:t xml:space="preserve"> </w:t>
      </w:r>
      <w:r>
        <w:t>cost-effectiv</w:t>
      </w:r>
      <w:r w:rsidR="00645980">
        <w:t>eness</w:t>
      </w:r>
      <w:r w:rsidRPr="005750C5">
        <w:t xml:space="preserve"> analysis </w:t>
      </w:r>
      <w:r w:rsidR="00641B66" w:rsidRPr="00641B66">
        <w:t xml:space="preserve">of cannabidiol plus standard care versus placebo plus standard care. </w:t>
      </w:r>
    </w:p>
    <w:p w14:paraId="6CC36F1E" w14:textId="659F0ED4" w:rsidR="00645980" w:rsidRPr="00C04926" w:rsidRDefault="00645980" w:rsidP="00A63BF6">
      <w:pPr>
        <w:pStyle w:val="3-BodyText"/>
        <w:rPr>
          <w:b/>
          <w:bCs/>
          <w:iCs/>
        </w:rPr>
      </w:pPr>
      <w:r w:rsidRPr="00C04926">
        <w:rPr>
          <w:iCs/>
        </w:rPr>
        <w:t>The key components of the proposed listing were unchanged from the previous submission.</w:t>
      </w:r>
      <w:r w:rsidR="00013740" w:rsidRPr="00C04926">
        <w:rPr>
          <w:iCs/>
        </w:rPr>
        <w:t xml:space="preserve"> </w:t>
      </w:r>
    </w:p>
    <w:p w14:paraId="3718DE61" w14:textId="3E6C87C2" w:rsidR="008B1757" w:rsidRPr="004A6040" w:rsidRDefault="008B1757" w:rsidP="00A63BF6">
      <w:pPr>
        <w:pStyle w:val="TableFigureHeading"/>
        <w:rPr>
          <w:rStyle w:val="CommentReference"/>
          <w:b/>
          <w:szCs w:val="24"/>
        </w:rPr>
      </w:pPr>
      <w:r w:rsidRPr="004A6040">
        <w:rPr>
          <w:rStyle w:val="CommentReference"/>
          <w:b/>
          <w:szCs w:val="24"/>
        </w:rPr>
        <w:t xml:space="preserve">Table </w:t>
      </w:r>
      <w:r w:rsidR="00F24DD7" w:rsidRPr="0076327A">
        <w:rPr>
          <w:rFonts w:cs="Times New Roman"/>
          <w:noProof/>
        </w:rPr>
        <w:fldChar w:fldCharType="begin"/>
      </w:r>
      <w:r w:rsidR="00F24DD7" w:rsidRPr="0076327A">
        <w:rPr>
          <w:rFonts w:cs="Times New Roman"/>
          <w:noProof/>
        </w:rPr>
        <w:instrText xml:space="preserve"> SEQ Table \* ARABIC </w:instrText>
      </w:r>
      <w:r w:rsidR="00F24DD7" w:rsidRPr="0076327A">
        <w:rPr>
          <w:rFonts w:cs="Times New Roman"/>
          <w:noProof/>
        </w:rPr>
        <w:fldChar w:fldCharType="separate"/>
      </w:r>
      <w:r w:rsidR="00ED3638">
        <w:rPr>
          <w:rFonts w:cs="Times New Roman"/>
          <w:noProof/>
        </w:rPr>
        <w:t>1</w:t>
      </w:r>
      <w:r w:rsidR="00F24DD7" w:rsidRPr="0076327A">
        <w:rPr>
          <w:rFonts w:cs="Times New Roman"/>
          <w:noProof/>
        </w:rPr>
        <w:fldChar w:fldCharType="end"/>
      </w:r>
      <w:r w:rsidRPr="004A6040">
        <w:rPr>
          <w:rStyle w:val="CommentReference"/>
          <w:b/>
          <w:szCs w:val="24"/>
        </w:rPr>
        <w:t>:</w:t>
      </w:r>
      <w:r w:rsidR="00BC591F" w:rsidRPr="004A6040">
        <w:rPr>
          <w:rStyle w:val="CommentReference"/>
          <w:b/>
          <w:szCs w:val="24"/>
        </w:rPr>
        <w:t xml:space="preserve"> </w:t>
      </w:r>
      <w:r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691913" w14:paraId="569F5103" w14:textId="77777777" w:rsidTr="002A2ADE">
        <w:trPr>
          <w:cantSplit/>
          <w:tblHeader/>
        </w:trPr>
        <w:tc>
          <w:tcPr>
            <w:tcW w:w="924" w:type="pct"/>
            <w:shd w:val="clear" w:color="auto" w:fill="auto"/>
          </w:tcPr>
          <w:p w14:paraId="501803FB" w14:textId="77777777" w:rsidR="008B1757" w:rsidRPr="008B1757" w:rsidRDefault="008B1757" w:rsidP="00A63BF6">
            <w:pPr>
              <w:pStyle w:val="In-tableHeading"/>
              <w:rPr>
                <w:szCs w:val="20"/>
              </w:rPr>
            </w:pPr>
            <w:r w:rsidRPr="008B1757">
              <w:t>Component</w:t>
            </w:r>
          </w:p>
        </w:tc>
        <w:tc>
          <w:tcPr>
            <w:tcW w:w="4076" w:type="pct"/>
            <w:shd w:val="clear" w:color="auto" w:fill="auto"/>
          </w:tcPr>
          <w:p w14:paraId="445D9EBB" w14:textId="77777777" w:rsidR="008B1757" w:rsidRPr="008B1757" w:rsidRDefault="008B1757" w:rsidP="00A63BF6">
            <w:pPr>
              <w:pStyle w:val="In-tableHeading"/>
            </w:pPr>
            <w:r w:rsidRPr="008B1757">
              <w:t>Description</w:t>
            </w:r>
          </w:p>
        </w:tc>
      </w:tr>
      <w:tr w:rsidR="008B1757" w:rsidRPr="00691913" w14:paraId="2EB546E2" w14:textId="77777777" w:rsidTr="002A2ADE">
        <w:trPr>
          <w:cantSplit/>
        </w:trPr>
        <w:tc>
          <w:tcPr>
            <w:tcW w:w="924" w:type="pct"/>
            <w:shd w:val="clear" w:color="auto" w:fill="auto"/>
          </w:tcPr>
          <w:p w14:paraId="38F3BB34" w14:textId="77777777" w:rsidR="008B1757" w:rsidRPr="00645980" w:rsidRDefault="008B1757" w:rsidP="00A63BF6">
            <w:pPr>
              <w:pStyle w:val="TableText0"/>
            </w:pPr>
            <w:r w:rsidRPr="00645980">
              <w:t>Population</w:t>
            </w:r>
          </w:p>
        </w:tc>
        <w:tc>
          <w:tcPr>
            <w:tcW w:w="4076" w:type="pct"/>
            <w:shd w:val="clear" w:color="auto" w:fill="auto"/>
          </w:tcPr>
          <w:p w14:paraId="79618EEE" w14:textId="70F564E7" w:rsidR="00233C01" w:rsidRPr="00645980" w:rsidRDefault="00645980" w:rsidP="00A63BF6">
            <w:pPr>
              <w:pStyle w:val="TableText0"/>
              <w:rPr>
                <w:szCs w:val="20"/>
              </w:rPr>
            </w:pPr>
            <w:r w:rsidRPr="00645980">
              <w:rPr>
                <w:rFonts w:eastAsia="Times New Roman" w:cs="Arial"/>
                <w:bCs w:val="0"/>
                <w:snapToGrid w:val="0"/>
                <w:szCs w:val="20"/>
              </w:rPr>
              <w:t>Patients 2 years of age and older with seizures associated with Lennox-</w:t>
            </w:r>
            <w:proofErr w:type="spellStart"/>
            <w:r w:rsidRPr="00645980">
              <w:rPr>
                <w:rFonts w:eastAsia="Times New Roman" w:cs="Arial"/>
                <w:bCs w:val="0"/>
                <w:snapToGrid w:val="0"/>
                <w:szCs w:val="20"/>
              </w:rPr>
              <w:t>Gastaut</w:t>
            </w:r>
            <w:proofErr w:type="spellEnd"/>
            <w:r w:rsidRPr="00645980">
              <w:rPr>
                <w:rFonts w:eastAsia="Times New Roman" w:cs="Arial"/>
                <w:bCs w:val="0"/>
                <w:snapToGrid w:val="0"/>
                <w:szCs w:val="20"/>
              </w:rPr>
              <w:t xml:space="preserve"> syndrome (LGS)</w:t>
            </w:r>
          </w:p>
        </w:tc>
      </w:tr>
      <w:tr w:rsidR="008B1757" w:rsidRPr="00691913" w14:paraId="0CA523AF" w14:textId="77777777" w:rsidTr="002A2ADE">
        <w:trPr>
          <w:cantSplit/>
        </w:trPr>
        <w:tc>
          <w:tcPr>
            <w:tcW w:w="924" w:type="pct"/>
            <w:shd w:val="clear" w:color="auto" w:fill="auto"/>
          </w:tcPr>
          <w:p w14:paraId="7B6D20D8" w14:textId="77777777" w:rsidR="008B1757" w:rsidRPr="00691913" w:rsidRDefault="008B1757" w:rsidP="00A63BF6">
            <w:pPr>
              <w:pStyle w:val="TableText0"/>
            </w:pPr>
            <w:r w:rsidRPr="00691913">
              <w:t>Intervention</w:t>
            </w:r>
          </w:p>
        </w:tc>
        <w:tc>
          <w:tcPr>
            <w:tcW w:w="4076" w:type="pct"/>
            <w:shd w:val="clear" w:color="auto" w:fill="auto"/>
          </w:tcPr>
          <w:p w14:paraId="2491E905" w14:textId="4E246A38" w:rsidR="00233C01" w:rsidRPr="00691913" w:rsidRDefault="00645980" w:rsidP="00A63BF6">
            <w:pPr>
              <w:pStyle w:val="TableText0"/>
            </w:pPr>
            <w:r w:rsidRPr="00645980">
              <w:t>Cannabidiol oral solution 100 mg/mL as adjunctive therapy to standard care</w:t>
            </w:r>
          </w:p>
        </w:tc>
      </w:tr>
      <w:tr w:rsidR="008B1757" w:rsidRPr="00691913" w14:paraId="0F81EBE4" w14:textId="77777777" w:rsidTr="002A2ADE">
        <w:trPr>
          <w:cantSplit/>
        </w:trPr>
        <w:tc>
          <w:tcPr>
            <w:tcW w:w="924" w:type="pct"/>
            <w:shd w:val="clear" w:color="auto" w:fill="auto"/>
          </w:tcPr>
          <w:p w14:paraId="3656B343" w14:textId="77777777" w:rsidR="008B1757" w:rsidRPr="00691913" w:rsidRDefault="008B1757" w:rsidP="00A63BF6">
            <w:pPr>
              <w:pStyle w:val="TableText0"/>
            </w:pPr>
            <w:r w:rsidRPr="00691913">
              <w:t>Comparator</w:t>
            </w:r>
          </w:p>
        </w:tc>
        <w:tc>
          <w:tcPr>
            <w:tcW w:w="4076" w:type="pct"/>
            <w:shd w:val="clear" w:color="auto" w:fill="auto"/>
          </w:tcPr>
          <w:p w14:paraId="3727DE24" w14:textId="066122C2" w:rsidR="00233C01" w:rsidRPr="00691913" w:rsidRDefault="00645980" w:rsidP="00A63BF6">
            <w:pPr>
              <w:pStyle w:val="TableText0"/>
            </w:pPr>
            <w:r w:rsidRPr="00645980">
              <w:t>Standard of care, which includes oral anti-epileptic drugs, and non-pharmacotherapy interventions</w:t>
            </w:r>
          </w:p>
        </w:tc>
      </w:tr>
      <w:tr w:rsidR="008B1757" w:rsidRPr="00691913" w14:paraId="02F86F0D" w14:textId="77777777" w:rsidTr="002A2ADE">
        <w:trPr>
          <w:cantSplit/>
        </w:trPr>
        <w:tc>
          <w:tcPr>
            <w:tcW w:w="924" w:type="pct"/>
            <w:shd w:val="clear" w:color="auto" w:fill="auto"/>
          </w:tcPr>
          <w:p w14:paraId="06433105" w14:textId="77777777" w:rsidR="008B1757" w:rsidRPr="00691913" w:rsidRDefault="008B1757" w:rsidP="00A63BF6">
            <w:pPr>
              <w:pStyle w:val="TableText0"/>
            </w:pPr>
            <w:r w:rsidRPr="00691913">
              <w:t>Outcomes</w:t>
            </w:r>
          </w:p>
        </w:tc>
        <w:tc>
          <w:tcPr>
            <w:tcW w:w="4076" w:type="pct"/>
            <w:shd w:val="clear" w:color="auto" w:fill="auto"/>
          </w:tcPr>
          <w:p w14:paraId="5ABC4037" w14:textId="014351CA" w:rsidR="00233C01" w:rsidRPr="00645980" w:rsidRDefault="00645980" w:rsidP="00A63BF6">
            <w:pPr>
              <w:pStyle w:val="TableText0"/>
            </w:pPr>
            <w:r w:rsidRPr="00645980">
              <w:t>Reduction in frequency of drop seizures</w:t>
            </w:r>
          </w:p>
        </w:tc>
      </w:tr>
      <w:tr w:rsidR="008B1757" w:rsidRPr="00691913" w14:paraId="22223890" w14:textId="77777777" w:rsidTr="002A2ADE">
        <w:trPr>
          <w:cantSplit/>
        </w:trPr>
        <w:tc>
          <w:tcPr>
            <w:tcW w:w="924" w:type="pct"/>
            <w:shd w:val="clear" w:color="auto" w:fill="auto"/>
          </w:tcPr>
          <w:p w14:paraId="0FC8FCE0" w14:textId="77777777" w:rsidR="008B1757" w:rsidRPr="00691913" w:rsidRDefault="008B1757" w:rsidP="00A63BF6">
            <w:pPr>
              <w:pStyle w:val="TableText0"/>
            </w:pPr>
            <w:r w:rsidRPr="00691913">
              <w:t>Clinical claim</w:t>
            </w:r>
          </w:p>
        </w:tc>
        <w:tc>
          <w:tcPr>
            <w:tcW w:w="4076" w:type="pct"/>
            <w:shd w:val="clear" w:color="auto" w:fill="auto"/>
          </w:tcPr>
          <w:p w14:paraId="2C99C4DE" w14:textId="3A37FA87" w:rsidR="00233C01" w:rsidRPr="00645980" w:rsidRDefault="00645980" w:rsidP="00A63BF6">
            <w:pPr>
              <w:pStyle w:val="TableText0"/>
            </w:pPr>
            <w:r w:rsidRPr="00645980">
              <w:t>Cannabidiol, as adjunctive therapy, is superior in terms of efficacy and inferior in terms of safety compared to standard of care (current anti-epileptic drugs alone) in patients with seizures associated with LGS</w:t>
            </w:r>
          </w:p>
        </w:tc>
      </w:tr>
    </w:tbl>
    <w:p w14:paraId="21C5FC94" w14:textId="3E984953" w:rsidR="00645980" w:rsidRPr="00DB2AC8" w:rsidRDefault="008B1757" w:rsidP="00A63BF6">
      <w:pPr>
        <w:pStyle w:val="TableFigureFooter"/>
      </w:pPr>
      <w:r>
        <w:t>Source: Table</w:t>
      </w:r>
      <w:r w:rsidR="00645980">
        <w:t xml:space="preserve"> 1</w:t>
      </w:r>
      <w:r w:rsidR="008C03DD">
        <w:t>-</w:t>
      </w:r>
      <w:r w:rsidR="00645980">
        <w:t>1</w:t>
      </w:r>
      <w:r>
        <w:t>, p</w:t>
      </w:r>
      <w:r w:rsidR="00645980">
        <w:t>2</w:t>
      </w:r>
      <w:r>
        <w:t xml:space="preserve"> </w:t>
      </w:r>
      <w:r w:rsidRPr="00D13A3E">
        <w:t xml:space="preserve">of the </w:t>
      </w:r>
      <w:r>
        <w:t>submission.</w:t>
      </w:r>
    </w:p>
    <w:p w14:paraId="6B4AB6C2" w14:textId="7F01D731" w:rsidR="005C25FF" w:rsidRPr="00407F2D" w:rsidRDefault="005C25FF" w:rsidP="00A63BF6">
      <w:pPr>
        <w:pStyle w:val="2-SectionHeading"/>
      </w:pPr>
      <w:bookmarkStart w:id="3" w:name="_Toc93307245"/>
      <w:r w:rsidRPr="00407F2D">
        <w:t>Background</w:t>
      </w:r>
      <w:bookmarkEnd w:id="3"/>
    </w:p>
    <w:p w14:paraId="2C521D6D" w14:textId="78CF03EE" w:rsidR="005C25FF" w:rsidRPr="004151CF" w:rsidRDefault="005C25FF" w:rsidP="00A63BF6">
      <w:pPr>
        <w:pStyle w:val="4-SubsectionHeading"/>
      </w:pPr>
      <w:bookmarkStart w:id="4" w:name="_Toc22897638"/>
      <w:bookmarkStart w:id="5" w:name="_Toc93307246"/>
      <w:r w:rsidRPr="004151CF">
        <w:t>Registration status</w:t>
      </w:r>
      <w:bookmarkEnd w:id="4"/>
      <w:bookmarkEnd w:id="5"/>
    </w:p>
    <w:p w14:paraId="5374AD55" w14:textId="08E3A7A6" w:rsidR="005C25FF" w:rsidRDefault="002C0A52" w:rsidP="00A63BF6">
      <w:pPr>
        <w:pStyle w:val="3-BodyText"/>
      </w:pPr>
      <w:r>
        <w:t xml:space="preserve">Cannabidiol </w:t>
      </w:r>
      <w:r w:rsidRPr="004E18E9">
        <w:t xml:space="preserve">was TGA registered on </w:t>
      </w:r>
      <w:r>
        <w:t>21 September 2020</w:t>
      </w:r>
      <w:r w:rsidRPr="004E18E9">
        <w:t xml:space="preserve"> </w:t>
      </w:r>
      <w:r w:rsidRPr="00035ACA">
        <w:t xml:space="preserve">“for use as adjunctive therapy of seizures associated with LGS or </w:t>
      </w:r>
      <w:proofErr w:type="spellStart"/>
      <w:r w:rsidRPr="00035ACA">
        <w:t>D</w:t>
      </w:r>
      <w:r w:rsidR="00001701">
        <w:t>ravet</w:t>
      </w:r>
      <w:proofErr w:type="spellEnd"/>
      <w:r w:rsidR="00001701">
        <w:t xml:space="preserve"> </w:t>
      </w:r>
      <w:r w:rsidR="00FB52F7">
        <w:t>s</w:t>
      </w:r>
      <w:r w:rsidR="00001701">
        <w:t>yndrome (DS)</w:t>
      </w:r>
      <w:r w:rsidRPr="00035ACA">
        <w:t xml:space="preserve"> for patients 2 years of age or older”.</w:t>
      </w:r>
      <w:r w:rsidR="00013740">
        <w:t xml:space="preserve"> </w:t>
      </w:r>
    </w:p>
    <w:p w14:paraId="3E2A6EAB" w14:textId="469C8C0C" w:rsidR="005C25FF" w:rsidRPr="00621ADA" w:rsidRDefault="005C25FF" w:rsidP="00A63BF6">
      <w:pPr>
        <w:pStyle w:val="4-SubsectionHeading"/>
      </w:pPr>
      <w:bookmarkStart w:id="6" w:name="_Toc22897639"/>
      <w:bookmarkStart w:id="7" w:name="_Toc93307247"/>
      <w:r w:rsidRPr="00621ADA">
        <w:t>Previous PBAC consideration</w:t>
      </w:r>
      <w:bookmarkEnd w:id="6"/>
      <w:bookmarkEnd w:id="7"/>
    </w:p>
    <w:p w14:paraId="54263FB5" w14:textId="62C39F40" w:rsidR="0027428E" w:rsidRPr="00E67003" w:rsidRDefault="00D87994" w:rsidP="00A63BF6">
      <w:pPr>
        <w:pStyle w:val="3-BodyText"/>
        <w:rPr>
          <w:snapToGrid/>
          <w:color w:val="0066FF"/>
          <w:lang w:val="en-US"/>
        </w:rPr>
      </w:pPr>
      <w:r>
        <w:rPr>
          <w:snapToGrid/>
          <w:lang w:val="en-US"/>
        </w:rPr>
        <w:t>In July 2020, t</w:t>
      </w:r>
      <w:r w:rsidR="0027428E" w:rsidRPr="00E67003">
        <w:rPr>
          <w:snapToGrid/>
          <w:lang w:val="en-US"/>
        </w:rPr>
        <w:t>he</w:t>
      </w:r>
      <w:r w:rsidR="00AE1119" w:rsidRPr="00E67003">
        <w:rPr>
          <w:snapToGrid/>
          <w:lang w:val="en-US"/>
        </w:rPr>
        <w:t xml:space="preserve"> PBAC </w:t>
      </w:r>
      <w:r>
        <w:rPr>
          <w:snapToGrid/>
          <w:lang w:val="en-US"/>
        </w:rPr>
        <w:t xml:space="preserve">deferred </w:t>
      </w:r>
      <w:proofErr w:type="gramStart"/>
      <w:r w:rsidR="00F84ECE">
        <w:rPr>
          <w:snapToGrid/>
          <w:lang w:val="en-US"/>
        </w:rPr>
        <w:t xml:space="preserve">making </w:t>
      </w:r>
      <w:r>
        <w:rPr>
          <w:snapToGrid/>
          <w:lang w:val="en-US"/>
        </w:rPr>
        <w:t>a decision</w:t>
      </w:r>
      <w:proofErr w:type="gramEnd"/>
      <w:r>
        <w:rPr>
          <w:snapToGrid/>
          <w:lang w:val="en-US"/>
        </w:rPr>
        <w:t xml:space="preserve"> to list </w:t>
      </w:r>
      <w:r w:rsidR="00AE1119" w:rsidRPr="00E67003">
        <w:rPr>
          <w:snapToGrid/>
          <w:lang w:val="en-US"/>
        </w:rPr>
        <w:t>cannabidiol for D</w:t>
      </w:r>
      <w:r w:rsidR="00001701" w:rsidRPr="00E67003">
        <w:rPr>
          <w:snapToGrid/>
          <w:lang w:val="en-US"/>
        </w:rPr>
        <w:t>S and LGS</w:t>
      </w:r>
      <w:r w:rsidR="00AE1119" w:rsidRPr="00E67003">
        <w:rPr>
          <w:snapToGrid/>
          <w:lang w:val="en-US"/>
        </w:rPr>
        <w:t xml:space="preserve">. </w:t>
      </w:r>
      <w:r>
        <w:rPr>
          <w:snapToGrid/>
          <w:lang w:val="en-US"/>
        </w:rPr>
        <w:t>In November 2020, t</w:t>
      </w:r>
      <w:r w:rsidR="00AE1119" w:rsidRPr="00E67003">
        <w:rPr>
          <w:snapToGrid/>
          <w:lang w:val="en-US"/>
        </w:rPr>
        <w:t>he PBAC</w:t>
      </w:r>
      <w:r w:rsidR="0027428E" w:rsidRPr="00E67003">
        <w:rPr>
          <w:snapToGrid/>
          <w:lang w:val="en-US"/>
        </w:rPr>
        <w:t xml:space="preserve"> </w:t>
      </w:r>
      <w:r>
        <w:rPr>
          <w:snapToGrid/>
          <w:lang w:val="en-US"/>
        </w:rPr>
        <w:t>recommended the listing of cannabidiol for DS but did not recommend listing for LGS. The outstanding key matters of concern are</w:t>
      </w:r>
      <w:r w:rsidR="00F84ECE">
        <w:rPr>
          <w:snapToGrid/>
          <w:lang w:val="en-US"/>
        </w:rPr>
        <w:t xml:space="preserve"> </w:t>
      </w:r>
      <w:proofErr w:type="spellStart"/>
      <w:r w:rsidR="00F84ECE">
        <w:rPr>
          <w:snapToGrid/>
          <w:lang w:val="en-US"/>
        </w:rPr>
        <w:t>summarised</w:t>
      </w:r>
      <w:proofErr w:type="spellEnd"/>
      <w:r w:rsidR="00F84ECE">
        <w:rPr>
          <w:snapToGrid/>
          <w:lang w:val="en-US"/>
        </w:rPr>
        <w:t xml:space="preserve"> in the table below</w:t>
      </w:r>
      <w:r w:rsidR="00AE1119" w:rsidRPr="00E67003">
        <w:rPr>
          <w:snapToGrid/>
          <w:lang w:val="en-US"/>
        </w:rPr>
        <w:t xml:space="preserve">. </w:t>
      </w:r>
    </w:p>
    <w:p w14:paraId="2A23A49F" w14:textId="5F6383DE" w:rsidR="005C25FF" w:rsidRPr="0027428E" w:rsidRDefault="005C25FF" w:rsidP="00A63BF6">
      <w:pPr>
        <w:pStyle w:val="TableFigureHeading"/>
        <w:rPr>
          <w:rStyle w:val="CommentReference"/>
          <w:b/>
          <w:szCs w:val="24"/>
        </w:rPr>
      </w:pPr>
      <w:r w:rsidRPr="0027428E">
        <w:rPr>
          <w:rStyle w:val="CommentReference"/>
          <w:b/>
          <w:szCs w:val="24"/>
        </w:rPr>
        <w:lastRenderedPageBreak/>
        <w:t xml:space="preserve">Table </w:t>
      </w:r>
      <w:r w:rsidR="00F24DD7" w:rsidRPr="0076327A">
        <w:rPr>
          <w:rFonts w:cs="Times New Roman"/>
          <w:noProof/>
        </w:rPr>
        <w:fldChar w:fldCharType="begin"/>
      </w:r>
      <w:r w:rsidR="00F24DD7" w:rsidRPr="0076327A">
        <w:rPr>
          <w:rFonts w:cs="Times New Roman"/>
          <w:noProof/>
        </w:rPr>
        <w:instrText xml:space="preserve"> SEQ Table \* ARABIC </w:instrText>
      </w:r>
      <w:r w:rsidR="00F24DD7" w:rsidRPr="0076327A">
        <w:rPr>
          <w:rFonts w:cs="Times New Roman"/>
          <w:noProof/>
        </w:rPr>
        <w:fldChar w:fldCharType="separate"/>
      </w:r>
      <w:r w:rsidR="00ED3638">
        <w:rPr>
          <w:rFonts w:cs="Times New Roman"/>
          <w:noProof/>
        </w:rPr>
        <w:t>2</w:t>
      </w:r>
      <w:r w:rsidR="00F24DD7" w:rsidRPr="0076327A">
        <w:rPr>
          <w:rFonts w:cs="Times New Roman"/>
          <w:noProof/>
        </w:rPr>
        <w:fldChar w:fldCharType="end"/>
      </w:r>
      <w:r w:rsidRPr="0027428E">
        <w:rPr>
          <w:rStyle w:val="CommentReference"/>
          <w:b/>
          <w:szCs w:val="24"/>
        </w:rPr>
        <w:t>: Summary of key matters of concern</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2"/>
        <w:gridCol w:w="4394"/>
        <w:gridCol w:w="3328"/>
      </w:tblGrid>
      <w:tr w:rsidR="00950C9E" w:rsidRPr="00203181" w14:paraId="6747F8E1" w14:textId="77777777" w:rsidTr="00502C45">
        <w:trPr>
          <w:cantSplit/>
          <w:tblHeader/>
        </w:trPr>
        <w:tc>
          <w:tcPr>
            <w:tcW w:w="707" w:type="pct"/>
            <w:vAlign w:val="center"/>
          </w:tcPr>
          <w:p w14:paraId="346F438D" w14:textId="77777777" w:rsidR="005C25FF" w:rsidRPr="0027428E" w:rsidRDefault="005C25FF" w:rsidP="00A63BF6">
            <w:pPr>
              <w:pStyle w:val="In-tableHeading"/>
              <w:keepNext w:val="0"/>
            </w:pPr>
            <w:r w:rsidRPr="0027428E">
              <w:t>Component</w:t>
            </w:r>
          </w:p>
        </w:tc>
        <w:tc>
          <w:tcPr>
            <w:tcW w:w="2443" w:type="pct"/>
          </w:tcPr>
          <w:p w14:paraId="2B7F3F42" w14:textId="3564448D" w:rsidR="005C25FF" w:rsidRPr="0027428E" w:rsidRDefault="005C25FF" w:rsidP="00A63BF6">
            <w:pPr>
              <w:pStyle w:val="In-tableHeading"/>
              <w:keepNext w:val="0"/>
              <w:jc w:val="center"/>
            </w:pPr>
            <w:r w:rsidRPr="0027428E">
              <w:t>Matter of concern</w:t>
            </w:r>
            <w:r w:rsidR="00C22DB3">
              <w:t xml:space="preserve"> (July 2020 PSD)</w:t>
            </w:r>
          </w:p>
        </w:tc>
        <w:tc>
          <w:tcPr>
            <w:tcW w:w="1850" w:type="pct"/>
          </w:tcPr>
          <w:p w14:paraId="4BAA81F2" w14:textId="77777777" w:rsidR="005C25FF" w:rsidRPr="0027428E" w:rsidRDefault="005C25FF" w:rsidP="00A63BF6">
            <w:pPr>
              <w:pStyle w:val="In-tableHeading"/>
              <w:keepNext w:val="0"/>
              <w:jc w:val="center"/>
            </w:pPr>
            <w:r w:rsidRPr="0027428E">
              <w:t>How the resubmission addresses it</w:t>
            </w:r>
          </w:p>
        </w:tc>
      </w:tr>
      <w:tr w:rsidR="00950C9E" w:rsidRPr="00203181" w14:paraId="12E6A50B" w14:textId="77777777" w:rsidTr="00502C45">
        <w:trPr>
          <w:cantSplit/>
        </w:trPr>
        <w:tc>
          <w:tcPr>
            <w:tcW w:w="707" w:type="pct"/>
            <w:vMerge w:val="restart"/>
            <w:vAlign w:val="center"/>
          </w:tcPr>
          <w:p w14:paraId="4F23B305" w14:textId="4A485D1D" w:rsidR="0027428E" w:rsidRPr="00203181" w:rsidRDefault="0027428E" w:rsidP="00A63BF6">
            <w:pPr>
              <w:pStyle w:val="TableText0"/>
              <w:keepNext w:val="0"/>
              <w:rPr>
                <w:highlight w:val="cyan"/>
              </w:rPr>
            </w:pPr>
            <w:r>
              <w:t>PBS restriction</w:t>
            </w:r>
          </w:p>
        </w:tc>
        <w:tc>
          <w:tcPr>
            <w:tcW w:w="2443" w:type="pct"/>
          </w:tcPr>
          <w:p w14:paraId="3F190F75" w14:textId="77777777" w:rsidR="00502C45" w:rsidRDefault="003776AF" w:rsidP="00A63BF6">
            <w:pPr>
              <w:pStyle w:val="TableText0"/>
              <w:keepNext w:val="0"/>
            </w:pPr>
            <w:r>
              <w:rPr>
                <w:u w:val="single"/>
              </w:rPr>
              <w:t>P</w:t>
            </w:r>
            <w:r w:rsidRPr="00F16035">
              <w:rPr>
                <w:u w:val="single"/>
              </w:rPr>
              <w:t xml:space="preserve">aragraph </w:t>
            </w:r>
            <w:r>
              <w:rPr>
                <w:u w:val="single"/>
              </w:rPr>
              <w:t>11.18:</w:t>
            </w:r>
            <w:r>
              <w:t xml:space="preserve"> </w:t>
            </w:r>
            <w:r w:rsidR="00502C45" w:rsidRPr="00A70DBB">
              <w:t xml:space="preserve">The PBAC noted the clinical advice that LGS was a heterogeneous condition </w:t>
            </w:r>
            <w:r w:rsidR="00502C45">
              <w:t xml:space="preserve">and is often not consistently defined in clinical practice, outside of the research setting. </w:t>
            </w:r>
            <w:r w:rsidR="00502C45" w:rsidRPr="00A70DBB">
              <w:t>The PBAC considered the appropriate restriction criteria for LGS and estimated number of patients likely to be treated with cannabidiol continued to be uncertain (paragraph 7.8).</w:t>
            </w:r>
            <w:r w:rsidR="00502C45">
              <w:t xml:space="preserve"> </w:t>
            </w:r>
          </w:p>
          <w:p w14:paraId="27979425" w14:textId="7AF81D14" w:rsidR="0027428E" w:rsidRPr="005B2C55" w:rsidRDefault="00502C45" w:rsidP="00A63BF6">
            <w:pPr>
              <w:pStyle w:val="TableText0"/>
              <w:keepNext w:val="0"/>
            </w:pPr>
            <w:r>
              <w:rPr>
                <w:u w:val="single"/>
              </w:rPr>
              <w:t>P</w:t>
            </w:r>
            <w:r w:rsidRPr="00F16035">
              <w:rPr>
                <w:u w:val="single"/>
              </w:rPr>
              <w:t xml:space="preserve">aragraph </w:t>
            </w:r>
            <w:r>
              <w:rPr>
                <w:u w:val="single"/>
              </w:rPr>
              <w:t>11.19:</w:t>
            </w:r>
            <w:r>
              <w:t xml:space="preserve"> </w:t>
            </w:r>
            <w:r w:rsidRPr="00A70DBB">
              <w:t xml:space="preserve">The PBAC noted </w:t>
            </w:r>
            <w:r w:rsidRPr="00507E3E">
              <w:t>the clinical advice that electroencephalogram (EEG) is the most definitive diagnostic measure for LGS. The PBAC noted the clinical trials for LGS required patients to have an EEG that showed a pattern of slow (&lt;3.0 Hz) spike-and-wave complexes. The PBAC considered that any resubmission should propose a criteri</w:t>
            </w:r>
            <w:r w:rsidR="00485D33">
              <w:t>on</w:t>
            </w:r>
            <w:r w:rsidRPr="00507E3E">
              <w:t xml:space="preserve"> that appropriately identifies people with LGS.</w:t>
            </w:r>
          </w:p>
        </w:tc>
        <w:tc>
          <w:tcPr>
            <w:tcW w:w="1850" w:type="pct"/>
          </w:tcPr>
          <w:p w14:paraId="7D1B144C" w14:textId="5D6DE62D" w:rsidR="0027428E" w:rsidRPr="00203181" w:rsidRDefault="0027428E" w:rsidP="00A63BF6">
            <w:pPr>
              <w:pStyle w:val="TableText0"/>
              <w:keepNext w:val="0"/>
              <w:rPr>
                <w:highlight w:val="cyan"/>
              </w:rPr>
            </w:pPr>
            <w:r>
              <w:t>A more specific definition of LGS, which includes a requirement for patients to have an EEG that s</w:t>
            </w:r>
            <w:r w:rsidRPr="0056035D">
              <w:t xml:space="preserve">howed a pattern of slow (&lt;3.0 Hz) spike-and-wave </w:t>
            </w:r>
            <w:r>
              <w:t xml:space="preserve">discharges, </w:t>
            </w:r>
            <w:r w:rsidR="00190F76">
              <w:t>was</w:t>
            </w:r>
            <w:r>
              <w:t xml:space="preserve"> included in the </w:t>
            </w:r>
            <w:r w:rsidR="00AB6235">
              <w:t xml:space="preserve">requested </w:t>
            </w:r>
            <w:proofErr w:type="gramStart"/>
            <w:r>
              <w:t>restriction</w:t>
            </w:r>
            <w:r w:rsidR="00FB52F7">
              <w:t>.</w:t>
            </w:r>
            <w:r w:rsidR="005F16AB" w:rsidRPr="005F16AB">
              <w:rPr>
                <w:color w:val="000000"/>
                <w:spacing w:val="53"/>
                <w:shd w:val="solid" w:color="000000" w:fill="000000"/>
                <w:fitText w:val="330" w:id="-1506055168"/>
                <w14:textFill>
                  <w14:solidFill>
                    <w14:srgbClr w14:val="000000">
                      <w14:alpha w14:val="100000"/>
                    </w14:srgbClr>
                  </w14:solidFill>
                </w14:textFill>
              </w:rPr>
              <w:t>|</w:t>
            </w:r>
            <w:proofErr w:type="gramEnd"/>
            <w:r w:rsidR="005F16AB" w:rsidRPr="005F16AB">
              <w:rPr>
                <w:color w:val="000000"/>
                <w:spacing w:val="53"/>
                <w:shd w:val="solid" w:color="000000" w:fill="000000"/>
                <w:fitText w:val="330" w:id="-1506055168"/>
                <w14:textFill>
                  <w14:solidFill>
                    <w14:srgbClr w14:val="000000">
                      <w14:alpha w14:val="100000"/>
                    </w14:srgbClr>
                  </w14:solidFill>
                </w14:textFill>
              </w:rPr>
              <w:t>||</w:t>
            </w:r>
            <w:r w:rsidR="005F16AB" w:rsidRPr="005F16AB">
              <w:rPr>
                <w:color w:val="000000"/>
                <w:spacing w:val="1"/>
                <w:shd w:val="solid" w:color="000000" w:fill="000000"/>
                <w:fitText w:val="330" w:id="-1506055168"/>
                <w14:textFill>
                  <w14:solidFill>
                    <w14:srgbClr w14:val="000000">
                      <w14:alpha w14:val="100000"/>
                    </w14:srgbClr>
                  </w14:solidFill>
                </w14:textFill>
              </w:rPr>
              <w:t>|</w:t>
            </w:r>
          </w:p>
        </w:tc>
      </w:tr>
      <w:tr w:rsidR="00950C9E" w:rsidRPr="00203181" w14:paraId="3BFCEAA0" w14:textId="77777777" w:rsidTr="00502C45">
        <w:trPr>
          <w:cantSplit/>
        </w:trPr>
        <w:tc>
          <w:tcPr>
            <w:tcW w:w="707" w:type="pct"/>
            <w:vMerge/>
            <w:vAlign w:val="center"/>
          </w:tcPr>
          <w:p w14:paraId="2E40FA80" w14:textId="77777777" w:rsidR="0027428E" w:rsidRDefault="0027428E" w:rsidP="00A63BF6">
            <w:pPr>
              <w:pStyle w:val="TableText0"/>
              <w:keepNext w:val="0"/>
            </w:pPr>
          </w:p>
        </w:tc>
        <w:tc>
          <w:tcPr>
            <w:tcW w:w="2443" w:type="pct"/>
          </w:tcPr>
          <w:p w14:paraId="0DD6C2BD" w14:textId="1B8087CC" w:rsidR="0027428E" w:rsidRDefault="005B2C55" w:rsidP="00A63BF6">
            <w:pPr>
              <w:pStyle w:val="TableText0"/>
              <w:keepNext w:val="0"/>
            </w:pPr>
            <w:r>
              <w:rPr>
                <w:u w:val="single"/>
              </w:rPr>
              <w:t>P</w:t>
            </w:r>
            <w:r w:rsidRPr="00F16035">
              <w:rPr>
                <w:u w:val="single"/>
              </w:rPr>
              <w:t xml:space="preserve">aragraph </w:t>
            </w:r>
            <w:r>
              <w:rPr>
                <w:u w:val="single"/>
              </w:rPr>
              <w:t>7.5:</w:t>
            </w:r>
            <w:r>
              <w:t xml:space="preserve"> </w:t>
            </w:r>
            <w:r w:rsidRPr="00BF148D">
              <w:t xml:space="preserve">The proposed restriction criteria required patients to cease treatment after 12 months if a 30% reduction in convulsive (for DS) or drop (for LGS) seizures had not been achieved. The PBAC considered it may be unreasonable for clinicians, </w:t>
            </w:r>
            <w:proofErr w:type="gramStart"/>
            <w:r w:rsidRPr="00BF148D">
              <w:t>patients</w:t>
            </w:r>
            <w:proofErr w:type="gramEnd"/>
            <w:r w:rsidRPr="00BF148D">
              <w:t xml:space="preserve"> and their carers to determine if a 30% reduction in seizures had been achieved. The PBAC considered the proposed continuation criteria may not capture additional benefits of treatment with cannabidiol, such as a reduction in uncountable non-convulsive or non-drop seizures and may result in patients experiencing a meaningful benefit being required to cease treatment.</w:t>
            </w:r>
          </w:p>
        </w:tc>
        <w:tc>
          <w:tcPr>
            <w:tcW w:w="1850" w:type="pct"/>
          </w:tcPr>
          <w:p w14:paraId="02F99605" w14:textId="6C14B5E9" w:rsidR="0027428E" w:rsidRPr="00E67003" w:rsidRDefault="0027428E" w:rsidP="00A63BF6">
            <w:pPr>
              <w:pStyle w:val="TableText0"/>
              <w:keepNext w:val="0"/>
              <w:rPr>
                <w:i/>
                <w:iCs/>
                <w:highlight w:val="cyan"/>
              </w:rPr>
            </w:pPr>
            <w:r>
              <w:t xml:space="preserve">The revised restriction </w:t>
            </w:r>
            <w:r w:rsidR="00190F76">
              <w:t xml:space="preserve">did </w:t>
            </w:r>
            <w:r>
              <w:t>not incorporate a stopping rule</w:t>
            </w:r>
            <w:r w:rsidR="00E67003">
              <w:t>.</w:t>
            </w:r>
            <w:r w:rsidR="00E67003">
              <w:rPr>
                <w:i/>
                <w:iCs/>
              </w:rPr>
              <w:t xml:space="preserve"> </w:t>
            </w:r>
            <w:r w:rsidR="00E67003" w:rsidRPr="004378EC">
              <w:rPr>
                <w:iCs/>
              </w:rPr>
              <w:t xml:space="preserve">The revised restriction </w:t>
            </w:r>
            <w:r w:rsidR="00190F76">
              <w:rPr>
                <w:iCs/>
              </w:rPr>
              <w:t>was</w:t>
            </w:r>
            <w:r w:rsidR="00190F76" w:rsidRPr="004378EC">
              <w:rPr>
                <w:iCs/>
              </w:rPr>
              <w:t xml:space="preserve"> </w:t>
            </w:r>
            <w:r w:rsidR="00E67003" w:rsidRPr="004378EC">
              <w:rPr>
                <w:iCs/>
              </w:rPr>
              <w:t>the same as that approved for DS.</w:t>
            </w:r>
            <w:r w:rsidR="00013740">
              <w:rPr>
                <w:i/>
                <w:iCs/>
              </w:rPr>
              <w:t xml:space="preserve"> </w:t>
            </w:r>
          </w:p>
        </w:tc>
      </w:tr>
      <w:tr w:rsidR="003776AF" w:rsidRPr="00203181" w14:paraId="4A2E34D1" w14:textId="77777777" w:rsidTr="00502C45">
        <w:trPr>
          <w:cantSplit/>
        </w:trPr>
        <w:tc>
          <w:tcPr>
            <w:tcW w:w="707" w:type="pct"/>
            <w:vAlign w:val="center"/>
          </w:tcPr>
          <w:p w14:paraId="72F417F5" w14:textId="635DBEC0" w:rsidR="003776AF" w:rsidRDefault="003776AF" w:rsidP="00A63BF6">
            <w:pPr>
              <w:pStyle w:val="TableText0"/>
              <w:keepNext w:val="0"/>
            </w:pPr>
            <w:r>
              <w:t>Clinical evidence</w:t>
            </w:r>
          </w:p>
        </w:tc>
        <w:tc>
          <w:tcPr>
            <w:tcW w:w="2443" w:type="pct"/>
          </w:tcPr>
          <w:p w14:paraId="194816C8" w14:textId="3053350B" w:rsidR="003776AF" w:rsidRDefault="005B2C55" w:rsidP="00A63BF6">
            <w:pPr>
              <w:pStyle w:val="Tabletext"/>
              <w:rPr>
                <w:u w:val="single"/>
              </w:rPr>
            </w:pPr>
            <w:r>
              <w:rPr>
                <w:u w:val="single"/>
              </w:rPr>
              <w:t>P</w:t>
            </w:r>
            <w:r w:rsidRPr="00F16035">
              <w:rPr>
                <w:u w:val="single"/>
              </w:rPr>
              <w:t xml:space="preserve">aragraph </w:t>
            </w:r>
            <w:r>
              <w:rPr>
                <w:u w:val="single"/>
              </w:rPr>
              <w:t>7.6:</w:t>
            </w:r>
            <w:r>
              <w:t xml:space="preserve"> </w:t>
            </w:r>
            <w:r w:rsidRPr="00BF148D">
              <w:t>The PBAC noted there were limitations in the clinical studies (</w:t>
            </w:r>
            <w:r w:rsidRPr="00574741">
              <w:t>paragraph 6.32)</w:t>
            </w:r>
            <w:r w:rsidRPr="00BF148D">
              <w:t xml:space="preserve"> but, on balance, considered that the evidence presented demonstrated cannabidiol is likely to be beneficial; however, the magnitude of the benefit was unclear.</w:t>
            </w:r>
          </w:p>
        </w:tc>
        <w:tc>
          <w:tcPr>
            <w:tcW w:w="1850" w:type="pct"/>
          </w:tcPr>
          <w:p w14:paraId="7D9EA509" w14:textId="629E4A34" w:rsidR="00687450" w:rsidRPr="0089755F" w:rsidRDefault="00F81257" w:rsidP="00A63BF6">
            <w:pPr>
              <w:pStyle w:val="TableText0"/>
              <w:keepNext w:val="0"/>
              <w:rPr>
                <w:highlight w:val="green"/>
              </w:rPr>
            </w:pPr>
            <w:r>
              <w:t>T</w:t>
            </w:r>
            <w:r w:rsidR="00687450">
              <w:t>he resubmission provided additional analyses of the trials, including the proportions of patients achieving ≥25% and ≥75% threshold reductions in the number of drop seizures at the end of the treatment period (14 weeks) along with the proportions achieving ≥50% threshold reduction, as had been presented in the July 2020 submission.</w:t>
            </w:r>
          </w:p>
        </w:tc>
      </w:tr>
      <w:tr w:rsidR="00950C9E" w:rsidRPr="00203181" w14:paraId="41A306E8" w14:textId="77777777" w:rsidTr="00502C45">
        <w:trPr>
          <w:cantSplit/>
        </w:trPr>
        <w:tc>
          <w:tcPr>
            <w:tcW w:w="707" w:type="pct"/>
            <w:vAlign w:val="center"/>
          </w:tcPr>
          <w:p w14:paraId="30CC7603" w14:textId="045DE4CD" w:rsidR="0027428E" w:rsidRDefault="0027428E" w:rsidP="00A63BF6">
            <w:pPr>
              <w:pStyle w:val="TableText0"/>
              <w:keepNext w:val="0"/>
            </w:pPr>
            <w:r>
              <w:t>Economic analysis</w:t>
            </w:r>
          </w:p>
        </w:tc>
        <w:tc>
          <w:tcPr>
            <w:tcW w:w="2443" w:type="pct"/>
          </w:tcPr>
          <w:p w14:paraId="2C04C1F7" w14:textId="77777777" w:rsidR="009F28B8" w:rsidRDefault="009F28B8" w:rsidP="00A63BF6">
            <w:pPr>
              <w:pStyle w:val="Tabletext"/>
              <w:rPr>
                <w:u w:val="single"/>
              </w:rPr>
            </w:pPr>
            <w:r>
              <w:rPr>
                <w:u w:val="single"/>
              </w:rPr>
              <w:t>P</w:t>
            </w:r>
            <w:r w:rsidRPr="00F16035">
              <w:rPr>
                <w:u w:val="single"/>
              </w:rPr>
              <w:t xml:space="preserve">aragraph </w:t>
            </w:r>
            <w:r>
              <w:rPr>
                <w:u w:val="single"/>
              </w:rPr>
              <w:t>6.43:</w:t>
            </w:r>
            <w:r>
              <w:t xml:space="preserve"> </w:t>
            </w:r>
            <w:r w:rsidRPr="00BF148D">
              <w:t>Overall, the ESC considered the models were uninformative for decision making</w:t>
            </w:r>
            <w:r>
              <w:t>……</w:t>
            </w:r>
          </w:p>
          <w:p w14:paraId="2ED81F2B" w14:textId="4D91FB3E" w:rsidR="0027428E" w:rsidRDefault="009F28B8" w:rsidP="00A63BF6">
            <w:pPr>
              <w:pStyle w:val="TableText0"/>
              <w:keepNext w:val="0"/>
            </w:pPr>
            <w:r>
              <w:rPr>
                <w:u w:val="single"/>
              </w:rPr>
              <w:t>P</w:t>
            </w:r>
            <w:r w:rsidRPr="00F16035">
              <w:rPr>
                <w:u w:val="single"/>
              </w:rPr>
              <w:t>aragraph 7.</w:t>
            </w:r>
            <w:r>
              <w:rPr>
                <w:u w:val="single"/>
              </w:rPr>
              <w:t>7:</w:t>
            </w:r>
            <w:r>
              <w:t xml:space="preserve"> </w:t>
            </w:r>
            <w:r w:rsidRPr="00BF148D">
              <w:t xml:space="preserve">The PBAC noted the economic model presented in the submission was unreliable given the substantial issues noted by ESC, and further that it was not possible to verify </w:t>
            </w:r>
            <w:proofErr w:type="gramStart"/>
            <w:r w:rsidRPr="00BF148D">
              <w:t>a number of</w:t>
            </w:r>
            <w:proofErr w:type="gramEnd"/>
            <w:r w:rsidRPr="00BF148D">
              <w:t xml:space="preserve"> the key inputs as part of the evaluation of the submission.</w:t>
            </w:r>
          </w:p>
        </w:tc>
        <w:tc>
          <w:tcPr>
            <w:tcW w:w="1850" w:type="pct"/>
          </w:tcPr>
          <w:p w14:paraId="34307270" w14:textId="628AEDB1" w:rsidR="0027428E" w:rsidRDefault="0027428E" w:rsidP="00546EE3">
            <w:pPr>
              <w:pStyle w:val="TableText0"/>
              <w:keepNext w:val="0"/>
            </w:pPr>
            <w:r>
              <w:t xml:space="preserve">A revised modelled economic analysis </w:t>
            </w:r>
            <w:r w:rsidR="008E0CC3">
              <w:t>wa</w:t>
            </w:r>
            <w:r>
              <w:t xml:space="preserve">s presented. The structure of the revised model </w:t>
            </w:r>
            <w:r w:rsidR="008E0CC3">
              <w:t>wa</w:t>
            </w:r>
            <w:r>
              <w:t xml:space="preserve">s aligned with the structure of the model presented for </w:t>
            </w:r>
            <w:proofErr w:type="spellStart"/>
            <w:r>
              <w:t>stiripentol</w:t>
            </w:r>
            <w:proofErr w:type="spellEnd"/>
            <w:r>
              <w:t xml:space="preserve">, as </w:t>
            </w:r>
            <w:r w:rsidR="008E0CC3">
              <w:t>advised</w:t>
            </w:r>
            <w:r>
              <w:t xml:space="preserve"> by ESC</w:t>
            </w:r>
            <w:r w:rsidR="008E0CC3">
              <w:t xml:space="preserve"> (para 6.50)</w:t>
            </w:r>
            <w:r>
              <w:t>.</w:t>
            </w:r>
            <w:r w:rsidR="00013740">
              <w:t xml:space="preserve"> </w:t>
            </w:r>
            <w:r w:rsidR="008E0CC3">
              <w:t xml:space="preserve">See </w:t>
            </w:r>
            <w:r w:rsidR="00F06EF0">
              <w:t xml:space="preserve">Table </w:t>
            </w:r>
            <w:r w:rsidR="00546EE3">
              <w:t xml:space="preserve">7 </w:t>
            </w:r>
            <w:r w:rsidR="00F06EF0">
              <w:t xml:space="preserve">and </w:t>
            </w:r>
            <w:r w:rsidR="008E0CC3">
              <w:t xml:space="preserve">Table </w:t>
            </w:r>
            <w:r w:rsidR="00546EE3">
              <w:t xml:space="preserve">8 </w:t>
            </w:r>
            <w:r w:rsidR="008E0CC3">
              <w:t>for further detail.</w:t>
            </w:r>
          </w:p>
        </w:tc>
      </w:tr>
      <w:tr w:rsidR="00950C9E" w:rsidRPr="00203181" w14:paraId="7F544ADE" w14:textId="77777777" w:rsidTr="00502C45">
        <w:trPr>
          <w:cantSplit/>
        </w:trPr>
        <w:tc>
          <w:tcPr>
            <w:tcW w:w="707" w:type="pct"/>
            <w:vAlign w:val="center"/>
          </w:tcPr>
          <w:p w14:paraId="698AA39F" w14:textId="4DBA38BE" w:rsidR="005C25FF" w:rsidRPr="00D5243B" w:rsidRDefault="0027428E" w:rsidP="00A63BF6">
            <w:pPr>
              <w:pStyle w:val="TableText0"/>
              <w:keepNext w:val="0"/>
              <w:rPr>
                <w:highlight w:val="cyan"/>
              </w:rPr>
            </w:pPr>
            <w:r>
              <w:t>Financial implications</w:t>
            </w:r>
          </w:p>
        </w:tc>
        <w:tc>
          <w:tcPr>
            <w:tcW w:w="2443" w:type="pct"/>
          </w:tcPr>
          <w:p w14:paraId="54677156" w14:textId="77BA56A4" w:rsidR="00F06EF0" w:rsidRDefault="00F06EF0" w:rsidP="00A63BF6">
            <w:pPr>
              <w:pStyle w:val="TableText0"/>
              <w:keepNext w:val="0"/>
              <w:rPr>
                <w:u w:val="single"/>
              </w:rPr>
            </w:pPr>
            <w:r>
              <w:rPr>
                <w:u w:val="single"/>
              </w:rPr>
              <w:t>P</w:t>
            </w:r>
            <w:r w:rsidRPr="00F16035">
              <w:rPr>
                <w:u w:val="single"/>
              </w:rPr>
              <w:t xml:space="preserve">aragraph </w:t>
            </w:r>
            <w:r>
              <w:rPr>
                <w:u w:val="single"/>
              </w:rPr>
              <w:t>11.17:</w:t>
            </w:r>
            <w:r>
              <w:t xml:space="preserve"> </w:t>
            </w:r>
            <w:r w:rsidRPr="00A70DBB">
              <w:t>The PBAC considered the financial estimates provided in the submission were high and uncertain and that further information was required to appropriately define this potentially large, heterogeneous patient population</w:t>
            </w:r>
            <w:r>
              <w:t>.</w:t>
            </w:r>
          </w:p>
          <w:p w14:paraId="06B3F191" w14:textId="68F62C66" w:rsidR="005C25FF" w:rsidRPr="00C22DB3" w:rsidRDefault="00F06EF0" w:rsidP="00A63BF6">
            <w:pPr>
              <w:pStyle w:val="TableText0"/>
              <w:keepNext w:val="0"/>
            </w:pPr>
            <w:r>
              <w:rPr>
                <w:u w:val="single"/>
              </w:rPr>
              <w:t>P</w:t>
            </w:r>
            <w:r w:rsidRPr="00F16035">
              <w:rPr>
                <w:u w:val="single"/>
              </w:rPr>
              <w:t xml:space="preserve">aragraph </w:t>
            </w:r>
            <w:r>
              <w:rPr>
                <w:u w:val="single"/>
              </w:rPr>
              <w:t>11.18:</w:t>
            </w:r>
            <w:r>
              <w:t xml:space="preserve"> </w:t>
            </w:r>
            <w:r w:rsidRPr="00A70DBB">
              <w:t>The PBAC reiterated its previous consideration that the number of prevalent patients with LGS may be significantly higher than estimated in the submission (paragraph 6.59)</w:t>
            </w:r>
            <w:r>
              <w:t>.</w:t>
            </w:r>
          </w:p>
        </w:tc>
        <w:tc>
          <w:tcPr>
            <w:tcW w:w="1850" w:type="pct"/>
          </w:tcPr>
          <w:p w14:paraId="4047033E" w14:textId="3AA9C841" w:rsidR="005C25FF" w:rsidRPr="0027428E" w:rsidRDefault="009D67DE" w:rsidP="00A63BF6">
            <w:pPr>
              <w:pStyle w:val="TableText0"/>
              <w:keepNext w:val="0"/>
              <w:rPr>
                <w:rFonts w:eastAsia="Times New Roman" w:cs="Arial"/>
                <w:bCs w:val="0"/>
                <w:snapToGrid w:val="0"/>
                <w:szCs w:val="20"/>
                <w:highlight w:val="cyan"/>
              </w:rPr>
            </w:pPr>
            <w:r>
              <w:rPr>
                <w:rFonts w:eastAsia="Times New Roman" w:cs="Arial"/>
                <w:bCs w:val="0"/>
                <w:snapToGrid w:val="0"/>
                <w:szCs w:val="20"/>
              </w:rPr>
              <w:t xml:space="preserve">The resubmission provided additional evidence to address identification of the patient population </w:t>
            </w:r>
            <w:r w:rsidRPr="00546EE3">
              <w:rPr>
                <w:rFonts w:eastAsia="Times New Roman" w:cs="Arial"/>
                <w:bCs w:val="0"/>
                <w:snapToGrid w:val="0"/>
                <w:szCs w:val="20"/>
              </w:rPr>
              <w:t>(</w:t>
            </w:r>
            <w:r w:rsidR="00632DC7" w:rsidRPr="00546EE3">
              <w:rPr>
                <w:rFonts w:eastAsia="Times New Roman" w:cs="Arial"/>
                <w:bCs w:val="0"/>
                <w:snapToGrid w:val="0"/>
                <w:szCs w:val="20"/>
              </w:rPr>
              <w:t xml:space="preserve">see </w:t>
            </w:r>
            <w:r w:rsidRPr="00546EE3">
              <w:rPr>
                <w:rFonts w:eastAsia="Times New Roman" w:cs="Arial"/>
                <w:bCs w:val="0"/>
                <w:snapToGrid w:val="0"/>
                <w:szCs w:val="20"/>
              </w:rPr>
              <w:t>Table 13 and Table 14 for detail).</w:t>
            </w:r>
            <w:r w:rsidR="00013740">
              <w:rPr>
                <w:rFonts w:eastAsia="Times New Roman" w:cs="Arial"/>
                <w:bCs w:val="0"/>
                <w:snapToGrid w:val="0"/>
                <w:szCs w:val="20"/>
              </w:rPr>
              <w:t xml:space="preserve"> </w:t>
            </w:r>
          </w:p>
        </w:tc>
      </w:tr>
    </w:tbl>
    <w:p w14:paraId="09A8CB76" w14:textId="7AAD7DD9" w:rsidR="00950C9E" w:rsidRDefault="005C25FF" w:rsidP="00A63BF6">
      <w:pPr>
        <w:pStyle w:val="TableFigureFooter"/>
        <w:jc w:val="left"/>
      </w:pPr>
      <w:r w:rsidRPr="0027428E">
        <w:t>Source: Table</w:t>
      </w:r>
      <w:r w:rsidR="0027428E" w:rsidRPr="0027428E">
        <w:t xml:space="preserve"> 1</w:t>
      </w:r>
      <w:r w:rsidR="008C03DD">
        <w:t>-</w:t>
      </w:r>
      <w:r w:rsidR="0027428E" w:rsidRPr="0027428E">
        <w:t>3</w:t>
      </w:r>
      <w:r w:rsidRPr="0027428E">
        <w:t xml:space="preserve">, </w:t>
      </w:r>
      <w:r w:rsidR="0027428E" w:rsidRPr="0027428E">
        <w:t>p5</w:t>
      </w:r>
      <w:r w:rsidRPr="0027428E">
        <w:t xml:space="preserve"> of the </w:t>
      </w:r>
      <w:r w:rsidR="00C22DB3">
        <w:t>re</w:t>
      </w:r>
      <w:r w:rsidRPr="0027428E">
        <w:t>submission</w:t>
      </w:r>
      <w:r w:rsidR="00C22DB3">
        <w:t>; July 2020 cannabidiol PSD</w:t>
      </w:r>
      <w:r w:rsidRPr="0027428E">
        <w:t>.</w:t>
      </w:r>
      <w:r w:rsidR="0027428E">
        <w:t xml:space="preserve"> </w:t>
      </w:r>
    </w:p>
    <w:p w14:paraId="0F1DAAD0" w14:textId="642CADDD" w:rsidR="005C25FF" w:rsidRPr="00AE1119" w:rsidRDefault="00C22DB3" w:rsidP="00A63BF6">
      <w:pPr>
        <w:pStyle w:val="TableFigureFooter"/>
        <w:jc w:val="left"/>
      </w:pPr>
      <w:r>
        <w:t xml:space="preserve">DS = </w:t>
      </w:r>
      <w:proofErr w:type="spellStart"/>
      <w:r>
        <w:t>Dravet</w:t>
      </w:r>
      <w:proofErr w:type="spellEnd"/>
      <w:r>
        <w:t xml:space="preserve"> syndrome; </w:t>
      </w:r>
      <w:r w:rsidR="0027428E">
        <w:t xml:space="preserve">EEG = </w:t>
      </w:r>
      <w:r w:rsidR="0027428E" w:rsidRPr="00C46201">
        <w:t>electroencephalogram</w:t>
      </w:r>
      <w:r w:rsidR="0027428E">
        <w:t>; Hz = hertz; LGS = Lennox-</w:t>
      </w:r>
      <w:proofErr w:type="spellStart"/>
      <w:r w:rsidR="0027428E">
        <w:t>Gastaut</w:t>
      </w:r>
      <w:proofErr w:type="spellEnd"/>
      <w:r w:rsidR="0027428E">
        <w:t xml:space="preserve"> syndrome; PSD = Public Summary Document</w:t>
      </w:r>
    </w:p>
    <w:p w14:paraId="76E4EF3C" w14:textId="478D414F" w:rsidR="00B60939" w:rsidRDefault="00B50DB8" w:rsidP="00A63BF6">
      <w:pPr>
        <w:pStyle w:val="2-SectionHeading"/>
      </w:pPr>
      <w:bookmarkStart w:id="8" w:name="_Toc93307248"/>
      <w:r w:rsidRPr="00407F2D">
        <w:lastRenderedPageBreak/>
        <w:t>Requested listing</w:t>
      </w:r>
      <w:bookmarkEnd w:id="8"/>
    </w:p>
    <w:p w14:paraId="46D7F4F2" w14:textId="13A2AC60" w:rsidR="000D2CA9" w:rsidRPr="001D71B1" w:rsidRDefault="001D71B1" w:rsidP="000D2CA9">
      <w:pPr>
        <w:pStyle w:val="3-BodyText"/>
        <w:spacing w:after="240"/>
      </w:pPr>
      <w:r w:rsidRPr="001D71B1">
        <w:t>The requested listing is presented below. Suggested additions are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1289"/>
        <w:gridCol w:w="860"/>
        <w:gridCol w:w="858"/>
        <w:gridCol w:w="716"/>
        <w:gridCol w:w="1145"/>
        <w:gridCol w:w="1432"/>
      </w:tblGrid>
      <w:tr w:rsidR="001D71B1" w:rsidRPr="00D2480F" w14:paraId="5B294733" w14:textId="77777777" w:rsidTr="00826EBB">
        <w:trPr>
          <w:cantSplit/>
          <w:trHeight w:val="471"/>
        </w:trPr>
        <w:tc>
          <w:tcPr>
            <w:tcW w:w="1506" w:type="pct"/>
            <w:tcBorders>
              <w:top w:val="single" w:sz="4" w:space="0" w:color="auto"/>
              <w:left w:val="single" w:sz="4" w:space="0" w:color="auto"/>
              <w:bottom w:val="single" w:sz="4" w:space="0" w:color="auto"/>
              <w:right w:val="single" w:sz="4" w:space="0" w:color="auto"/>
            </w:tcBorders>
            <w:hideMark/>
          </w:tcPr>
          <w:p w14:paraId="47AA6249" w14:textId="77777777" w:rsidR="001D71B1" w:rsidRPr="001D71B1" w:rsidRDefault="001D71B1" w:rsidP="001D71B1">
            <w:pPr>
              <w:keepNext/>
              <w:ind w:left="-108"/>
              <w:jc w:val="center"/>
              <w:rPr>
                <w:rFonts w:ascii="Arial Narrow" w:hAnsi="Arial Narrow"/>
                <w:b/>
                <w:sz w:val="20"/>
                <w:szCs w:val="20"/>
              </w:rPr>
            </w:pPr>
            <w:r w:rsidRPr="001D71B1">
              <w:rPr>
                <w:rFonts w:ascii="Arial Narrow" w:hAnsi="Arial Narrow"/>
                <w:b/>
                <w:sz w:val="20"/>
                <w:szCs w:val="20"/>
              </w:rPr>
              <w:t>Name, Restriction,</w:t>
            </w:r>
          </w:p>
          <w:p w14:paraId="6E8954EC" w14:textId="77777777" w:rsidR="001D71B1" w:rsidRPr="00D2480F" w:rsidRDefault="001D71B1" w:rsidP="001D71B1">
            <w:pPr>
              <w:keepNext/>
              <w:ind w:left="-108"/>
              <w:jc w:val="center"/>
            </w:pPr>
            <w:r w:rsidRPr="001D71B1">
              <w:rPr>
                <w:rFonts w:ascii="Arial Narrow" w:hAnsi="Arial Narrow"/>
                <w:b/>
                <w:sz w:val="20"/>
                <w:szCs w:val="20"/>
              </w:rPr>
              <w:t>Manner of administration and form</w:t>
            </w:r>
          </w:p>
        </w:tc>
        <w:tc>
          <w:tcPr>
            <w:tcW w:w="714" w:type="pct"/>
            <w:tcBorders>
              <w:top w:val="single" w:sz="4" w:space="0" w:color="auto"/>
              <w:left w:val="single" w:sz="4" w:space="0" w:color="auto"/>
              <w:bottom w:val="single" w:sz="4" w:space="0" w:color="auto"/>
              <w:right w:val="single" w:sz="4" w:space="0" w:color="auto"/>
            </w:tcBorders>
            <w:hideMark/>
          </w:tcPr>
          <w:p w14:paraId="258BC9BD" w14:textId="77777777" w:rsidR="001D71B1" w:rsidRPr="00D2480F" w:rsidRDefault="001D71B1" w:rsidP="00826EBB">
            <w:pPr>
              <w:keepNext/>
              <w:ind w:left="-108"/>
              <w:jc w:val="center"/>
              <w:rPr>
                <w:rFonts w:ascii="Arial Narrow" w:hAnsi="Arial Narrow"/>
                <w:b/>
                <w:sz w:val="20"/>
                <w:szCs w:val="20"/>
              </w:rPr>
            </w:pPr>
            <w:r w:rsidRPr="00D2480F">
              <w:rPr>
                <w:rFonts w:ascii="Arial Narrow" w:hAnsi="Arial Narrow"/>
                <w:b/>
                <w:sz w:val="20"/>
                <w:szCs w:val="20"/>
              </w:rPr>
              <w:t>PBS item code</w:t>
            </w:r>
          </w:p>
        </w:tc>
        <w:tc>
          <w:tcPr>
            <w:tcW w:w="477" w:type="pct"/>
            <w:tcBorders>
              <w:top w:val="single" w:sz="4" w:space="0" w:color="auto"/>
              <w:left w:val="single" w:sz="4" w:space="0" w:color="auto"/>
              <w:bottom w:val="single" w:sz="4" w:space="0" w:color="auto"/>
              <w:right w:val="single" w:sz="4" w:space="0" w:color="auto"/>
            </w:tcBorders>
            <w:hideMark/>
          </w:tcPr>
          <w:p w14:paraId="7EC70FA1" w14:textId="77777777" w:rsidR="001D71B1" w:rsidRPr="00D2480F" w:rsidRDefault="001D71B1" w:rsidP="00826EBB">
            <w:pPr>
              <w:keepNext/>
              <w:ind w:left="-108"/>
              <w:jc w:val="center"/>
              <w:rPr>
                <w:rFonts w:ascii="Arial Narrow" w:hAnsi="Arial Narrow"/>
                <w:b/>
                <w:sz w:val="20"/>
                <w:szCs w:val="20"/>
              </w:rPr>
            </w:pPr>
            <w:r w:rsidRPr="00D2480F">
              <w:rPr>
                <w:rFonts w:ascii="Arial Narrow" w:hAnsi="Arial Narrow"/>
                <w:b/>
                <w:sz w:val="20"/>
                <w:szCs w:val="20"/>
              </w:rPr>
              <w:t>Max. qty packs</w:t>
            </w:r>
          </w:p>
        </w:tc>
        <w:tc>
          <w:tcPr>
            <w:tcW w:w="476" w:type="pct"/>
            <w:tcBorders>
              <w:top w:val="single" w:sz="4" w:space="0" w:color="auto"/>
              <w:left w:val="single" w:sz="4" w:space="0" w:color="auto"/>
              <w:bottom w:val="single" w:sz="4" w:space="0" w:color="auto"/>
              <w:right w:val="single" w:sz="4" w:space="0" w:color="auto"/>
            </w:tcBorders>
            <w:hideMark/>
          </w:tcPr>
          <w:p w14:paraId="35AF87A1" w14:textId="77777777" w:rsidR="001D71B1" w:rsidRPr="00D2480F" w:rsidRDefault="001D71B1" w:rsidP="00826EBB">
            <w:pPr>
              <w:keepNext/>
              <w:ind w:left="-108"/>
              <w:jc w:val="center"/>
              <w:rPr>
                <w:rFonts w:ascii="Arial Narrow" w:hAnsi="Arial Narrow"/>
                <w:b/>
                <w:sz w:val="20"/>
                <w:szCs w:val="20"/>
              </w:rPr>
            </w:pPr>
            <w:r w:rsidRPr="00D2480F">
              <w:rPr>
                <w:rFonts w:ascii="Arial Narrow" w:hAnsi="Arial Narrow"/>
                <w:b/>
                <w:sz w:val="20"/>
                <w:szCs w:val="20"/>
              </w:rPr>
              <w:t>Max. qty units</w:t>
            </w:r>
          </w:p>
        </w:tc>
        <w:tc>
          <w:tcPr>
            <w:tcW w:w="397" w:type="pct"/>
            <w:tcBorders>
              <w:top w:val="single" w:sz="4" w:space="0" w:color="auto"/>
              <w:left w:val="single" w:sz="4" w:space="0" w:color="auto"/>
              <w:bottom w:val="single" w:sz="4" w:space="0" w:color="auto"/>
              <w:right w:val="single" w:sz="4" w:space="0" w:color="auto"/>
            </w:tcBorders>
            <w:hideMark/>
          </w:tcPr>
          <w:p w14:paraId="29F2F3F2" w14:textId="77777777" w:rsidR="001D71B1" w:rsidRPr="00D2480F" w:rsidRDefault="001D71B1" w:rsidP="00826EBB">
            <w:pPr>
              <w:keepNext/>
              <w:ind w:left="-108"/>
              <w:jc w:val="center"/>
              <w:rPr>
                <w:rFonts w:ascii="Arial Narrow" w:hAnsi="Arial Narrow"/>
                <w:b/>
                <w:sz w:val="20"/>
                <w:szCs w:val="20"/>
              </w:rPr>
            </w:pPr>
            <w:proofErr w:type="gramStart"/>
            <w:r w:rsidRPr="00D2480F">
              <w:rPr>
                <w:rFonts w:ascii="Arial Narrow" w:hAnsi="Arial Narrow"/>
                <w:b/>
                <w:sz w:val="20"/>
                <w:szCs w:val="20"/>
              </w:rPr>
              <w:t>№.of</w:t>
            </w:r>
            <w:proofErr w:type="gramEnd"/>
          </w:p>
          <w:p w14:paraId="68855730" w14:textId="77777777" w:rsidR="001D71B1" w:rsidRPr="00D2480F" w:rsidRDefault="001D71B1" w:rsidP="00826EBB">
            <w:pPr>
              <w:keepNext/>
              <w:ind w:left="-108"/>
              <w:jc w:val="center"/>
              <w:rPr>
                <w:rFonts w:ascii="Arial Narrow" w:hAnsi="Arial Narrow"/>
                <w:b/>
                <w:sz w:val="20"/>
                <w:szCs w:val="20"/>
              </w:rPr>
            </w:pPr>
            <w:proofErr w:type="spellStart"/>
            <w:r w:rsidRPr="00D2480F">
              <w:rPr>
                <w:rFonts w:ascii="Arial Narrow" w:hAnsi="Arial Narrow"/>
                <w:b/>
                <w:sz w:val="20"/>
                <w:szCs w:val="20"/>
              </w:rPr>
              <w:t>Rpts</w:t>
            </w:r>
            <w:proofErr w:type="spellEnd"/>
          </w:p>
        </w:tc>
        <w:tc>
          <w:tcPr>
            <w:tcW w:w="1429" w:type="pct"/>
            <w:gridSpan w:val="2"/>
            <w:tcBorders>
              <w:top w:val="single" w:sz="4" w:space="0" w:color="auto"/>
              <w:left w:val="single" w:sz="4" w:space="0" w:color="auto"/>
              <w:bottom w:val="single" w:sz="4" w:space="0" w:color="auto"/>
              <w:right w:val="single" w:sz="4" w:space="0" w:color="auto"/>
            </w:tcBorders>
            <w:hideMark/>
          </w:tcPr>
          <w:p w14:paraId="5E6EC931" w14:textId="77777777" w:rsidR="001D71B1" w:rsidRPr="00D2480F" w:rsidRDefault="001D71B1" w:rsidP="00826EBB">
            <w:pPr>
              <w:keepNext/>
              <w:rPr>
                <w:rFonts w:ascii="Arial Narrow" w:hAnsi="Arial Narrow"/>
                <w:b/>
                <w:sz w:val="20"/>
                <w:szCs w:val="20"/>
                <w:lang w:val="fr-FR"/>
              </w:rPr>
            </w:pPr>
            <w:r w:rsidRPr="00D2480F">
              <w:rPr>
                <w:rFonts w:ascii="Arial Narrow" w:hAnsi="Arial Narrow"/>
                <w:b/>
                <w:sz w:val="20"/>
                <w:szCs w:val="20"/>
              </w:rPr>
              <w:t>Proprietary Name and Manufacturer</w:t>
            </w:r>
          </w:p>
        </w:tc>
      </w:tr>
      <w:tr w:rsidR="001D71B1" w:rsidRPr="00D2480F" w14:paraId="47705B2A" w14:textId="77777777" w:rsidTr="00826EBB">
        <w:trPr>
          <w:cantSplit/>
          <w:trHeight w:val="761"/>
        </w:trPr>
        <w:tc>
          <w:tcPr>
            <w:tcW w:w="1506" w:type="pct"/>
            <w:tcBorders>
              <w:top w:val="single" w:sz="4" w:space="0" w:color="auto"/>
              <w:left w:val="single" w:sz="4" w:space="0" w:color="auto"/>
              <w:bottom w:val="single" w:sz="4" w:space="0" w:color="auto"/>
              <w:right w:val="single" w:sz="4" w:space="0" w:color="auto"/>
            </w:tcBorders>
          </w:tcPr>
          <w:p w14:paraId="599D46AB" w14:textId="77777777" w:rsidR="001D71B1" w:rsidRPr="00D2480F" w:rsidRDefault="001D71B1" w:rsidP="00826EBB">
            <w:pPr>
              <w:keepNext/>
              <w:ind w:left="-108"/>
              <w:rPr>
                <w:rFonts w:ascii="Arial Narrow" w:hAnsi="Arial Narrow"/>
                <w:sz w:val="20"/>
                <w:szCs w:val="20"/>
              </w:rPr>
            </w:pPr>
            <w:r w:rsidRPr="00D2480F">
              <w:rPr>
                <w:rFonts w:ascii="Arial Narrow" w:hAnsi="Arial Narrow"/>
                <w:sz w:val="20"/>
                <w:szCs w:val="20"/>
              </w:rPr>
              <w:t>CANNABIDIOL</w:t>
            </w:r>
          </w:p>
          <w:p w14:paraId="01ACF17B" w14:textId="77777777" w:rsidR="001D71B1" w:rsidRPr="00D2480F" w:rsidRDefault="001D71B1" w:rsidP="00826EBB">
            <w:pPr>
              <w:keepNext/>
              <w:ind w:left="-108"/>
              <w:rPr>
                <w:rFonts w:ascii="Arial Narrow" w:hAnsi="Arial Narrow"/>
                <w:sz w:val="20"/>
                <w:szCs w:val="20"/>
              </w:rPr>
            </w:pPr>
          </w:p>
          <w:p w14:paraId="62B8A99D" w14:textId="77777777" w:rsidR="001D71B1" w:rsidRPr="00D2480F" w:rsidRDefault="001D71B1" w:rsidP="00826EBB">
            <w:pPr>
              <w:keepNext/>
              <w:ind w:left="-108"/>
              <w:rPr>
                <w:rFonts w:ascii="Arial Narrow" w:hAnsi="Arial Narrow"/>
                <w:sz w:val="20"/>
                <w:szCs w:val="20"/>
              </w:rPr>
            </w:pPr>
            <w:r w:rsidRPr="00D2480F">
              <w:rPr>
                <w:rFonts w:ascii="Arial Narrow" w:hAnsi="Arial Narrow"/>
                <w:sz w:val="20"/>
                <w:szCs w:val="20"/>
              </w:rPr>
              <w:t>cannabidiol 100 mg/mL oral liquid, 100 mL</w:t>
            </w:r>
          </w:p>
        </w:tc>
        <w:tc>
          <w:tcPr>
            <w:tcW w:w="714" w:type="pct"/>
            <w:tcBorders>
              <w:top w:val="single" w:sz="4" w:space="0" w:color="auto"/>
              <w:left w:val="single" w:sz="4" w:space="0" w:color="auto"/>
              <w:bottom w:val="single" w:sz="4" w:space="0" w:color="auto"/>
              <w:right w:val="single" w:sz="4" w:space="0" w:color="auto"/>
            </w:tcBorders>
          </w:tcPr>
          <w:p w14:paraId="614FD323" w14:textId="77777777" w:rsidR="001D71B1" w:rsidRPr="00D2480F" w:rsidRDefault="001D71B1" w:rsidP="00826EBB">
            <w:pPr>
              <w:keepNext/>
              <w:ind w:left="-108"/>
              <w:jc w:val="center"/>
              <w:rPr>
                <w:rFonts w:ascii="Arial Narrow" w:hAnsi="Arial Narrow"/>
                <w:sz w:val="20"/>
                <w:szCs w:val="20"/>
              </w:rPr>
            </w:pPr>
          </w:p>
          <w:p w14:paraId="4E63D429" w14:textId="77777777" w:rsidR="001D71B1" w:rsidRPr="00D2480F" w:rsidRDefault="001D71B1" w:rsidP="00826EBB">
            <w:pPr>
              <w:keepNext/>
              <w:ind w:left="-108"/>
              <w:jc w:val="center"/>
              <w:rPr>
                <w:rFonts w:ascii="Arial Narrow" w:hAnsi="Arial Narrow"/>
                <w:sz w:val="20"/>
                <w:szCs w:val="20"/>
              </w:rPr>
            </w:pPr>
          </w:p>
          <w:p w14:paraId="66CEF8B1" w14:textId="77777777" w:rsidR="001D71B1" w:rsidRPr="00D2480F" w:rsidRDefault="001D71B1" w:rsidP="00826EBB">
            <w:pPr>
              <w:keepNext/>
              <w:ind w:left="-108"/>
              <w:jc w:val="center"/>
              <w:rPr>
                <w:rFonts w:ascii="Arial Narrow" w:hAnsi="Arial Narrow"/>
                <w:sz w:val="20"/>
                <w:szCs w:val="20"/>
              </w:rPr>
            </w:pPr>
            <w:r w:rsidRPr="00D2480F">
              <w:rPr>
                <w:rFonts w:ascii="Arial Narrow" w:hAnsi="Arial Narrow"/>
                <w:sz w:val="20"/>
                <w:szCs w:val="20"/>
              </w:rPr>
              <w:t>NEW (or amend 12467E)</w:t>
            </w:r>
          </w:p>
        </w:tc>
        <w:tc>
          <w:tcPr>
            <w:tcW w:w="477" w:type="pct"/>
            <w:tcBorders>
              <w:top w:val="single" w:sz="4" w:space="0" w:color="auto"/>
              <w:left w:val="single" w:sz="4" w:space="0" w:color="auto"/>
              <w:bottom w:val="single" w:sz="4" w:space="0" w:color="auto"/>
              <w:right w:val="single" w:sz="4" w:space="0" w:color="auto"/>
            </w:tcBorders>
          </w:tcPr>
          <w:p w14:paraId="2D27894D" w14:textId="77777777" w:rsidR="001D71B1" w:rsidRPr="00D2480F" w:rsidRDefault="001D71B1" w:rsidP="00826EBB">
            <w:pPr>
              <w:keepNext/>
              <w:jc w:val="center"/>
              <w:rPr>
                <w:rFonts w:ascii="Arial Narrow" w:hAnsi="Arial Narrow"/>
                <w:sz w:val="20"/>
                <w:szCs w:val="20"/>
              </w:rPr>
            </w:pPr>
          </w:p>
          <w:p w14:paraId="60CB1122" w14:textId="77777777" w:rsidR="001D71B1" w:rsidRPr="00D2480F" w:rsidRDefault="001D71B1" w:rsidP="00826EBB">
            <w:pPr>
              <w:keepNext/>
              <w:ind w:left="-108"/>
              <w:jc w:val="center"/>
              <w:rPr>
                <w:rFonts w:ascii="Arial Narrow" w:hAnsi="Arial Narrow"/>
                <w:sz w:val="20"/>
                <w:szCs w:val="20"/>
              </w:rPr>
            </w:pPr>
          </w:p>
          <w:p w14:paraId="695D2E19" w14:textId="77777777" w:rsidR="001D71B1" w:rsidRPr="00D2480F" w:rsidRDefault="001D71B1" w:rsidP="00826EBB">
            <w:pPr>
              <w:keepNext/>
              <w:jc w:val="center"/>
              <w:rPr>
                <w:rFonts w:ascii="Arial Narrow" w:hAnsi="Arial Narrow"/>
                <w:sz w:val="20"/>
                <w:szCs w:val="20"/>
              </w:rPr>
            </w:pPr>
            <w:r w:rsidRPr="00D2480F">
              <w:rPr>
                <w:rFonts w:ascii="Arial Narrow" w:hAnsi="Arial Narrow"/>
                <w:sz w:val="20"/>
                <w:szCs w:val="20"/>
              </w:rPr>
              <w:t>1</w:t>
            </w:r>
          </w:p>
        </w:tc>
        <w:tc>
          <w:tcPr>
            <w:tcW w:w="476" w:type="pct"/>
            <w:tcBorders>
              <w:top w:val="single" w:sz="4" w:space="0" w:color="auto"/>
              <w:left w:val="single" w:sz="4" w:space="0" w:color="auto"/>
              <w:bottom w:val="single" w:sz="4" w:space="0" w:color="auto"/>
              <w:right w:val="single" w:sz="4" w:space="0" w:color="auto"/>
            </w:tcBorders>
          </w:tcPr>
          <w:p w14:paraId="36BE72BD" w14:textId="77777777" w:rsidR="001D71B1" w:rsidRPr="00D2480F" w:rsidRDefault="001D71B1" w:rsidP="00826EBB">
            <w:pPr>
              <w:keepNext/>
              <w:ind w:left="-108"/>
              <w:jc w:val="center"/>
              <w:rPr>
                <w:rFonts w:ascii="Arial Narrow" w:hAnsi="Arial Narrow"/>
                <w:sz w:val="20"/>
                <w:szCs w:val="20"/>
              </w:rPr>
            </w:pPr>
          </w:p>
          <w:p w14:paraId="43448797" w14:textId="77777777" w:rsidR="001D71B1" w:rsidRPr="00D2480F" w:rsidRDefault="001D71B1" w:rsidP="00826EBB">
            <w:pPr>
              <w:keepNext/>
              <w:rPr>
                <w:rFonts w:ascii="Arial Narrow" w:hAnsi="Arial Narrow"/>
                <w:sz w:val="20"/>
                <w:szCs w:val="20"/>
              </w:rPr>
            </w:pPr>
          </w:p>
          <w:p w14:paraId="371277E9" w14:textId="77777777" w:rsidR="001D71B1" w:rsidRPr="00D2480F" w:rsidRDefault="001D71B1" w:rsidP="00826EBB">
            <w:pPr>
              <w:keepNext/>
              <w:ind w:left="-108"/>
              <w:jc w:val="center"/>
              <w:rPr>
                <w:rFonts w:ascii="Arial Narrow" w:hAnsi="Arial Narrow"/>
                <w:sz w:val="20"/>
                <w:szCs w:val="20"/>
              </w:rPr>
            </w:pPr>
            <w:r w:rsidRPr="00D2480F">
              <w:rPr>
                <w:rFonts w:ascii="Arial Narrow" w:hAnsi="Arial Narrow"/>
                <w:sz w:val="20"/>
                <w:szCs w:val="20"/>
              </w:rPr>
              <w:t>1</w:t>
            </w:r>
          </w:p>
        </w:tc>
        <w:tc>
          <w:tcPr>
            <w:tcW w:w="397" w:type="pct"/>
            <w:tcBorders>
              <w:top w:val="single" w:sz="4" w:space="0" w:color="auto"/>
              <w:left w:val="single" w:sz="4" w:space="0" w:color="auto"/>
              <w:bottom w:val="single" w:sz="4" w:space="0" w:color="auto"/>
              <w:right w:val="single" w:sz="4" w:space="0" w:color="auto"/>
            </w:tcBorders>
          </w:tcPr>
          <w:p w14:paraId="5A8EE721" w14:textId="77777777" w:rsidR="001D71B1" w:rsidRPr="00D2480F" w:rsidRDefault="001D71B1" w:rsidP="00826EBB">
            <w:pPr>
              <w:keepNext/>
              <w:ind w:left="-108"/>
              <w:jc w:val="center"/>
              <w:rPr>
                <w:rFonts w:ascii="Arial Narrow" w:hAnsi="Arial Narrow"/>
                <w:sz w:val="20"/>
                <w:szCs w:val="20"/>
              </w:rPr>
            </w:pPr>
          </w:p>
          <w:p w14:paraId="3745D3C0" w14:textId="77777777" w:rsidR="001D71B1" w:rsidRPr="00D2480F" w:rsidRDefault="001D71B1" w:rsidP="00826EBB">
            <w:pPr>
              <w:keepNext/>
              <w:ind w:left="-108"/>
              <w:jc w:val="center"/>
              <w:rPr>
                <w:rFonts w:ascii="Arial Narrow" w:hAnsi="Arial Narrow"/>
                <w:sz w:val="20"/>
                <w:szCs w:val="20"/>
              </w:rPr>
            </w:pPr>
          </w:p>
          <w:p w14:paraId="0CD942C5" w14:textId="77777777" w:rsidR="001D71B1" w:rsidRPr="00D2480F" w:rsidRDefault="001D71B1" w:rsidP="00826EBB">
            <w:pPr>
              <w:keepNext/>
              <w:ind w:left="-108"/>
              <w:jc w:val="center"/>
              <w:rPr>
                <w:rFonts w:ascii="Arial Narrow" w:hAnsi="Arial Narrow"/>
                <w:sz w:val="20"/>
                <w:szCs w:val="20"/>
              </w:rPr>
            </w:pPr>
            <w:r w:rsidRPr="00D2480F">
              <w:rPr>
                <w:rFonts w:ascii="Arial Narrow" w:hAnsi="Arial Narrow"/>
                <w:sz w:val="20"/>
                <w:szCs w:val="20"/>
              </w:rPr>
              <w:t>5</w:t>
            </w:r>
          </w:p>
          <w:p w14:paraId="05E34720" w14:textId="77777777" w:rsidR="001D71B1" w:rsidRPr="00D2480F" w:rsidRDefault="001D71B1" w:rsidP="00826EBB">
            <w:pPr>
              <w:keepNext/>
              <w:rPr>
                <w:rFonts w:ascii="Arial Narrow" w:hAnsi="Arial Narrow"/>
                <w:sz w:val="20"/>
                <w:szCs w:val="20"/>
              </w:rPr>
            </w:pPr>
          </w:p>
        </w:tc>
        <w:tc>
          <w:tcPr>
            <w:tcW w:w="635" w:type="pct"/>
            <w:tcBorders>
              <w:top w:val="single" w:sz="4" w:space="0" w:color="auto"/>
              <w:left w:val="single" w:sz="4" w:space="0" w:color="auto"/>
              <w:bottom w:val="single" w:sz="4" w:space="0" w:color="auto"/>
              <w:right w:val="single" w:sz="4" w:space="0" w:color="auto"/>
            </w:tcBorders>
          </w:tcPr>
          <w:p w14:paraId="7B2C5C01" w14:textId="77777777" w:rsidR="001D71B1" w:rsidRPr="00D2480F" w:rsidRDefault="001D71B1" w:rsidP="00826EBB">
            <w:pPr>
              <w:keepNext/>
              <w:rPr>
                <w:rFonts w:ascii="Arial Narrow" w:hAnsi="Arial Narrow"/>
                <w:sz w:val="20"/>
                <w:szCs w:val="20"/>
              </w:rPr>
            </w:pPr>
          </w:p>
          <w:p w14:paraId="6FD29A35" w14:textId="77777777" w:rsidR="001D71B1" w:rsidRPr="00D2480F" w:rsidRDefault="001D71B1" w:rsidP="00826EBB">
            <w:pPr>
              <w:keepNext/>
              <w:rPr>
                <w:rFonts w:ascii="Arial Narrow" w:hAnsi="Arial Narrow"/>
                <w:sz w:val="20"/>
                <w:szCs w:val="20"/>
              </w:rPr>
            </w:pPr>
          </w:p>
          <w:p w14:paraId="7D72C93A" w14:textId="77777777" w:rsidR="001D71B1" w:rsidRPr="00D2480F" w:rsidRDefault="001D71B1" w:rsidP="00826EBB">
            <w:pPr>
              <w:keepNext/>
              <w:rPr>
                <w:rFonts w:ascii="Arial Narrow" w:hAnsi="Arial Narrow"/>
                <w:sz w:val="20"/>
                <w:szCs w:val="20"/>
              </w:rPr>
            </w:pPr>
            <w:proofErr w:type="spellStart"/>
            <w:r w:rsidRPr="00D2480F">
              <w:rPr>
                <w:rFonts w:ascii="Arial Narrow" w:hAnsi="Arial Narrow"/>
                <w:sz w:val="20"/>
                <w:szCs w:val="20"/>
              </w:rPr>
              <w:t>Epidyolex</w:t>
            </w:r>
            <w:proofErr w:type="spellEnd"/>
            <w:r w:rsidRPr="00D2480F">
              <w:rPr>
                <w:rFonts w:ascii="Arial Narrow" w:hAnsi="Arial Narrow"/>
                <w:sz w:val="20"/>
                <w:szCs w:val="20"/>
                <w:vertAlign w:val="superscript"/>
              </w:rPr>
              <w:t>®</w:t>
            </w:r>
          </w:p>
        </w:tc>
        <w:tc>
          <w:tcPr>
            <w:tcW w:w="794" w:type="pct"/>
            <w:tcBorders>
              <w:top w:val="single" w:sz="4" w:space="0" w:color="auto"/>
              <w:left w:val="single" w:sz="4" w:space="0" w:color="auto"/>
              <w:bottom w:val="single" w:sz="4" w:space="0" w:color="auto"/>
              <w:right w:val="single" w:sz="4" w:space="0" w:color="auto"/>
            </w:tcBorders>
          </w:tcPr>
          <w:p w14:paraId="379EBE84" w14:textId="77777777" w:rsidR="001D71B1" w:rsidRPr="00D2480F" w:rsidRDefault="001D71B1" w:rsidP="00826EBB">
            <w:pPr>
              <w:keepNext/>
              <w:rPr>
                <w:rFonts w:ascii="Arial Narrow" w:hAnsi="Arial Narrow"/>
                <w:sz w:val="20"/>
                <w:szCs w:val="20"/>
              </w:rPr>
            </w:pPr>
          </w:p>
          <w:p w14:paraId="5FFF9EF3" w14:textId="77777777" w:rsidR="001D71B1" w:rsidRPr="00D2480F" w:rsidRDefault="001D71B1" w:rsidP="00826EBB">
            <w:pPr>
              <w:keepNext/>
              <w:rPr>
                <w:rFonts w:ascii="Arial Narrow" w:hAnsi="Arial Narrow"/>
                <w:sz w:val="20"/>
                <w:szCs w:val="20"/>
              </w:rPr>
            </w:pPr>
          </w:p>
          <w:p w14:paraId="6C81B7AD" w14:textId="77777777" w:rsidR="001D71B1" w:rsidRPr="00D2480F" w:rsidRDefault="001D71B1" w:rsidP="00826EBB">
            <w:pPr>
              <w:keepNext/>
              <w:rPr>
                <w:rFonts w:ascii="Arial Narrow" w:hAnsi="Arial Narrow"/>
                <w:sz w:val="20"/>
                <w:szCs w:val="20"/>
              </w:rPr>
            </w:pPr>
            <w:proofErr w:type="spellStart"/>
            <w:r w:rsidRPr="00D2480F">
              <w:rPr>
                <w:rFonts w:ascii="Arial Narrow" w:hAnsi="Arial Narrow"/>
                <w:sz w:val="20"/>
                <w:szCs w:val="20"/>
              </w:rPr>
              <w:t>Chiesi</w:t>
            </w:r>
            <w:proofErr w:type="spellEnd"/>
            <w:r w:rsidRPr="00D2480F">
              <w:rPr>
                <w:rFonts w:ascii="Arial Narrow" w:hAnsi="Arial Narrow"/>
                <w:sz w:val="20"/>
                <w:szCs w:val="20"/>
              </w:rPr>
              <w:t xml:space="preserve"> Australia Pty Ltd</w:t>
            </w:r>
          </w:p>
        </w:tc>
      </w:tr>
    </w:tbl>
    <w:p w14:paraId="3C6622B7" w14:textId="1A344391" w:rsidR="001D71B1" w:rsidRDefault="001D71B1" w:rsidP="001D71B1">
      <w:pPr>
        <w:rPr>
          <w:rFonts w:ascii="Times New Roman" w:hAnsi="Times New Roman" w:cs="Times New Roman"/>
          <w:lang w:eastAsia="en-US"/>
        </w:rPr>
      </w:pPr>
    </w:p>
    <w:p w14:paraId="354E92C2" w14:textId="2B9945E9" w:rsidR="001D71B1" w:rsidRPr="00D2480F" w:rsidRDefault="001D71B1" w:rsidP="001D71B1">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1D71B1" w:rsidRPr="00D2480F" w14:paraId="7B8DE9ED"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52190B" w14:textId="77777777" w:rsidR="001D71B1" w:rsidRPr="00D2480F" w:rsidRDefault="001D71B1" w:rsidP="00C82BEF">
            <w:pPr>
              <w:jc w:val="left"/>
              <w:rPr>
                <w:rFonts w:ascii="Arial Narrow" w:hAnsi="Arial Narrow"/>
                <w:sz w:val="20"/>
                <w:szCs w:val="20"/>
              </w:rPr>
            </w:pPr>
            <w:r w:rsidRPr="00D2480F">
              <w:rPr>
                <w:rFonts w:ascii="Arial Narrow" w:hAnsi="Arial Narrow"/>
                <w:b/>
                <w:sz w:val="20"/>
                <w:szCs w:val="20"/>
              </w:rPr>
              <w:t xml:space="preserve">Category / Program:   </w:t>
            </w:r>
          </w:p>
          <w:p w14:paraId="7497B880" w14:textId="77777777" w:rsidR="001D71B1" w:rsidRPr="00D2480F" w:rsidRDefault="001D71B1" w:rsidP="00C82BEF">
            <w:pPr>
              <w:jc w:val="left"/>
              <w:rPr>
                <w:rFonts w:ascii="Arial Narrow" w:hAnsi="Arial Narrow"/>
                <w:sz w:val="20"/>
                <w:szCs w:val="20"/>
              </w:rPr>
            </w:pPr>
            <w:r w:rsidRPr="00D2480F">
              <w:rPr>
                <w:rFonts w:ascii="Arial Narrow" w:hAnsi="Arial Narrow"/>
                <w:sz w:val="20"/>
                <w:szCs w:val="20"/>
              </w:rPr>
              <w:t xml:space="preserve">GENERAL – General Schedule (Code GE) </w:t>
            </w:r>
          </w:p>
        </w:tc>
      </w:tr>
      <w:tr w:rsidR="001D71B1" w:rsidRPr="00D2480F" w14:paraId="275CF904" w14:textId="77777777" w:rsidTr="00485D33">
        <w:trPr>
          <w:trHeight w:val="167"/>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ABE22" w14:textId="77777777" w:rsidR="001D71B1" w:rsidRPr="00D2480F" w:rsidRDefault="001D71B1" w:rsidP="00C82BEF">
            <w:pPr>
              <w:jc w:val="left"/>
              <w:rPr>
                <w:rFonts w:ascii="Arial Narrow" w:hAnsi="Arial Narrow"/>
                <w:sz w:val="20"/>
                <w:szCs w:val="20"/>
              </w:rPr>
            </w:pPr>
            <w:r w:rsidRPr="00D2480F">
              <w:rPr>
                <w:rFonts w:ascii="Arial Narrow" w:hAnsi="Arial Narrow"/>
                <w:b/>
                <w:sz w:val="20"/>
                <w:szCs w:val="20"/>
              </w:rPr>
              <w:t xml:space="preserve">Prescriber type:  </w:t>
            </w:r>
            <w:r w:rsidRPr="00D2480F">
              <w:rPr>
                <w:rFonts w:ascii="Arial Narrow" w:hAnsi="Arial Narrow"/>
                <w:sz w:val="20"/>
                <w:szCs w:val="20"/>
              </w:rPr>
              <w:fldChar w:fldCharType="begin">
                <w:ffData>
                  <w:name w:val=""/>
                  <w:enabled/>
                  <w:calcOnExit w:val="0"/>
                  <w:checkBox>
                    <w:sizeAuto/>
                    <w:default w:val="1"/>
                  </w:checkBox>
                </w:ffData>
              </w:fldChar>
            </w:r>
            <w:r w:rsidRPr="00D2480F">
              <w:rPr>
                <w:rFonts w:ascii="Arial Narrow" w:hAnsi="Arial Narrow"/>
                <w:sz w:val="20"/>
                <w:szCs w:val="20"/>
              </w:rPr>
              <w:instrText xml:space="preserve"> FORMCHECKBOX </w:instrText>
            </w:r>
            <w:r w:rsidR="00ED3638">
              <w:rPr>
                <w:rFonts w:ascii="Arial Narrow" w:hAnsi="Arial Narrow"/>
                <w:sz w:val="20"/>
                <w:szCs w:val="20"/>
              </w:rPr>
            </w:r>
            <w:r w:rsidR="00ED3638">
              <w:rPr>
                <w:rFonts w:ascii="Arial Narrow" w:hAnsi="Arial Narrow"/>
                <w:sz w:val="20"/>
                <w:szCs w:val="20"/>
              </w:rPr>
              <w:fldChar w:fldCharType="separate"/>
            </w:r>
            <w:r w:rsidRPr="00D2480F">
              <w:rPr>
                <w:rFonts w:ascii="Arial Narrow" w:hAnsi="Arial Narrow"/>
                <w:sz w:val="20"/>
                <w:szCs w:val="20"/>
              </w:rPr>
              <w:fldChar w:fldCharType="end"/>
            </w:r>
            <w:r w:rsidRPr="00D2480F">
              <w:rPr>
                <w:rFonts w:ascii="Arial Narrow" w:hAnsi="Arial Narrow"/>
                <w:sz w:val="20"/>
                <w:szCs w:val="20"/>
              </w:rPr>
              <w:t xml:space="preserve">Medical Practitioners </w:t>
            </w:r>
          </w:p>
        </w:tc>
      </w:tr>
      <w:tr w:rsidR="001D71B1" w:rsidRPr="00D2480F" w14:paraId="53649657"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8ECECA" w14:textId="77777777" w:rsidR="001D71B1" w:rsidRPr="00D2480F" w:rsidRDefault="001D71B1" w:rsidP="00C82BEF">
            <w:pPr>
              <w:jc w:val="left"/>
              <w:rPr>
                <w:rFonts w:ascii="Arial Narrow" w:hAnsi="Arial Narrow"/>
                <w:b/>
                <w:sz w:val="20"/>
                <w:szCs w:val="20"/>
              </w:rPr>
            </w:pPr>
            <w:r w:rsidRPr="00D2480F">
              <w:rPr>
                <w:rFonts w:ascii="Arial Narrow" w:hAnsi="Arial Narrow"/>
                <w:b/>
                <w:sz w:val="20"/>
                <w:szCs w:val="20"/>
              </w:rPr>
              <w:t>Restriction Level / Method:</w:t>
            </w:r>
          </w:p>
          <w:p w14:paraId="2A9FE6C3" w14:textId="77777777" w:rsidR="001D71B1" w:rsidRPr="00D2480F" w:rsidRDefault="001D71B1" w:rsidP="00C82BEF">
            <w:pPr>
              <w:jc w:val="left"/>
              <w:rPr>
                <w:rFonts w:ascii="Arial Narrow" w:hAnsi="Arial Narrow"/>
                <w:sz w:val="20"/>
                <w:szCs w:val="20"/>
              </w:rPr>
            </w:pPr>
            <w:r w:rsidRPr="00D2480F">
              <w:rPr>
                <w:rFonts w:ascii="Arial Narrow" w:hAnsi="Arial Narrow"/>
                <w:sz w:val="20"/>
                <w:szCs w:val="20"/>
              </w:rPr>
              <w:fldChar w:fldCharType="begin">
                <w:ffData>
                  <w:name w:val="Check3"/>
                  <w:enabled/>
                  <w:calcOnExit w:val="0"/>
                  <w:checkBox>
                    <w:sizeAuto/>
                    <w:default w:val="1"/>
                  </w:checkBox>
                </w:ffData>
              </w:fldChar>
            </w:r>
            <w:r w:rsidRPr="00D2480F">
              <w:rPr>
                <w:rFonts w:ascii="Arial Narrow" w:hAnsi="Arial Narrow"/>
                <w:sz w:val="20"/>
                <w:szCs w:val="20"/>
              </w:rPr>
              <w:instrText xml:space="preserve"> FORMCHECKBOX </w:instrText>
            </w:r>
            <w:r w:rsidR="00ED3638">
              <w:rPr>
                <w:rFonts w:ascii="Arial Narrow" w:hAnsi="Arial Narrow"/>
                <w:sz w:val="20"/>
                <w:szCs w:val="20"/>
              </w:rPr>
            </w:r>
            <w:r w:rsidR="00ED3638">
              <w:rPr>
                <w:rFonts w:ascii="Arial Narrow" w:hAnsi="Arial Narrow"/>
                <w:sz w:val="20"/>
                <w:szCs w:val="20"/>
              </w:rPr>
              <w:fldChar w:fldCharType="separate"/>
            </w:r>
            <w:r w:rsidRPr="00D2480F">
              <w:rPr>
                <w:rFonts w:ascii="Arial Narrow" w:hAnsi="Arial Narrow" w:cs="Times New Roman"/>
                <w:sz w:val="20"/>
                <w:szCs w:val="20"/>
              </w:rPr>
              <w:fldChar w:fldCharType="end"/>
            </w:r>
            <w:r w:rsidRPr="00D2480F">
              <w:rPr>
                <w:rFonts w:ascii="Arial Narrow" w:hAnsi="Arial Narrow"/>
                <w:sz w:val="20"/>
                <w:szCs w:val="20"/>
              </w:rPr>
              <w:t>Authority Required – Telephone/Electronic/Emergency</w:t>
            </w:r>
          </w:p>
        </w:tc>
      </w:tr>
      <w:tr w:rsidR="001D71B1" w:rsidRPr="00D2480F" w14:paraId="5C2D65FB"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541694"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Administrative Advice:</w:t>
            </w:r>
          </w:p>
          <w:p w14:paraId="64F31304"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71B1" w:rsidRPr="00D2480F" w14:paraId="2192707E"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F757B4"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Administrative Advice:</w:t>
            </w:r>
          </w:p>
          <w:p w14:paraId="03EC76B3"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color w:val="333333"/>
                <w:sz w:val="20"/>
                <w:szCs w:val="20"/>
              </w:rPr>
              <w:t>Requests for increased quantities may be sought based on daily doses not exceeding 20 mg/kg/day (in line with the Product Information) for up to 4 weeks per dispensing.</w:t>
            </w:r>
          </w:p>
        </w:tc>
      </w:tr>
      <w:tr w:rsidR="001D71B1" w:rsidRPr="00D2480F" w14:paraId="7C6EDE0D"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39E1AB"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Administrative Advice:</w:t>
            </w:r>
          </w:p>
          <w:p w14:paraId="4E931A90" w14:textId="77777777" w:rsidR="001D71B1" w:rsidRPr="00D2480F" w:rsidRDefault="001D71B1" w:rsidP="00C82BEF">
            <w:pPr>
              <w:jc w:val="left"/>
              <w:rPr>
                <w:rFonts w:ascii="Arial Narrow" w:hAnsi="Arial Narrow"/>
                <w:b/>
                <w:bCs/>
                <w:color w:val="333333"/>
                <w:sz w:val="20"/>
                <w:szCs w:val="20"/>
              </w:rPr>
            </w:pPr>
            <w:r w:rsidRPr="00D2480F">
              <w:rPr>
                <w:rFonts w:ascii="Arial Narrow" w:hAnsi="Arial Narrow"/>
                <w:color w:val="333333"/>
                <w:sz w:val="20"/>
                <w:szCs w:val="20"/>
              </w:rPr>
              <w:t>No increase in the maximum number of repeats may be authorised.</w:t>
            </w:r>
          </w:p>
        </w:tc>
      </w:tr>
      <w:tr w:rsidR="001D71B1" w:rsidRPr="00D2480F" w14:paraId="365E44FD"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C4C1B5"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Administrative Advice:</w:t>
            </w:r>
          </w:p>
          <w:p w14:paraId="1B480E6E" w14:textId="77777777" w:rsidR="001D71B1" w:rsidRPr="00D2480F" w:rsidRDefault="001D71B1" w:rsidP="00C82BEF">
            <w:pPr>
              <w:jc w:val="left"/>
              <w:rPr>
                <w:rFonts w:ascii="Arial Narrow" w:hAnsi="Arial Narrow"/>
                <w:b/>
                <w:bCs/>
                <w:color w:val="333333"/>
                <w:sz w:val="20"/>
                <w:szCs w:val="20"/>
              </w:rPr>
            </w:pPr>
            <w:r w:rsidRPr="00D2480F">
              <w:rPr>
                <w:rFonts w:ascii="Arial Narrow" w:hAnsi="Arial Narrow"/>
                <w:color w:val="333333"/>
                <w:sz w:val="20"/>
                <w:szCs w:val="20"/>
              </w:rPr>
              <w:t>Special Pricing Arrangements apply.</w:t>
            </w:r>
          </w:p>
        </w:tc>
      </w:tr>
      <w:tr w:rsidR="001D71B1" w:rsidRPr="00D2480F" w14:paraId="73CA3591"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064679" w14:textId="77777777" w:rsidR="001D71B1" w:rsidRPr="00D2480F" w:rsidRDefault="001D71B1" w:rsidP="00C82BEF">
            <w:pPr>
              <w:jc w:val="left"/>
              <w:rPr>
                <w:rFonts w:ascii="Arial Narrow" w:hAnsi="Arial Narrow"/>
                <w:bCs/>
                <w:color w:val="333333"/>
                <w:sz w:val="20"/>
                <w:szCs w:val="20"/>
              </w:rPr>
            </w:pPr>
            <w:proofErr w:type="spellStart"/>
            <w:r w:rsidRPr="00D2480F">
              <w:rPr>
                <w:rFonts w:ascii="Arial Narrow" w:hAnsi="Arial Narrow"/>
                <w:b/>
                <w:bCs/>
                <w:color w:val="333333"/>
                <w:sz w:val="20"/>
                <w:szCs w:val="20"/>
              </w:rPr>
              <w:t>Episodicity</w:t>
            </w:r>
            <w:proofErr w:type="spellEnd"/>
            <w:r w:rsidRPr="00D2480F">
              <w:rPr>
                <w:rFonts w:ascii="Arial Narrow" w:hAnsi="Arial Narrow"/>
                <w:b/>
                <w:bCs/>
                <w:color w:val="333333"/>
                <w:sz w:val="20"/>
                <w:szCs w:val="20"/>
              </w:rPr>
              <w:t xml:space="preserve">: </w:t>
            </w:r>
            <w:r w:rsidRPr="00D2480F">
              <w:rPr>
                <w:rFonts w:ascii="Arial Narrow" w:hAnsi="Arial Narrow"/>
                <w:bCs/>
                <w:color w:val="333333"/>
                <w:sz w:val="20"/>
                <w:szCs w:val="20"/>
              </w:rPr>
              <w:t>optional</w:t>
            </w:r>
          </w:p>
        </w:tc>
      </w:tr>
      <w:tr w:rsidR="001D71B1" w:rsidRPr="00D2480F" w14:paraId="04292F22"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5AEC54" w14:textId="77777777" w:rsidR="001D71B1" w:rsidRPr="00D2480F" w:rsidRDefault="001D71B1" w:rsidP="00C82BEF">
            <w:pPr>
              <w:jc w:val="left"/>
              <w:rPr>
                <w:rFonts w:ascii="Arial Narrow" w:hAnsi="Arial Narrow"/>
                <w:b/>
                <w:bCs/>
                <w:color w:val="333333"/>
                <w:sz w:val="20"/>
                <w:szCs w:val="20"/>
              </w:rPr>
            </w:pPr>
            <w:r w:rsidRPr="00D2480F">
              <w:rPr>
                <w:rFonts w:ascii="Arial Narrow" w:hAnsi="Arial Narrow"/>
                <w:b/>
                <w:bCs/>
                <w:color w:val="333333"/>
                <w:sz w:val="20"/>
                <w:szCs w:val="20"/>
              </w:rPr>
              <w:t xml:space="preserve">Severity: </w:t>
            </w:r>
            <w:r w:rsidRPr="00D2480F">
              <w:rPr>
                <w:rFonts w:ascii="Arial Narrow" w:hAnsi="Arial Narrow"/>
                <w:bCs/>
                <w:color w:val="333333"/>
                <w:sz w:val="20"/>
                <w:szCs w:val="20"/>
              </w:rPr>
              <w:t>optional</w:t>
            </w:r>
          </w:p>
        </w:tc>
      </w:tr>
      <w:tr w:rsidR="001D71B1" w:rsidRPr="00D2480F" w14:paraId="62AAC8E1"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F9DD47" w14:textId="77777777" w:rsidR="001D71B1" w:rsidRPr="00D2480F" w:rsidRDefault="001D71B1" w:rsidP="00C82BEF">
            <w:pPr>
              <w:jc w:val="left"/>
              <w:rPr>
                <w:rFonts w:ascii="Arial Narrow" w:hAnsi="Arial Narrow"/>
                <w:b/>
                <w:bCs/>
                <w:color w:val="333333"/>
                <w:sz w:val="20"/>
                <w:szCs w:val="20"/>
              </w:rPr>
            </w:pPr>
            <w:r w:rsidRPr="00D2480F">
              <w:rPr>
                <w:rFonts w:ascii="Arial Narrow" w:hAnsi="Arial Narrow"/>
                <w:b/>
                <w:bCs/>
                <w:color w:val="333333"/>
                <w:sz w:val="20"/>
                <w:szCs w:val="20"/>
              </w:rPr>
              <w:t xml:space="preserve">Condition: </w:t>
            </w:r>
            <w:r w:rsidRPr="00D2480F">
              <w:rPr>
                <w:rFonts w:ascii="Arial Narrow" w:hAnsi="Arial Narrow"/>
                <w:iCs/>
                <w:color w:val="333333"/>
                <w:sz w:val="20"/>
                <w:szCs w:val="20"/>
              </w:rPr>
              <w:t>Seizures of the Lennox-</w:t>
            </w:r>
            <w:proofErr w:type="spellStart"/>
            <w:r w:rsidRPr="00D2480F">
              <w:rPr>
                <w:rFonts w:ascii="Arial Narrow" w:hAnsi="Arial Narrow"/>
                <w:iCs/>
                <w:color w:val="333333"/>
                <w:sz w:val="20"/>
                <w:szCs w:val="20"/>
              </w:rPr>
              <w:t>Gastaut</w:t>
            </w:r>
            <w:proofErr w:type="spellEnd"/>
            <w:r w:rsidRPr="00D2480F">
              <w:rPr>
                <w:rFonts w:ascii="Arial Narrow" w:hAnsi="Arial Narrow"/>
                <w:iCs/>
                <w:color w:val="333333"/>
                <w:sz w:val="20"/>
                <w:szCs w:val="20"/>
              </w:rPr>
              <w:t xml:space="preserve"> syndrome</w:t>
            </w:r>
          </w:p>
        </w:tc>
      </w:tr>
      <w:tr w:rsidR="001D71B1" w:rsidRPr="00D2480F" w14:paraId="612912D8"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AE84CA"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Indication:</w:t>
            </w:r>
            <w:r w:rsidRPr="00D2480F">
              <w:rPr>
                <w:rFonts w:ascii="Arial Narrow" w:hAnsi="Arial Narrow"/>
                <w:color w:val="333333"/>
                <w:sz w:val="20"/>
                <w:szCs w:val="20"/>
              </w:rPr>
              <w:t xml:space="preserve"> </w:t>
            </w:r>
            <w:r w:rsidRPr="00D2480F">
              <w:rPr>
                <w:rFonts w:ascii="Arial Narrow" w:hAnsi="Arial Narrow"/>
                <w:iCs/>
                <w:color w:val="333333"/>
                <w:sz w:val="20"/>
                <w:szCs w:val="20"/>
              </w:rPr>
              <w:t>Seizures of the Lennox-</w:t>
            </w:r>
            <w:proofErr w:type="spellStart"/>
            <w:r w:rsidRPr="00D2480F">
              <w:rPr>
                <w:rFonts w:ascii="Arial Narrow" w:hAnsi="Arial Narrow"/>
                <w:iCs/>
                <w:color w:val="333333"/>
                <w:sz w:val="20"/>
                <w:szCs w:val="20"/>
              </w:rPr>
              <w:t>Gastaut</w:t>
            </w:r>
            <w:proofErr w:type="spellEnd"/>
            <w:r w:rsidRPr="00D2480F">
              <w:rPr>
                <w:rFonts w:ascii="Arial Narrow" w:hAnsi="Arial Narrow"/>
                <w:iCs/>
                <w:color w:val="333333"/>
                <w:sz w:val="20"/>
                <w:szCs w:val="20"/>
              </w:rPr>
              <w:t xml:space="preserve"> syndrome</w:t>
            </w:r>
          </w:p>
        </w:tc>
      </w:tr>
      <w:tr w:rsidR="001D71B1" w:rsidRPr="00D2480F" w14:paraId="467C92B3"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6CA82D"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Treatment Phase:</w:t>
            </w:r>
            <w:r w:rsidRPr="00D2480F">
              <w:rPr>
                <w:rFonts w:ascii="Arial Narrow" w:hAnsi="Arial Narrow"/>
                <w:color w:val="333333"/>
                <w:sz w:val="20"/>
                <w:szCs w:val="20"/>
              </w:rPr>
              <w:t xml:space="preserve"> </w:t>
            </w:r>
            <w:r w:rsidRPr="00D2480F">
              <w:rPr>
                <w:rFonts w:ascii="Arial Narrow" w:hAnsi="Arial Narrow"/>
                <w:strike/>
                <w:color w:val="333333"/>
                <w:sz w:val="20"/>
                <w:szCs w:val="20"/>
              </w:rPr>
              <w:t>Initial and continuing treatment</w:t>
            </w:r>
          </w:p>
        </w:tc>
      </w:tr>
      <w:tr w:rsidR="001D71B1" w:rsidRPr="00D2480F" w14:paraId="09A9780B"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3F4E3F" w14:textId="77777777" w:rsidR="001D71B1" w:rsidRPr="00D2480F" w:rsidRDefault="001D71B1" w:rsidP="00C82BEF">
            <w:pPr>
              <w:jc w:val="left"/>
              <w:rPr>
                <w:rFonts w:ascii="Arial Narrow" w:hAnsi="Arial Narrow"/>
                <w:b/>
                <w:bCs/>
                <w:color w:val="333333"/>
                <w:sz w:val="20"/>
                <w:szCs w:val="20"/>
              </w:rPr>
            </w:pPr>
            <w:r w:rsidRPr="00D2480F">
              <w:rPr>
                <w:rFonts w:ascii="Arial Narrow" w:hAnsi="Arial Narrow"/>
                <w:b/>
                <w:bCs/>
                <w:color w:val="333333"/>
                <w:sz w:val="20"/>
                <w:szCs w:val="20"/>
              </w:rPr>
              <w:t>Clinical criteria:</w:t>
            </w:r>
          </w:p>
        </w:tc>
      </w:tr>
      <w:tr w:rsidR="001D71B1" w:rsidRPr="00D2480F" w14:paraId="3E7E9122"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187648" w14:textId="1D3195E3" w:rsidR="001D71B1" w:rsidRPr="00D2480F" w:rsidRDefault="001D71B1" w:rsidP="00C82BEF">
            <w:pPr>
              <w:jc w:val="left"/>
              <w:rPr>
                <w:rFonts w:ascii="Arial Narrow" w:hAnsi="Arial Narrow"/>
                <w:b/>
                <w:bCs/>
                <w:color w:val="333333"/>
                <w:sz w:val="20"/>
                <w:szCs w:val="20"/>
              </w:rPr>
            </w:pPr>
            <w:r w:rsidRPr="00D2480F">
              <w:rPr>
                <w:rFonts w:ascii="Arial Narrow" w:hAnsi="Arial Narrow"/>
                <w:color w:val="333333"/>
                <w:sz w:val="20"/>
                <w:szCs w:val="20"/>
              </w:rPr>
              <w:t xml:space="preserve">Patient must have a diagnosis of </w:t>
            </w:r>
            <w:r w:rsidRPr="00D2480F">
              <w:rPr>
                <w:rFonts w:ascii="Arial Narrow" w:hAnsi="Arial Narrow"/>
                <w:strike/>
                <w:color w:val="333333"/>
                <w:sz w:val="20"/>
                <w:szCs w:val="20"/>
              </w:rPr>
              <w:t>LGS</w:t>
            </w:r>
            <w:r w:rsidRPr="00D2480F">
              <w:rPr>
                <w:rFonts w:ascii="Arial Narrow" w:hAnsi="Arial Narrow"/>
                <w:color w:val="333333"/>
                <w:sz w:val="20"/>
                <w:szCs w:val="20"/>
              </w:rPr>
              <w:t xml:space="preserve"> </w:t>
            </w:r>
            <w:r w:rsidRPr="00D2480F">
              <w:rPr>
                <w:rFonts w:ascii="Arial Narrow" w:hAnsi="Arial Narrow"/>
                <w:i/>
                <w:iCs/>
                <w:color w:val="333333"/>
                <w:sz w:val="20"/>
                <w:szCs w:val="20"/>
              </w:rPr>
              <w:t>Lennox-</w:t>
            </w:r>
            <w:proofErr w:type="spellStart"/>
            <w:r w:rsidRPr="00D2480F">
              <w:rPr>
                <w:rFonts w:ascii="Arial Narrow" w:hAnsi="Arial Narrow"/>
                <w:i/>
                <w:iCs/>
                <w:color w:val="333333"/>
                <w:sz w:val="20"/>
                <w:szCs w:val="20"/>
              </w:rPr>
              <w:t>G</w:t>
            </w:r>
            <w:r w:rsidR="00D87994">
              <w:rPr>
                <w:rFonts w:ascii="Arial Narrow" w:hAnsi="Arial Narrow"/>
                <w:i/>
                <w:iCs/>
                <w:color w:val="333333"/>
                <w:sz w:val="20"/>
                <w:szCs w:val="20"/>
              </w:rPr>
              <w:t>a</w:t>
            </w:r>
            <w:r w:rsidRPr="00D2480F">
              <w:rPr>
                <w:rFonts w:ascii="Arial Narrow" w:hAnsi="Arial Narrow"/>
                <w:i/>
                <w:iCs/>
                <w:color w:val="333333"/>
                <w:sz w:val="20"/>
                <w:szCs w:val="20"/>
              </w:rPr>
              <w:t>staut</w:t>
            </w:r>
            <w:proofErr w:type="spellEnd"/>
            <w:r w:rsidRPr="00D2480F">
              <w:rPr>
                <w:rFonts w:ascii="Arial Narrow" w:hAnsi="Arial Narrow"/>
                <w:i/>
                <w:iCs/>
                <w:color w:val="333333"/>
                <w:sz w:val="20"/>
                <w:szCs w:val="20"/>
              </w:rPr>
              <w:t xml:space="preserve"> syndrome</w:t>
            </w:r>
            <w:r w:rsidRPr="00D2480F">
              <w:rPr>
                <w:rFonts w:ascii="Arial Narrow" w:hAnsi="Arial Narrow"/>
                <w:color w:val="333333"/>
                <w:sz w:val="20"/>
                <w:szCs w:val="20"/>
              </w:rPr>
              <w:t xml:space="preserve"> confirmed by an electroencephalogram </w:t>
            </w:r>
            <w:r w:rsidRPr="00D2480F">
              <w:rPr>
                <w:rFonts w:ascii="Arial Narrow" w:hAnsi="Arial Narrow"/>
                <w:i/>
                <w:iCs/>
                <w:color w:val="333333"/>
                <w:sz w:val="20"/>
                <w:szCs w:val="20"/>
              </w:rPr>
              <w:t>(EEG</w:t>
            </w:r>
            <w:r w:rsidRPr="00D2480F">
              <w:rPr>
                <w:rFonts w:ascii="Arial Narrow" w:hAnsi="Arial Narrow"/>
                <w:color w:val="333333"/>
                <w:sz w:val="20"/>
                <w:szCs w:val="20"/>
              </w:rPr>
              <w:t>) that showed a pattern of slow (less than 3.0 hertz) spike-and-wave discharges</w:t>
            </w:r>
          </w:p>
        </w:tc>
      </w:tr>
      <w:tr w:rsidR="001D71B1" w:rsidRPr="00D2480F" w14:paraId="1799468B"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F26F01" w14:textId="77777777" w:rsidR="001D71B1" w:rsidRPr="00D2480F" w:rsidRDefault="001D71B1" w:rsidP="00C82BEF">
            <w:pPr>
              <w:jc w:val="left"/>
              <w:rPr>
                <w:rFonts w:ascii="Arial Narrow" w:hAnsi="Arial Narrow"/>
                <w:b/>
                <w:bCs/>
                <w:color w:val="333333"/>
                <w:sz w:val="20"/>
                <w:szCs w:val="20"/>
              </w:rPr>
            </w:pPr>
            <w:r w:rsidRPr="00D2480F">
              <w:rPr>
                <w:rFonts w:ascii="Arial Narrow" w:hAnsi="Arial Narrow"/>
                <w:b/>
                <w:bCs/>
                <w:color w:val="333333"/>
                <w:sz w:val="20"/>
                <w:szCs w:val="20"/>
              </w:rPr>
              <w:t>AND</w:t>
            </w:r>
          </w:p>
        </w:tc>
      </w:tr>
      <w:tr w:rsidR="001D71B1" w:rsidRPr="00D2480F" w14:paraId="6BA78959"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F45D2E"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Clinical criteria:</w:t>
            </w:r>
          </w:p>
        </w:tc>
      </w:tr>
      <w:tr w:rsidR="001D71B1" w:rsidRPr="00D2480F" w14:paraId="76BD4DF5"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3E011B"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color w:val="333333"/>
                <w:sz w:val="20"/>
                <w:szCs w:val="20"/>
              </w:rPr>
              <w:t>Patient must have (as an initiating patient)/have had (as a continuing patient) more than one type of generalised seizures, including drop seizures (atonic, tonic or tonic-</w:t>
            </w:r>
            <w:proofErr w:type="spellStart"/>
            <w:r w:rsidRPr="00D2480F">
              <w:rPr>
                <w:rFonts w:ascii="Arial Narrow" w:hAnsi="Arial Narrow"/>
                <w:color w:val="333333"/>
                <w:sz w:val="20"/>
                <w:szCs w:val="20"/>
              </w:rPr>
              <w:t>clonic</w:t>
            </w:r>
            <w:proofErr w:type="spellEnd"/>
            <w:r w:rsidRPr="00D2480F">
              <w:rPr>
                <w:rFonts w:ascii="Arial Narrow" w:hAnsi="Arial Narrow"/>
                <w:color w:val="333333"/>
                <w:sz w:val="20"/>
                <w:szCs w:val="20"/>
              </w:rPr>
              <w:t>) that are not adequately controlled with at least two other anti-epileptic drugs.</w:t>
            </w:r>
          </w:p>
        </w:tc>
      </w:tr>
      <w:tr w:rsidR="001D71B1" w:rsidRPr="00D2480F" w14:paraId="2CC96755"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04E4C6"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AND</w:t>
            </w:r>
          </w:p>
        </w:tc>
      </w:tr>
      <w:tr w:rsidR="001D71B1" w:rsidRPr="00D2480F" w14:paraId="12919927"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F657C2"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Clinical criteria:</w:t>
            </w:r>
          </w:p>
        </w:tc>
      </w:tr>
      <w:tr w:rsidR="001D71B1" w:rsidRPr="00D2480F" w14:paraId="2E09E8ED"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E6EA51" w14:textId="77777777" w:rsidR="001D71B1" w:rsidRPr="00D2480F" w:rsidRDefault="001D71B1" w:rsidP="00C82BEF">
            <w:pPr>
              <w:jc w:val="left"/>
              <w:rPr>
                <w:rFonts w:ascii="Arial Narrow" w:hAnsi="Arial Narrow"/>
                <w:strike/>
                <w:color w:val="333333"/>
                <w:sz w:val="20"/>
                <w:szCs w:val="20"/>
              </w:rPr>
            </w:pPr>
            <w:r w:rsidRPr="00D2480F">
              <w:rPr>
                <w:rFonts w:ascii="Arial Narrow" w:hAnsi="Arial Narrow"/>
                <w:strike/>
                <w:color w:val="333333"/>
                <w:sz w:val="20"/>
                <w:szCs w:val="20"/>
              </w:rPr>
              <w:t>The treatment must be as adjunctive therapy to at least one other anti-epileptic drug.</w:t>
            </w:r>
          </w:p>
          <w:p w14:paraId="37B82255" w14:textId="77777777" w:rsidR="001D71B1" w:rsidRPr="00D2480F" w:rsidRDefault="001D71B1" w:rsidP="00C82BEF">
            <w:pPr>
              <w:jc w:val="left"/>
              <w:rPr>
                <w:rFonts w:ascii="Arial Narrow" w:hAnsi="Arial Narrow"/>
                <w:i/>
                <w:iCs/>
                <w:color w:val="333333"/>
                <w:sz w:val="20"/>
                <w:szCs w:val="20"/>
              </w:rPr>
            </w:pPr>
            <w:r w:rsidRPr="00D2480F">
              <w:rPr>
                <w:rFonts w:ascii="Arial Narrow" w:hAnsi="Arial Narrow"/>
                <w:i/>
                <w:iCs/>
                <w:color w:val="333333"/>
                <w:sz w:val="20"/>
                <w:szCs w:val="20"/>
              </w:rPr>
              <w:t>The treatment must be in combination with at least one anti-epileptic drug.</w:t>
            </w:r>
          </w:p>
        </w:tc>
      </w:tr>
      <w:tr w:rsidR="001D71B1" w:rsidRPr="00D2480F" w14:paraId="31161A1B"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0760B7"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AND</w:t>
            </w:r>
          </w:p>
        </w:tc>
      </w:tr>
      <w:tr w:rsidR="001D71B1" w:rsidRPr="00D2480F" w14:paraId="6D8AFA26"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DBC114"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t>Treatment criteria:</w:t>
            </w:r>
          </w:p>
        </w:tc>
      </w:tr>
      <w:tr w:rsidR="001D71B1" w:rsidRPr="00D2480F" w14:paraId="0A11CC7E"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A9BCF3" w14:textId="77777777" w:rsidR="001D71B1" w:rsidRPr="00D2480F" w:rsidRDefault="001D71B1" w:rsidP="00C82BEF">
            <w:pPr>
              <w:autoSpaceDE w:val="0"/>
              <w:autoSpaceDN w:val="0"/>
              <w:adjustRightInd w:val="0"/>
              <w:jc w:val="left"/>
              <w:rPr>
                <w:rFonts w:ascii="Arial Narrow" w:eastAsiaTheme="minorHAnsi" w:hAnsi="Arial Narrow" w:cs="Arial Narrow"/>
                <w:sz w:val="20"/>
                <w:szCs w:val="20"/>
                <w:lang w:eastAsia="en-US"/>
              </w:rPr>
            </w:pPr>
            <w:r w:rsidRPr="00D2480F">
              <w:rPr>
                <w:rFonts w:ascii="Arial Narrow" w:hAnsi="Arial Narrow" w:cs="Arial Narrow"/>
                <w:sz w:val="20"/>
                <w:szCs w:val="20"/>
              </w:rPr>
              <w:t xml:space="preserve">Must be treated by a neurologist if treatment is being initiated; or </w:t>
            </w:r>
          </w:p>
          <w:p w14:paraId="1CC2893A" w14:textId="77777777" w:rsidR="001D71B1" w:rsidRPr="00D2480F" w:rsidRDefault="001D71B1" w:rsidP="00C82BEF">
            <w:pPr>
              <w:autoSpaceDE w:val="0"/>
              <w:autoSpaceDN w:val="0"/>
              <w:adjustRightInd w:val="0"/>
              <w:jc w:val="left"/>
              <w:rPr>
                <w:rFonts w:ascii="Arial Narrow" w:hAnsi="Arial Narrow" w:cs="Arial Narrow"/>
                <w:iCs/>
                <w:sz w:val="20"/>
                <w:szCs w:val="20"/>
              </w:rPr>
            </w:pPr>
            <w:r w:rsidRPr="00D2480F">
              <w:rPr>
                <w:rFonts w:ascii="Arial Narrow" w:hAnsi="Arial Narrow" w:cs="Arial Narrow"/>
                <w:iCs/>
                <w:sz w:val="20"/>
                <w:szCs w:val="20"/>
              </w:rPr>
              <w:lastRenderedPageBreak/>
              <w:t xml:space="preserve">Must be treated by a neurologist if treatment is being continued or re-initiated; or </w:t>
            </w:r>
            <w:r w:rsidRPr="00D2480F">
              <w:rPr>
                <w:rFonts w:ascii="Arial Narrow" w:hAnsi="Arial Narrow" w:cs="Arial Narrow"/>
                <w:iCs/>
                <w:sz w:val="20"/>
                <w:szCs w:val="20"/>
              </w:rPr>
              <w:br/>
              <w:t xml:space="preserve">Must be treated by a paediatrician in consultation with a neurologist if treatment is being continued; or </w:t>
            </w:r>
          </w:p>
          <w:p w14:paraId="6E172C77" w14:textId="77777777" w:rsidR="001D71B1" w:rsidRPr="00D2480F" w:rsidRDefault="001D71B1" w:rsidP="00C82BEF">
            <w:pPr>
              <w:autoSpaceDE w:val="0"/>
              <w:autoSpaceDN w:val="0"/>
              <w:adjustRightInd w:val="0"/>
              <w:jc w:val="left"/>
              <w:rPr>
                <w:rFonts w:ascii="Arial Narrow" w:hAnsi="Arial Narrow" w:cs="Arial Narrow"/>
                <w:i/>
                <w:iCs/>
                <w:sz w:val="20"/>
                <w:szCs w:val="20"/>
              </w:rPr>
            </w:pPr>
            <w:r w:rsidRPr="00D2480F">
              <w:rPr>
                <w:rFonts w:ascii="Arial Narrow" w:hAnsi="Arial Narrow" w:cs="Arial Narrow"/>
                <w:iCs/>
                <w:sz w:val="20"/>
                <w:szCs w:val="20"/>
              </w:rPr>
              <w:t>Must be treated by a general practitioner in consultation with a neurologist if treatment is being continued.</w:t>
            </w:r>
          </w:p>
        </w:tc>
      </w:tr>
      <w:tr w:rsidR="001D71B1" w:rsidRPr="00D2480F" w14:paraId="5B3BC746"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1D831C" w14:textId="77777777" w:rsidR="001D71B1" w:rsidRPr="00D2480F" w:rsidRDefault="001D71B1" w:rsidP="00C82BEF">
            <w:pPr>
              <w:jc w:val="left"/>
              <w:rPr>
                <w:rFonts w:ascii="Arial Narrow" w:hAnsi="Arial Narrow"/>
                <w:color w:val="333333"/>
                <w:sz w:val="20"/>
                <w:szCs w:val="20"/>
              </w:rPr>
            </w:pPr>
            <w:r w:rsidRPr="00D2480F">
              <w:rPr>
                <w:rFonts w:ascii="Arial Narrow" w:hAnsi="Arial Narrow"/>
                <w:b/>
                <w:bCs/>
                <w:color w:val="333333"/>
                <w:sz w:val="20"/>
                <w:szCs w:val="20"/>
              </w:rPr>
              <w:lastRenderedPageBreak/>
              <w:t>AND</w:t>
            </w:r>
          </w:p>
        </w:tc>
      </w:tr>
      <w:tr w:rsidR="001D71B1" w:rsidRPr="00D2480F" w14:paraId="717264CC"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5DF450" w14:textId="77777777" w:rsidR="001D71B1" w:rsidRPr="00D2480F" w:rsidRDefault="001D71B1" w:rsidP="00C82BEF">
            <w:pPr>
              <w:jc w:val="left"/>
              <w:rPr>
                <w:rFonts w:ascii="Arial Narrow" w:hAnsi="Arial Narrow"/>
                <w:strike/>
                <w:color w:val="333333"/>
                <w:sz w:val="20"/>
                <w:szCs w:val="20"/>
              </w:rPr>
            </w:pPr>
            <w:r w:rsidRPr="00D2480F">
              <w:rPr>
                <w:rFonts w:ascii="Arial Narrow" w:hAnsi="Arial Narrow"/>
                <w:b/>
                <w:bCs/>
                <w:strike/>
                <w:color w:val="333333"/>
                <w:sz w:val="20"/>
                <w:szCs w:val="20"/>
              </w:rPr>
              <w:t>Population criteria:</w:t>
            </w:r>
          </w:p>
        </w:tc>
      </w:tr>
      <w:tr w:rsidR="001D71B1" w:rsidRPr="00D2480F" w14:paraId="50E58E2A" w14:textId="77777777" w:rsidTr="001D71B1">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A89194" w14:textId="77777777" w:rsidR="001D71B1" w:rsidRPr="00D2480F" w:rsidRDefault="001D71B1" w:rsidP="00C82BEF">
            <w:pPr>
              <w:jc w:val="left"/>
              <w:rPr>
                <w:rFonts w:ascii="Arial Narrow" w:hAnsi="Arial Narrow"/>
                <w:strike/>
                <w:color w:val="333333"/>
                <w:sz w:val="20"/>
                <w:szCs w:val="20"/>
              </w:rPr>
            </w:pPr>
            <w:r w:rsidRPr="00D2480F">
              <w:rPr>
                <w:rFonts w:ascii="Arial Narrow" w:hAnsi="Arial Narrow"/>
                <w:strike/>
                <w:color w:val="333333"/>
                <w:sz w:val="20"/>
                <w:szCs w:val="20"/>
              </w:rPr>
              <w:t>Patient must be 2 years of age or older.</w:t>
            </w:r>
          </w:p>
        </w:tc>
      </w:tr>
    </w:tbl>
    <w:p w14:paraId="7E70653C" w14:textId="5EA37C12" w:rsidR="00DB6552" w:rsidRDefault="00DB6552" w:rsidP="00A63BF6"/>
    <w:p w14:paraId="327C0BF3" w14:textId="051F95CC" w:rsidR="004378EC" w:rsidRPr="00F84ECE" w:rsidRDefault="004409A6" w:rsidP="00F84ECE">
      <w:pPr>
        <w:pStyle w:val="3-BodyText"/>
        <w:rPr>
          <w:color w:val="000000" w:themeColor="text1"/>
        </w:rPr>
      </w:pPr>
      <w:r w:rsidRPr="00035ACA">
        <w:t>The resubmission</w:t>
      </w:r>
      <w:r w:rsidRPr="007F1C36">
        <w:t xml:space="preserve"> proposed </w:t>
      </w:r>
      <w:r w:rsidRPr="00035ACA">
        <w:t xml:space="preserve">a </w:t>
      </w:r>
      <w:r w:rsidRPr="007F1C36">
        <w:t>special pricing arrangement</w:t>
      </w:r>
      <w:r w:rsidR="0065329E">
        <w:t xml:space="preserve"> (SPA)</w:t>
      </w:r>
      <w:r w:rsidRPr="007F1C36">
        <w:t xml:space="preserve">. </w:t>
      </w:r>
      <w:r w:rsidRPr="00F84ECE">
        <w:rPr>
          <w:color w:val="000000" w:themeColor="text1"/>
        </w:rPr>
        <w:t xml:space="preserve">The proposed </w:t>
      </w:r>
      <w:r w:rsidR="007F1C36" w:rsidRPr="00F84ECE">
        <w:rPr>
          <w:color w:val="000000" w:themeColor="text1"/>
        </w:rPr>
        <w:t xml:space="preserve">effective </w:t>
      </w:r>
      <w:r w:rsidRPr="00F84ECE">
        <w:rPr>
          <w:color w:val="000000" w:themeColor="text1"/>
        </w:rPr>
        <w:t>price</w:t>
      </w:r>
      <w:r w:rsidR="007F1C36" w:rsidRPr="00F84ECE">
        <w:rPr>
          <w:color w:val="000000" w:themeColor="text1"/>
        </w:rPr>
        <w:t xml:space="preserve"> per 100</w:t>
      </w:r>
      <w:r w:rsidR="002104CD">
        <w:rPr>
          <w:color w:val="000000" w:themeColor="text1"/>
        </w:rPr>
        <w:t> </w:t>
      </w:r>
      <w:r w:rsidR="007F1C36" w:rsidRPr="00F84ECE">
        <w:rPr>
          <w:color w:val="000000" w:themeColor="text1"/>
        </w:rPr>
        <w:t xml:space="preserve">mL pack </w:t>
      </w:r>
      <w:r w:rsidRPr="00F84ECE">
        <w:rPr>
          <w:color w:val="000000" w:themeColor="text1"/>
        </w:rPr>
        <w:t xml:space="preserve">is </w:t>
      </w:r>
      <w:r w:rsidR="004378EC" w:rsidRPr="00F84ECE">
        <w:rPr>
          <w:color w:val="000000" w:themeColor="text1"/>
        </w:rPr>
        <w:t>the same as the agreed price for DS</w:t>
      </w:r>
      <w:r w:rsidR="007F1C36" w:rsidRPr="00F84ECE">
        <w:rPr>
          <w:color w:val="000000" w:themeColor="text1"/>
        </w:rPr>
        <w:t xml:space="preserve">. </w:t>
      </w:r>
    </w:p>
    <w:p w14:paraId="78FD4C41" w14:textId="20719324" w:rsidR="0064434C" w:rsidRPr="00826EBB" w:rsidRDefault="004409A6" w:rsidP="00A63BF6">
      <w:pPr>
        <w:pStyle w:val="3-BodyText"/>
        <w:rPr>
          <w:iCs/>
          <w:color w:val="000000" w:themeColor="text1"/>
        </w:rPr>
      </w:pPr>
      <w:r w:rsidRPr="007F1C36">
        <w:rPr>
          <w:color w:val="000000" w:themeColor="text1"/>
        </w:rPr>
        <w:t>The restriction in the re</w:t>
      </w:r>
      <w:r w:rsidR="007F1C36" w:rsidRPr="007F1C36">
        <w:rPr>
          <w:color w:val="000000" w:themeColor="text1"/>
        </w:rPr>
        <w:t>submission</w:t>
      </w:r>
      <w:r w:rsidRPr="007F1C36">
        <w:rPr>
          <w:color w:val="000000" w:themeColor="text1"/>
        </w:rPr>
        <w:t xml:space="preserve"> </w:t>
      </w:r>
      <w:r w:rsidR="00D87994">
        <w:rPr>
          <w:color w:val="000000" w:themeColor="text1"/>
        </w:rPr>
        <w:t xml:space="preserve">was </w:t>
      </w:r>
      <w:r w:rsidRPr="007F1C36">
        <w:rPr>
          <w:color w:val="000000" w:themeColor="text1"/>
        </w:rPr>
        <w:t xml:space="preserve">modelled on that approved for DS, with the addition of the EEG criteria for diagnosis of LGS </w:t>
      </w:r>
      <w:r w:rsidR="006A1C50">
        <w:rPr>
          <w:color w:val="000000" w:themeColor="text1"/>
        </w:rPr>
        <w:t xml:space="preserve">as advised by the PBAC (paragraph 9.19, </w:t>
      </w:r>
      <w:r w:rsidR="002104CD">
        <w:rPr>
          <w:color w:val="000000" w:themeColor="text1"/>
        </w:rPr>
        <w:t>C</w:t>
      </w:r>
      <w:r w:rsidR="006A1C50">
        <w:rPr>
          <w:color w:val="000000" w:themeColor="text1"/>
        </w:rPr>
        <w:t>annabidiol Public Summary Document (</w:t>
      </w:r>
      <w:r w:rsidR="0065329E">
        <w:rPr>
          <w:color w:val="000000" w:themeColor="text1"/>
        </w:rPr>
        <w:t>PSD</w:t>
      </w:r>
      <w:r w:rsidR="006A1C50">
        <w:rPr>
          <w:color w:val="000000" w:themeColor="text1"/>
        </w:rPr>
        <w:t>)</w:t>
      </w:r>
      <w:r w:rsidR="009B5EF1">
        <w:rPr>
          <w:color w:val="000000" w:themeColor="text1"/>
        </w:rPr>
        <w:t>;</w:t>
      </w:r>
      <w:r w:rsidR="006A1C50">
        <w:rPr>
          <w:color w:val="000000" w:themeColor="text1"/>
        </w:rPr>
        <w:t xml:space="preserve"> July 2020 PBAC meeting</w:t>
      </w:r>
      <w:r w:rsidR="0065329E">
        <w:rPr>
          <w:color w:val="000000" w:themeColor="text1"/>
        </w:rPr>
        <w:t>)</w:t>
      </w:r>
      <w:r w:rsidRPr="007F1C36">
        <w:rPr>
          <w:color w:val="000000" w:themeColor="text1"/>
        </w:rPr>
        <w:t>.</w:t>
      </w:r>
      <w:r w:rsidR="00013740">
        <w:rPr>
          <w:color w:val="000000" w:themeColor="text1"/>
        </w:rPr>
        <w:t xml:space="preserve"> </w:t>
      </w:r>
      <w:r w:rsidR="004378EC" w:rsidRPr="00826EBB">
        <w:rPr>
          <w:iCs/>
        </w:rPr>
        <w:t xml:space="preserve">The ESC considered the proposed restriction appropriately identified LGS patients suitable for initial and continuing treatment with cannabidiol. The ESC agreed with the Secretariat’s proposal to remove the population criteria related to age.  </w:t>
      </w:r>
    </w:p>
    <w:p w14:paraId="4940816C" w14:textId="659D9000" w:rsidR="00240D7D" w:rsidRPr="00826EBB" w:rsidRDefault="00240D7D" w:rsidP="00A63BF6">
      <w:pPr>
        <w:pStyle w:val="3-BodyText"/>
        <w:rPr>
          <w:iCs/>
          <w:color w:val="000000" w:themeColor="text1"/>
        </w:rPr>
      </w:pPr>
      <w:r w:rsidRPr="00826EBB">
        <w:rPr>
          <w:iCs/>
        </w:rPr>
        <w:t xml:space="preserve">The </w:t>
      </w:r>
      <w:r w:rsidR="002104CD">
        <w:rPr>
          <w:iCs/>
        </w:rPr>
        <w:t>P</w:t>
      </w:r>
      <w:r w:rsidRPr="00826EBB">
        <w:rPr>
          <w:iCs/>
        </w:rPr>
        <w:t>re-</w:t>
      </w:r>
      <w:r w:rsidR="002104CD">
        <w:rPr>
          <w:iCs/>
        </w:rPr>
        <w:t>S</w:t>
      </w:r>
      <w:r w:rsidRPr="00826EBB">
        <w:rPr>
          <w:iCs/>
        </w:rPr>
        <w:t xml:space="preserve">ub-Committee </w:t>
      </w:r>
      <w:r w:rsidR="002104CD">
        <w:rPr>
          <w:iCs/>
        </w:rPr>
        <w:t>R</w:t>
      </w:r>
      <w:r w:rsidRPr="00826EBB">
        <w:rPr>
          <w:iCs/>
        </w:rPr>
        <w:t xml:space="preserve">esponse (PSCR) </w:t>
      </w:r>
      <w:r w:rsidR="00E52D56" w:rsidRPr="00826EBB">
        <w:rPr>
          <w:iCs/>
        </w:rPr>
        <w:t>confirmed that 86 patients will require transitioning to PBS-subsidised treatment</w:t>
      </w:r>
      <w:r w:rsidR="005725ED" w:rsidRPr="00826EBB">
        <w:rPr>
          <w:iCs/>
        </w:rPr>
        <w:t xml:space="preserve">. </w:t>
      </w:r>
    </w:p>
    <w:p w14:paraId="638758E2" w14:textId="77777777" w:rsidR="006E22BB" w:rsidRPr="00C33D30" w:rsidRDefault="006E22BB" w:rsidP="006E22BB">
      <w:pPr>
        <w:ind w:firstLine="709"/>
        <w:rPr>
          <w:rFonts w:asciiTheme="minorHAnsi" w:hAnsiTheme="minorHAnsi"/>
          <w:i/>
        </w:rPr>
      </w:pPr>
      <w:bookmarkStart w:id="9" w:name="_Hlk76375324"/>
      <w:r w:rsidRPr="00C33D30">
        <w:rPr>
          <w:rFonts w:asciiTheme="minorHAnsi" w:hAnsiTheme="minorHAnsi"/>
          <w:i/>
        </w:rPr>
        <w:t>For more detail on PBAC’s view, see section 7 PBAC outcome.</w:t>
      </w:r>
    </w:p>
    <w:p w14:paraId="7075B85C" w14:textId="1655A25A" w:rsidR="00B50DB8" w:rsidRPr="00407F2D" w:rsidRDefault="00203181" w:rsidP="00A63BF6">
      <w:pPr>
        <w:pStyle w:val="2-SectionHeading"/>
      </w:pPr>
      <w:bookmarkStart w:id="10" w:name="_Toc93307249"/>
      <w:bookmarkEnd w:id="9"/>
      <w:r>
        <w:t xml:space="preserve">Population and </w:t>
      </w:r>
      <w:r w:rsidR="008E0D3C">
        <w:t>d</w:t>
      </w:r>
      <w:r>
        <w:t>isease</w:t>
      </w:r>
      <w:bookmarkEnd w:id="10"/>
    </w:p>
    <w:p w14:paraId="0081F662" w14:textId="2104812F" w:rsidR="001B5F4E" w:rsidRPr="00AD3D52" w:rsidRDefault="001B5F4E" w:rsidP="00A63BF6">
      <w:pPr>
        <w:pStyle w:val="3-BodyText"/>
      </w:pPr>
      <w:r w:rsidRPr="00AD3D52">
        <w:t>The resubmission provided the same treatment algorithm as previously reviewed</w:t>
      </w:r>
      <w:r w:rsidR="00AD3D52" w:rsidRPr="00AD3D52">
        <w:t xml:space="preserve"> and </w:t>
      </w:r>
      <w:r w:rsidRPr="00AD3D52">
        <w:t>accepted by the PBAC.</w:t>
      </w:r>
      <w:r w:rsidR="005263B5">
        <w:t xml:space="preserve"> As noted in </w:t>
      </w:r>
      <w:r w:rsidR="00F21991">
        <w:t>paragraph</w:t>
      </w:r>
      <w:r w:rsidR="005263B5">
        <w:t xml:space="preserve"> 4.3 of the </w:t>
      </w:r>
      <w:r w:rsidR="0065329E">
        <w:t>July 2020 PSD</w:t>
      </w:r>
      <w:r w:rsidR="005263B5">
        <w:t>, t</w:t>
      </w:r>
      <w:r w:rsidR="005263B5" w:rsidRPr="00D53C16">
        <w:t>he proposed clinical management algorithms suggested that sodium valproate is the</w:t>
      </w:r>
      <w:r w:rsidR="00E53E63">
        <w:t xml:space="preserve"> preferred</w:t>
      </w:r>
      <w:r w:rsidR="005263B5" w:rsidRPr="00D53C16">
        <w:t xml:space="preserve"> first-line treatment for patients with seizures and that cannabidiol could be used </w:t>
      </w:r>
      <w:r w:rsidR="00E53E63">
        <w:t xml:space="preserve">either </w:t>
      </w:r>
      <w:r w:rsidR="005263B5" w:rsidRPr="00D53C16">
        <w:t xml:space="preserve">in addition to sodium valproate </w:t>
      </w:r>
      <w:r w:rsidR="00D87994">
        <w:t>with or without</w:t>
      </w:r>
      <w:r w:rsidR="005263B5" w:rsidRPr="00D53C16">
        <w:t xml:space="preserve"> other AEDs if seizures are inadequately controlled</w:t>
      </w:r>
      <w:r w:rsidR="00E53E63">
        <w:t>,</w:t>
      </w:r>
      <w:r w:rsidR="005263B5" w:rsidRPr="00D53C16">
        <w:t xml:space="preserve"> or in addition to any of the listed therapies if sodium valproate is not tolerated.</w:t>
      </w:r>
    </w:p>
    <w:p w14:paraId="11FCAAEE" w14:textId="5AB1DC49" w:rsidR="007627BE" w:rsidRPr="006E22BB" w:rsidRDefault="0037216A" w:rsidP="00A63BF6">
      <w:pPr>
        <w:pStyle w:val="3-BodyText"/>
        <w:rPr>
          <w:color w:val="0066FF"/>
        </w:rPr>
      </w:pPr>
      <w:r w:rsidRPr="005C7A19">
        <w:rPr>
          <w:szCs w:val="18"/>
          <w:lang w:eastAsia="de-DE"/>
        </w:rPr>
        <w:t>The precise mechanisms by which cannabidiol exerts its anticonvulsant effects in humans are unknown, but it is known that the anticonvulsant effects are not exerted through interaction with cannabinoid receptors. It is likely that the anticonvulsant actions of cannabidiol are achieved through inhibition of adenosine reuptake and modulation of intracellular calcium (Ca</w:t>
      </w:r>
      <w:r w:rsidRPr="006E2CF2">
        <w:rPr>
          <w:szCs w:val="18"/>
          <w:vertAlign w:val="superscript"/>
          <w:lang w:eastAsia="de-DE"/>
        </w:rPr>
        <w:t>2+</w:t>
      </w:r>
      <w:r w:rsidRPr="005C7A19">
        <w:rPr>
          <w:szCs w:val="18"/>
          <w:lang w:eastAsia="de-DE"/>
        </w:rPr>
        <w:t xml:space="preserve">) concentration. </w:t>
      </w:r>
    </w:p>
    <w:p w14:paraId="51E5AE96" w14:textId="136A63B1" w:rsidR="00B50DB8" w:rsidRPr="00407F2D" w:rsidRDefault="00B50DB8" w:rsidP="00A63BF6">
      <w:pPr>
        <w:pStyle w:val="2-SectionHeading"/>
      </w:pPr>
      <w:bookmarkStart w:id="11" w:name="_Toc93307250"/>
      <w:r w:rsidRPr="00407F2D">
        <w:t>Comparator</w:t>
      </w:r>
      <w:bookmarkEnd w:id="11"/>
    </w:p>
    <w:p w14:paraId="747A75CC" w14:textId="14968271" w:rsidR="00A05472" w:rsidRPr="006E22BB" w:rsidRDefault="001B5F4E" w:rsidP="00A63BF6">
      <w:pPr>
        <w:pStyle w:val="3-BodyText"/>
        <w:rPr>
          <w:snapToGrid/>
          <w:lang w:val="en-US"/>
        </w:rPr>
      </w:pPr>
      <w:r w:rsidRPr="00001701">
        <w:t xml:space="preserve">The resubmission proposed the same comparator, </w:t>
      </w:r>
      <w:r w:rsidR="006B1FF3">
        <w:t xml:space="preserve">standard </w:t>
      </w:r>
      <w:r w:rsidR="006B1FF3" w:rsidRPr="006B1FF3">
        <w:t>care</w:t>
      </w:r>
      <w:r w:rsidR="00AD3D52" w:rsidRPr="006B1FF3">
        <w:t>,</w:t>
      </w:r>
      <w:r w:rsidRPr="006B1FF3">
        <w:t xml:space="preserve"> as</w:t>
      </w:r>
      <w:r w:rsidRPr="00001701">
        <w:t xml:space="preserve"> previously accepted by the PBAC. </w:t>
      </w:r>
    </w:p>
    <w:p w14:paraId="4369FF95" w14:textId="77777777" w:rsidR="006E22BB" w:rsidRPr="00C33D30" w:rsidRDefault="006E22BB" w:rsidP="006E22BB">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407F2D" w:rsidRDefault="00223D5A" w:rsidP="00A63BF6">
      <w:pPr>
        <w:pStyle w:val="2-SectionHeading"/>
      </w:pPr>
      <w:bookmarkStart w:id="12" w:name="_Toc93307251"/>
      <w:bookmarkStart w:id="13" w:name="_Toc22897640"/>
      <w:r>
        <w:lastRenderedPageBreak/>
        <w:t>C</w:t>
      </w:r>
      <w:r w:rsidRPr="00407F2D">
        <w:t>onsideration of the evidence</w:t>
      </w:r>
      <w:bookmarkEnd w:id="12"/>
    </w:p>
    <w:p w14:paraId="0DB163D7" w14:textId="77777777" w:rsidR="00C81553" w:rsidRPr="006E1229" w:rsidRDefault="00C81553" w:rsidP="00773FBC">
      <w:pPr>
        <w:pStyle w:val="4-SubsectionHeading"/>
      </w:pPr>
      <w:bookmarkStart w:id="14" w:name="_Hlk76375935"/>
      <w:bookmarkStart w:id="15" w:name="_Toc93307252"/>
      <w:r w:rsidRPr="006E1229">
        <w:t>Sponsor hearing</w:t>
      </w:r>
    </w:p>
    <w:p w14:paraId="5435F27E" w14:textId="27E74BED" w:rsidR="00C81553" w:rsidRPr="00C81553" w:rsidRDefault="00C81553" w:rsidP="00C81553">
      <w:pPr>
        <w:widowControl w:val="0"/>
        <w:numPr>
          <w:ilvl w:val="1"/>
          <w:numId w:val="1"/>
        </w:numPr>
        <w:spacing w:after="120"/>
        <w:rPr>
          <w:rFonts w:cs="Calibri"/>
          <w:bCs/>
          <w:snapToGrid w:val="0"/>
        </w:rPr>
      </w:pPr>
      <w:r w:rsidRPr="00F91542">
        <w:rPr>
          <w:rFonts w:cs="Calibri"/>
          <w:bCs/>
          <w:snapToGrid w:val="0"/>
        </w:rPr>
        <w:t>There was no hearing for this item.</w:t>
      </w:r>
    </w:p>
    <w:p w14:paraId="34A4B293" w14:textId="77777777" w:rsidR="00C81553" w:rsidRPr="006E1229" w:rsidRDefault="00C81553" w:rsidP="00773FBC">
      <w:pPr>
        <w:pStyle w:val="4-SubsectionHeading"/>
      </w:pPr>
      <w:r w:rsidRPr="006E1229">
        <w:t>Consumer comments</w:t>
      </w:r>
    </w:p>
    <w:p w14:paraId="2D639356" w14:textId="58F85A84" w:rsidR="00C81553" w:rsidRDefault="00C81553" w:rsidP="00C81553">
      <w:pPr>
        <w:widowControl w:val="0"/>
        <w:numPr>
          <w:ilvl w:val="1"/>
          <w:numId w:val="1"/>
        </w:numPr>
        <w:spacing w:after="120"/>
        <w:rPr>
          <w:rFonts w:asciiTheme="minorHAnsi" w:hAnsiTheme="minorHAnsi"/>
          <w:bCs/>
          <w:snapToGrid w:val="0"/>
        </w:rPr>
      </w:pPr>
      <w:bookmarkStart w:id="16" w:name="_Hlk76382618"/>
      <w:r w:rsidRPr="00836F75">
        <w:rPr>
          <w:rFonts w:asciiTheme="minorHAnsi" w:hAnsiTheme="minorHAnsi"/>
          <w:bCs/>
          <w:snapToGrid w:val="0"/>
        </w:rPr>
        <w:t>The PBAC noted and welcomed the input from individuals (</w:t>
      </w:r>
      <w:r>
        <w:rPr>
          <w:rFonts w:asciiTheme="minorHAnsi" w:hAnsiTheme="minorHAnsi"/>
          <w:bCs/>
          <w:snapToGrid w:val="0"/>
        </w:rPr>
        <w:t>9</w:t>
      </w:r>
      <w:r w:rsidRPr="00836F75">
        <w:rPr>
          <w:rFonts w:asciiTheme="minorHAnsi" w:hAnsiTheme="minorHAnsi"/>
          <w:bCs/>
          <w:snapToGrid w:val="0"/>
        </w:rPr>
        <w:t>), health care professionals (7) and organisations (</w:t>
      </w:r>
      <w:r>
        <w:rPr>
          <w:rFonts w:asciiTheme="minorHAnsi" w:hAnsiTheme="minorHAnsi"/>
          <w:bCs/>
          <w:snapToGrid w:val="0"/>
        </w:rPr>
        <w:t>4</w:t>
      </w:r>
      <w:r w:rsidRPr="00836F75">
        <w:rPr>
          <w:rFonts w:asciiTheme="minorHAnsi" w:hAnsiTheme="minorHAnsi"/>
          <w:bCs/>
          <w:snapToGrid w:val="0"/>
        </w:rPr>
        <w:t>) via the Consumer Comments facility on the PBS website. The comments</w:t>
      </w:r>
      <w:r>
        <w:rPr>
          <w:rFonts w:asciiTheme="minorHAnsi" w:hAnsiTheme="minorHAnsi"/>
          <w:bCs/>
          <w:snapToGrid w:val="0"/>
        </w:rPr>
        <w:t xml:space="preserve"> highlighted the severity of LGS and the impact of the condition o</w:t>
      </w:r>
      <w:r w:rsidR="00C91A15">
        <w:rPr>
          <w:rFonts w:asciiTheme="minorHAnsi" w:hAnsiTheme="minorHAnsi"/>
          <w:bCs/>
          <w:snapToGrid w:val="0"/>
        </w:rPr>
        <w:t>n</w:t>
      </w:r>
      <w:r>
        <w:rPr>
          <w:rFonts w:asciiTheme="minorHAnsi" w:hAnsiTheme="minorHAnsi"/>
          <w:bCs/>
          <w:snapToGrid w:val="0"/>
        </w:rPr>
        <w:t xml:space="preserve"> patients’ lives and</w:t>
      </w:r>
      <w:r w:rsidRPr="00836F75">
        <w:rPr>
          <w:rFonts w:asciiTheme="minorHAnsi" w:hAnsiTheme="minorHAnsi"/>
          <w:bCs/>
          <w:snapToGrid w:val="0"/>
        </w:rPr>
        <w:t xml:space="preserve"> </w:t>
      </w:r>
      <w:r>
        <w:rPr>
          <w:rFonts w:asciiTheme="minorHAnsi" w:hAnsiTheme="minorHAnsi"/>
          <w:bCs/>
          <w:snapToGrid w:val="0"/>
        </w:rPr>
        <w:t xml:space="preserve">outlined the demonstrated effectiveness of cannabidiol in managing the symptoms of LGS, particularly in terms of reducing the number of drop seizures many patients experience. The comments also </w:t>
      </w:r>
      <w:r w:rsidR="006E22BB">
        <w:rPr>
          <w:rFonts w:asciiTheme="minorHAnsi" w:hAnsiTheme="minorHAnsi"/>
          <w:bCs/>
          <w:snapToGrid w:val="0"/>
        </w:rPr>
        <w:t xml:space="preserve">noted the prohibitive </w:t>
      </w:r>
      <w:r w:rsidR="00A910E3">
        <w:rPr>
          <w:rFonts w:asciiTheme="minorHAnsi" w:hAnsiTheme="minorHAnsi"/>
          <w:bCs/>
          <w:snapToGrid w:val="0"/>
        </w:rPr>
        <w:t>costs of</w:t>
      </w:r>
      <w:r w:rsidR="006E22BB">
        <w:rPr>
          <w:rFonts w:asciiTheme="minorHAnsi" w:hAnsiTheme="minorHAnsi"/>
          <w:bCs/>
          <w:snapToGrid w:val="0"/>
        </w:rPr>
        <w:t xml:space="preserve"> accessing cannabidiol privately for LGS.</w:t>
      </w:r>
      <w:r w:rsidR="00074AC6" w:rsidRPr="00074AC6">
        <w:rPr>
          <w:rFonts w:eastAsiaTheme="minorHAnsi"/>
          <w:snapToGrid w:val="0"/>
          <w:sz w:val="22"/>
          <w:szCs w:val="22"/>
        </w:rPr>
        <w:t xml:space="preserve"> </w:t>
      </w:r>
      <w:r w:rsidR="00074AC6" w:rsidRPr="002104CD">
        <w:rPr>
          <w:rFonts w:eastAsiaTheme="minorHAnsi"/>
          <w:snapToGrid w:val="0"/>
        </w:rPr>
        <w:t>The PBAC noted the advice from the National Paediatric Medicines Forum (NPMF) that a significant number of paediatric patients across Australia are currently prescribed cannabidiol for LGS and the NPMF were supportive of a PBS listing in this population.</w:t>
      </w:r>
    </w:p>
    <w:p w14:paraId="29C84CC2" w14:textId="4CD4B9CC" w:rsidR="00B04B13" w:rsidRPr="00352406" w:rsidRDefault="00B04B13" w:rsidP="00513F48">
      <w:pPr>
        <w:pStyle w:val="3-BodyText"/>
        <w:rPr>
          <w:bCs/>
        </w:rPr>
      </w:pPr>
      <w:r>
        <w:t xml:space="preserve">The Epilepsy Society of Australia </w:t>
      </w:r>
      <w:r w:rsidR="00513F48">
        <w:t xml:space="preserve">(ESA) </w:t>
      </w:r>
      <w:r w:rsidR="00513F48">
        <w:rPr>
          <w:bCs/>
        </w:rPr>
        <w:t xml:space="preserve">stated that patients with LGS usually have a severe </w:t>
      </w:r>
      <w:r w:rsidR="00513F48" w:rsidRPr="00513F48">
        <w:rPr>
          <w:bCs/>
        </w:rPr>
        <w:t>form of epilepsy, with frequent drug-resistant seizures, cogniti</w:t>
      </w:r>
      <w:r w:rsidR="00513F48">
        <w:rPr>
          <w:bCs/>
        </w:rPr>
        <w:t xml:space="preserve">ve impairment and high rates of </w:t>
      </w:r>
      <w:r w:rsidR="00513F48" w:rsidRPr="00513F48">
        <w:rPr>
          <w:bCs/>
        </w:rPr>
        <w:t>morbidity and mortality</w:t>
      </w:r>
      <w:r w:rsidR="00513F48">
        <w:rPr>
          <w:bCs/>
        </w:rPr>
        <w:t xml:space="preserve">. The ESA </w:t>
      </w:r>
      <w:r w:rsidR="00513F48">
        <w:t>noted many clinicians incorrectly use the term “Lennox-</w:t>
      </w:r>
      <w:proofErr w:type="spellStart"/>
      <w:r w:rsidR="00513F48">
        <w:t>Gastaut</w:t>
      </w:r>
      <w:proofErr w:type="spellEnd"/>
      <w:r w:rsidR="00513F48">
        <w:t xml:space="preserve"> Syndrome” to describe any severe, early-onset epilepsy with intractable seizures leading to falls. The ESA stated it was important to appropriately define LGS to ensure subsidised treatment is restricted to the appropriate population with LGS for whom there is Class I evidence of efficacy.  The Young Epilepsy Section</w:t>
      </w:r>
      <w:r w:rsidR="005E6F8A">
        <w:t xml:space="preserve"> and Epilepsy Nurse Specialist Interest Group of Australasia</w:t>
      </w:r>
      <w:r w:rsidR="00513F48">
        <w:t xml:space="preserve"> also expressed their support for ESAs comments.  </w:t>
      </w:r>
    </w:p>
    <w:p w14:paraId="16488890" w14:textId="1E56379E" w:rsidR="00352406" w:rsidRPr="00513F48" w:rsidRDefault="00352406" w:rsidP="00352406">
      <w:pPr>
        <w:pStyle w:val="3-BodyText"/>
        <w:rPr>
          <w:bCs/>
        </w:rPr>
      </w:pPr>
      <w:bookmarkStart w:id="17" w:name="_Ref100239199"/>
      <w:r>
        <w:t>The ESA stated it would be appropriate to require p</w:t>
      </w:r>
      <w:r w:rsidRPr="00352406">
        <w:t xml:space="preserve">atients </w:t>
      </w:r>
      <w:r>
        <w:t xml:space="preserve">to have </w:t>
      </w:r>
      <w:r w:rsidRPr="00352406">
        <w:t>an electroclinical diagnosis of LGS confirmed by a neurologist with expertise in epilepsy and include the fol</w:t>
      </w:r>
      <w:r>
        <w:t>lowing diagnostic criteria (1) t</w:t>
      </w:r>
      <w:r w:rsidRPr="00352406">
        <w:t>ypical EEG features of LGS: Generalised slow spike and wave with Generalised Paroxysmal Fast Activity (GPFA) (where poss</w:t>
      </w:r>
      <w:r>
        <w:t>ible to get a sleep recording) and (</w:t>
      </w:r>
      <w:r w:rsidRPr="00352406">
        <w:t>2) Tonic seizures recorded on video-EEG or clearly reported by a witness.</w:t>
      </w:r>
      <w:r>
        <w:t xml:space="preserve"> The ESA stated this is consistent with the definition of the International League Against Epilepsy.</w:t>
      </w:r>
      <w:bookmarkEnd w:id="17"/>
      <w:r>
        <w:t xml:space="preserve"> </w:t>
      </w:r>
    </w:p>
    <w:bookmarkEnd w:id="14"/>
    <w:bookmarkEnd w:id="16"/>
    <w:p w14:paraId="6F2701D1" w14:textId="5F2AF499" w:rsidR="001B5F4E" w:rsidRPr="001B5F4E" w:rsidRDefault="00B60939" w:rsidP="00A63BF6">
      <w:pPr>
        <w:pStyle w:val="4-SubsectionHeading"/>
      </w:pPr>
      <w:r w:rsidRPr="00C9624D">
        <w:t>Clinical trials</w:t>
      </w:r>
      <w:bookmarkEnd w:id="13"/>
      <w:bookmarkEnd w:id="15"/>
    </w:p>
    <w:p w14:paraId="2B59ABAC" w14:textId="30973C1C" w:rsidR="00862502" w:rsidRPr="00082755" w:rsidRDefault="00DB2AC8" w:rsidP="00A63BF6">
      <w:pPr>
        <w:pStyle w:val="3-BodyText"/>
      </w:pPr>
      <w:r w:rsidRPr="00082755">
        <w:rPr>
          <w:snapToGrid/>
          <w:lang w:val="en-US"/>
        </w:rPr>
        <w:t xml:space="preserve">The resubmission presented the same clinical evidence as in the previous submission, two </w:t>
      </w:r>
      <w:proofErr w:type="spellStart"/>
      <w:r w:rsidRPr="00082755">
        <w:rPr>
          <w:snapToGrid/>
          <w:lang w:val="en-US"/>
        </w:rPr>
        <w:t>randomi</w:t>
      </w:r>
      <w:r w:rsidR="00B244C2">
        <w:rPr>
          <w:snapToGrid/>
          <w:lang w:val="en-US"/>
        </w:rPr>
        <w:t>s</w:t>
      </w:r>
      <w:r w:rsidRPr="00082755">
        <w:rPr>
          <w:snapToGrid/>
          <w:lang w:val="en-US"/>
        </w:rPr>
        <w:t>ed</w:t>
      </w:r>
      <w:proofErr w:type="spellEnd"/>
      <w:r w:rsidRPr="00082755">
        <w:rPr>
          <w:snapToGrid/>
          <w:lang w:val="en-US"/>
        </w:rPr>
        <w:t xml:space="preserve"> trials</w:t>
      </w:r>
      <w:r w:rsidR="00001701">
        <w:rPr>
          <w:snapToGrid/>
          <w:lang w:val="en-US"/>
        </w:rPr>
        <w:t xml:space="preserve">, </w:t>
      </w:r>
      <w:r w:rsidR="00001701" w:rsidRPr="00082755">
        <w:rPr>
          <w:snapToGrid/>
          <w:lang w:val="en-US"/>
        </w:rPr>
        <w:t>GWPCARE3 and GWPCARE4</w:t>
      </w:r>
      <w:r w:rsidR="00001701">
        <w:rPr>
          <w:snapToGrid/>
          <w:lang w:val="en-US"/>
        </w:rPr>
        <w:t xml:space="preserve">, </w:t>
      </w:r>
      <w:r w:rsidRPr="00082755">
        <w:rPr>
          <w:snapToGrid/>
          <w:lang w:val="en-US"/>
        </w:rPr>
        <w:t>plus an open label follow-up study</w:t>
      </w:r>
      <w:r w:rsidR="00001701">
        <w:rPr>
          <w:snapToGrid/>
          <w:lang w:val="en-US"/>
        </w:rPr>
        <w:t xml:space="preserve"> </w:t>
      </w:r>
      <w:r w:rsidR="00001701" w:rsidRPr="00082755">
        <w:rPr>
          <w:snapToGrid/>
          <w:lang w:val="en-US"/>
        </w:rPr>
        <w:t>GWPCARE</w:t>
      </w:r>
      <w:r w:rsidR="00001701">
        <w:rPr>
          <w:snapToGrid/>
          <w:lang w:val="en-US"/>
        </w:rPr>
        <w:t>5</w:t>
      </w:r>
      <w:r w:rsidR="00082755" w:rsidRPr="00082755">
        <w:rPr>
          <w:snapToGrid/>
          <w:lang w:val="en-US"/>
        </w:rPr>
        <w:t>.</w:t>
      </w:r>
      <w:r w:rsidR="00082755">
        <w:rPr>
          <w:snapToGrid/>
          <w:lang w:val="en-US"/>
        </w:rPr>
        <w:t xml:space="preserve"> </w:t>
      </w:r>
      <w:r w:rsidR="00A73134" w:rsidRPr="00082755">
        <w:rPr>
          <w:snapToGrid/>
          <w:lang w:val="en-US"/>
        </w:rPr>
        <w:t>Details of the trials are provided in the table below</w:t>
      </w:r>
      <w:r w:rsidR="0057561C" w:rsidRPr="00082755">
        <w:rPr>
          <w:snapToGrid/>
          <w:lang w:val="en-US"/>
        </w:rPr>
        <w:t xml:space="preserve">. </w:t>
      </w:r>
    </w:p>
    <w:p w14:paraId="390262A2" w14:textId="432A2FF7" w:rsidR="00082755" w:rsidRPr="00082755" w:rsidRDefault="00082755" w:rsidP="00A63BF6">
      <w:pPr>
        <w:pStyle w:val="TableHeading"/>
        <w:spacing w:before="0" w:after="0"/>
      </w:pPr>
      <w:r>
        <w:lastRenderedPageBreak/>
        <w:t xml:space="preserve">Table </w:t>
      </w:r>
      <w:r w:rsidR="00F24DD7" w:rsidRPr="0076327A">
        <w:rPr>
          <w:rFonts w:cs="Times New Roman"/>
          <w:noProof/>
        </w:rPr>
        <w:fldChar w:fldCharType="begin"/>
      </w:r>
      <w:r w:rsidR="00F24DD7" w:rsidRPr="0076327A">
        <w:rPr>
          <w:rFonts w:cs="Times New Roman"/>
          <w:noProof/>
        </w:rPr>
        <w:instrText xml:space="preserve"> SEQ Table \* ARABIC </w:instrText>
      </w:r>
      <w:r w:rsidR="00F24DD7" w:rsidRPr="0076327A">
        <w:rPr>
          <w:rFonts w:cs="Times New Roman"/>
          <w:noProof/>
        </w:rPr>
        <w:fldChar w:fldCharType="separate"/>
      </w:r>
      <w:r w:rsidR="00ED3638">
        <w:rPr>
          <w:rFonts w:cs="Times New Roman"/>
          <w:noProof/>
        </w:rPr>
        <w:t>3</w:t>
      </w:r>
      <w:r w:rsidR="00F24DD7" w:rsidRPr="0076327A">
        <w:rPr>
          <w:rFonts w:cs="Times New Roman"/>
          <w:noProof/>
        </w:rPr>
        <w:fldChar w:fldCharType="end"/>
      </w:r>
      <w:r w:rsidR="00485530">
        <w:t>:</w:t>
      </w:r>
      <w:r w:rsidR="00485530" w:rsidRPr="00485530">
        <w:rPr>
          <w:rStyle w:val="CommentReference"/>
          <w:b/>
          <w:szCs w:val="24"/>
        </w:rPr>
        <w:t xml:space="preserve"> </w:t>
      </w:r>
      <w:r w:rsidR="00485530" w:rsidRPr="00A70DBB">
        <w:rPr>
          <w:rStyle w:val="CommentReference"/>
          <w:b/>
          <w:szCs w:val="24"/>
        </w:rPr>
        <w:t xml:space="preserve">Trials and associated reports presented in the </w:t>
      </w:r>
      <w:r w:rsidR="00B244C2">
        <w:rPr>
          <w:rStyle w:val="CommentReference"/>
          <w:b/>
          <w:szCs w:val="24"/>
        </w:rPr>
        <w:t>re</w:t>
      </w:r>
      <w:r w:rsidR="00485530" w:rsidRPr="00A70DBB">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3"/>
        <w:gridCol w:w="5316"/>
        <w:gridCol w:w="2408"/>
      </w:tblGrid>
      <w:tr w:rsidR="0057561C" w:rsidRPr="00A70DBB" w14:paraId="08E439CD" w14:textId="77777777" w:rsidTr="00E1474E">
        <w:trPr>
          <w:tblHeader/>
        </w:trPr>
        <w:tc>
          <w:tcPr>
            <w:tcW w:w="717" w:type="pct"/>
            <w:vAlign w:val="center"/>
          </w:tcPr>
          <w:p w14:paraId="7BA29CC9" w14:textId="39839BC6" w:rsidR="0057561C" w:rsidRPr="00A70DBB" w:rsidRDefault="0057561C" w:rsidP="00A63BF6">
            <w:pPr>
              <w:pStyle w:val="In-tableHeading"/>
              <w:rPr>
                <w:lang w:val="en-AU"/>
              </w:rPr>
            </w:pPr>
            <w:r w:rsidRPr="00A70DBB">
              <w:rPr>
                <w:lang w:val="en-AU"/>
              </w:rPr>
              <w:t>Trial ID</w:t>
            </w:r>
          </w:p>
        </w:tc>
        <w:tc>
          <w:tcPr>
            <w:tcW w:w="2948" w:type="pct"/>
            <w:vAlign w:val="center"/>
          </w:tcPr>
          <w:p w14:paraId="2865D56A" w14:textId="77777777" w:rsidR="0057561C" w:rsidRPr="00A70DBB" w:rsidRDefault="0057561C" w:rsidP="00A63BF6">
            <w:pPr>
              <w:pStyle w:val="In-tableHeading"/>
              <w:jc w:val="center"/>
              <w:rPr>
                <w:lang w:val="en-AU"/>
              </w:rPr>
            </w:pPr>
            <w:r w:rsidRPr="00A70DBB">
              <w:rPr>
                <w:lang w:val="en-AU"/>
              </w:rPr>
              <w:t>Protocol title/ Publication title</w:t>
            </w:r>
          </w:p>
        </w:tc>
        <w:tc>
          <w:tcPr>
            <w:tcW w:w="1335" w:type="pct"/>
            <w:vAlign w:val="center"/>
          </w:tcPr>
          <w:p w14:paraId="65B91840" w14:textId="77777777" w:rsidR="0057561C" w:rsidRPr="00A70DBB" w:rsidRDefault="0057561C" w:rsidP="00A63BF6">
            <w:pPr>
              <w:pStyle w:val="In-tableHeading"/>
              <w:jc w:val="center"/>
              <w:rPr>
                <w:lang w:val="en-AU"/>
              </w:rPr>
            </w:pPr>
            <w:r w:rsidRPr="00A70DBB">
              <w:rPr>
                <w:lang w:val="en-AU"/>
              </w:rPr>
              <w:t>Publication citation</w:t>
            </w:r>
          </w:p>
        </w:tc>
      </w:tr>
      <w:tr w:rsidR="0057561C" w:rsidRPr="00A70DBB" w14:paraId="6DDF1EA6" w14:textId="77777777" w:rsidTr="00E1474E">
        <w:tc>
          <w:tcPr>
            <w:tcW w:w="717" w:type="pct"/>
            <w:vMerge w:val="restart"/>
            <w:tcBorders>
              <w:top w:val="single" w:sz="4" w:space="0" w:color="auto"/>
            </w:tcBorders>
            <w:vAlign w:val="center"/>
          </w:tcPr>
          <w:p w14:paraId="18D22315" w14:textId="77777777" w:rsidR="0057561C" w:rsidRPr="00A70DBB" w:rsidRDefault="0057561C" w:rsidP="00A63BF6">
            <w:pPr>
              <w:pStyle w:val="TableText0"/>
            </w:pPr>
            <w:r w:rsidRPr="00A70DBB">
              <w:t>GWPCARE3</w:t>
            </w:r>
          </w:p>
        </w:tc>
        <w:tc>
          <w:tcPr>
            <w:tcW w:w="2948" w:type="pct"/>
            <w:tcBorders>
              <w:top w:val="single" w:sz="4" w:space="0" w:color="auto"/>
              <w:bottom w:val="nil"/>
            </w:tcBorders>
          </w:tcPr>
          <w:p w14:paraId="5098AD2D" w14:textId="77777777" w:rsidR="0057561C" w:rsidRPr="00A70DBB" w:rsidRDefault="0057561C" w:rsidP="00A63BF6">
            <w:pPr>
              <w:pStyle w:val="TableText0"/>
            </w:pPr>
            <w:r w:rsidRPr="00A70DBB">
              <w:t>A randomised, double-blind, placebo-controlled study to investigate the efficacy and safety of cannabidiol (GWP42003-P) as adjunctive treatment for seizures associated with Lennox-</w:t>
            </w:r>
            <w:proofErr w:type="spellStart"/>
            <w:r w:rsidRPr="00A70DBB">
              <w:t>Gastaut</w:t>
            </w:r>
            <w:proofErr w:type="spellEnd"/>
            <w:r w:rsidRPr="00A70DBB">
              <w:t xml:space="preserve"> syndrome in children and adults. NCT02224560</w:t>
            </w:r>
          </w:p>
        </w:tc>
        <w:tc>
          <w:tcPr>
            <w:tcW w:w="1335" w:type="pct"/>
            <w:tcBorders>
              <w:top w:val="single" w:sz="4" w:space="0" w:color="auto"/>
              <w:bottom w:val="nil"/>
            </w:tcBorders>
          </w:tcPr>
          <w:p w14:paraId="0C387B4E" w14:textId="77777777" w:rsidR="0057561C" w:rsidRPr="00A70DBB" w:rsidRDefault="0057561C" w:rsidP="00A63BF6">
            <w:pPr>
              <w:pStyle w:val="TableText0"/>
            </w:pPr>
            <w:r w:rsidRPr="00A70DBB">
              <w:t>19 July 2017</w:t>
            </w:r>
          </w:p>
        </w:tc>
      </w:tr>
      <w:tr w:rsidR="0057561C" w:rsidRPr="00A70DBB" w14:paraId="6D4946F6" w14:textId="77777777" w:rsidTr="00E1474E">
        <w:tc>
          <w:tcPr>
            <w:tcW w:w="717" w:type="pct"/>
            <w:vMerge/>
            <w:tcBorders>
              <w:bottom w:val="single" w:sz="4" w:space="0" w:color="auto"/>
            </w:tcBorders>
            <w:vAlign w:val="center"/>
          </w:tcPr>
          <w:p w14:paraId="23A7B2CE" w14:textId="77777777" w:rsidR="0057561C" w:rsidRPr="00A70DBB" w:rsidRDefault="0057561C" w:rsidP="00A63BF6">
            <w:pPr>
              <w:pStyle w:val="TableText0"/>
            </w:pPr>
          </w:p>
        </w:tc>
        <w:tc>
          <w:tcPr>
            <w:tcW w:w="2948" w:type="pct"/>
            <w:tcBorders>
              <w:top w:val="nil"/>
              <w:bottom w:val="single" w:sz="4" w:space="0" w:color="auto"/>
            </w:tcBorders>
            <w:vAlign w:val="center"/>
          </w:tcPr>
          <w:p w14:paraId="73833CE9" w14:textId="77777777" w:rsidR="0057561C" w:rsidRPr="00A70DBB" w:rsidRDefault="0057561C" w:rsidP="00A63BF6">
            <w:pPr>
              <w:pStyle w:val="TableText0"/>
              <w:rPr>
                <w:szCs w:val="18"/>
              </w:rPr>
            </w:pPr>
            <w:r w:rsidRPr="00A70DBB">
              <w:rPr>
                <w:rFonts w:cs="Segoe UI"/>
              </w:rPr>
              <w:t xml:space="preserve">Devinsky O et al. </w:t>
            </w:r>
            <w:r w:rsidRPr="00A70DBB">
              <w:rPr>
                <w:rFonts w:cs="Arial"/>
              </w:rPr>
              <w:t>Effect of cannabidiol on drop seizures in the Lennox-</w:t>
            </w:r>
            <w:proofErr w:type="spellStart"/>
            <w:r w:rsidRPr="00A70DBB">
              <w:rPr>
                <w:rFonts w:cs="Arial"/>
              </w:rPr>
              <w:t>Gastaut</w:t>
            </w:r>
            <w:proofErr w:type="spellEnd"/>
            <w:r w:rsidRPr="00A70DBB">
              <w:rPr>
                <w:rFonts w:cs="Arial"/>
              </w:rPr>
              <w:t xml:space="preserve"> syndrome.</w:t>
            </w:r>
          </w:p>
        </w:tc>
        <w:tc>
          <w:tcPr>
            <w:tcW w:w="1335" w:type="pct"/>
            <w:tcBorders>
              <w:top w:val="nil"/>
              <w:bottom w:val="single" w:sz="4" w:space="0" w:color="auto"/>
            </w:tcBorders>
            <w:vAlign w:val="center"/>
          </w:tcPr>
          <w:p w14:paraId="0CC499B4" w14:textId="77777777" w:rsidR="0057561C" w:rsidRPr="00A70DBB" w:rsidRDefault="0057561C" w:rsidP="00A63BF6">
            <w:pPr>
              <w:pStyle w:val="TableText0"/>
            </w:pPr>
            <w:r w:rsidRPr="00A70DBB">
              <w:rPr>
                <w:i/>
              </w:rPr>
              <w:t>NEJM</w:t>
            </w:r>
            <w:r w:rsidRPr="00A70DBB">
              <w:t xml:space="preserve"> 2018: 378(20):1888-1897</w:t>
            </w:r>
          </w:p>
        </w:tc>
      </w:tr>
      <w:tr w:rsidR="0057561C" w:rsidRPr="00A70DBB" w14:paraId="6CA96FF6" w14:textId="77777777" w:rsidTr="00E1474E">
        <w:tc>
          <w:tcPr>
            <w:tcW w:w="717" w:type="pct"/>
            <w:vMerge w:val="restart"/>
            <w:tcBorders>
              <w:top w:val="single" w:sz="4" w:space="0" w:color="auto"/>
            </w:tcBorders>
            <w:vAlign w:val="center"/>
          </w:tcPr>
          <w:p w14:paraId="2F342A87" w14:textId="77777777" w:rsidR="0057561C" w:rsidRPr="00A70DBB" w:rsidRDefault="0057561C" w:rsidP="00A63BF6">
            <w:pPr>
              <w:pStyle w:val="TableText0"/>
            </w:pPr>
            <w:r w:rsidRPr="00A70DBB">
              <w:t>GWPCARE4</w:t>
            </w:r>
          </w:p>
        </w:tc>
        <w:tc>
          <w:tcPr>
            <w:tcW w:w="2948" w:type="pct"/>
            <w:tcBorders>
              <w:top w:val="single" w:sz="4" w:space="0" w:color="auto"/>
              <w:bottom w:val="nil"/>
            </w:tcBorders>
            <w:vAlign w:val="center"/>
          </w:tcPr>
          <w:p w14:paraId="7F504AE4" w14:textId="77777777" w:rsidR="0057561C" w:rsidRPr="00A70DBB" w:rsidRDefault="0057561C" w:rsidP="00A63BF6">
            <w:pPr>
              <w:pStyle w:val="TableText0"/>
              <w:rPr>
                <w:rFonts w:cs="Segoe UI"/>
              </w:rPr>
            </w:pPr>
            <w:r w:rsidRPr="00A70DBB">
              <w:rPr>
                <w:rFonts w:cs="Arial"/>
              </w:rPr>
              <w:t>A randomised, double-blind, placebo-controlled study to investigate the efficacy and safety of cannabidiol (GWP42003-P; CBD) as adjunctive treatment for seizures associated with Lennox-</w:t>
            </w:r>
            <w:proofErr w:type="spellStart"/>
            <w:r w:rsidRPr="00A70DBB">
              <w:rPr>
                <w:rFonts w:cs="Arial"/>
              </w:rPr>
              <w:t>Gastaut</w:t>
            </w:r>
            <w:proofErr w:type="spellEnd"/>
            <w:r w:rsidRPr="00A70DBB">
              <w:rPr>
                <w:rFonts w:cs="Arial"/>
              </w:rPr>
              <w:t xml:space="preserve"> syndrome in children and adults. NCT02224690</w:t>
            </w:r>
          </w:p>
        </w:tc>
        <w:tc>
          <w:tcPr>
            <w:tcW w:w="1335" w:type="pct"/>
            <w:tcBorders>
              <w:top w:val="single" w:sz="4" w:space="0" w:color="auto"/>
              <w:bottom w:val="nil"/>
            </w:tcBorders>
            <w:vAlign w:val="center"/>
          </w:tcPr>
          <w:p w14:paraId="46560277" w14:textId="77777777" w:rsidR="0057561C" w:rsidRPr="00A70DBB" w:rsidRDefault="0057561C" w:rsidP="00A63BF6">
            <w:pPr>
              <w:pStyle w:val="TableText0"/>
              <w:rPr>
                <w:rFonts w:cs="Arial"/>
              </w:rPr>
            </w:pPr>
            <w:r w:rsidRPr="00A70DBB">
              <w:rPr>
                <w:rFonts w:cs="Arial"/>
              </w:rPr>
              <w:t>24 February 2017; Addendum 3 13 December 2018</w:t>
            </w:r>
          </w:p>
        </w:tc>
      </w:tr>
      <w:tr w:rsidR="0057561C" w:rsidRPr="00A70DBB" w14:paraId="19838E20" w14:textId="77777777" w:rsidTr="00E1474E">
        <w:tc>
          <w:tcPr>
            <w:tcW w:w="717" w:type="pct"/>
            <w:vMerge/>
            <w:tcBorders>
              <w:bottom w:val="single" w:sz="4" w:space="0" w:color="auto"/>
            </w:tcBorders>
            <w:vAlign w:val="center"/>
          </w:tcPr>
          <w:p w14:paraId="3B391D50" w14:textId="77777777" w:rsidR="0057561C" w:rsidRPr="00A70DBB" w:rsidRDefault="0057561C" w:rsidP="00A63BF6">
            <w:pPr>
              <w:pStyle w:val="TableText0"/>
            </w:pPr>
          </w:p>
        </w:tc>
        <w:tc>
          <w:tcPr>
            <w:tcW w:w="2948" w:type="pct"/>
            <w:tcBorders>
              <w:top w:val="nil"/>
              <w:bottom w:val="single" w:sz="4" w:space="0" w:color="auto"/>
            </w:tcBorders>
            <w:vAlign w:val="center"/>
          </w:tcPr>
          <w:p w14:paraId="1926641A" w14:textId="54B41B2D" w:rsidR="0057561C" w:rsidRPr="00A70DBB" w:rsidRDefault="0057561C" w:rsidP="00A63BF6">
            <w:pPr>
              <w:pStyle w:val="TableText0"/>
              <w:rPr>
                <w:szCs w:val="18"/>
              </w:rPr>
            </w:pPr>
            <w:r w:rsidRPr="00A70DBB">
              <w:rPr>
                <w:rFonts w:cs="Segoe UI"/>
              </w:rPr>
              <w:t>Th</w:t>
            </w:r>
            <w:r w:rsidR="008E7510">
              <w:rPr>
                <w:rFonts w:cs="Segoe UI"/>
              </w:rPr>
              <w:t>ie</w:t>
            </w:r>
            <w:r w:rsidRPr="00A70DBB">
              <w:rPr>
                <w:rFonts w:cs="Segoe UI"/>
              </w:rPr>
              <w:t xml:space="preserve">le EA et al. </w:t>
            </w:r>
            <w:r w:rsidRPr="00A70DBB">
              <w:rPr>
                <w:rFonts w:cs="Arial"/>
              </w:rPr>
              <w:t>Cannabidiol in patients with seizures associated with Lennox-</w:t>
            </w:r>
            <w:proofErr w:type="spellStart"/>
            <w:r w:rsidRPr="00A70DBB">
              <w:rPr>
                <w:rFonts w:cs="Arial"/>
              </w:rPr>
              <w:t>Gastaut</w:t>
            </w:r>
            <w:proofErr w:type="spellEnd"/>
            <w:r w:rsidRPr="00A70DBB">
              <w:rPr>
                <w:rFonts w:cs="Arial"/>
              </w:rPr>
              <w:t xml:space="preserve"> syndrome (GWPCARE4): a randomised, double-blind, placebo-controlled phase 3 trial.</w:t>
            </w:r>
          </w:p>
        </w:tc>
        <w:tc>
          <w:tcPr>
            <w:tcW w:w="1335" w:type="pct"/>
            <w:tcBorders>
              <w:top w:val="nil"/>
              <w:bottom w:val="single" w:sz="4" w:space="0" w:color="auto"/>
            </w:tcBorders>
            <w:vAlign w:val="center"/>
          </w:tcPr>
          <w:p w14:paraId="70DAEB58" w14:textId="77777777" w:rsidR="0057561C" w:rsidRPr="00A70DBB" w:rsidRDefault="0057561C" w:rsidP="00A63BF6">
            <w:pPr>
              <w:pStyle w:val="TableText0"/>
              <w:rPr>
                <w:i/>
                <w:szCs w:val="18"/>
              </w:rPr>
            </w:pPr>
            <w:r w:rsidRPr="00A70DBB">
              <w:rPr>
                <w:rFonts w:cs="Arial"/>
                <w:i/>
              </w:rPr>
              <w:t>The Lancet</w:t>
            </w:r>
            <w:r w:rsidRPr="00A70DBB">
              <w:rPr>
                <w:rFonts w:cs="Arial"/>
              </w:rPr>
              <w:t xml:space="preserve"> 2018: 391(10125): 1085-1096</w:t>
            </w:r>
          </w:p>
        </w:tc>
      </w:tr>
      <w:tr w:rsidR="0057561C" w:rsidRPr="00A70DBB" w14:paraId="25576EA9" w14:textId="77777777" w:rsidTr="00E1474E">
        <w:tc>
          <w:tcPr>
            <w:tcW w:w="717" w:type="pct"/>
            <w:vMerge w:val="restart"/>
            <w:vAlign w:val="center"/>
          </w:tcPr>
          <w:p w14:paraId="66F01E8A" w14:textId="78EBF268" w:rsidR="0057561C" w:rsidRPr="00A70DBB" w:rsidRDefault="0057561C" w:rsidP="00A63BF6">
            <w:pPr>
              <w:pStyle w:val="TableText0"/>
            </w:pPr>
            <w:r w:rsidRPr="00A70DBB">
              <w:t>GWPCARE5</w:t>
            </w:r>
            <w:r w:rsidR="00CB16CF" w:rsidRPr="00CB16CF">
              <w:rPr>
                <w:vertAlign w:val="superscript"/>
              </w:rPr>
              <w:t>a</w:t>
            </w:r>
          </w:p>
        </w:tc>
        <w:tc>
          <w:tcPr>
            <w:tcW w:w="2948" w:type="pct"/>
            <w:tcBorders>
              <w:top w:val="single" w:sz="4" w:space="0" w:color="auto"/>
              <w:left w:val="single" w:sz="4" w:space="0" w:color="auto"/>
              <w:bottom w:val="nil"/>
              <w:right w:val="single" w:sz="4" w:space="0" w:color="auto"/>
            </w:tcBorders>
            <w:vAlign w:val="center"/>
          </w:tcPr>
          <w:p w14:paraId="24D087D3" w14:textId="77777777" w:rsidR="0057561C" w:rsidRPr="00A70DBB" w:rsidRDefault="0057561C" w:rsidP="00A63BF6">
            <w:pPr>
              <w:pStyle w:val="TableText0"/>
            </w:pPr>
            <w:r w:rsidRPr="00A70DBB">
              <w:rPr>
                <w:rFonts w:cs="Arial"/>
              </w:rPr>
              <w:t xml:space="preserve">An open label extension study to investigate the safety of cannabidiol (GWP42003-P; CBD) in children and young adults with inadequately controlled </w:t>
            </w:r>
            <w:proofErr w:type="spellStart"/>
            <w:r w:rsidRPr="00A70DBB">
              <w:rPr>
                <w:rFonts w:cs="Arial"/>
              </w:rPr>
              <w:t>Dravet</w:t>
            </w:r>
            <w:proofErr w:type="spellEnd"/>
            <w:r w:rsidRPr="00A70DBB">
              <w:rPr>
                <w:rFonts w:cs="Arial"/>
              </w:rPr>
              <w:t xml:space="preserve"> or Lennox-</w:t>
            </w:r>
            <w:proofErr w:type="spellStart"/>
            <w:r w:rsidRPr="00A70DBB">
              <w:rPr>
                <w:rFonts w:cs="Arial"/>
              </w:rPr>
              <w:t>Gastaut</w:t>
            </w:r>
            <w:proofErr w:type="spellEnd"/>
            <w:r w:rsidRPr="00A70DBB">
              <w:rPr>
                <w:rFonts w:cs="Arial"/>
              </w:rPr>
              <w:t xml:space="preserve"> Syndromes</w:t>
            </w:r>
            <w:r w:rsidRPr="00A70DBB">
              <w:rPr>
                <w:rFonts w:ascii="Helvetica" w:hAnsi="Helvetica" w:cs="Helvetica"/>
                <w:color w:val="000000"/>
                <w:sz w:val="23"/>
                <w:szCs w:val="23"/>
                <w:shd w:val="clear" w:color="auto" w:fill="FFFFFF"/>
              </w:rPr>
              <w:t>.</w:t>
            </w:r>
            <w:r w:rsidRPr="00A70DBB">
              <w:t>NCT02224573</w:t>
            </w:r>
          </w:p>
        </w:tc>
        <w:tc>
          <w:tcPr>
            <w:tcW w:w="1335" w:type="pct"/>
            <w:tcBorders>
              <w:top w:val="single" w:sz="4" w:space="0" w:color="auto"/>
              <w:left w:val="single" w:sz="4" w:space="0" w:color="auto"/>
              <w:bottom w:val="nil"/>
              <w:right w:val="single" w:sz="4" w:space="0" w:color="auto"/>
            </w:tcBorders>
          </w:tcPr>
          <w:p w14:paraId="6EF76E82" w14:textId="77777777" w:rsidR="0057561C" w:rsidRPr="00A70DBB" w:rsidRDefault="0057561C" w:rsidP="00A63BF6">
            <w:pPr>
              <w:pStyle w:val="TableText0"/>
              <w:rPr>
                <w:rFonts w:cs="Arial"/>
              </w:rPr>
            </w:pPr>
            <w:r w:rsidRPr="00A70DBB">
              <w:rPr>
                <w:rFonts w:cs="Arial"/>
              </w:rPr>
              <w:t>May 2017</w:t>
            </w:r>
          </w:p>
        </w:tc>
      </w:tr>
      <w:tr w:rsidR="0057561C" w:rsidRPr="00A70DBB" w14:paraId="1174AB42" w14:textId="77777777" w:rsidTr="00E1474E">
        <w:tc>
          <w:tcPr>
            <w:tcW w:w="717" w:type="pct"/>
            <w:vMerge/>
            <w:vAlign w:val="center"/>
          </w:tcPr>
          <w:p w14:paraId="263CFF92" w14:textId="77777777" w:rsidR="0057561C" w:rsidRPr="00A70DBB" w:rsidRDefault="0057561C" w:rsidP="00A63BF6">
            <w:pPr>
              <w:pStyle w:val="TableText0"/>
            </w:pPr>
          </w:p>
        </w:tc>
        <w:tc>
          <w:tcPr>
            <w:tcW w:w="2948" w:type="pct"/>
            <w:tcBorders>
              <w:top w:val="nil"/>
              <w:left w:val="single" w:sz="4" w:space="0" w:color="auto"/>
              <w:bottom w:val="nil"/>
              <w:right w:val="single" w:sz="4" w:space="0" w:color="auto"/>
            </w:tcBorders>
            <w:vAlign w:val="center"/>
          </w:tcPr>
          <w:p w14:paraId="0D254408" w14:textId="77777777" w:rsidR="0057561C" w:rsidRPr="00A70DBB" w:rsidRDefault="0057561C" w:rsidP="00A63BF6">
            <w:pPr>
              <w:pStyle w:val="TableText0"/>
            </w:pPr>
            <w:r w:rsidRPr="00A70DBB">
              <w:t xml:space="preserve">Devinsky O et al. Long-term cannabidiol treatment in patients with </w:t>
            </w:r>
            <w:proofErr w:type="spellStart"/>
            <w:r w:rsidRPr="00A70DBB">
              <w:t>Dravet</w:t>
            </w:r>
            <w:proofErr w:type="spellEnd"/>
            <w:r w:rsidRPr="00A70DBB">
              <w:t xml:space="preserve"> syndrome: An open-label treatment label. </w:t>
            </w:r>
          </w:p>
        </w:tc>
        <w:tc>
          <w:tcPr>
            <w:tcW w:w="1335" w:type="pct"/>
            <w:tcBorders>
              <w:top w:val="nil"/>
              <w:left w:val="single" w:sz="4" w:space="0" w:color="auto"/>
              <w:bottom w:val="nil"/>
              <w:right w:val="single" w:sz="4" w:space="0" w:color="auto"/>
            </w:tcBorders>
            <w:vAlign w:val="center"/>
          </w:tcPr>
          <w:p w14:paraId="69AF9F06" w14:textId="77777777" w:rsidR="0057561C" w:rsidRPr="00A70DBB" w:rsidRDefault="0057561C" w:rsidP="00A63BF6">
            <w:pPr>
              <w:pStyle w:val="TableText0"/>
              <w:rPr>
                <w:rFonts w:cs="Arial"/>
              </w:rPr>
            </w:pPr>
            <w:proofErr w:type="spellStart"/>
            <w:r w:rsidRPr="00A70DBB">
              <w:rPr>
                <w:rFonts w:cs="Arial"/>
                <w:i/>
              </w:rPr>
              <w:t>Epilepsia</w:t>
            </w:r>
            <w:proofErr w:type="spellEnd"/>
            <w:r w:rsidRPr="00A70DBB">
              <w:rPr>
                <w:rFonts w:cs="Arial"/>
              </w:rPr>
              <w:t xml:space="preserve"> 2019: 60(2): 294-302</w:t>
            </w:r>
          </w:p>
        </w:tc>
      </w:tr>
      <w:tr w:rsidR="0057561C" w:rsidRPr="00A70DBB" w14:paraId="03AE0DEF" w14:textId="77777777" w:rsidTr="00E1474E">
        <w:tc>
          <w:tcPr>
            <w:tcW w:w="717" w:type="pct"/>
            <w:vMerge/>
            <w:tcBorders>
              <w:bottom w:val="single" w:sz="4" w:space="0" w:color="auto"/>
            </w:tcBorders>
            <w:vAlign w:val="center"/>
          </w:tcPr>
          <w:p w14:paraId="43DAC30A" w14:textId="77777777" w:rsidR="0057561C" w:rsidRPr="00A70DBB" w:rsidRDefault="0057561C" w:rsidP="00A63BF6">
            <w:pPr>
              <w:pStyle w:val="TableText0"/>
            </w:pPr>
          </w:p>
        </w:tc>
        <w:tc>
          <w:tcPr>
            <w:tcW w:w="2948" w:type="pct"/>
            <w:tcBorders>
              <w:top w:val="nil"/>
              <w:left w:val="single" w:sz="4" w:space="0" w:color="auto"/>
              <w:bottom w:val="single" w:sz="4" w:space="0" w:color="auto"/>
              <w:right w:val="single" w:sz="4" w:space="0" w:color="auto"/>
            </w:tcBorders>
            <w:vAlign w:val="center"/>
          </w:tcPr>
          <w:p w14:paraId="3A793C16" w14:textId="20FEE21E" w:rsidR="002C056B" w:rsidRPr="00485530" w:rsidRDefault="0057561C" w:rsidP="00A63BF6">
            <w:pPr>
              <w:pStyle w:val="TableText0"/>
              <w:rPr>
                <w:i/>
                <w:iCs/>
              </w:rPr>
            </w:pPr>
            <w:r w:rsidRPr="00A70DBB">
              <w:t>Thiele EA et al. Cannabidiol in patients with Lennox-</w:t>
            </w:r>
            <w:proofErr w:type="spellStart"/>
            <w:r w:rsidRPr="00A70DBB">
              <w:t>Gastaut</w:t>
            </w:r>
            <w:proofErr w:type="spellEnd"/>
            <w:r w:rsidRPr="00A70DBB">
              <w:t xml:space="preserve"> syndrome: interim analysis of an open-label extension study.</w:t>
            </w:r>
          </w:p>
        </w:tc>
        <w:tc>
          <w:tcPr>
            <w:tcW w:w="1335" w:type="pct"/>
            <w:tcBorders>
              <w:top w:val="nil"/>
              <w:left w:val="single" w:sz="4" w:space="0" w:color="auto"/>
              <w:bottom w:val="single" w:sz="4" w:space="0" w:color="auto"/>
              <w:right w:val="single" w:sz="4" w:space="0" w:color="auto"/>
            </w:tcBorders>
            <w:vAlign w:val="center"/>
          </w:tcPr>
          <w:p w14:paraId="5802EF95" w14:textId="111786EE" w:rsidR="002C056B" w:rsidRPr="00A70DBB" w:rsidRDefault="0057561C" w:rsidP="00A63BF6">
            <w:pPr>
              <w:pStyle w:val="TableText0"/>
              <w:rPr>
                <w:rFonts w:cs="Arial"/>
              </w:rPr>
            </w:pPr>
            <w:proofErr w:type="spellStart"/>
            <w:r w:rsidRPr="00A70DBB">
              <w:rPr>
                <w:rFonts w:cs="Arial"/>
                <w:i/>
              </w:rPr>
              <w:t>Epilepsia</w:t>
            </w:r>
            <w:proofErr w:type="spellEnd"/>
            <w:r w:rsidRPr="00A70DBB">
              <w:rPr>
                <w:rFonts w:cs="Arial"/>
              </w:rPr>
              <w:t xml:space="preserve"> 2019: 60(3): 419-428</w:t>
            </w:r>
          </w:p>
        </w:tc>
      </w:tr>
    </w:tbl>
    <w:p w14:paraId="6997F4ED" w14:textId="47924221" w:rsidR="0057561C" w:rsidRDefault="0057561C" w:rsidP="00A63BF6">
      <w:pPr>
        <w:pStyle w:val="TableFigureFooter"/>
      </w:pPr>
      <w:r>
        <w:t xml:space="preserve">Source: Table </w:t>
      </w:r>
      <w:r w:rsidR="001B7FC1">
        <w:t>2</w:t>
      </w:r>
      <w:r>
        <w:t xml:space="preserve">, </w:t>
      </w:r>
      <w:r w:rsidR="001B7FC1">
        <w:t>July 2020 cannabidiol PSD</w:t>
      </w:r>
      <w:r>
        <w:t>.</w:t>
      </w:r>
    </w:p>
    <w:p w14:paraId="50FFD88F" w14:textId="2BC151EE" w:rsidR="00CB16CF" w:rsidRPr="00D2480F" w:rsidRDefault="00CB16CF" w:rsidP="00A63BF6">
      <w:pPr>
        <w:pStyle w:val="TableFigureFooter"/>
        <w:tabs>
          <w:tab w:val="left" w:pos="142"/>
        </w:tabs>
        <w:rPr>
          <w:iCs/>
        </w:rPr>
      </w:pPr>
      <w:proofErr w:type="spellStart"/>
      <w:r w:rsidRPr="003A0EC4">
        <w:rPr>
          <w:iCs/>
          <w:vertAlign w:val="superscript"/>
        </w:rPr>
        <w:t>a</w:t>
      </w:r>
      <w:proofErr w:type="spellEnd"/>
      <w:r w:rsidRPr="003A0EC4">
        <w:rPr>
          <w:iCs/>
        </w:rPr>
        <w:tab/>
      </w:r>
      <w:proofErr w:type="gramStart"/>
      <w:r w:rsidRPr="003A0EC4">
        <w:rPr>
          <w:iCs/>
        </w:rPr>
        <w:t>An</w:t>
      </w:r>
      <w:proofErr w:type="gramEnd"/>
      <w:r w:rsidRPr="003A0EC4">
        <w:rPr>
          <w:iCs/>
        </w:rPr>
        <w:t xml:space="preserve"> additional publication, described as the final analysis of efficacy and safety (Patel 2021), was identified during the evaluation. </w:t>
      </w:r>
    </w:p>
    <w:p w14:paraId="6C8D4C67" w14:textId="40F75E82" w:rsidR="001B5F4E" w:rsidRPr="005B22D1" w:rsidRDefault="008F120A" w:rsidP="00A63BF6">
      <w:pPr>
        <w:pStyle w:val="3-BodyText"/>
        <w:rPr>
          <w:rFonts w:ascii="Arial Narrow" w:hAnsi="Arial Narrow"/>
          <w:b/>
          <w:sz w:val="20"/>
        </w:rPr>
      </w:pPr>
      <w:r w:rsidRPr="005B22D1">
        <w:t>The key features of the randomised trial</w:t>
      </w:r>
      <w:r w:rsidR="001B5F4E" w:rsidRPr="005B22D1">
        <w:t>s</w:t>
      </w:r>
      <w:r w:rsidRPr="005B22D1">
        <w:t xml:space="preserve"> are summarised in the table below</w:t>
      </w:r>
      <w:r w:rsidR="001B5F4E" w:rsidRPr="005B22D1">
        <w:t>.</w:t>
      </w:r>
      <w:r w:rsidR="00013740">
        <w:t xml:space="preserve"> </w:t>
      </w:r>
      <w:r w:rsidR="001B5F4E" w:rsidRPr="005B22D1">
        <w:t>The PBAC previously accepted the assessment of the clinical evidence.</w:t>
      </w:r>
    </w:p>
    <w:p w14:paraId="0583997E" w14:textId="194AE893" w:rsidR="0057561C" w:rsidRDefault="007F1017" w:rsidP="00A63BF6">
      <w:pPr>
        <w:pStyle w:val="3-BodyText"/>
        <w:numPr>
          <w:ilvl w:val="0"/>
          <w:numId w:val="0"/>
        </w:numPr>
        <w:spacing w:after="0"/>
        <w:rPr>
          <w:rStyle w:val="CommentReference"/>
          <w:szCs w:val="24"/>
        </w:rPr>
      </w:pPr>
      <w:r w:rsidRPr="001B5F4E">
        <w:rPr>
          <w:rStyle w:val="CommentReference"/>
          <w:szCs w:val="24"/>
        </w:rPr>
        <w:t xml:space="preserve">Table </w:t>
      </w:r>
      <w:r w:rsidR="00F24DD7" w:rsidRPr="00F24DD7">
        <w:rPr>
          <w:rFonts w:ascii="Arial Narrow" w:hAnsi="Arial Narrow" w:cs="Times New Roman"/>
          <w:b/>
          <w:bCs/>
          <w:noProof/>
          <w:sz w:val="20"/>
          <w:szCs w:val="20"/>
        </w:rPr>
        <w:fldChar w:fldCharType="begin"/>
      </w:r>
      <w:r w:rsidR="00F24DD7" w:rsidRPr="00F24DD7">
        <w:rPr>
          <w:rFonts w:ascii="Arial Narrow" w:hAnsi="Arial Narrow" w:cs="Times New Roman"/>
          <w:b/>
          <w:bCs/>
          <w:noProof/>
          <w:sz w:val="20"/>
          <w:szCs w:val="20"/>
        </w:rPr>
        <w:instrText xml:space="preserve"> SEQ Table \* ARABIC </w:instrText>
      </w:r>
      <w:r w:rsidR="00F24DD7" w:rsidRPr="00F24DD7">
        <w:rPr>
          <w:rFonts w:ascii="Arial Narrow" w:hAnsi="Arial Narrow" w:cs="Times New Roman"/>
          <w:b/>
          <w:bCs/>
          <w:noProof/>
          <w:sz w:val="20"/>
          <w:szCs w:val="20"/>
        </w:rPr>
        <w:fldChar w:fldCharType="separate"/>
      </w:r>
      <w:r w:rsidR="00ED3638">
        <w:rPr>
          <w:rFonts w:ascii="Arial Narrow" w:hAnsi="Arial Narrow" w:cs="Times New Roman"/>
          <w:b/>
          <w:bCs/>
          <w:noProof/>
          <w:sz w:val="20"/>
          <w:szCs w:val="20"/>
        </w:rPr>
        <w:t>4</w:t>
      </w:r>
      <w:r w:rsidR="00F24DD7" w:rsidRPr="00F24DD7">
        <w:rPr>
          <w:rFonts w:ascii="Arial Narrow" w:hAnsi="Arial Narrow" w:cs="Times New Roman"/>
          <w:b/>
          <w:bCs/>
          <w:noProof/>
          <w:sz w:val="20"/>
          <w:szCs w:val="20"/>
        </w:rPr>
        <w:fldChar w:fldCharType="end"/>
      </w:r>
      <w:r w:rsidRPr="001B5F4E">
        <w:rPr>
          <w:rStyle w:val="CommentReference"/>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1"/>
        <w:gridCol w:w="573"/>
        <w:gridCol w:w="1719"/>
        <w:gridCol w:w="429"/>
        <w:gridCol w:w="3365"/>
        <w:gridCol w:w="1650"/>
      </w:tblGrid>
      <w:tr w:rsidR="00B860DA" w:rsidRPr="00A70DBB" w14:paraId="04C9EFFC" w14:textId="77777777" w:rsidTr="00081EB6">
        <w:trPr>
          <w:tblHeader/>
        </w:trPr>
        <w:tc>
          <w:tcPr>
            <w:tcW w:w="710" w:type="pct"/>
            <w:shd w:val="clear" w:color="auto" w:fill="auto"/>
            <w:vAlign w:val="center"/>
          </w:tcPr>
          <w:p w14:paraId="197EC26D" w14:textId="77777777" w:rsidR="0057561C" w:rsidRPr="00A70DBB" w:rsidRDefault="0057561C" w:rsidP="00A63BF6">
            <w:pPr>
              <w:keepNext/>
              <w:rPr>
                <w:rFonts w:ascii="Arial Narrow" w:eastAsiaTheme="minorHAnsi" w:hAnsi="Arial Narrow" w:cstheme="minorBidi"/>
                <w:b/>
                <w:sz w:val="20"/>
                <w:szCs w:val="22"/>
                <w:lang w:eastAsia="en-US"/>
              </w:rPr>
            </w:pPr>
            <w:r w:rsidRPr="00A70DBB">
              <w:rPr>
                <w:rFonts w:ascii="Arial Narrow" w:eastAsiaTheme="minorHAnsi" w:hAnsi="Arial Narrow" w:cstheme="minorBidi"/>
                <w:b/>
                <w:sz w:val="20"/>
                <w:szCs w:val="22"/>
                <w:lang w:eastAsia="en-US"/>
              </w:rPr>
              <w:t>Trial</w:t>
            </w:r>
          </w:p>
        </w:tc>
        <w:tc>
          <w:tcPr>
            <w:tcW w:w="317" w:type="pct"/>
            <w:shd w:val="clear" w:color="auto" w:fill="auto"/>
            <w:vAlign w:val="center"/>
          </w:tcPr>
          <w:p w14:paraId="2EF58792" w14:textId="77777777" w:rsidR="0057561C" w:rsidRPr="00A70DBB" w:rsidRDefault="0057561C" w:rsidP="00A63BF6">
            <w:pPr>
              <w:keepNext/>
              <w:jc w:val="center"/>
              <w:rPr>
                <w:rFonts w:ascii="Arial Narrow" w:eastAsiaTheme="minorHAnsi" w:hAnsi="Arial Narrow" w:cstheme="minorBidi"/>
                <w:b/>
                <w:sz w:val="20"/>
                <w:szCs w:val="22"/>
                <w:lang w:eastAsia="en-US"/>
              </w:rPr>
            </w:pPr>
            <w:r w:rsidRPr="00A70DBB">
              <w:rPr>
                <w:rFonts w:ascii="Arial Narrow" w:eastAsiaTheme="minorHAnsi" w:hAnsi="Arial Narrow" w:cstheme="minorBidi"/>
                <w:b/>
                <w:sz w:val="20"/>
                <w:szCs w:val="22"/>
                <w:lang w:eastAsia="en-US"/>
              </w:rPr>
              <w:t>N</w:t>
            </w:r>
          </w:p>
        </w:tc>
        <w:tc>
          <w:tcPr>
            <w:tcW w:w="953" w:type="pct"/>
            <w:shd w:val="clear" w:color="auto" w:fill="auto"/>
            <w:vAlign w:val="center"/>
          </w:tcPr>
          <w:p w14:paraId="1C5EB9D1" w14:textId="77777777" w:rsidR="0057561C" w:rsidRPr="00A70DBB" w:rsidRDefault="0057561C" w:rsidP="00A63BF6">
            <w:pPr>
              <w:keepNext/>
              <w:jc w:val="center"/>
              <w:rPr>
                <w:rFonts w:ascii="Arial Narrow" w:eastAsiaTheme="minorHAnsi" w:hAnsi="Arial Narrow" w:cstheme="minorBidi"/>
                <w:b/>
                <w:sz w:val="20"/>
                <w:szCs w:val="22"/>
                <w:lang w:eastAsia="en-US"/>
              </w:rPr>
            </w:pPr>
            <w:r w:rsidRPr="00A70DBB">
              <w:rPr>
                <w:rFonts w:ascii="Arial Narrow" w:eastAsiaTheme="minorHAnsi" w:hAnsi="Arial Narrow" w:cstheme="minorBidi"/>
                <w:b/>
                <w:sz w:val="20"/>
                <w:szCs w:val="22"/>
                <w:lang w:eastAsia="en-US"/>
              </w:rPr>
              <w:t>Design / duration</w:t>
            </w:r>
          </w:p>
        </w:tc>
        <w:tc>
          <w:tcPr>
            <w:tcW w:w="238" w:type="pct"/>
            <w:shd w:val="clear" w:color="auto" w:fill="auto"/>
            <w:vAlign w:val="center"/>
          </w:tcPr>
          <w:p w14:paraId="790B4F3A" w14:textId="77777777" w:rsidR="0057561C" w:rsidRPr="00A70DBB" w:rsidRDefault="0057561C" w:rsidP="00A63BF6">
            <w:pPr>
              <w:keepNext/>
              <w:jc w:val="center"/>
              <w:rPr>
                <w:rFonts w:ascii="Arial Narrow" w:eastAsiaTheme="minorHAnsi" w:hAnsi="Arial Narrow" w:cstheme="minorBidi"/>
                <w:b/>
                <w:sz w:val="20"/>
                <w:szCs w:val="22"/>
                <w:lang w:eastAsia="en-US"/>
              </w:rPr>
            </w:pPr>
            <w:r w:rsidRPr="00A70DBB">
              <w:rPr>
                <w:rFonts w:ascii="Arial Narrow" w:eastAsiaTheme="minorHAnsi" w:hAnsi="Arial Narrow" w:cstheme="minorBidi"/>
                <w:b/>
                <w:sz w:val="20"/>
                <w:szCs w:val="22"/>
                <w:lang w:eastAsia="en-US"/>
              </w:rPr>
              <w:t>Bias</w:t>
            </w:r>
          </w:p>
        </w:tc>
        <w:tc>
          <w:tcPr>
            <w:tcW w:w="1866" w:type="pct"/>
            <w:shd w:val="clear" w:color="auto" w:fill="auto"/>
            <w:vAlign w:val="center"/>
          </w:tcPr>
          <w:p w14:paraId="41EB6F23" w14:textId="77777777" w:rsidR="0057561C" w:rsidRPr="00A70DBB" w:rsidRDefault="0057561C" w:rsidP="00A63BF6">
            <w:pPr>
              <w:keepNext/>
              <w:jc w:val="center"/>
              <w:rPr>
                <w:rFonts w:ascii="Arial Narrow" w:eastAsiaTheme="minorHAnsi" w:hAnsi="Arial Narrow" w:cstheme="minorBidi"/>
                <w:b/>
                <w:sz w:val="20"/>
                <w:szCs w:val="22"/>
                <w:lang w:eastAsia="en-US"/>
              </w:rPr>
            </w:pPr>
            <w:r w:rsidRPr="00A70DBB">
              <w:rPr>
                <w:rFonts w:ascii="Arial Narrow" w:eastAsiaTheme="minorHAnsi" w:hAnsi="Arial Narrow" w:cstheme="minorBidi"/>
                <w:b/>
                <w:sz w:val="20"/>
                <w:szCs w:val="22"/>
                <w:lang w:eastAsia="en-US"/>
              </w:rPr>
              <w:t>Population</w:t>
            </w:r>
          </w:p>
        </w:tc>
        <w:tc>
          <w:tcPr>
            <w:tcW w:w="913" w:type="pct"/>
            <w:shd w:val="clear" w:color="auto" w:fill="auto"/>
            <w:vAlign w:val="center"/>
          </w:tcPr>
          <w:p w14:paraId="0013705A" w14:textId="77777777" w:rsidR="0057561C" w:rsidRPr="00A70DBB" w:rsidRDefault="0057561C" w:rsidP="00A63BF6">
            <w:pPr>
              <w:keepNext/>
              <w:jc w:val="center"/>
              <w:rPr>
                <w:rFonts w:ascii="Arial Narrow" w:eastAsiaTheme="minorHAnsi" w:hAnsi="Arial Narrow" w:cstheme="minorBidi"/>
                <w:b/>
                <w:sz w:val="20"/>
                <w:szCs w:val="22"/>
                <w:lang w:eastAsia="en-US"/>
              </w:rPr>
            </w:pPr>
            <w:r w:rsidRPr="00A70DBB">
              <w:rPr>
                <w:rFonts w:ascii="Arial Narrow" w:eastAsiaTheme="minorHAnsi" w:hAnsi="Arial Narrow" w:cstheme="minorBidi"/>
                <w:b/>
                <w:sz w:val="20"/>
                <w:szCs w:val="22"/>
                <w:lang w:eastAsia="en-US"/>
              </w:rPr>
              <w:t>Outcomes</w:t>
            </w:r>
          </w:p>
        </w:tc>
      </w:tr>
      <w:tr w:rsidR="00B860DA" w:rsidRPr="00A70DBB" w14:paraId="007CD87D" w14:textId="77777777" w:rsidTr="00081EB6">
        <w:trPr>
          <w:tblHeader/>
        </w:trPr>
        <w:tc>
          <w:tcPr>
            <w:tcW w:w="710" w:type="pct"/>
            <w:shd w:val="clear" w:color="auto" w:fill="auto"/>
            <w:vAlign w:val="center"/>
          </w:tcPr>
          <w:p w14:paraId="699CDC8A" w14:textId="77777777" w:rsidR="0057561C" w:rsidRPr="00A70DBB" w:rsidRDefault="0057561C" w:rsidP="00A63BF6">
            <w:pPr>
              <w:keepNex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GWPCARE3</w:t>
            </w:r>
          </w:p>
        </w:tc>
        <w:tc>
          <w:tcPr>
            <w:tcW w:w="317" w:type="pct"/>
            <w:shd w:val="clear" w:color="auto" w:fill="auto"/>
            <w:vAlign w:val="center"/>
          </w:tcPr>
          <w:p w14:paraId="41C57B2A" w14:textId="77777777" w:rsidR="0057561C" w:rsidRPr="00A70DBB" w:rsidRDefault="0057561C" w:rsidP="00A63BF6">
            <w:pPr>
              <w:keepNext/>
              <w:jc w:val="center"/>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225</w:t>
            </w:r>
          </w:p>
        </w:tc>
        <w:tc>
          <w:tcPr>
            <w:tcW w:w="953" w:type="pct"/>
            <w:shd w:val="clear" w:color="auto" w:fill="auto"/>
            <w:vAlign w:val="center"/>
          </w:tcPr>
          <w:p w14:paraId="5EE16A47" w14:textId="77777777" w:rsidR="00675344"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 xml:space="preserve">R, DB, PC, MC, </w:t>
            </w:r>
          </w:p>
          <w:p w14:paraId="5012DCB7" w14:textId="2FD02327" w:rsidR="0057561C" w:rsidRPr="00A70DBB"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14 weeks</w:t>
            </w:r>
          </w:p>
          <w:p w14:paraId="7EAA25E1" w14:textId="4E9AFB70" w:rsidR="0057561C" w:rsidRPr="00A70DBB"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 xml:space="preserve">Titration to either </w:t>
            </w:r>
            <w:r w:rsidR="00351BF3">
              <w:rPr>
                <w:rFonts w:ascii="Arial Narrow" w:eastAsiaTheme="minorHAnsi" w:hAnsi="Arial Narrow" w:cstheme="minorBidi"/>
                <w:sz w:val="20"/>
                <w:szCs w:val="22"/>
                <w:lang w:eastAsia="en-US"/>
              </w:rPr>
              <w:t>10 mg</w:t>
            </w:r>
            <w:r w:rsidRPr="00A70DBB">
              <w:rPr>
                <w:rFonts w:ascii="Arial Narrow" w:eastAsiaTheme="minorHAnsi" w:hAnsi="Arial Narrow" w:cstheme="minorBidi"/>
                <w:sz w:val="20"/>
                <w:szCs w:val="22"/>
                <w:lang w:eastAsia="en-US"/>
              </w:rPr>
              <w:t xml:space="preserve">/kg/day or </w:t>
            </w:r>
            <w:r w:rsidR="002E0301">
              <w:rPr>
                <w:rFonts w:ascii="Arial Narrow" w:eastAsiaTheme="minorHAnsi" w:hAnsi="Arial Narrow" w:cstheme="minorBidi"/>
                <w:sz w:val="20"/>
                <w:szCs w:val="22"/>
                <w:lang w:eastAsia="en-US"/>
              </w:rPr>
              <w:t>20 mg</w:t>
            </w:r>
            <w:r w:rsidRPr="00A70DBB">
              <w:rPr>
                <w:rFonts w:ascii="Arial Narrow" w:eastAsiaTheme="minorHAnsi" w:hAnsi="Arial Narrow" w:cstheme="minorBidi"/>
                <w:sz w:val="20"/>
                <w:szCs w:val="22"/>
                <w:lang w:eastAsia="en-US"/>
              </w:rPr>
              <w:t xml:space="preserve">/kg/day </w:t>
            </w:r>
          </w:p>
        </w:tc>
        <w:tc>
          <w:tcPr>
            <w:tcW w:w="238" w:type="pct"/>
            <w:shd w:val="clear" w:color="auto" w:fill="auto"/>
            <w:vAlign w:val="center"/>
          </w:tcPr>
          <w:p w14:paraId="607C1AED" w14:textId="77777777" w:rsidR="0057561C" w:rsidRPr="00A70DBB" w:rsidRDefault="0057561C" w:rsidP="00A63BF6">
            <w:pPr>
              <w:keepNext/>
              <w:jc w:val="center"/>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Low</w:t>
            </w:r>
          </w:p>
        </w:tc>
        <w:tc>
          <w:tcPr>
            <w:tcW w:w="1866" w:type="pct"/>
            <w:shd w:val="clear" w:color="auto" w:fill="auto"/>
            <w:vAlign w:val="center"/>
          </w:tcPr>
          <w:p w14:paraId="1421EF69" w14:textId="77777777" w:rsidR="0057561C" w:rsidRPr="00A70DBB"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LGS; age 2.6-48 years</w:t>
            </w:r>
          </w:p>
          <w:p w14:paraId="74EA458A" w14:textId="15E7DFED" w:rsidR="0057561C" w:rsidRPr="00A70DBB"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Median (</w:t>
            </w:r>
            <w:r w:rsidR="005C505B">
              <w:rPr>
                <w:rFonts w:ascii="Arial Narrow" w:eastAsiaTheme="minorHAnsi" w:hAnsi="Arial Narrow" w:cstheme="minorBidi"/>
                <w:sz w:val="20"/>
                <w:szCs w:val="22"/>
                <w:lang w:eastAsia="en-US"/>
              </w:rPr>
              <w:t>min, max</w:t>
            </w:r>
            <w:r w:rsidRPr="00A70DBB">
              <w:rPr>
                <w:rFonts w:ascii="Arial Narrow" w:eastAsiaTheme="minorHAnsi" w:hAnsi="Arial Narrow" w:cstheme="minorBidi"/>
                <w:sz w:val="20"/>
                <w:szCs w:val="22"/>
                <w:lang w:eastAsia="en-US"/>
              </w:rPr>
              <w:t xml:space="preserve">) baseline </w:t>
            </w:r>
            <w:proofErr w:type="gramStart"/>
            <w:r w:rsidRPr="00A70DBB">
              <w:rPr>
                <w:rFonts w:ascii="Arial Narrow" w:eastAsiaTheme="minorHAnsi" w:hAnsi="Arial Narrow" w:cstheme="minorBidi"/>
                <w:sz w:val="20"/>
                <w:szCs w:val="22"/>
                <w:lang w:eastAsia="en-US"/>
              </w:rPr>
              <w:t>drop</w:t>
            </w:r>
            <w:proofErr w:type="gramEnd"/>
            <w:r w:rsidRPr="00A70DBB">
              <w:rPr>
                <w:rFonts w:ascii="Arial Narrow" w:eastAsiaTheme="minorHAnsi" w:hAnsi="Arial Narrow" w:cstheme="minorBidi"/>
                <w:sz w:val="20"/>
                <w:szCs w:val="22"/>
                <w:lang w:eastAsia="en-US"/>
              </w:rPr>
              <w:t xml:space="preserve"> seizures per 28 days 85 (</w:t>
            </w:r>
            <w:r w:rsidR="005C505B">
              <w:rPr>
                <w:rFonts w:ascii="Arial Narrow" w:eastAsiaTheme="minorHAnsi" w:hAnsi="Arial Narrow" w:cstheme="minorBidi"/>
                <w:sz w:val="20"/>
                <w:szCs w:val="22"/>
                <w:lang w:eastAsia="en-US"/>
              </w:rPr>
              <w:t>8.7, 7494.0</w:t>
            </w:r>
            <w:r w:rsidRPr="00A70DBB">
              <w:rPr>
                <w:rFonts w:ascii="Arial Narrow" w:eastAsiaTheme="minorHAnsi" w:hAnsi="Arial Narrow" w:cstheme="minorBidi"/>
                <w:sz w:val="20"/>
                <w:szCs w:val="22"/>
                <w:lang w:eastAsia="en-US"/>
              </w:rPr>
              <w:t>)</w:t>
            </w:r>
          </w:p>
          <w:p w14:paraId="5A7ABA63" w14:textId="695A8FF7" w:rsidR="0057561C" w:rsidRPr="00A70DBB"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Median (</w:t>
            </w:r>
            <w:r w:rsidR="00731899">
              <w:rPr>
                <w:rFonts w:ascii="Arial Narrow" w:eastAsiaTheme="minorHAnsi" w:hAnsi="Arial Narrow" w:cstheme="minorBidi"/>
                <w:sz w:val="20"/>
                <w:szCs w:val="22"/>
                <w:lang w:eastAsia="en-US"/>
              </w:rPr>
              <w:t>min, max</w:t>
            </w:r>
            <w:r w:rsidRPr="00A70DBB">
              <w:rPr>
                <w:rFonts w:ascii="Arial Narrow" w:eastAsiaTheme="minorHAnsi" w:hAnsi="Arial Narrow" w:cstheme="minorBidi"/>
                <w:sz w:val="20"/>
                <w:szCs w:val="22"/>
                <w:lang w:eastAsia="en-US"/>
              </w:rPr>
              <w:t>) AEDs: 3 (0</w:t>
            </w:r>
            <w:r w:rsidR="004D297B">
              <w:rPr>
                <w:rFonts w:ascii="Arial Narrow" w:eastAsiaTheme="minorHAnsi" w:hAnsi="Arial Narrow" w:cstheme="minorBidi"/>
                <w:sz w:val="20"/>
                <w:szCs w:val="22"/>
                <w:lang w:eastAsia="en-US"/>
              </w:rPr>
              <w:t xml:space="preserve">, </w:t>
            </w:r>
            <w:r w:rsidRPr="00A70DBB">
              <w:rPr>
                <w:rFonts w:ascii="Arial Narrow" w:eastAsiaTheme="minorHAnsi" w:hAnsi="Arial Narrow" w:cstheme="minorBidi"/>
                <w:sz w:val="20"/>
                <w:szCs w:val="22"/>
                <w:lang w:eastAsia="en-US"/>
              </w:rPr>
              <w:t>5)</w:t>
            </w:r>
          </w:p>
        </w:tc>
        <w:tc>
          <w:tcPr>
            <w:tcW w:w="913" w:type="pct"/>
            <w:vMerge w:val="restart"/>
            <w:shd w:val="clear" w:color="auto" w:fill="auto"/>
            <w:vAlign w:val="center"/>
          </w:tcPr>
          <w:p w14:paraId="314D6087" w14:textId="7FC654B2" w:rsidR="0057561C" w:rsidRPr="00A70DBB" w:rsidRDefault="00D001C1" w:rsidP="00A63BF6">
            <w:pPr>
              <w:keepNext/>
              <w:jc w:val="center"/>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P</w:t>
            </w:r>
            <w:r w:rsidR="0057561C" w:rsidRPr="00A70DBB">
              <w:rPr>
                <w:rFonts w:ascii="Arial Narrow" w:eastAsiaTheme="minorHAnsi" w:hAnsi="Arial Narrow" w:cstheme="minorBidi"/>
                <w:sz w:val="20"/>
                <w:szCs w:val="22"/>
                <w:lang w:eastAsia="en-US"/>
              </w:rPr>
              <w:t>ercentage change from baseline in drop seizure frequency</w:t>
            </w:r>
          </w:p>
        </w:tc>
      </w:tr>
      <w:tr w:rsidR="00B860DA" w:rsidRPr="00A70DBB" w14:paraId="5B527BBA" w14:textId="77777777" w:rsidTr="00081EB6">
        <w:trPr>
          <w:tblHeader/>
        </w:trPr>
        <w:tc>
          <w:tcPr>
            <w:tcW w:w="710" w:type="pct"/>
            <w:shd w:val="clear" w:color="auto" w:fill="auto"/>
            <w:vAlign w:val="center"/>
          </w:tcPr>
          <w:p w14:paraId="5089E4CA" w14:textId="77777777" w:rsidR="0057561C" w:rsidRPr="00A70DBB" w:rsidRDefault="0057561C" w:rsidP="00A63BF6">
            <w:pPr>
              <w:keepNex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GWPCARE4</w:t>
            </w:r>
          </w:p>
        </w:tc>
        <w:tc>
          <w:tcPr>
            <w:tcW w:w="317" w:type="pct"/>
            <w:shd w:val="clear" w:color="auto" w:fill="auto"/>
            <w:vAlign w:val="center"/>
          </w:tcPr>
          <w:p w14:paraId="551AE7C2" w14:textId="77777777" w:rsidR="0057561C" w:rsidRPr="00A70DBB" w:rsidRDefault="0057561C" w:rsidP="00A63BF6">
            <w:pPr>
              <w:keepNext/>
              <w:jc w:val="center"/>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171</w:t>
            </w:r>
          </w:p>
        </w:tc>
        <w:tc>
          <w:tcPr>
            <w:tcW w:w="953" w:type="pct"/>
            <w:shd w:val="clear" w:color="auto" w:fill="auto"/>
            <w:vAlign w:val="center"/>
          </w:tcPr>
          <w:p w14:paraId="2323CF30" w14:textId="77777777" w:rsidR="00675344"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 xml:space="preserve">R, DB, PC, MC, </w:t>
            </w:r>
          </w:p>
          <w:p w14:paraId="0439E2A2" w14:textId="4D8C86FF" w:rsidR="0057561C" w:rsidRPr="00A70DBB"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14 weeks</w:t>
            </w:r>
          </w:p>
          <w:p w14:paraId="3BB81C92" w14:textId="4CAA3CD8" w:rsidR="0057561C" w:rsidRPr="00A70DBB"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 xml:space="preserve">Titration to </w:t>
            </w:r>
            <w:r w:rsidR="002E0301">
              <w:rPr>
                <w:rFonts w:ascii="Arial Narrow" w:eastAsiaTheme="minorHAnsi" w:hAnsi="Arial Narrow" w:cstheme="minorBidi"/>
                <w:sz w:val="20"/>
                <w:szCs w:val="22"/>
                <w:lang w:eastAsia="en-US"/>
              </w:rPr>
              <w:t>20 mg</w:t>
            </w:r>
            <w:r w:rsidRPr="00A70DBB">
              <w:rPr>
                <w:rFonts w:ascii="Arial Narrow" w:eastAsiaTheme="minorHAnsi" w:hAnsi="Arial Narrow" w:cstheme="minorBidi"/>
                <w:sz w:val="20"/>
                <w:szCs w:val="22"/>
                <w:lang w:eastAsia="en-US"/>
              </w:rPr>
              <w:t>/kg/day</w:t>
            </w:r>
          </w:p>
        </w:tc>
        <w:tc>
          <w:tcPr>
            <w:tcW w:w="238" w:type="pct"/>
            <w:shd w:val="clear" w:color="auto" w:fill="auto"/>
            <w:vAlign w:val="center"/>
          </w:tcPr>
          <w:p w14:paraId="212CDDF7" w14:textId="77777777" w:rsidR="0057561C" w:rsidRPr="00A70DBB" w:rsidRDefault="0057561C" w:rsidP="00A63BF6">
            <w:pPr>
              <w:keepNext/>
              <w:jc w:val="center"/>
              <w:rPr>
                <w:rFonts w:ascii="Arial Narrow" w:eastAsiaTheme="minorHAnsi" w:hAnsi="Arial Narrow" w:cstheme="minorBidi"/>
                <w:sz w:val="20"/>
                <w:szCs w:val="22"/>
                <w:lang w:eastAsia="en-US"/>
              </w:rPr>
            </w:pPr>
          </w:p>
          <w:p w14:paraId="514C06CD" w14:textId="77777777" w:rsidR="0057561C" w:rsidRPr="00A70DBB" w:rsidRDefault="0057561C" w:rsidP="00A63BF6">
            <w:pPr>
              <w:keepNext/>
              <w:jc w:val="center"/>
              <w:rPr>
                <w:rFonts w:ascii="Arial Narrow" w:eastAsiaTheme="minorHAnsi" w:hAnsi="Arial Narrow" w:cstheme="minorBidi"/>
                <w:i/>
                <w:sz w:val="20"/>
                <w:szCs w:val="22"/>
                <w:lang w:eastAsia="en-US"/>
              </w:rPr>
            </w:pPr>
            <w:r w:rsidRPr="00A70DBB">
              <w:rPr>
                <w:rFonts w:ascii="Arial Narrow" w:eastAsiaTheme="minorHAnsi" w:hAnsi="Arial Narrow" w:cstheme="minorBidi"/>
                <w:sz w:val="20"/>
                <w:szCs w:val="22"/>
                <w:lang w:eastAsia="en-US"/>
              </w:rPr>
              <w:t>Low</w:t>
            </w:r>
          </w:p>
        </w:tc>
        <w:tc>
          <w:tcPr>
            <w:tcW w:w="1866" w:type="pct"/>
            <w:shd w:val="clear" w:color="auto" w:fill="auto"/>
            <w:vAlign w:val="center"/>
          </w:tcPr>
          <w:p w14:paraId="6CADB78B" w14:textId="77777777" w:rsidR="0057561C" w:rsidRPr="00A70DBB"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 xml:space="preserve">LGS; age 2.7-45 </w:t>
            </w:r>
            <w:proofErr w:type="gramStart"/>
            <w:r w:rsidRPr="00A70DBB">
              <w:rPr>
                <w:rFonts w:ascii="Arial Narrow" w:eastAsiaTheme="minorHAnsi" w:hAnsi="Arial Narrow" w:cstheme="minorBidi"/>
                <w:sz w:val="20"/>
                <w:szCs w:val="22"/>
                <w:lang w:eastAsia="en-US"/>
              </w:rPr>
              <w:t>years;</w:t>
            </w:r>
            <w:proofErr w:type="gramEnd"/>
            <w:r w:rsidRPr="00A70DBB">
              <w:rPr>
                <w:rFonts w:ascii="Arial Narrow" w:eastAsiaTheme="minorHAnsi" w:hAnsi="Arial Narrow" w:cstheme="minorBidi"/>
                <w:sz w:val="20"/>
                <w:szCs w:val="22"/>
                <w:lang w:eastAsia="en-US"/>
              </w:rPr>
              <w:t xml:space="preserve"> </w:t>
            </w:r>
          </w:p>
          <w:p w14:paraId="5F673DDD" w14:textId="5188874E" w:rsidR="0057561C" w:rsidRPr="00A70DBB"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Median (</w:t>
            </w:r>
            <w:r w:rsidR="005C505B">
              <w:rPr>
                <w:rFonts w:ascii="Arial Narrow" w:eastAsiaTheme="minorHAnsi" w:hAnsi="Arial Narrow" w:cstheme="minorBidi"/>
                <w:sz w:val="20"/>
                <w:szCs w:val="22"/>
                <w:lang w:eastAsia="en-US"/>
              </w:rPr>
              <w:t>min, max</w:t>
            </w:r>
            <w:r w:rsidRPr="00A70DBB">
              <w:rPr>
                <w:rFonts w:ascii="Arial Narrow" w:eastAsiaTheme="minorHAnsi" w:hAnsi="Arial Narrow" w:cstheme="minorBidi"/>
                <w:sz w:val="20"/>
                <w:szCs w:val="22"/>
                <w:lang w:eastAsia="en-US"/>
              </w:rPr>
              <w:t xml:space="preserve">) baseline </w:t>
            </w:r>
            <w:proofErr w:type="gramStart"/>
            <w:r w:rsidRPr="00A70DBB">
              <w:rPr>
                <w:rFonts w:ascii="Arial Narrow" w:eastAsiaTheme="minorHAnsi" w:hAnsi="Arial Narrow" w:cstheme="minorBidi"/>
                <w:sz w:val="20"/>
                <w:szCs w:val="22"/>
                <w:lang w:eastAsia="en-US"/>
              </w:rPr>
              <w:t>drop</w:t>
            </w:r>
            <w:proofErr w:type="gramEnd"/>
            <w:r w:rsidRPr="00A70DBB">
              <w:rPr>
                <w:rFonts w:ascii="Arial Narrow" w:eastAsiaTheme="minorHAnsi" w:hAnsi="Arial Narrow" w:cstheme="minorBidi"/>
                <w:sz w:val="20"/>
                <w:szCs w:val="22"/>
                <w:lang w:eastAsia="en-US"/>
              </w:rPr>
              <w:t xml:space="preserve"> seizures per </w:t>
            </w:r>
            <w:r w:rsidR="005C505B">
              <w:rPr>
                <w:rFonts w:ascii="Arial Narrow" w:eastAsiaTheme="minorHAnsi" w:hAnsi="Arial Narrow" w:cstheme="minorBidi"/>
                <w:sz w:val="20"/>
                <w:szCs w:val="22"/>
                <w:lang w:eastAsia="en-US"/>
              </w:rPr>
              <w:t>28 days</w:t>
            </w:r>
            <w:r w:rsidRPr="00A70DBB">
              <w:rPr>
                <w:rFonts w:ascii="Arial Narrow" w:eastAsiaTheme="minorHAnsi" w:hAnsi="Arial Narrow" w:cstheme="minorBidi"/>
                <w:sz w:val="20"/>
                <w:szCs w:val="22"/>
                <w:lang w:eastAsia="en-US"/>
              </w:rPr>
              <w:t>: 7</w:t>
            </w:r>
            <w:r w:rsidR="005C505B">
              <w:rPr>
                <w:rFonts w:ascii="Arial Narrow" w:eastAsiaTheme="minorHAnsi" w:hAnsi="Arial Narrow" w:cstheme="minorBidi"/>
                <w:sz w:val="20"/>
                <w:szCs w:val="22"/>
                <w:lang w:eastAsia="en-US"/>
              </w:rPr>
              <w:t>3.8</w:t>
            </w:r>
            <w:r w:rsidRPr="00A70DBB">
              <w:rPr>
                <w:rFonts w:ascii="Arial Narrow" w:eastAsiaTheme="minorHAnsi" w:hAnsi="Arial Narrow" w:cstheme="minorBidi"/>
                <w:sz w:val="20"/>
                <w:szCs w:val="22"/>
                <w:lang w:eastAsia="en-US"/>
              </w:rPr>
              <w:t xml:space="preserve"> (</w:t>
            </w:r>
            <w:r w:rsidR="005C505B">
              <w:rPr>
                <w:rFonts w:ascii="Arial Narrow" w:eastAsiaTheme="minorHAnsi" w:hAnsi="Arial Narrow" w:cstheme="minorBidi"/>
                <w:sz w:val="20"/>
                <w:szCs w:val="22"/>
                <w:lang w:eastAsia="en-US"/>
              </w:rPr>
              <w:t>10.3, 3174.6</w:t>
            </w:r>
            <w:r w:rsidRPr="00A70DBB">
              <w:rPr>
                <w:rFonts w:ascii="Arial Narrow" w:eastAsiaTheme="minorHAnsi" w:hAnsi="Arial Narrow" w:cstheme="minorBidi"/>
                <w:sz w:val="20"/>
                <w:szCs w:val="22"/>
                <w:lang w:eastAsia="en-US"/>
              </w:rPr>
              <w:t xml:space="preserve">); </w:t>
            </w:r>
          </w:p>
          <w:p w14:paraId="16BD368E" w14:textId="68D712DF" w:rsidR="0057561C" w:rsidRPr="00A70DBB" w:rsidRDefault="0057561C" w:rsidP="00A63BF6">
            <w:pPr>
              <w:keepNext/>
              <w:jc w:val="left"/>
              <w:rPr>
                <w:rFonts w:ascii="Arial Narrow" w:eastAsiaTheme="minorHAnsi" w:hAnsi="Arial Narrow" w:cstheme="minorBidi"/>
                <w:sz w:val="20"/>
                <w:szCs w:val="22"/>
                <w:lang w:eastAsia="en-US"/>
              </w:rPr>
            </w:pPr>
            <w:r w:rsidRPr="00A70DBB">
              <w:rPr>
                <w:rFonts w:ascii="Arial Narrow" w:eastAsiaTheme="minorHAnsi" w:hAnsi="Arial Narrow" w:cstheme="minorBidi"/>
                <w:sz w:val="20"/>
                <w:szCs w:val="22"/>
                <w:lang w:eastAsia="en-US"/>
              </w:rPr>
              <w:t>Median (</w:t>
            </w:r>
            <w:r w:rsidR="00731899">
              <w:rPr>
                <w:rFonts w:ascii="Arial Narrow" w:eastAsiaTheme="minorHAnsi" w:hAnsi="Arial Narrow" w:cstheme="minorBidi"/>
                <w:sz w:val="20"/>
                <w:szCs w:val="22"/>
                <w:lang w:eastAsia="en-US"/>
              </w:rPr>
              <w:t>min, max</w:t>
            </w:r>
            <w:r w:rsidRPr="00A70DBB">
              <w:rPr>
                <w:rFonts w:ascii="Arial Narrow" w:eastAsiaTheme="minorHAnsi" w:hAnsi="Arial Narrow" w:cstheme="minorBidi"/>
                <w:sz w:val="20"/>
                <w:szCs w:val="22"/>
                <w:lang w:eastAsia="en-US"/>
              </w:rPr>
              <w:t>) AEDs: 3 (1</w:t>
            </w:r>
            <w:r w:rsidR="004D297B">
              <w:rPr>
                <w:rFonts w:ascii="Arial Narrow" w:eastAsiaTheme="minorHAnsi" w:hAnsi="Arial Narrow" w:cstheme="minorBidi"/>
                <w:sz w:val="20"/>
                <w:szCs w:val="22"/>
                <w:lang w:eastAsia="en-US"/>
              </w:rPr>
              <w:t xml:space="preserve">, </w:t>
            </w:r>
            <w:r w:rsidRPr="00A70DBB">
              <w:rPr>
                <w:rFonts w:ascii="Arial Narrow" w:eastAsiaTheme="minorHAnsi" w:hAnsi="Arial Narrow" w:cstheme="minorBidi"/>
                <w:sz w:val="20"/>
                <w:szCs w:val="22"/>
                <w:lang w:eastAsia="en-US"/>
              </w:rPr>
              <w:t>5)</w:t>
            </w:r>
          </w:p>
        </w:tc>
        <w:tc>
          <w:tcPr>
            <w:tcW w:w="913" w:type="pct"/>
            <w:vMerge/>
            <w:shd w:val="clear" w:color="auto" w:fill="auto"/>
            <w:vAlign w:val="center"/>
          </w:tcPr>
          <w:p w14:paraId="73E2B54F" w14:textId="77777777" w:rsidR="0057561C" w:rsidRPr="00A70DBB" w:rsidRDefault="0057561C" w:rsidP="00A63BF6">
            <w:pPr>
              <w:keepNext/>
              <w:jc w:val="center"/>
              <w:rPr>
                <w:rFonts w:ascii="Arial Narrow" w:eastAsiaTheme="minorHAnsi" w:hAnsi="Arial Narrow" w:cstheme="minorBidi"/>
                <w:sz w:val="20"/>
                <w:szCs w:val="22"/>
                <w:lang w:eastAsia="en-US"/>
              </w:rPr>
            </w:pPr>
          </w:p>
        </w:tc>
      </w:tr>
      <w:tr w:rsidR="000B1585" w:rsidRPr="00A70DBB" w14:paraId="4A2370BA" w14:textId="77777777" w:rsidTr="00081EB6">
        <w:trPr>
          <w:tblHeader/>
        </w:trPr>
        <w:tc>
          <w:tcPr>
            <w:tcW w:w="710" w:type="pct"/>
            <w:shd w:val="clear" w:color="auto" w:fill="auto"/>
            <w:vAlign w:val="center"/>
          </w:tcPr>
          <w:p w14:paraId="6F0F5616" w14:textId="5A6AE017" w:rsidR="00595594" w:rsidRPr="00A70DBB" w:rsidRDefault="00595594" w:rsidP="00A63BF6">
            <w:pPr>
              <w:keepNext/>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GWPCARE5</w:t>
            </w:r>
          </w:p>
        </w:tc>
        <w:tc>
          <w:tcPr>
            <w:tcW w:w="317" w:type="pct"/>
            <w:shd w:val="clear" w:color="auto" w:fill="auto"/>
            <w:vAlign w:val="center"/>
          </w:tcPr>
          <w:p w14:paraId="3A666ABA" w14:textId="46247FAC" w:rsidR="00595594" w:rsidRPr="00A70DBB" w:rsidRDefault="00595594" w:rsidP="00A63BF6">
            <w:pPr>
              <w:keepNext/>
              <w:jc w:val="center"/>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366</w:t>
            </w:r>
          </w:p>
        </w:tc>
        <w:tc>
          <w:tcPr>
            <w:tcW w:w="3972" w:type="pct"/>
            <w:gridSpan w:val="4"/>
            <w:shd w:val="clear" w:color="auto" w:fill="auto"/>
            <w:vAlign w:val="center"/>
          </w:tcPr>
          <w:p w14:paraId="425038BE" w14:textId="15EA128B" w:rsidR="00595594" w:rsidRPr="00A70DBB" w:rsidRDefault="00595594" w:rsidP="00A63BF6">
            <w:pPr>
              <w:keepNext/>
              <w:jc w:val="center"/>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Open-label extension of GWPCARE3 and GWPCARE4</w:t>
            </w:r>
          </w:p>
        </w:tc>
      </w:tr>
    </w:tbl>
    <w:p w14:paraId="7CF8EA78" w14:textId="563AB3AC" w:rsidR="00EE125C" w:rsidRPr="00595594" w:rsidRDefault="00595594" w:rsidP="00A63BF6">
      <w:pPr>
        <w:pStyle w:val="TableFigureFooter"/>
        <w:rPr>
          <w:rStyle w:val="CommentReference"/>
          <w:b w:val="0"/>
          <w:sz w:val="18"/>
          <w:szCs w:val="18"/>
        </w:rPr>
      </w:pPr>
      <w:r w:rsidRPr="00595594">
        <w:rPr>
          <w:rStyle w:val="CommentReference"/>
          <w:b w:val="0"/>
          <w:sz w:val="18"/>
          <w:szCs w:val="18"/>
        </w:rPr>
        <w:t>Source:</w:t>
      </w:r>
      <w:r w:rsidR="00013740">
        <w:rPr>
          <w:rStyle w:val="CommentReference"/>
          <w:b w:val="0"/>
          <w:sz w:val="18"/>
          <w:szCs w:val="18"/>
        </w:rPr>
        <w:t xml:space="preserve"> </w:t>
      </w:r>
      <w:r w:rsidRPr="00595594">
        <w:rPr>
          <w:rStyle w:val="CommentReference"/>
          <w:b w:val="0"/>
          <w:sz w:val="18"/>
          <w:szCs w:val="18"/>
        </w:rPr>
        <w:t>Table 3, July 2020 cannabidiol PSD</w:t>
      </w:r>
      <w:r w:rsidR="00731899">
        <w:rPr>
          <w:rStyle w:val="CommentReference"/>
          <w:b w:val="0"/>
          <w:sz w:val="18"/>
          <w:szCs w:val="18"/>
        </w:rPr>
        <w:t>; Table 3.2.1, p30 of GWPCARE3 CSR final tables; Table 3.2.1, p24 of GWPCARE4 CSR final tables</w:t>
      </w:r>
      <w:r w:rsidRPr="00595594">
        <w:rPr>
          <w:rStyle w:val="CommentReference"/>
          <w:b w:val="0"/>
          <w:sz w:val="18"/>
          <w:szCs w:val="18"/>
        </w:rPr>
        <w:t>.</w:t>
      </w:r>
    </w:p>
    <w:p w14:paraId="0A48099B" w14:textId="3D02E453" w:rsidR="00595594" w:rsidRDefault="00595594" w:rsidP="00A63BF6">
      <w:pPr>
        <w:pStyle w:val="TableFigureFooter"/>
        <w:rPr>
          <w:rStyle w:val="CommentReference"/>
          <w:rFonts w:asciiTheme="minorHAnsi" w:hAnsiTheme="minorHAnsi"/>
          <w:b w:val="0"/>
          <w:sz w:val="24"/>
          <w:szCs w:val="24"/>
        </w:rPr>
      </w:pPr>
      <w:r w:rsidRPr="00BF148D">
        <w:rPr>
          <w:szCs w:val="20"/>
          <w:lang w:eastAsia="en-US"/>
        </w:rPr>
        <w:t>AED = anti</w:t>
      </w:r>
      <w:r>
        <w:rPr>
          <w:szCs w:val="20"/>
          <w:lang w:eastAsia="en-US"/>
        </w:rPr>
        <w:t>-</w:t>
      </w:r>
      <w:r w:rsidRPr="00BF148D">
        <w:rPr>
          <w:szCs w:val="20"/>
          <w:lang w:eastAsia="en-US"/>
        </w:rPr>
        <w:t>epileptic drug; DB = double-blind; LGS = Lennox-</w:t>
      </w:r>
      <w:proofErr w:type="spellStart"/>
      <w:r w:rsidRPr="00BF148D">
        <w:rPr>
          <w:szCs w:val="20"/>
          <w:lang w:eastAsia="en-US"/>
        </w:rPr>
        <w:t>Gastaut</w:t>
      </w:r>
      <w:proofErr w:type="spellEnd"/>
      <w:r w:rsidRPr="00BF148D">
        <w:rPr>
          <w:szCs w:val="20"/>
          <w:lang w:eastAsia="en-US"/>
        </w:rPr>
        <w:t xml:space="preserve"> syndrome; MC = multi-centre; PC = placebo-controlled; R = randomised</w:t>
      </w:r>
    </w:p>
    <w:p w14:paraId="4A4FE085" w14:textId="1C5613CC" w:rsidR="00B60939" w:rsidRPr="00C9624D" w:rsidRDefault="00B60939" w:rsidP="00A63BF6">
      <w:pPr>
        <w:pStyle w:val="4-SubsectionHeading"/>
      </w:pPr>
      <w:bookmarkStart w:id="18" w:name="_Toc22897641"/>
      <w:bookmarkStart w:id="19" w:name="_Toc93307253"/>
      <w:r w:rsidRPr="00C9624D">
        <w:t>Comparative effectiveness</w:t>
      </w:r>
      <w:bookmarkEnd w:id="18"/>
      <w:bookmarkEnd w:id="19"/>
    </w:p>
    <w:p w14:paraId="28593FB8" w14:textId="7F7E2B79" w:rsidR="002C2775" w:rsidRPr="00FD0A32" w:rsidRDefault="001B5F4E" w:rsidP="00A63BF6">
      <w:pPr>
        <w:pStyle w:val="3-BodyText"/>
      </w:pPr>
      <w:r w:rsidRPr="00CE0967">
        <w:rPr>
          <w:snapToGrid/>
          <w:lang w:val="en-US"/>
        </w:rPr>
        <w:t xml:space="preserve">The main results from the trials are </w:t>
      </w:r>
      <w:r w:rsidR="00261648" w:rsidRPr="00CE0967">
        <w:rPr>
          <w:snapToGrid/>
          <w:lang w:val="en-US"/>
        </w:rPr>
        <w:t>as</w:t>
      </w:r>
      <w:r w:rsidR="00261648">
        <w:rPr>
          <w:snapToGrid/>
          <w:lang w:val="en-US"/>
        </w:rPr>
        <w:t xml:space="preserve"> presented</w:t>
      </w:r>
      <w:r w:rsidRPr="00CE0967">
        <w:rPr>
          <w:snapToGrid/>
          <w:lang w:val="en-US"/>
        </w:rPr>
        <w:t xml:space="preserve"> in the previous submission</w:t>
      </w:r>
      <w:r w:rsidR="00485530" w:rsidRPr="00CE0967">
        <w:rPr>
          <w:snapToGrid/>
          <w:lang w:val="en-US"/>
        </w:rPr>
        <w:t xml:space="preserve"> (reproduced below, Table </w:t>
      </w:r>
      <w:r w:rsidR="00623B83">
        <w:rPr>
          <w:snapToGrid/>
          <w:lang w:val="en-US"/>
        </w:rPr>
        <w:t>6</w:t>
      </w:r>
      <w:r w:rsidR="00485530" w:rsidRPr="00CE0967">
        <w:rPr>
          <w:snapToGrid/>
          <w:lang w:val="en-US"/>
        </w:rPr>
        <w:t>)</w:t>
      </w:r>
      <w:r w:rsidRPr="00CE0967">
        <w:rPr>
          <w:snapToGrid/>
          <w:lang w:val="en-US"/>
        </w:rPr>
        <w:t>. The additional data presented w</w:t>
      </w:r>
      <w:r w:rsidR="00AD3D52" w:rsidRPr="00CE0967">
        <w:rPr>
          <w:snapToGrid/>
          <w:lang w:val="en-US"/>
        </w:rPr>
        <w:t>ere</w:t>
      </w:r>
      <w:r w:rsidRPr="00CE0967">
        <w:rPr>
          <w:snapToGrid/>
          <w:lang w:val="en-US"/>
        </w:rPr>
        <w:t xml:space="preserve"> </w:t>
      </w:r>
      <w:r w:rsidR="00001701" w:rsidRPr="00CE0967">
        <w:rPr>
          <w:snapToGrid/>
          <w:lang w:val="en-US"/>
        </w:rPr>
        <w:t xml:space="preserve">estimates of </w:t>
      </w:r>
      <w:r w:rsidR="00C91A15">
        <w:rPr>
          <w:snapToGrid/>
          <w:lang w:val="en-US"/>
        </w:rPr>
        <w:t xml:space="preserve">the </w:t>
      </w:r>
      <w:r w:rsidR="00001701" w:rsidRPr="00CE0967">
        <w:rPr>
          <w:snapToGrid/>
          <w:lang w:val="en-US"/>
        </w:rPr>
        <w:t xml:space="preserve">proportion of patients with </w:t>
      </w:r>
      <w:r w:rsidR="00001701" w:rsidRPr="00CE0967">
        <w:rPr>
          <w:rFonts w:ascii="Symbol" w:eastAsia="Symbol" w:hAnsi="Symbol" w:cs="Symbol"/>
          <w:snapToGrid/>
          <w:lang w:val="en-US"/>
        </w:rPr>
        <w:t></w:t>
      </w:r>
      <w:r w:rsidR="00001701" w:rsidRPr="00CE0967">
        <w:rPr>
          <w:snapToGrid/>
          <w:lang w:val="en-US"/>
        </w:rPr>
        <w:t xml:space="preserve"> 25% and</w:t>
      </w:r>
      <w:r w:rsidR="00013740">
        <w:rPr>
          <w:snapToGrid/>
          <w:lang w:val="en-US"/>
        </w:rPr>
        <w:t xml:space="preserve"> </w:t>
      </w:r>
      <w:r w:rsidR="00001701" w:rsidRPr="00CE0967">
        <w:rPr>
          <w:rFonts w:ascii="Symbol" w:eastAsia="Symbol" w:hAnsi="Symbol" w:cs="Symbol"/>
          <w:snapToGrid/>
          <w:lang w:val="en-US"/>
        </w:rPr>
        <w:t></w:t>
      </w:r>
      <w:r w:rsidR="00001701" w:rsidRPr="00CE0967">
        <w:rPr>
          <w:snapToGrid/>
          <w:lang w:val="en-US"/>
        </w:rPr>
        <w:t xml:space="preserve"> 75% reduction in </w:t>
      </w:r>
      <w:r w:rsidR="00B71ACC">
        <w:rPr>
          <w:snapToGrid/>
          <w:lang w:val="en-US"/>
        </w:rPr>
        <w:t xml:space="preserve">drop </w:t>
      </w:r>
      <w:r w:rsidR="00001701" w:rsidRPr="00CE0967">
        <w:rPr>
          <w:snapToGrid/>
          <w:lang w:val="en-US"/>
        </w:rPr>
        <w:t>seizure</w:t>
      </w:r>
      <w:r w:rsidR="00B71ACC">
        <w:rPr>
          <w:snapToGrid/>
          <w:lang w:val="en-US"/>
        </w:rPr>
        <w:t xml:space="preserve"> frequency</w:t>
      </w:r>
      <w:r w:rsidR="00CE0967">
        <w:rPr>
          <w:snapToGrid/>
          <w:lang w:val="en-US"/>
        </w:rPr>
        <w:t>.</w:t>
      </w:r>
    </w:p>
    <w:p w14:paraId="518624F6" w14:textId="47F63C11" w:rsidR="00FD0A32" w:rsidRPr="00C04926" w:rsidRDefault="00EB3E10" w:rsidP="00A63BF6">
      <w:pPr>
        <w:pStyle w:val="3-BodyText"/>
      </w:pPr>
      <w:r w:rsidRPr="00C04926">
        <w:rPr>
          <w:rFonts w:cs="Calibri"/>
          <w:iCs/>
          <w:color w:val="000000"/>
          <w:lang w:eastAsia="en-GB"/>
        </w:rPr>
        <w:t xml:space="preserve">The dose of cannabidiol in the open label study (GWPCARE5) was expressed as ‘modal dose’. In the publication of this study (Patel 2021), mean modal dose was defined as “the average of doses each patient was on the most”. </w:t>
      </w:r>
    </w:p>
    <w:p w14:paraId="77443B10" w14:textId="58B52DF1" w:rsidR="009A390B" w:rsidRPr="009A390B" w:rsidRDefault="00CE0967" w:rsidP="00A63BF6">
      <w:pPr>
        <w:pStyle w:val="3-BodyText"/>
      </w:pPr>
      <w:bookmarkStart w:id="20" w:name="_Ref96076961"/>
      <w:r w:rsidRPr="00C04926">
        <w:rPr>
          <w:snapToGrid/>
          <w:lang w:val="en-US"/>
        </w:rPr>
        <w:lastRenderedPageBreak/>
        <w:t xml:space="preserve">The results from the additional analyses </w:t>
      </w:r>
      <w:r w:rsidR="0044292C" w:rsidRPr="00C04926">
        <w:rPr>
          <w:snapToGrid/>
          <w:lang w:val="en-US"/>
        </w:rPr>
        <w:t xml:space="preserve">suggested that </w:t>
      </w:r>
      <w:r w:rsidR="00AA4D95" w:rsidRPr="00C04926">
        <w:rPr>
          <w:snapToGrid/>
          <w:lang w:val="en-US"/>
        </w:rPr>
        <w:t>more patients will achieve a 75% reduction in seizures at the</w:t>
      </w:r>
      <w:r w:rsidR="0044292C" w:rsidRPr="00C04926">
        <w:rPr>
          <w:snapToGrid/>
          <w:lang w:val="en-US"/>
        </w:rPr>
        <w:t xml:space="preserve"> 20</w:t>
      </w:r>
      <w:r w:rsidR="00AA4D95" w:rsidRPr="00C04926">
        <w:rPr>
          <w:snapToGrid/>
          <w:lang w:val="en-US"/>
        </w:rPr>
        <w:t xml:space="preserve"> </w:t>
      </w:r>
      <w:r w:rsidR="0044292C" w:rsidRPr="00C04926">
        <w:rPr>
          <w:snapToGrid/>
          <w:lang w:val="en-US"/>
        </w:rPr>
        <w:t>mg/kg</w:t>
      </w:r>
      <w:r w:rsidR="00D87994">
        <w:rPr>
          <w:snapToGrid/>
          <w:lang w:val="en-US"/>
        </w:rPr>
        <w:t>/day</w:t>
      </w:r>
      <w:r w:rsidR="0044292C" w:rsidRPr="00C04926">
        <w:rPr>
          <w:snapToGrid/>
          <w:lang w:val="en-US"/>
        </w:rPr>
        <w:t xml:space="preserve"> </w:t>
      </w:r>
      <w:r w:rsidR="00AA4D95" w:rsidRPr="00C04926">
        <w:rPr>
          <w:snapToGrid/>
          <w:lang w:val="en-US"/>
        </w:rPr>
        <w:t xml:space="preserve">dose compared to </w:t>
      </w:r>
      <w:r w:rsidR="0044292C" w:rsidRPr="00C04926">
        <w:rPr>
          <w:snapToGrid/>
          <w:lang w:val="en-US"/>
        </w:rPr>
        <w:t>the</w:t>
      </w:r>
      <w:r w:rsidR="00AA4D95" w:rsidRPr="00C04926">
        <w:rPr>
          <w:snapToGrid/>
          <w:lang w:val="en-US"/>
        </w:rPr>
        <w:t xml:space="preserve"> 10 mg/kg</w:t>
      </w:r>
      <w:r w:rsidR="00D87994">
        <w:rPr>
          <w:snapToGrid/>
          <w:lang w:val="en-US"/>
        </w:rPr>
        <w:t>/day</w:t>
      </w:r>
      <w:r w:rsidR="00AA4D95" w:rsidRPr="00C04926">
        <w:rPr>
          <w:snapToGrid/>
          <w:lang w:val="en-US"/>
        </w:rPr>
        <w:t xml:space="preserve"> dose</w:t>
      </w:r>
      <w:r w:rsidR="0044292C" w:rsidRPr="00C04926">
        <w:rPr>
          <w:snapToGrid/>
          <w:lang w:val="en-US"/>
        </w:rPr>
        <w:t xml:space="preserve">, but the number of events in the trial was small with resulting wide confidence intervals. </w:t>
      </w:r>
      <w:r w:rsidR="004D2553" w:rsidRPr="001854A6">
        <w:rPr>
          <w:iCs/>
          <w:snapToGrid/>
          <w:lang w:val="en-US"/>
        </w:rPr>
        <w:t>The evaluation considered that a</w:t>
      </w:r>
      <w:r w:rsidR="00DF7DB5" w:rsidRPr="001854A6">
        <w:rPr>
          <w:iCs/>
          <w:snapToGrid/>
          <w:lang w:val="en-US"/>
        </w:rPr>
        <w:t>lthough the evidence for a dose response effect is limited, it would be likely that increasing the dose would be done in practice.</w:t>
      </w:r>
      <w:r w:rsidR="00215C19" w:rsidRPr="001854A6">
        <w:rPr>
          <w:iCs/>
          <w:snapToGrid/>
          <w:lang w:val="en-US"/>
        </w:rPr>
        <w:t xml:space="preserve"> A study from NSW (Chen </w:t>
      </w:r>
      <w:r w:rsidR="00015753" w:rsidRPr="001854A6">
        <w:rPr>
          <w:iCs/>
          <w:snapToGrid/>
          <w:lang w:val="en-US"/>
        </w:rPr>
        <w:t>2018</w:t>
      </w:r>
      <w:r w:rsidR="00015753" w:rsidRPr="001854A6">
        <w:rPr>
          <w:rStyle w:val="FootnoteReference"/>
          <w:iCs/>
          <w:snapToGrid/>
          <w:lang w:val="en-US"/>
        </w:rPr>
        <w:footnoteReference w:id="2"/>
      </w:r>
      <w:r w:rsidR="00215C19" w:rsidRPr="001854A6">
        <w:rPr>
          <w:iCs/>
          <w:snapToGrid/>
          <w:lang w:val="en-US"/>
        </w:rPr>
        <w:t>) of the use of cannabidiol in 40 children with drug resistant epilepsy, including 8 children with LGS, described do</w:t>
      </w:r>
      <w:r w:rsidR="00CB1A30" w:rsidRPr="001854A6">
        <w:rPr>
          <w:iCs/>
          <w:snapToGrid/>
          <w:lang w:val="en-US"/>
        </w:rPr>
        <w:t>s</w:t>
      </w:r>
      <w:r w:rsidR="00215C19" w:rsidRPr="001854A6">
        <w:rPr>
          <w:iCs/>
          <w:snapToGrid/>
          <w:lang w:val="en-US"/>
        </w:rPr>
        <w:t>ing of up to 25</w:t>
      </w:r>
      <w:r w:rsidR="00D034B7">
        <w:rPr>
          <w:iCs/>
          <w:snapToGrid/>
          <w:lang w:val="en-US"/>
        </w:rPr>
        <w:t> </w:t>
      </w:r>
      <w:r w:rsidR="00215C19" w:rsidRPr="001854A6">
        <w:rPr>
          <w:iCs/>
          <w:snapToGrid/>
          <w:lang w:val="en-US"/>
        </w:rPr>
        <w:t>mg/kg/day.</w:t>
      </w:r>
      <w:r w:rsidR="004D2553" w:rsidRPr="001854A6">
        <w:rPr>
          <w:iCs/>
          <w:snapToGrid/>
          <w:lang w:val="en-US"/>
        </w:rPr>
        <w:t xml:space="preserve"> The ESC noted expert advice provided with the PSCR that </w:t>
      </w:r>
      <w:proofErr w:type="gramStart"/>
      <w:r w:rsidR="004D2553" w:rsidRPr="001854A6">
        <w:rPr>
          <w:iCs/>
          <w:snapToGrid/>
          <w:lang w:val="en-US"/>
        </w:rPr>
        <w:t>a m</w:t>
      </w:r>
      <w:r w:rsidR="004519BF" w:rsidRPr="001854A6">
        <w:rPr>
          <w:iCs/>
          <w:snapToGrid/>
          <w:lang w:val="en-US"/>
        </w:rPr>
        <w:t>ajority of</w:t>
      </w:r>
      <w:proofErr w:type="gramEnd"/>
      <w:r w:rsidR="004519BF" w:rsidRPr="001854A6">
        <w:rPr>
          <w:iCs/>
          <w:snapToGrid/>
          <w:lang w:val="en-US"/>
        </w:rPr>
        <w:t xml:space="preserve"> patients with</w:t>
      </w:r>
      <w:r w:rsidR="004D2553" w:rsidRPr="001854A6">
        <w:rPr>
          <w:iCs/>
          <w:snapToGrid/>
          <w:lang w:val="en-US"/>
        </w:rPr>
        <w:t xml:space="preserve"> </w:t>
      </w:r>
      <w:r w:rsidR="004519BF" w:rsidRPr="001854A6">
        <w:rPr>
          <w:iCs/>
          <w:snapToGrid/>
          <w:lang w:val="en-US"/>
        </w:rPr>
        <w:t>LGS</w:t>
      </w:r>
      <w:r w:rsidR="004D2553" w:rsidRPr="001854A6">
        <w:rPr>
          <w:iCs/>
          <w:snapToGrid/>
          <w:lang w:val="en-US"/>
        </w:rPr>
        <w:t xml:space="preserve"> will be treated with doses less than 20 mg/kg/day in clinical practice, in part due to dose-related adverse events.</w:t>
      </w:r>
      <w:bookmarkEnd w:id="20"/>
      <w:r w:rsidR="004D2553" w:rsidRPr="004D2553">
        <w:rPr>
          <w:iCs/>
          <w:snapToGrid/>
          <w:lang w:val="en-US"/>
        </w:rPr>
        <w:t xml:space="preserve">  </w:t>
      </w:r>
    </w:p>
    <w:p w14:paraId="312F0965" w14:textId="7B4CCEB8" w:rsidR="005D26B4" w:rsidRDefault="00173565" w:rsidP="00A63BF6">
      <w:pPr>
        <w:pStyle w:val="3-BodyText"/>
        <w:keepNext/>
        <w:numPr>
          <w:ilvl w:val="0"/>
          <w:numId w:val="0"/>
        </w:numPr>
        <w:spacing w:after="0"/>
        <w:rPr>
          <w:rStyle w:val="CommentReference"/>
          <w:szCs w:val="24"/>
        </w:rPr>
      </w:pPr>
      <w:r w:rsidRPr="00EC5836">
        <w:rPr>
          <w:rStyle w:val="CommentReference"/>
          <w:szCs w:val="24"/>
        </w:rPr>
        <w:lastRenderedPageBreak/>
        <w:t xml:space="preserve">Table </w:t>
      </w:r>
      <w:r w:rsidR="00F24DD7" w:rsidRPr="00F24DD7">
        <w:rPr>
          <w:rFonts w:ascii="Arial Narrow" w:hAnsi="Arial Narrow" w:cs="Times New Roman"/>
          <w:b/>
          <w:bCs/>
          <w:noProof/>
          <w:sz w:val="20"/>
          <w:szCs w:val="20"/>
        </w:rPr>
        <w:fldChar w:fldCharType="begin"/>
      </w:r>
      <w:r w:rsidR="00F24DD7" w:rsidRPr="00F24DD7">
        <w:rPr>
          <w:rFonts w:ascii="Arial Narrow" w:hAnsi="Arial Narrow" w:cs="Times New Roman"/>
          <w:b/>
          <w:bCs/>
          <w:noProof/>
          <w:sz w:val="20"/>
          <w:szCs w:val="20"/>
        </w:rPr>
        <w:instrText xml:space="preserve"> SEQ Table \* ARABIC </w:instrText>
      </w:r>
      <w:r w:rsidR="00F24DD7" w:rsidRPr="00F24DD7">
        <w:rPr>
          <w:rFonts w:ascii="Arial Narrow" w:hAnsi="Arial Narrow" w:cs="Times New Roman"/>
          <w:b/>
          <w:bCs/>
          <w:noProof/>
          <w:sz w:val="20"/>
          <w:szCs w:val="20"/>
        </w:rPr>
        <w:fldChar w:fldCharType="separate"/>
      </w:r>
      <w:r w:rsidR="00ED3638">
        <w:rPr>
          <w:rFonts w:ascii="Arial Narrow" w:hAnsi="Arial Narrow" w:cs="Times New Roman"/>
          <w:b/>
          <w:bCs/>
          <w:noProof/>
          <w:sz w:val="20"/>
          <w:szCs w:val="20"/>
        </w:rPr>
        <w:t>5</w:t>
      </w:r>
      <w:r w:rsidR="00F24DD7" w:rsidRPr="00F24DD7">
        <w:rPr>
          <w:rFonts w:ascii="Arial Narrow" w:hAnsi="Arial Narrow" w:cs="Times New Roman"/>
          <w:b/>
          <w:bCs/>
          <w:noProof/>
          <w:sz w:val="20"/>
          <w:szCs w:val="20"/>
        </w:rPr>
        <w:fldChar w:fldCharType="end"/>
      </w:r>
      <w:r w:rsidR="005D26B4" w:rsidRPr="00EC5836">
        <w:rPr>
          <w:rStyle w:val="CommentReference"/>
          <w:szCs w:val="24"/>
        </w:rPr>
        <w:t xml:space="preserve">: Results </w:t>
      </w:r>
      <w:r w:rsidR="00015753">
        <w:rPr>
          <w:rStyle w:val="CommentReference"/>
          <w:szCs w:val="24"/>
        </w:rPr>
        <w:t>of GWPCARE3 and GWPCARE4</w:t>
      </w:r>
    </w:p>
    <w:tbl>
      <w:tblPr>
        <w:tblStyle w:val="TableGrid"/>
        <w:tblW w:w="5000" w:type="pct"/>
        <w:tblLayout w:type="fixed"/>
        <w:tblCellMar>
          <w:left w:w="28" w:type="dxa"/>
          <w:right w:w="28" w:type="dxa"/>
        </w:tblCellMar>
        <w:tblLook w:val="04A0" w:firstRow="1" w:lastRow="0" w:firstColumn="1" w:lastColumn="0" w:noHBand="0" w:noVBand="1"/>
      </w:tblPr>
      <w:tblGrid>
        <w:gridCol w:w="3792"/>
        <w:gridCol w:w="1841"/>
        <w:gridCol w:w="1833"/>
        <w:gridCol w:w="1551"/>
      </w:tblGrid>
      <w:tr w:rsidR="00A02412" w:rsidRPr="00A70DBB" w14:paraId="05EC801C" w14:textId="77777777" w:rsidTr="00395E4C">
        <w:tc>
          <w:tcPr>
            <w:tcW w:w="9067" w:type="dxa"/>
            <w:gridSpan w:val="4"/>
            <w:vAlign w:val="center"/>
          </w:tcPr>
          <w:p w14:paraId="2E1F682E" w14:textId="7818A2A8" w:rsidR="00A02412" w:rsidRDefault="00A02412" w:rsidP="00A63BF6">
            <w:pPr>
              <w:pStyle w:val="In-tableHeading"/>
              <w:jc w:val="center"/>
              <w:rPr>
                <w:lang w:val="en-AU"/>
              </w:rPr>
            </w:pPr>
            <w:r>
              <w:rPr>
                <w:lang w:val="en-AU"/>
              </w:rPr>
              <w:t>GWPCARE3</w:t>
            </w:r>
          </w:p>
        </w:tc>
      </w:tr>
      <w:tr w:rsidR="000C2190" w:rsidRPr="00A70DBB" w14:paraId="6D2A88E1" w14:textId="77777777" w:rsidTr="00395E4C">
        <w:tc>
          <w:tcPr>
            <w:tcW w:w="3814" w:type="dxa"/>
            <w:tcBorders>
              <w:bottom w:val="single" w:sz="4" w:space="0" w:color="auto"/>
            </w:tcBorders>
            <w:vAlign w:val="center"/>
          </w:tcPr>
          <w:p w14:paraId="35D8377F" w14:textId="218B9A39" w:rsidR="000C2190" w:rsidRPr="00A70DBB" w:rsidRDefault="000C2190" w:rsidP="00A63BF6">
            <w:pPr>
              <w:pStyle w:val="In-tableHeading"/>
              <w:tabs>
                <w:tab w:val="left" w:pos="244"/>
              </w:tabs>
              <w:rPr>
                <w:b w:val="0"/>
                <w:lang w:val="en-AU"/>
              </w:rPr>
            </w:pPr>
          </w:p>
        </w:tc>
        <w:tc>
          <w:tcPr>
            <w:tcW w:w="1851" w:type="dxa"/>
            <w:tcBorders>
              <w:bottom w:val="single" w:sz="4" w:space="0" w:color="auto"/>
            </w:tcBorders>
            <w:vAlign w:val="center"/>
          </w:tcPr>
          <w:p w14:paraId="42D5DE06" w14:textId="77777777" w:rsidR="000C2190" w:rsidRPr="00A70DBB" w:rsidRDefault="000C2190" w:rsidP="00A63BF6">
            <w:pPr>
              <w:pStyle w:val="In-tableHeading"/>
              <w:jc w:val="center"/>
              <w:rPr>
                <w:iCs/>
                <w:szCs w:val="18"/>
                <w:lang w:val="en-AU"/>
              </w:rPr>
            </w:pPr>
            <w:r w:rsidRPr="00A70DBB">
              <w:rPr>
                <w:iCs/>
                <w:szCs w:val="18"/>
                <w:lang w:val="en-AU"/>
              </w:rPr>
              <w:t xml:space="preserve">Cannabidiol </w:t>
            </w:r>
          </w:p>
          <w:p w14:paraId="21B372AF" w14:textId="3C81617F" w:rsidR="000C2190" w:rsidRPr="00A70DBB" w:rsidRDefault="000C2190" w:rsidP="00A63BF6">
            <w:pPr>
              <w:pStyle w:val="In-tableHeading"/>
              <w:jc w:val="center"/>
              <w:rPr>
                <w:b w:val="0"/>
                <w:lang w:val="en-AU"/>
              </w:rPr>
            </w:pPr>
            <w:r w:rsidRPr="00A70DBB">
              <w:rPr>
                <w:iCs/>
                <w:szCs w:val="18"/>
                <w:lang w:val="en-AU"/>
              </w:rPr>
              <w:t>10</w:t>
            </w:r>
            <w:r w:rsidR="006E31B9">
              <w:rPr>
                <w:iCs/>
                <w:szCs w:val="18"/>
                <w:lang w:val="en-AU"/>
              </w:rPr>
              <w:t xml:space="preserve"> </w:t>
            </w:r>
            <w:r w:rsidRPr="00A70DBB">
              <w:rPr>
                <w:iCs/>
                <w:szCs w:val="18"/>
                <w:lang w:val="en-AU"/>
              </w:rPr>
              <w:t>mg/kg/day</w:t>
            </w:r>
            <w:r>
              <w:rPr>
                <w:iCs/>
                <w:szCs w:val="18"/>
                <w:lang w:val="en-AU"/>
              </w:rPr>
              <w:t xml:space="preserve"> (N=73)</w:t>
            </w:r>
          </w:p>
        </w:tc>
        <w:tc>
          <w:tcPr>
            <w:tcW w:w="1843" w:type="dxa"/>
            <w:tcBorders>
              <w:bottom w:val="single" w:sz="4" w:space="0" w:color="auto"/>
            </w:tcBorders>
            <w:vAlign w:val="center"/>
          </w:tcPr>
          <w:p w14:paraId="7C4369A1" w14:textId="77777777" w:rsidR="000C2190" w:rsidRPr="00A70DBB" w:rsidRDefault="000C2190" w:rsidP="00A63BF6">
            <w:pPr>
              <w:pStyle w:val="In-tableHeading"/>
              <w:jc w:val="center"/>
              <w:rPr>
                <w:szCs w:val="18"/>
                <w:lang w:val="en-AU"/>
              </w:rPr>
            </w:pPr>
            <w:r w:rsidRPr="00A70DBB">
              <w:rPr>
                <w:szCs w:val="18"/>
                <w:lang w:val="en-AU"/>
              </w:rPr>
              <w:t xml:space="preserve">Cannabidiol </w:t>
            </w:r>
          </w:p>
          <w:p w14:paraId="41383F52" w14:textId="4A861AEE" w:rsidR="000C2190" w:rsidRPr="00A70DBB" w:rsidRDefault="000C2190" w:rsidP="00A63BF6">
            <w:pPr>
              <w:pStyle w:val="In-tableHeading"/>
              <w:jc w:val="center"/>
              <w:rPr>
                <w:b w:val="0"/>
                <w:lang w:val="en-AU"/>
              </w:rPr>
            </w:pPr>
            <w:r w:rsidRPr="00A70DBB">
              <w:rPr>
                <w:szCs w:val="18"/>
                <w:lang w:val="en-AU"/>
              </w:rPr>
              <w:t>20</w:t>
            </w:r>
            <w:r w:rsidR="006E31B9">
              <w:rPr>
                <w:szCs w:val="18"/>
                <w:lang w:val="en-AU"/>
              </w:rPr>
              <w:t xml:space="preserve"> </w:t>
            </w:r>
            <w:r w:rsidRPr="00A70DBB">
              <w:rPr>
                <w:szCs w:val="18"/>
                <w:lang w:val="en-AU"/>
              </w:rPr>
              <w:t>mg/kg/day</w:t>
            </w:r>
            <w:r>
              <w:rPr>
                <w:szCs w:val="18"/>
                <w:lang w:val="en-AU"/>
              </w:rPr>
              <w:t xml:space="preserve"> (N=76)</w:t>
            </w:r>
          </w:p>
        </w:tc>
        <w:tc>
          <w:tcPr>
            <w:tcW w:w="1559" w:type="dxa"/>
            <w:tcBorders>
              <w:bottom w:val="single" w:sz="4" w:space="0" w:color="auto"/>
            </w:tcBorders>
            <w:vAlign w:val="center"/>
          </w:tcPr>
          <w:p w14:paraId="13E8B44D" w14:textId="77777777" w:rsidR="000C2190" w:rsidRDefault="000C2190" w:rsidP="00A63BF6">
            <w:pPr>
              <w:pStyle w:val="In-tableHeading"/>
              <w:jc w:val="center"/>
              <w:rPr>
                <w:lang w:val="en-AU"/>
              </w:rPr>
            </w:pPr>
            <w:r w:rsidRPr="00A70DBB">
              <w:rPr>
                <w:lang w:val="en-AU"/>
              </w:rPr>
              <w:t>Placebo</w:t>
            </w:r>
          </w:p>
          <w:p w14:paraId="25E2141E" w14:textId="6522352A" w:rsidR="000C2190" w:rsidRPr="00A70DBB" w:rsidRDefault="000C2190" w:rsidP="00A63BF6">
            <w:pPr>
              <w:pStyle w:val="In-tableHeading"/>
              <w:jc w:val="center"/>
              <w:rPr>
                <w:lang w:val="en-AU"/>
              </w:rPr>
            </w:pPr>
            <w:r>
              <w:rPr>
                <w:lang w:val="en-AU"/>
              </w:rPr>
              <w:t>(N=76)</w:t>
            </w:r>
            <w:r w:rsidRPr="00A70DBB">
              <w:rPr>
                <w:lang w:val="en-AU"/>
              </w:rPr>
              <w:t xml:space="preserve"> </w:t>
            </w:r>
          </w:p>
        </w:tc>
      </w:tr>
      <w:tr w:rsidR="000C2190" w:rsidRPr="00A70DBB" w14:paraId="613CF415" w14:textId="77777777" w:rsidTr="00C91A15">
        <w:tc>
          <w:tcPr>
            <w:tcW w:w="3814" w:type="dxa"/>
            <w:shd w:val="clear" w:color="auto" w:fill="DBE5F1" w:themeFill="accent1" w:themeFillTint="33"/>
            <w:vAlign w:val="center"/>
          </w:tcPr>
          <w:p w14:paraId="081572D6" w14:textId="77777777" w:rsidR="003C4DFE" w:rsidRDefault="000C2190" w:rsidP="00A63BF6">
            <w:pPr>
              <w:pStyle w:val="In-tableHeading"/>
              <w:tabs>
                <w:tab w:val="left" w:pos="244"/>
              </w:tabs>
              <w:rPr>
                <w:b w:val="0"/>
                <w:lang w:val="en-AU"/>
              </w:rPr>
            </w:pPr>
            <w:r w:rsidRPr="00A70DBB">
              <w:rPr>
                <w:b w:val="0"/>
                <w:lang w:val="en-AU"/>
              </w:rPr>
              <w:t xml:space="preserve">Median percentage change during treatment </w:t>
            </w:r>
          </w:p>
          <w:p w14:paraId="38DC52A5" w14:textId="4BF81A4A" w:rsidR="000C2190" w:rsidRPr="00A70DBB" w:rsidRDefault="000C2190" w:rsidP="00A63BF6">
            <w:pPr>
              <w:pStyle w:val="In-tableHeading"/>
              <w:tabs>
                <w:tab w:val="left" w:pos="244"/>
              </w:tabs>
              <w:rPr>
                <w:b w:val="0"/>
                <w:lang w:val="en-AU"/>
              </w:rPr>
            </w:pPr>
            <w:r w:rsidRPr="00A70DBB">
              <w:rPr>
                <w:b w:val="0"/>
                <w:lang w:val="en-AU"/>
              </w:rPr>
              <w:t>(Q1, Q3)</w:t>
            </w:r>
          </w:p>
        </w:tc>
        <w:tc>
          <w:tcPr>
            <w:tcW w:w="1851" w:type="dxa"/>
            <w:shd w:val="clear" w:color="auto" w:fill="DBE5F1" w:themeFill="accent1" w:themeFillTint="33"/>
            <w:vAlign w:val="center"/>
          </w:tcPr>
          <w:p w14:paraId="775B4773" w14:textId="77777777" w:rsidR="000C2190" w:rsidRPr="00A70DBB" w:rsidRDefault="000C2190" w:rsidP="00A63BF6">
            <w:pPr>
              <w:pStyle w:val="In-tableHeading"/>
              <w:jc w:val="center"/>
              <w:rPr>
                <w:b w:val="0"/>
                <w:lang w:val="en-AU"/>
              </w:rPr>
            </w:pPr>
            <w:r w:rsidRPr="00A70DBB">
              <w:rPr>
                <w:b w:val="0"/>
                <w:lang w:val="en-AU"/>
              </w:rPr>
              <w:t>-37.16 (-63.8, -5.6)</w:t>
            </w:r>
          </w:p>
        </w:tc>
        <w:tc>
          <w:tcPr>
            <w:tcW w:w="1843" w:type="dxa"/>
            <w:shd w:val="clear" w:color="auto" w:fill="DBE5F1" w:themeFill="accent1" w:themeFillTint="33"/>
            <w:vAlign w:val="center"/>
          </w:tcPr>
          <w:p w14:paraId="03D0F9DF" w14:textId="77777777" w:rsidR="000C2190" w:rsidRPr="00A70DBB" w:rsidRDefault="000C2190" w:rsidP="00A63BF6">
            <w:pPr>
              <w:pStyle w:val="In-tableHeading"/>
              <w:jc w:val="center"/>
              <w:rPr>
                <w:b w:val="0"/>
                <w:lang w:val="en-AU"/>
              </w:rPr>
            </w:pPr>
            <w:r w:rsidRPr="00A70DBB">
              <w:rPr>
                <w:b w:val="0"/>
                <w:lang w:val="en-AU"/>
              </w:rPr>
              <w:t>-41.86 (-72.4, -1.3)</w:t>
            </w:r>
          </w:p>
        </w:tc>
        <w:tc>
          <w:tcPr>
            <w:tcW w:w="1559" w:type="dxa"/>
            <w:shd w:val="clear" w:color="auto" w:fill="DBE5F1" w:themeFill="accent1" w:themeFillTint="33"/>
            <w:vAlign w:val="center"/>
          </w:tcPr>
          <w:p w14:paraId="030E937E" w14:textId="77777777" w:rsidR="000C2190" w:rsidRPr="00A70DBB" w:rsidRDefault="000C2190" w:rsidP="00A63BF6">
            <w:pPr>
              <w:pStyle w:val="In-tableHeading"/>
              <w:jc w:val="center"/>
              <w:rPr>
                <w:b w:val="0"/>
                <w:lang w:val="en-AU"/>
              </w:rPr>
            </w:pPr>
            <w:r w:rsidRPr="00A70DBB">
              <w:rPr>
                <w:b w:val="0"/>
                <w:lang w:val="en-AU"/>
              </w:rPr>
              <w:t>-17.17 (-37.1, 0.9)</w:t>
            </w:r>
          </w:p>
        </w:tc>
      </w:tr>
      <w:tr w:rsidR="000C2190" w:rsidRPr="00A70DBB" w14:paraId="695F11AF" w14:textId="77777777" w:rsidTr="00C91A15">
        <w:tc>
          <w:tcPr>
            <w:tcW w:w="3814" w:type="dxa"/>
            <w:tcBorders>
              <w:bottom w:val="single" w:sz="4" w:space="0" w:color="auto"/>
            </w:tcBorders>
            <w:shd w:val="clear" w:color="auto" w:fill="DBE5F1" w:themeFill="accent1" w:themeFillTint="33"/>
            <w:vAlign w:val="center"/>
          </w:tcPr>
          <w:p w14:paraId="7A6CA304" w14:textId="23B27A91" w:rsidR="000C2190" w:rsidRPr="00A70DBB" w:rsidRDefault="000C2190" w:rsidP="00A63BF6">
            <w:pPr>
              <w:pStyle w:val="In-tableHeading"/>
              <w:tabs>
                <w:tab w:val="left" w:pos="244"/>
              </w:tabs>
              <w:rPr>
                <w:b w:val="0"/>
                <w:lang w:val="en-AU"/>
              </w:rPr>
            </w:pPr>
            <w:r w:rsidRPr="00A70DBB">
              <w:rPr>
                <w:b w:val="0"/>
                <w:lang w:val="en-AU"/>
              </w:rPr>
              <w:t xml:space="preserve">Estimated median </w:t>
            </w:r>
            <w:r w:rsidR="00260C99" w:rsidRPr="00A70DBB">
              <w:rPr>
                <w:b w:val="0"/>
                <w:lang w:val="en-AU"/>
              </w:rPr>
              <w:t xml:space="preserve">percentage </w:t>
            </w:r>
            <w:r w:rsidRPr="00A70DBB">
              <w:rPr>
                <w:b w:val="0"/>
                <w:lang w:val="en-AU"/>
              </w:rPr>
              <w:t>difference compared to placebo (95% CI)</w:t>
            </w:r>
          </w:p>
        </w:tc>
        <w:tc>
          <w:tcPr>
            <w:tcW w:w="1851" w:type="dxa"/>
            <w:tcBorders>
              <w:bottom w:val="single" w:sz="4" w:space="0" w:color="auto"/>
            </w:tcBorders>
            <w:shd w:val="clear" w:color="auto" w:fill="DBE5F1" w:themeFill="accent1" w:themeFillTint="33"/>
            <w:vAlign w:val="center"/>
          </w:tcPr>
          <w:p w14:paraId="66247B1E" w14:textId="1FD203FE" w:rsidR="000C2190" w:rsidRPr="00A70DBB" w:rsidRDefault="000C2190" w:rsidP="00A63BF6">
            <w:pPr>
              <w:pStyle w:val="In-tableHeading"/>
              <w:jc w:val="center"/>
              <w:rPr>
                <w:lang w:val="en-AU"/>
              </w:rPr>
            </w:pPr>
            <w:r w:rsidRPr="00A70DBB">
              <w:rPr>
                <w:lang w:val="en-AU"/>
              </w:rPr>
              <w:t xml:space="preserve">-19.19 (-31.24, -7.69) </w:t>
            </w:r>
          </w:p>
        </w:tc>
        <w:tc>
          <w:tcPr>
            <w:tcW w:w="1843" w:type="dxa"/>
            <w:tcBorders>
              <w:bottom w:val="single" w:sz="4" w:space="0" w:color="auto"/>
            </w:tcBorders>
            <w:shd w:val="clear" w:color="auto" w:fill="DBE5F1" w:themeFill="accent1" w:themeFillTint="33"/>
            <w:vAlign w:val="center"/>
          </w:tcPr>
          <w:p w14:paraId="6ED09797" w14:textId="56EFE384" w:rsidR="000C2190" w:rsidRPr="003C4DFE" w:rsidRDefault="000C2190" w:rsidP="00A63BF6">
            <w:pPr>
              <w:pStyle w:val="In-tableHeading"/>
              <w:jc w:val="center"/>
              <w:rPr>
                <w:lang w:val="en-AU"/>
              </w:rPr>
            </w:pPr>
            <w:r w:rsidRPr="00A70DBB">
              <w:rPr>
                <w:lang w:val="en-AU"/>
              </w:rPr>
              <w:t xml:space="preserve">-21.57 (-34.79, -6.67) </w:t>
            </w:r>
          </w:p>
        </w:tc>
        <w:tc>
          <w:tcPr>
            <w:tcW w:w="1559" w:type="dxa"/>
            <w:tcBorders>
              <w:bottom w:val="single" w:sz="4" w:space="0" w:color="auto"/>
            </w:tcBorders>
            <w:shd w:val="clear" w:color="auto" w:fill="DBE5F1" w:themeFill="accent1" w:themeFillTint="33"/>
            <w:vAlign w:val="center"/>
          </w:tcPr>
          <w:p w14:paraId="53547025" w14:textId="77777777" w:rsidR="000C2190" w:rsidRPr="00A70DBB" w:rsidRDefault="000C2190" w:rsidP="00A63BF6">
            <w:pPr>
              <w:pStyle w:val="In-tableHeading"/>
              <w:jc w:val="center"/>
              <w:rPr>
                <w:b w:val="0"/>
                <w:lang w:val="en-AU"/>
              </w:rPr>
            </w:pPr>
            <w:r w:rsidRPr="00A70DBB">
              <w:rPr>
                <w:b w:val="0"/>
                <w:lang w:val="en-AU"/>
              </w:rPr>
              <w:t>NA</w:t>
            </w:r>
          </w:p>
        </w:tc>
      </w:tr>
      <w:tr w:rsidR="003C4DFE" w:rsidRPr="00A70DBB" w14:paraId="580D670B" w14:textId="77777777" w:rsidTr="00395E4C">
        <w:tc>
          <w:tcPr>
            <w:tcW w:w="9067" w:type="dxa"/>
            <w:gridSpan w:val="4"/>
            <w:tcBorders>
              <w:top w:val="single" w:sz="4" w:space="0" w:color="auto"/>
              <w:bottom w:val="single" w:sz="4" w:space="0" w:color="auto"/>
            </w:tcBorders>
            <w:vAlign w:val="center"/>
          </w:tcPr>
          <w:p w14:paraId="375F24A4" w14:textId="5AAB939E" w:rsidR="003C4DFE" w:rsidRPr="003C4DFE" w:rsidRDefault="003C4DFE" w:rsidP="00A63BF6">
            <w:pPr>
              <w:pStyle w:val="In-tableHeading"/>
              <w:rPr>
                <w:lang w:val="en-AU"/>
              </w:rPr>
            </w:pPr>
            <w:r w:rsidRPr="003C4DFE">
              <w:rPr>
                <w:szCs w:val="20"/>
              </w:rPr>
              <w:t xml:space="preserve">Proportion of patients experiencing reduction in drop seizure frequency from baseline </w:t>
            </w:r>
          </w:p>
        </w:tc>
      </w:tr>
      <w:tr w:rsidR="000C2190" w:rsidRPr="00A70DBB" w14:paraId="0A6D687A" w14:textId="77777777" w:rsidTr="00C91A15">
        <w:tc>
          <w:tcPr>
            <w:tcW w:w="3814" w:type="dxa"/>
            <w:shd w:val="clear" w:color="auto" w:fill="DBE5F1" w:themeFill="accent1" w:themeFillTint="33"/>
            <w:vAlign w:val="center"/>
          </w:tcPr>
          <w:p w14:paraId="00422717" w14:textId="71373710" w:rsidR="000C2190" w:rsidRPr="00C950DB" w:rsidRDefault="000C2190" w:rsidP="00A63BF6">
            <w:pPr>
              <w:pStyle w:val="In-tableHeading"/>
              <w:tabs>
                <w:tab w:val="left" w:pos="244"/>
              </w:tabs>
              <w:ind w:left="109"/>
              <w:rPr>
                <w:b w:val="0"/>
                <w:bCs/>
                <w:lang w:val="en-AU"/>
              </w:rPr>
            </w:pPr>
            <w:r w:rsidRPr="00C950DB">
              <w:rPr>
                <w:b w:val="0"/>
                <w:bCs/>
                <w:szCs w:val="20"/>
              </w:rPr>
              <w:t xml:space="preserve">≥25% </w:t>
            </w:r>
            <w:r w:rsidR="003C4DFE" w:rsidRPr="00A70DBB">
              <w:rPr>
                <w:b w:val="0"/>
                <w:lang w:val="en-AU"/>
              </w:rPr>
              <w:t xml:space="preserve">reduction in drop seizure </w:t>
            </w:r>
            <w:r w:rsidR="003C4DFE" w:rsidRPr="003C4DFE">
              <w:rPr>
                <w:b w:val="0"/>
                <w:lang w:val="en-AU"/>
              </w:rPr>
              <w:t xml:space="preserve">frequency </w:t>
            </w:r>
            <w:r w:rsidR="003C4DFE" w:rsidRPr="003C4DFE">
              <w:rPr>
                <w:b w:val="0"/>
                <w:szCs w:val="20"/>
              </w:rPr>
              <w:t>n (%)</w:t>
            </w:r>
          </w:p>
        </w:tc>
        <w:tc>
          <w:tcPr>
            <w:tcW w:w="1851" w:type="dxa"/>
            <w:shd w:val="clear" w:color="auto" w:fill="DBE5F1" w:themeFill="accent1" w:themeFillTint="33"/>
            <w:vAlign w:val="center"/>
          </w:tcPr>
          <w:p w14:paraId="04E24645" w14:textId="3EFBD603" w:rsidR="000C2190" w:rsidRPr="00C950DB" w:rsidRDefault="000C2190" w:rsidP="00A63BF6">
            <w:pPr>
              <w:pStyle w:val="In-tableHeading"/>
              <w:jc w:val="center"/>
              <w:rPr>
                <w:b w:val="0"/>
                <w:bCs/>
                <w:lang w:val="en-AU"/>
              </w:rPr>
            </w:pPr>
            <w:r w:rsidRPr="00C950DB">
              <w:rPr>
                <w:b w:val="0"/>
                <w:bCs/>
                <w:szCs w:val="20"/>
              </w:rPr>
              <w:t>46 (63.0%)</w:t>
            </w:r>
          </w:p>
        </w:tc>
        <w:tc>
          <w:tcPr>
            <w:tcW w:w="1843" w:type="dxa"/>
            <w:shd w:val="clear" w:color="auto" w:fill="DBE5F1" w:themeFill="accent1" w:themeFillTint="33"/>
            <w:vAlign w:val="center"/>
          </w:tcPr>
          <w:p w14:paraId="77AE7F49" w14:textId="5E4E17BD" w:rsidR="000C2190" w:rsidRPr="00C950DB" w:rsidRDefault="000C2190" w:rsidP="00A63BF6">
            <w:pPr>
              <w:pStyle w:val="In-tableHeading"/>
              <w:jc w:val="center"/>
              <w:rPr>
                <w:b w:val="0"/>
                <w:bCs/>
                <w:lang w:val="en-AU"/>
              </w:rPr>
            </w:pPr>
            <w:r w:rsidRPr="00C950DB">
              <w:rPr>
                <w:b w:val="0"/>
                <w:bCs/>
                <w:szCs w:val="20"/>
              </w:rPr>
              <w:t>47 (61.8%)</w:t>
            </w:r>
          </w:p>
        </w:tc>
        <w:tc>
          <w:tcPr>
            <w:tcW w:w="1559" w:type="dxa"/>
            <w:shd w:val="clear" w:color="auto" w:fill="DBE5F1" w:themeFill="accent1" w:themeFillTint="33"/>
            <w:vAlign w:val="center"/>
          </w:tcPr>
          <w:p w14:paraId="7C5600E6" w14:textId="74F1A804" w:rsidR="000C2190" w:rsidRPr="00C950DB" w:rsidRDefault="000C2190" w:rsidP="00A63BF6">
            <w:pPr>
              <w:pStyle w:val="In-tableHeading"/>
              <w:jc w:val="center"/>
              <w:rPr>
                <w:b w:val="0"/>
                <w:bCs/>
                <w:lang w:val="en-AU"/>
              </w:rPr>
            </w:pPr>
            <w:r w:rsidRPr="00C950DB">
              <w:rPr>
                <w:b w:val="0"/>
                <w:bCs/>
                <w:szCs w:val="20"/>
              </w:rPr>
              <w:t>33 (43.4%)</w:t>
            </w:r>
          </w:p>
        </w:tc>
      </w:tr>
      <w:tr w:rsidR="000C2190" w:rsidRPr="00A70DBB" w14:paraId="65A5D20F" w14:textId="77777777" w:rsidTr="00C91A15">
        <w:tc>
          <w:tcPr>
            <w:tcW w:w="3814" w:type="dxa"/>
            <w:shd w:val="clear" w:color="auto" w:fill="DBE5F1" w:themeFill="accent1" w:themeFillTint="33"/>
            <w:vAlign w:val="center"/>
          </w:tcPr>
          <w:p w14:paraId="224DB99C" w14:textId="247FA799" w:rsidR="000C2190" w:rsidRPr="00C950DB" w:rsidRDefault="003C4DFE" w:rsidP="00A63BF6">
            <w:pPr>
              <w:pStyle w:val="In-tableHeading"/>
              <w:tabs>
                <w:tab w:val="left" w:pos="244"/>
              </w:tabs>
              <w:ind w:left="109"/>
              <w:rPr>
                <w:b w:val="0"/>
                <w:bCs/>
                <w:lang w:val="en-AU"/>
              </w:rPr>
            </w:pPr>
            <w:r>
              <w:rPr>
                <w:b w:val="0"/>
                <w:bCs/>
                <w:szCs w:val="20"/>
              </w:rPr>
              <w:tab/>
            </w:r>
            <w:r w:rsidR="000C2190" w:rsidRPr="00C950DB">
              <w:rPr>
                <w:b w:val="0"/>
                <w:bCs/>
                <w:szCs w:val="20"/>
              </w:rPr>
              <w:t>OR vs placebo (95% CI)</w:t>
            </w:r>
          </w:p>
        </w:tc>
        <w:tc>
          <w:tcPr>
            <w:tcW w:w="1851" w:type="dxa"/>
            <w:shd w:val="clear" w:color="auto" w:fill="DBE5F1" w:themeFill="accent1" w:themeFillTint="33"/>
            <w:vAlign w:val="center"/>
          </w:tcPr>
          <w:p w14:paraId="1AD64C5F" w14:textId="0460F4ED" w:rsidR="000C2190" w:rsidRPr="00A70DBB" w:rsidRDefault="000C2190" w:rsidP="00A63BF6">
            <w:pPr>
              <w:pStyle w:val="In-tableHeading"/>
              <w:jc w:val="center"/>
              <w:rPr>
                <w:lang w:val="en-AU"/>
              </w:rPr>
            </w:pPr>
            <w:r w:rsidRPr="0044292C">
              <w:rPr>
                <w:szCs w:val="20"/>
              </w:rPr>
              <w:t>2.22 (1.15, 4.27)</w:t>
            </w:r>
          </w:p>
        </w:tc>
        <w:tc>
          <w:tcPr>
            <w:tcW w:w="1843" w:type="dxa"/>
            <w:shd w:val="clear" w:color="auto" w:fill="DBE5F1" w:themeFill="accent1" w:themeFillTint="33"/>
            <w:vAlign w:val="center"/>
          </w:tcPr>
          <w:p w14:paraId="2A3CA2EB" w14:textId="16A0D92E" w:rsidR="000C2190" w:rsidRPr="00A70DBB" w:rsidRDefault="000C2190" w:rsidP="00A63BF6">
            <w:pPr>
              <w:pStyle w:val="In-tableHeading"/>
              <w:jc w:val="center"/>
              <w:rPr>
                <w:lang w:val="en-AU"/>
              </w:rPr>
            </w:pPr>
            <w:r w:rsidRPr="0044292C">
              <w:rPr>
                <w:szCs w:val="20"/>
              </w:rPr>
              <w:t>2.11 (1.11, 4.03)</w:t>
            </w:r>
          </w:p>
        </w:tc>
        <w:tc>
          <w:tcPr>
            <w:tcW w:w="1559" w:type="dxa"/>
            <w:shd w:val="clear" w:color="auto" w:fill="DBE5F1" w:themeFill="accent1" w:themeFillTint="33"/>
            <w:vAlign w:val="center"/>
          </w:tcPr>
          <w:p w14:paraId="7342D301" w14:textId="33B86C37" w:rsidR="000C2190" w:rsidRPr="00815CFF" w:rsidRDefault="000C2190" w:rsidP="00A63BF6">
            <w:pPr>
              <w:pStyle w:val="In-tableHeading"/>
              <w:jc w:val="center"/>
              <w:rPr>
                <w:b w:val="0"/>
                <w:bCs/>
                <w:lang w:val="en-AU"/>
              </w:rPr>
            </w:pPr>
            <w:r w:rsidRPr="00815CFF">
              <w:rPr>
                <w:b w:val="0"/>
                <w:bCs/>
                <w:szCs w:val="20"/>
              </w:rPr>
              <w:t>NA</w:t>
            </w:r>
          </w:p>
        </w:tc>
      </w:tr>
      <w:tr w:rsidR="000C2190" w:rsidRPr="00A70DBB" w14:paraId="35470B6E" w14:textId="77777777" w:rsidTr="00395E4C">
        <w:tc>
          <w:tcPr>
            <w:tcW w:w="3814" w:type="dxa"/>
            <w:vAlign w:val="center"/>
          </w:tcPr>
          <w:p w14:paraId="521602AE" w14:textId="504D58A5" w:rsidR="000C2190" w:rsidRPr="00C950DB" w:rsidRDefault="003C4DFE" w:rsidP="00A63BF6">
            <w:pPr>
              <w:pStyle w:val="In-tableHeading"/>
              <w:tabs>
                <w:tab w:val="left" w:pos="244"/>
              </w:tabs>
              <w:ind w:left="109"/>
              <w:rPr>
                <w:b w:val="0"/>
                <w:bCs/>
                <w:lang w:val="en-AU"/>
              </w:rPr>
            </w:pPr>
            <w:r>
              <w:rPr>
                <w:b w:val="0"/>
                <w:bCs/>
                <w:szCs w:val="20"/>
              </w:rPr>
              <w:tab/>
            </w:r>
            <w:r w:rsidR="000C2190" w:rsidRPr="00C950DB">
              <w:rPr>
                <w:b w:val="0"/>
                <w:bCs/>
                <w:szCs w:val="20"/>
              </w:rPr>
              <w:t>RR vs placebo (95% CI)</w:t>
            </w:r>
          </w:p>
        </w:tc>
        <w:tc>
          <w:tcPr>
            <w:tcW w:w="1851" w:type="dxa"/>
            <w:vAlign w:val="center"/>
          </w:tcPr>
          <w:p w14:paraId="3171B48A" w14:textId="677B56FB" w:rsidR="000C2190" w:rsidRPr="00A70DBB" w:rsidRDefault="000C2190" w:rsidP="00A63BF6">
            <w:pPr>
              <w:pStyle w:val="In-tableHeading"/>
              <w:jc w:val="center"/>
              <w:rPr>
                <w:lang w:val="en-AU"/>
              </w:rPr>
            </w:pPr>
            <w:r w:rsidRPr="0044292C">
              <w:rPr>
                <w:szCs w:val="20"/>
              </w:rPr>
              <w:t>1.45 (1.06, 1.98)</w:t>
            </w:r>
          </w:p>
        </w:tc>
        <w:tc>
          <w:tcPr>
            <w:tcW w:w="1843" w:type="dxa"/>
            <w:vAlign w:val="center"/>
          </w:tcPr>
          <w:p w14:paraId="7227D81D" w14:textId="01C4CAE8" w:rsidR="000C2190" w:rsidRPr="00A70DBB" w:rsidRDefault="000C2190" w:rsidP="00A63BF6">
            <w:pPr>
              <w:pStyle w:val="In-tableHeading"/>
              <w:jc w:val="center"/>
              <w:rPr>
                <w:lang w:val="en-AU"/>
              </w:rPr>
            </w:pPr>
            <w:r w:rsidRPr="0044292C">
              <w:rPr>
                <w:szCs w:val="20"/>
              </w:rPr>
              <w:t>1.42 (1.04, 1.94)</w:t>
            </w:r>
          </w:p>
        </w:tc>
        <w:tc>
          <w:tcPr>
            <w:tcW w:w="1559" w:type="dxa"/>
            <w:vAlign w:val="center"/>
          </w:tcPr>
          <w:p w14:paraId="7D9AC366" w14:textId="75A8D316" w:rsidR="000C2190" w:rsidRPr="00815CFF" w:rsidRDefault="000C2190" w:rsidP="00A63BF6">
            <w:pPr>
              <w:pStyle w:val="In-tableHeading"/>
              <w:jc w:val="center"/>
              <w:rPr>
                <w:b w:val="0"/>
                <w:bCs/>
                <w:lang w:val="en-AU"/>
              </w:rPr>
            </w:pPr>
            <w:r w:rsidRPr="00815CFF">
              <w:rPr>
                <w:b w:val="0"/>
                <w:bCs/>
                <w:szCs w:val="20"/>
              </w:rPr>
              <w:t>NA</w:t>
            </w:r>
          </w:p>
        </w:tc>
      </w:tr>
      <w:tr w:rsidR="000C2190" w:rsidRPr="00A70DBB" w14:paraId="040D45C7" w14:textId="77777777" w:rsidTr="00395E4C">
        <w:tc>
          <w:tcPr>
            <w:tcW w:w="3814" w:type="dxa"/>
            <w:tcBorders>
              <w:bottom w:val="single" w:sz="4" w:space="0" w:color="auto"/>
            </w:tcBorders>
            <w:vAlign w:val="center"/>
          </w:tcPr>
          <w:p w14:paraId="018E39AE" w14:textId="6604EFC3" w:rsidR="000C2190" w:rsidRPr="00C950DB" w:rsidRDefault="003C4DFE" w:rsidP="00A63BF6">
            <w:pPr>
              <w:pStyle w:val="In-tableHeading"/>
              <w:tabs>
                <w:tab w:val="left" w:pos="244"/>
              </w:tabs>
              <w:ind w:left="109"/>
              <w:rPr>
                <w:b w:val="0"/>
                <w:bCs/>
                <w:lang w:val="en-AU"/>
              </w:rPr>
            </w:pPr>
            <w:r>
              <w:rPr>
                <w:b w:val="0"/>
                <w:bCs/>
                <w:szCs w:val="20"/>
              </w:rPr>
              <w:tab/>
            </w:r>
            <w:r w:rsidR="000C2190" w:rsidRPr="00C950DB">
              <w:rPr>
                <w:b w:val="0"/>
                <w:bCs/>
                <w:szCs w:val="20"/>
              </w:rPr>
              <w:t>RD vs placebo (95% CI)</w:t>
            </w:r>
          </w:p>
        </w:tc>
        <w:tc>
          <w:tcPr>
            <w:tcW w:w="1851" w:type="dxa"/>
            <w:tcBorders>
              <w:bottom w:val="single" w:sz="4" w:space="0" w:color="auto"/>
            </w:tcBorders>
            <w:vAlign w:val="center"/>
          </w:tcPr>
          <w:p w14:paraId="48477CF6" w14:textId="4B6F06ED" w:rsidR="000C2190" w:rsidRPr="00A70DBB" w:rsidRDefault="000C2190" w:rsidP="00A63BF6">
            <w:pPr>
              <w:pStyle w:val="In-tableHeading"/>
              <w:jc w:val="center"/>
              <w:rPr>
                <w:lang w:val="en-AU"/>
              </w:rPr>
            </w:pPr>
            <w:r w:rsidRPr="0044292C">
              <w:rPr>
                <w:szCs w:val="20"/>
              </w:rPr>
              <w:t>0.20 (0.04, 0.35)</w:t>
            </w:r>
          </w:p>
        </w:tc>
        <w:tc>
          <w:tcPr>
            <w:tcW w:w="1843" w:type="dxa"/>
            <w:tcBorders>
              <w:bottom w:val="single" w:sz="4" w:space="0" w:color="auto"/>
            </w:tcBorders>
            <w:vAlign w:val="center"/>
          </w:tcPr>
          <w:p w14:paraId="7991BE69" w14:textId="7D69A2A3" w:rsidR="000C2190" w:rsidRPr="00A70DBB" w:rsidRDefault="000C2190" w:rsidP="00A63BF6">
            <w:pPr>
              <w:pStyle w:val="In-tableHeading"/>
              <w:jc w:val="center"/>
              <w:rPr>
                <w:lang w:val="en-AU"/>
              </w:rPr>
            </w:pPr>
            <w:r w:rsidRPr="0044292C">
              <w:rPr>
                <w:szCs w:val="20"/>
              </w:rPr>
              <w:t>0.18 (0.03, 0.24)</w:t>
            </w:r>
          </w:p>
        </w:tc>
        <w:tc>
          <w:tcPr>
            <w:tcW w:w="1559" w:type="dxa"/>
            <w:tcBorders>
              <w:bottom w:val="single" w:sz="4" w:space="0" w:color="auto"/>
            </w:tcBorders>
            <w:vAlign w:val="center"/>
          </w:tcPr>
          <w:p w14:paraId="6742ADAA" w14:textId="589140AC" w:rsidR="000C2190" w:rsidRPr="00815CFF" w:rsidRDefault="000C2190" w:rsidP="00A63BF6">
            <w:pPr>
              <w:pStyle w:val="In-tableHeading"/>
              <w:jc w:val="center"/>
              <w:rPr>
                <w:b w:val="0"/>
                <w:bCs/>
                <w:lang w:val="en-AU"/>
              </w:rPr>
            </w:pPr>
            <w:r w:rsidRPr="00815CFF">
              <w:rPr>
                <w:b w:val="0"/>
                <w:bCs/>
                <w:szCs w:val="20"/>
              </w:rPr>
              <w:t>NA</w:t>
            </w:r>
          </w:p>
        </w:tc>
      </w:tr>
      <w:tr w:rsidR="000C2190" w:rsidRPr="00A70DBB" w14:paraId="79846B49" w14:textId="77777777" w:rsidTr="00C91A15">
        <w:tc>
          <w:tcPr>
            <w:tcW w:w="3814" w:type="dxa"/>
            <w:shd w:val="clear" w:color="auto" w:fill="DBE5F1" w:themeFill="accent1" w:themeFillTint="33"/>
            <w:vAlign w:val="center"/>
          </w:tcPr>
          <w:p w14:paraId="0C3A8FCE" w14:textId="58BBAAD6" w:rsidR="000C2190" w:rsidRPr="00A70DBB" w:rsidRDefault="000C2190" w:rsidP="00A63BF6">
            <w:pPr>
              <w:pStyle w:val="In-tableHeading"/>
              <w:tabs>
                <w:tab w:val="left" w:pos="244"/>
              </w:tabs>
              <w:ind w:left="109"/>
              <w:rPr>
                <w:b w:val="0"/>
                <w:lang w:val="en-AU"/>
              </w:rPr>
            </w:pPr>
            <w:r w:rsidRPr="00A70DBB">
              <w:rPr>
                <w:b w:val="0"/>
                <w:i/>
                <w:lang w:val="en-AU"/>
              </w:rPr>
              <w:t>≥</w:t>
            </w:r>
            <w:r w:rsidRPr="00A70DBB">
              <w:rPr>
                <w:b w:val="0"/>
                <w:lang w:val="en-AU"/>
              </w:rPr>
              <w:t xml:space="preserve">50% reduction in drop seizure frequency </w:t>
            </w:r>
            <w:r w:rsidR="00433944" w:rsidRPr="003C4DFE">
              <w:rPr>
                <w:b w:val="0"/>
                <w:szCs w:val="20"/>
              </w:rPr>
              <w:t>n (%)</w:t>
            </w:r>
          </w:p>
        </w:tc>
        <w:tc>
          <w:tcPr>
            <w:tcW w:w="1851" w:type="dxa"/>
            <w:shd w:val="clear" w:color="auto" w:fill="DBE5F1" w:themeFill="accent1" w:themeFillTint="33"/>
            <w:vAlign w:val="center"/>
          </w:tcPr>
          <w:p w14:paraId="3DAB8144" w14:textId="04F61324" w:rsidR="000C2190" w:rsidRPr="00A70DBB" w:rsidRDefault="000C2190" w:rsidP="00A63BF6">
            <w:pPr>
              <w:pStyle w:val="In-tableHeading"/>
              <w:jc w:val="center"/>
              <w:rPr>
                <w:lang w:val="en-AU"/>
              </w:rPr>
            </w:pPr>
            <w:r w:rsidRPr="00A70DBB">
              <w:rPr>
                <w:b w:val="0"/>
                <w:lang w:val="en-AU"/>
              </w:rPr>
              <w:t>26 (35.6%)</w:t>
            </w:r>
          </w:p>
        </w:tc>
        <w:tc>
          <w:tcPr>
            <w:tcW w:w="1843" w:type="dxa"/>
            <w:shd w:val="clear" w:color="auto" w:fill="DBE5F1" w:themeFill="accent1" w:themeFillTint="33"/>
            <w:vAlign w:val="center"/>
          </w:tcPr>
          <w:p w14:paraId="778AE6B7" w14:textId="65EC84A7" w:rsidR="000C2190" w:rsidRPr="00A70DBB" w:rsidRDefault="000C2190" w:rsidP="00A63BF6">
            <w:pPr>
              <w:pStyle w:val="In-tableHeading"/>
              <w:jc w:val="center"/>
              <w:rPr>
                <w:lang w:val="en-AU"/>
              </w:rPr>
            </w:pPr>
            <w:r w:rsidRPr="00A70DBB">
              <w:rPr>
                <w:b w:val="0"/>
                <w:lang w:val="en-AU"/>
              </w:rPr>
              <w:t>30 (39.5%)</w:t>
            </w:r>
          </w:p>
        </w:tc>
        <w:tc>
          <w:tcPr>
            <w:tcW w:w="1559" w:type="dxa"/>
            <w:shd w:val="clear" w:color="auto" w:fill="DBE5F1" w:themeFill="accent1" w:themeFillTint="33"/>
            <w:vAlign w:val="center"/>
          </w:tcPr>
          <w:p w14:paraId="26C1F298" w14:textId="2A67E453" w:rsidR="000C2190" w:rsidRPr="00A70DBB" w:rsidRDefault="000C2190" w:rsidP="00A63BF6">
            <w:pPr>
              <w:pStyle w:val="In-tableHeading"/>
              <w:jc w:val="center"/>
              <w:rPr>
                <w:b w:val="0"/>
                <w:lang w:val="en-AU"/>
              </w:rPr>
            </w:pPr>
            <w:r w:rsidRPr="00A70DBB">
              <w:rPr>
                <w:b w:val="0"/>
                <w:lang w:val="en-AU"/>
              </w:rPr>
              <w:t>11 (14.5%)</w:t>
            </w:r>
          </w:p>
        </w:tc>
      </w:tr>
      <w:tr w:rsidR="000C2190" w:rsidRPr="00A70DBB" w14:paraId="620559FF" w14:textId="77777777" w:rsidTr="00C91A15">
        <w:tc>
          <w:tcPr>
            <w:tcW w:w="3814" w:type="dxa"/>
            <w:shd w:val="clear" w:color="auto" w:fill="DBE5F1" w:themeFill="accent1" w:themeFillTint="33"/>
            <w:vAlign w:val="center"/>
          </w:tcPr>
          <w:p w14:paraId="1536E512" w14:textId="666EF9C2" w:rsidR="000C2190" w:rsidRPr="00A70DBB" w:rsidRDefault="003C4DFE" w:rsidP="00A63BF6">
            <w:pPr>
              <w:pStyle w:val="In-tableHeading"/>
              <w:tabs>
                <w:tab w:val="left" w:pos="244"/>
              </w:tabs>
              <w:ind w:left="109"/>
              <w:rPr>
                <w:b w:val="0"/>
                <w:lang w:val="en-AU"/>
              </w:rPr>
            </w:pPr>
            <w:r>
              <w:rPr>
                <w:b w:val="0"/>
                <w:lang w:val="en-AU"/>
              </w:rPr>
              <w:tab/>
            </w:r>
            <w:r w:rsidR="000C2190" w:rsidRPr="00A70DBB">
              <w:rPr>
                <w:b w:val="0"/>
                <w:lang w:val="en-AU"/>
              </w:rPr>
              <w:t>OR vs placebo (95% CI)</w:t>
            </w:r>
          </w:p>
        </w:tc>
        <w:tc>
          <w:tcPr>
            <w:tcW w:w="1851" w:type="dxa"/>
            <w:shd w:val="clear" w:color="auto" w:fill="DBE5F1" w:themeFill="accent1" w:themeFillTint="33"/>
            <w:vAlign w:val="center"/>
          </w:tcPr>
          <w:p w14:paraId="75FE8F5F" w14:textId="77777777" w:rsidR="000C2190" w:rsidRPr="00A70DBB" w:rsidRDefault="000C2190" w:rsidP="00A63BF6">
            <w:pPr>
              <w:pStyle w:val="In-tableHeading"/>
              <w:jc w:val="center"/>
              <w:rPr>
                <w:lang w:val="en-AU"/>
              </w:rPr>
            </w:pPr>
            <w:r w:rsidRPr="00A70DBB">
              <w:rPr>
                <w:lang w:val="en-AU"/>
              </w:rPr>
              <w:t>3.27 (1.47, 7.26)</w:t>
            </w:r>
          </w:p>
        </w:tc>
        <w:tc>
          <w:tcPr>
            <w:tcW w:w="1843" w:type="dxa"/>
            <w:shd w:val="clear" w:color="auto" w:fill="DBE5F1" w:themeFill="accent1" w:themeFillTint="33"/>
            <w:vAlign w:val="center"/>
          </w:tcPr>
          <w:p w14:paraId="41CF1351" w14:textId="77777777" w:rsidR="000C2190" w:rsidRPr="00A70DBB" w:rsidRDefault="000C2190" w:rsidP="00A63BF6">
            <w:pPr>
              <w:pStyle w:val="In-tableHeading"/>
              <w:jc w:val="center"/>
              <w:rPr>
                <w:lang w:val="en-AU"/>
              </w:rPr>
            </w:pPr>
            <w:r w:rsidRPr="00A70DBB">
              <w:rPr>
                <w:lang w:val="en-AU"/>
              </w:rPr>
              <w:t>3.85 (1.75, 8.47)</w:t>
            </w:r>
          </w:p>
        </w:tc>
        <w:tc>
          <w:tcPr>
            <w:tcW w:w="1559" w:type="dxa"/>
            <w:shd w:val="clear" w:color="auto" w:fill="DBE5F1" w:themeFill="accent1" w:themeFillTint="33"/>
            <w:vAlign w:val="center"/>
          </w:tcPr>
          <w:p w14:paraId="4024E22B" w14:textId="77777777" w:rsidR="000C2190" w:rsidRPr="00A70DBB" w:rsidRDefault="000C2190" w:rsidP="00A63BF6">
            <w:pPr>
              <w:pStyle w:val="In-tableHeading"/>
              <w:jc w:val="center"/>
              <w:rPr>
                <w:b w:val="0"/>
                <w:lang w:val="en-AU"/>
              </w:rPr>
            </w:pPr>
            <w:r w:rsidRPr="00A70DBB">
              <w:rPr>
                <w:b w:val="0"/>
                <w:lang w:val="en-AU"/>
              </w:rPr>
              <w:t>NA</w:t>
            </w:r>
          </w:p>
        </w:tc>
      </w:tr>
      <w:tr w:rsidR="000C2190" w:rsidRPr="00A70DBB" w14:paraId="3D6606DC" w14:textId="77777777" w:rsidTr="00C91A15">
        <w:tc>
          <w:tcPr>
            <w:tcW w:w="3814" w:type="dxa"/>
            <w:shd w:val="clear" w:color="auto" w:fill="DBE5F1" w:themeFill="accent1" w:themeFillTint="33"/>
            <w:vAlign w:val="center"/>
          </w:tcPr>
          <w:p w14:paraId="025A6554" w14:textId="4A707339" w:rsidR="000C2190" w:rsidRPr="00A70DBB" w:rsidRDefault="003C4DFE" w:rsidP="00A63BF6">
            <w:pPr>
              <w:pStyle w:val="In-tableHeading"/>
              <w:tabs>
                <w:tab w:val="left" w:pos="244"/>
              </w:tabs>
              <w:ind w:left="109"/>
              <w:rPr>
                <w:b w:val="0"/>
                <w:lang w:val="en-AU"/>
              </w:rPr>
            </w:pPr>
            <w:r>
              <w:rPr>
                <w:b w:val="0"/>
                <w:lang w:val="en-AU"/>
              </w:rPr>
              <w:tab/>
            </w:r>
            <w:r w:rsidR="000C2190" w:rsidRPr="00A70DBB">
              <w:rPr>
                <w:b w:val="0"/>
                <w:lang w:val="en-AU"/>
              </w:rPr>
              <w:t>RR vs placebo (95% CI)</w:t>
            </w:r>
          </w:p>
        </w:tc>
        <w:tc>
          <w:tcPr>
            <w:tcW w:w="1851" w:type="dxa"/>
            <w:shd w:val="clear" w:color="auto" w:fill="DBE5F1" w:themeFill="accent1" w:themeFillTint="33"/>
            <w:vAlign w:val="center"/>
          </w:tcPr>
          <w:p w14:paraId="60EE0B40" w14:textId="77777777" w:rsidR="000C2190" w:rsidRPr="00A70DBB" w:rsidRDefault="000C2190" w:rsidP="00A63BF6">
            <w:pPr>
              <w:pStyle w:val="In-tableHeading"/>
              <w:jc w:val="center"/>
              <w:rPr>
                <w:lang w:val="en-AU"/>
              </w:rPr>
            </w:pPr>
            <w:r w:rsidRPr="00A70DBB">
              <w:rPr>
                <w:lang w:val="en-AU"/>
              </w:rPr>
              <w:t>2.46 (1.31, 4.61)</w:t>
            </w:r>
          </w:p>
        </w:tc>
        <w:tc>
          <w:tcPr>
            <w:tcW w:w="1843" w:type="dxa"/>
            <w:shd w:val="clear" w:color="auto" w:fill="DBE5F1" w:themeFill="accent1" w:themeFillTint="33"/>
            <w:vAlign w:val="center"/>
          </w:tcPr>
          <w:p w14:paraId="273277E3" w14:textId="77777777" w:rsidR="000C2190" w:rsidRPr="00A70DBB" w:rsidRDefault="000C2190" w:rsidP="00A63BF6">
            <w:pPr>
              <w:pStyle w:val="In-tableHeading"/>
              <w:jc w:val="center"/>
              <w:rPr>
                <w:lang w:val="en-AU"/>
              </w:rPr>
            </w:pPr>
            <w:r w:rsidRPr="00A70DBB">
              <w:rPr>
                <w:lang w:val="en-AU"/>
              </w:rPr>
              <w:t>2.73 (1.48, 5.04)</w:t>
            </w:r>
          </w:p>
        </w:tc>
        <w:tc>
          <w:tcPr>
            <w:tcW w:w="1559" w:type="dxa"/>
            <w:shd w:val="clear" w:color="auto" w:fill="DBE5F1" w:themeFill="accent1" w:themeFillTint="33"/>
            <w:vAlign w:val="center"/>
          </w:tcPr>
          <w:p w14:paraId="562DFD94" w14:textId="77777777" w:rsidR="000C2190" w:rsidRPr="00A70DBB" w:rsidRDefault="000C2190" w:rsidP="00A63BF6">
            <w:pPr>
              <w:pStyle w:val="In-tableHeading"/>
              <w:jc w:val="center"/>
              <w:rPr>
                <w:b w:val="0"/>
                <w:lang w:val="en-AU"/>
              </w:rPr>
            </w:pPr>
            <w:r w:rsidRPr="00A70DBB">
              <w:rPr>
                <w:b w:val="0"/>
                <w:lang w:val="en-AU"/>
              </w:rPr>
              <w:t>NA</w:t>
            </w:r>
          </w:p>
        </w:tc>
      </w:tr>
      <w:tr w:rsidR="000C2190" w:rsidRPr="00A70DBB" w14:paraId="746B27B6" w14:textId="77777777" w:rsidTr="00C91A15">
        <w:tc>
          <w:tcPr>
            <w:tcW w:w="3814" w:type="dxa"/>
            <w:tcBorders>
              <w:bottom w:val="single" w:sz="4" w:space="0" w:color="auto"/>
            </w:tcBorders>
            <w:shd w:val="clear" w:color="auto" w:fill="DBE5F1" w:themeFill="accent1" w:themeFillTint="33"/>
            <w:vAlign w:val="center"/>
          </w:tcPr>
          <w:p w14:paraId="0E21F593" w14:textId="57013330" w:rsidR="000C2190" w:rsidRPr="00A70DBB" w:rsidRDefault="003C4DFE" w:rsidP="00A63BF6">
            <w:pPr>
              <w:pStyle w:val="In-tableHeading"/>
              <w:tabs>
                <w:tab w:val="left" w:pos="244"/>
              </w:tabs>
              <w:ind w:left="109"/>
              <w:rPr>
                <w:b w:val="0"/>
                <w:lang w:val="en-AU"/>
              </w:rPr>
            </w:pPr>
            <w:r>
              <w:rPr>
                <w:b w:val="0"/>
                <w:lang w:val="en-AU"/>
              </w:rPr>
              <w:tab/>
            </w:r>
            <w:r w:rsidR="000C2190" w:rsidRPr="00A70DBB">
              <w:rPr>
                <w:b w:val="0"/>
                <w:lang w:val="en-AU"/>
              </w:rPr>
              <w:t>RD vs placebo (95% CI)</w:t>
            </w:r>
          </w:p>
        </w:tc>
        <w:tc>
          <w:tcPr>
            <w:tcW w:w="1851" w:type="dxa"/>
            <w:tcBorders>
              <w:bottom w:val="single" w:sz="4" w:space="0" w:color="auto"/>
            </w:tcBorders>
            <w:shd w:val="clear" w:color="auto" w:fill="DBE5F1" w:themeFill="accent1" w:themeFillTint="33"/>
            <w:vAlign w:val="center"/>
          </w:tcPr>
          <w:p w14:paraId="47D6BF1A" w14:textId="77777777" w:rsidR="000C2190" w:rsidRPr="00A70DBB" w:rsidRDefault="000C2190" w:rsidP="00A63BF6">
            <w:pPr>
              <w:pStyle w:val="In-tableHeading"/>
              <w:jc w:val="center"/>
              <w:rPr>
                <w:lang w:val="en-AU"/>
              </w:rPr>
            </w:pPr>
            <w:r w:rsidRPr="00A70DBB">
              <w:rPr>
                <w:lang w:val="en-AU"/>
              </w:rPr>
              <w:t>0.21 (0.08, 0.35)</w:t>
            </w:r>
          </w:p>
        </w:tc>
        <w:tc>
          <w:tcPr>
            <w:tcW w:w="1843" w:type="dxa"/>
            <w:tcBorders>
              <w:bottom w:val="single" w:sz="4" w:space="0" w:color="auto"/>
            </w:tcBorders>
            <w:shd w:val="clear" w:color="auto" w:fill="DBE5F1" w:themeFill="accent1" w:themeFillTint="33"/>
            <w:vAlign w:val="center"/>
          </w:tcPr>
          <w:p w14:paraId="146E12DA" w14:textId="77777777" w:rsidR="000C2190" w:rsidRPr="00A70DBB" w:rsidRDefault="000C2190" w:rsidP="00A63BF6">
            <w:pPr>
              <w:pStyle w:val="In-tableHeading"/>
              <w:jc w:val="center"/>
              <w:rPr>
                <w:lang w:val="en-AU"/>
              </w:rPr>
            </w:pPr>
            <w:r w:rsidRPr="00A70DBB">
              <w:rPr>
                <w:lang w:val="en-AU"/>
              </w:rPr>
              <w:t>0.25 (0.11, 0.39)</w:t>
            </w:r>
          </w:p>
        </w:tc>
        <w:tc>
          <w:tcPr>
            <w:tcW w:w="1559" w:type="dxa"/>
            <w:tcBorders>
              <w:bottom w:val="single" w:sz="4" w:space="0" w:color="auto"/>
            </w:tcBorders>
            <w:shd w:val="clear" w:color="auto" w:fill="DBE5F1" w:themeFill="accent1" w:themeFillTint="33"/>
            <w:vAlign w:val="center"/>
          </w:tcPr>
          <w:p w14:paraId="5DD5F6D5" w14:textId="77777777" w:rsidR="000C2190" w:rsidRPr="00A70DBB" w:rsidRDefault="000C2190" w:rsidP="00A63BF6">
            <w:pPr>
              <w:pStyle w:val="In-tableHeading"/>
              <w:jc w:val="center"/>
              <w:rPr>
                <w:b w:val="0"/>
                <w:lang w:val="en-AU"/>
              </w:rPr>
            </w:pPr>
            <w:r w:rsidRPr="00A70DBB">
              <w:rPr>
                <w:b w:val="0"/>
                <w:lang w:val="en-AU"/>
              </w:rPr>
              <w:t>NA</w:t>
            </w:r>
          </w:p>
        </w:tc>
      </w:tr>
      <w:tr w:rsidR="000C2190" w:rsidRPr="00A70DBB" w14:paraId="2165BEEF" w14:textId="77777777" w:rsidTr="00C91A15">
        <w:tc>
          <w:tcPr>
            <w:tcW w:w="3814" w:type="dxa"/>
            <w:shd w:val="clear" w:color="auto" w:fill="DBE5F1" w:themeFill="accent1" w:themeFillTint="33"/>
            <w:vAlign w:val="center"/>
          </w:tcPr>
          <w:p w14:paraId="54B4F8DA" w14:textId="61BE331C" w:rsidR="000C2190" w:rsidRPr="00C950DB" w:rsidRDefault="000C2190" w:rsidP="00A63BF6">
            <w:pPr>
              <w:pStyle w:val="In-tableHeading"/>
              <w:tabs>
                <w:tab w:val="left" w:pos="244"/>
              </w:tabs>
              <w:ind w:left="109"/>
              <w:rPr>
                <w:b w:val="0"/>
                <w:bCs/>
                <w:lang w:val="en-AU"/>
              </w:rPr>
            </w:pPr>
            <w:r w:rsidRPr="00C950DB">
              <w:rPr>
                <w:b w:val="0"/>
                <w:bCs/>
                <w:szCs w:val="20"/>
              </w:rPr>
              <w:t xml:space="preserve">≥75% reduction in drop seizure frequency </w:t>
            </w:r>
            <w:r w:rsidR="00433944" w:rsidRPr="003C4DFE">
              <w:rPr>
                <w:b w:val="0"/>
                <w:szCs w:val="20"/>
              </w:rPr>
              <w:t>n (%)</w:t>
            </w:r>
          </w:p>
        </w:tc>
        <w:tc>
          <w:tcPr>
            <w:tcW w:w="1851" w:type="dxa"/>
            <w:shd w:val="clear" w:color="auto" w:fill="DBE5F1" w:themeFill="accent1" w:themeFillTint="33"/>
            <w:vAlign w:val="center"/>
          </w:tcPr>
          <w:p w14:paraId="3DBBA6B3" w14:textId="70EF80C3" w:rsidR="000C2190" w:rsidRPr="00C950DB" w:rsidRDefault="000C2190" w:rsidP="00A63BF6">
            <w:pPr>
              <w:pStyle w:val="In-tableHeading"/>
              <w:jc w:val="center"/>
              <w:rPr>
                <w:b w:val="0"/>
                <w:bCs/>
                <w:lang w:val="en-AU"/>
              </w:rPr>
            </w:pPr>
            <w:r w:rsidRPr="00C950DB">
              <w:rPr>
                <w:b w:val="0"/>
                <w:bCs/>
                <w:szCs w:val="20"/>
              </w:rPr>
              <w:t>8 (11.0%)</w:t>
            </w:r>
          </w:p>
        </w:tc>
        <w:tc>
          <w:tcPr>
            <w:tcW w:w="1843" w:type="dxa"/>
            <w:shd w:val="clear" w:color="auto" w:fill="DBE5F1" w:themeFill="accent1" w:themeFillTint="33"/>
            <w:vAlign w:val="center"/>
          </w:tcPr>
          <w:p w14:paraId="62F70342" w14:textId="2F2BB572" w:rsidR="000C2190" w:rsidRPr="00C950DB" w:rsidRDefault="000C2190" w:rsidP="00A63BF6">
            <w:pPr>
              <w:pStyle w:val="In-tableHeading"/>
              <w:jc w:val="center"/>
              <w:rPr>
                <w:b w:val="0"/>
                <w:bCs/>
                <w:lang w:val="en-AU"/>
              </w:rPr>
            </w:pPr>
            <w:r w:rsidRPr="00C950DB">
              <w:rPr>
                <w:b w:val="0"/>
                <w:bCs/>
                <w:szCs w:val="20"/>
              </w:rPr>
              <w:t>19 (25.0%)</w:t>
            </w:r>
          </w:p>
        </w:tc>
        <w:tc>
          <w:tcPr>
            <w:tcW w:w="1559" w:type="dxa"/>
            <w:shd w:val="clear" w:color="auto" w:fill="DBE5F1" w:themeFill="accent1" w:themeFillTint="33"/>
            <w:vAlign w:val="center"/>
          </w:tcPr>
          <w:p w14:paraId="3944D9D6" w14:textId="3ADCB2F3" w:rsidR="000C2190" w:rsidRPr="00C950DB" w:rsidRDefault="000C2190" w:rsidP="00A63BF6">
            <w:pPr>
              <w:pStyle w:val="In-tableHeading"/>
              <w:jc w:val="center"/>
              <w:rPr>
                <w:b w:val="0"/>
                <w:bCs/>
                <w:lang w:val="en-AU"/>
              </w:rPr>
            </w:pPr>
            <w:r w:rsidRPr="00C950DB">
              <w:rPr>
                <w:b w:val="0"/>
                <w:bCs/>
                <w:szCs w:val="20"/>
              </w:rPr>
              <w:t>2 (2.6%)</w:t>
            </w:r>
          </w:p>
        </w:tc>
      </w:tr>
      <w:tr w:rsidR="000C2190" w:rsidRPr="00A70DBB" w14:paraId="0378EB02" w14:textId="77777777" w:rsidTr="00C91A15">
        <w:tc>
          <w:tcPr>
            <w:tcW w:w="3814" w:type="dxa"/>
            <w:shd w:val="clear" w:color="auto" w:fill="DBE5F1" w:themeFill="accent1" w:themeFillTint="33"/>
            <w:vAlign w:val="center"/>
          </w:tcPr>
          <w:p w14:paraId="575AA8A5" w14:textId="38046A04" w:rsidR="000C2190" w:rsidRPr="00C950DB" w:rsidRDefault="003C4DFE" w:rsidP="00A63BF6">
            <w:pPr>
              <w:pStyle w:val="In-tableHeading"/>
              <w:tabs>
                <w:tab w:val="left" w:pos="244"/>
              </w:tabs>
              <w:ind w:left="109"/>
              <w:rPr>
                <w:b w:val="0"/>
                <w:bCs/>
                <w:lang w:val="en-AU"/>
              </w:rPr>
            </w:pPr>
            <w:r>
              <w:rPr>
                <w:b w:val="0"/>
                <w:bCs/>
                <w:szCs w:val="20"/>
              </w:rPr>
              <w:tab/>
            </w:r>
            <w:r w:rsidR="000C2190" w:rsidRPr="00C950DB">
              <w:rPr>
                <w:b w:val="0"/>
                <w:bCs/>
                <w:szCs w:val="20"/>
              </w:rPr>
              <w:t>OR vs placebo (95% CI)</w:t>
            </w:r>
          </w:p>
        </w:tc>
        <w:tc>
          <w:tcPr>
            <w:tcW w:w="1851" w:type="dxa"/>
            <w:shd w:val="clear" w:color="auto" w:fill="DBE5F1" w:themeFill="accent1" w:themeFillTint="33"/>
            <w:vAlign w:val="center"/>
          </w:tcPr>
          <w:p w14:paraId="4C04A944" w14:textId="42A0D0F9" w:rsidR="000C2190" w:rsidRPr="00A70DBB" w:rsidRDefault="000C2190" w:rsidP="00A63BF6">
            <w:pPr>
              <w:pStyle w:val="In-tableHeading"/>
              <w:jc w:val="center"/>
              <w:rPr>
                <w:lang w:val="en-AU"/>
              </w:rPr>
            </w:pPr>
            <w:r w:rsidRPr="0044292C">
              <w:rPr>
                <w:szCs w:val="20"/>
              </w:rPr>
              <w:t>4.55 (1.05, NC)</w:t>
            </w:r>
          </w:p>
        </w:tc>
        <w:tc>
          <w:tcPr>
            <w:tcW w:w="1843" w:type="dxa"/>
            <w:shd w:val="clear" w:color="auto" w:fill="DBE5F1" w:themeFill="accent1" w:themeFillTint="33"/>
            <w:vAlign w:val="center"/>
          </w:tcPr>
          <w:p w14:paraId="69DE820C" w14:textId="2E7DBC2C" w:rsidR="000C2190" w:rsidRPr="00A70DBB" w:rsidRDefault="000C2190" w:rsidP="00A63BF6">
            <w:pPr>
              <w:pStyle w:val="In-tableHeading"/>
              <w:jc w:val="center"/>
              <w:rPr>
                <w:lang w:val="en-AU"/>
              </w:rPr>
            </w:pPr>
            <w:r w:rsidRPr="0044292C">
              <w:rPr>
                <w:szCs w:val="20"/>
              </w:rPr>
              <w:t>12.33 (3.04, NC)</w:t>
            </w:r>
          </w:p>
        </w:tc>
        <w:tc>
          <w:tcPr>
            <w:tcW w:w="1559" w:type="dxa"/>
            <w:shd w:val="clear" w:color="auto" w:fill="DBE5F1" w:themeFill="accent1" w:themeFillTint="33"/>
            <w:vAlign w:val="center"/>
          </w:tcPr>
          <w:p w14:paraId="182FF93A" w14:textId="28A8A40D" w:rsidR="000C2190" w:rsidRPr="00815CFF" w:rsidRDefault="000C2190" w:rsidP="00A63BF6">
            <w:pPr>
              <w:pStyle w:val="In-tableHeading"/>
              <w:jc w:val="center"/>
              <w:rPr>
                <w:b w:val="0"/>
                <w:bCs/>
                <w:lang w:val="en-AU"/>
              </w:rPr>
            </w:pPr>
            <w:r w:rsidRPr="00815CFF">
              <w:rPr>
                <w:b w:val="0"/>
                <w:bCs/>
                <w:szCs w:val="20"/>
              </w:rPr>
              <w:t>NA</w:t>
            </w:r>
          </w:p>
        </w:tc>
      </w:tr>
      <w:tr w:rsidR="000C2190" w:rsidRPr="00A70DBB" w14:paraId="223B10D1" w14:textId="77777777" w:rsidTr="00395E4C">
        <w:tc>
          <w:tcPr>
            <w:tcW w:w="3814" w:type="dxa"/>
            <w:vAlign w:val="center"/>
          </w:tcPr>
          <w:p w14:paraId="50DC6366" w14:textId="1C63FFA2" w:rsidR="000C2190" w:rsidRPr="00C950DB" w:rsidRDefault="003C4DFE" w:rsidP="00A63BF6">
            <w:pPr>
              <w:pStyle w:val="In-tableHeading"/>
              <w:tabs>
                <w:tab w:val="left" w:pos="244"/>
              </w:tabs>
              <w:ind w:left="109"/>
              <w:rPr>
                <w:b w:val="0"/>
                <w:bCs/>
                <w:lang w:val="en-AU"/>
              </w:rPr>
            </w:pPr>
            <w:r>
              <w:rPr>
                <w:b w:val="0"/>
                <w:bCs/>
                <w:szCs w:val="20"/>
              </w:rPr>
              <w:tab/>
            </w:r>
            <w:r w:rsidR="000C2190" w:rsidRPr="00C950DB">
              <w:rPr>
                <w:b w:val="0"/>
                <w:bCs/>
                <w:szCs w:val="20"/>
              </w:rPr>
              <w:t>RR vs placebo (95% CI)</w:t>
            </w:r>
          </w:p>
        </w:tc>
        <w:tc>
          <w:tcPr>
            <w:tcW w:w="1851" w:type="dxa"/>
            <w:vAlign w:val="center"/>
          </w:tcPr>
          <w:p w14:paraId="31DE1852" w14:textId="67451427" w:rsidR="000C2190" w:rsidRPr="00A70DBB" w:rsidRDefault="000C2190" w:rsidP="00A63BF6">
            <w:pPr>
              <w:pStyle w:val="In-tableHeading"/>
              <w:jc w:val="center"/>
              <w:rPr>
                <w:lang w:val="en-AU"/>
              </w:rPr>
            </w:pPr>
            <w:r w:rsidRPr="00C1032B">
              <w:rPr>
                <w:szCs w:val="20"/>
              </w:rPr>
              <w:t>4.16 (0.91, 18.96)</w:t>
            </w:r>
          </w:p>
        </w:tc>
        <w:tc>
          <w:tcPr>
            <w:tcW w:w="1843" w:type="dxa"/>
            <w:vAlign w:val="center"/>
          </w:tcPr>
          <w:p w14:paraId="3057DA95" w14:textId="602302F8" w:rsidR="000C2190" w:rsidRPr="00A70DBB" w:rsidRDefault="000C2190" w:rsidP="00A63BF6">
            <w:pPr>
              <w:pStyle w:val="In-tableHeading"/>
              <w:jc w:val="center"/>
              <w:rPr>
                <w:lang w:val="en-AU"/>
              </w:rPr>
            </w:pPr>
            <w:r w:rsidRPr="0044292C">
              <w:rPr>
                <w:szCs w:val="20"/>
              </w:rPr>
              <w:t>9.5 (2.29, 39.38)</w:t>
            </w:r>
          </w:p>
        </w:tc>
        <w:tc>
          <w:tcPr>
            <w:tcW w:w="1559" w:type="dxa"/>
            <w:vAlign w:val="center"/>
          </w:tcPr>
          <w:p w14:paraId="356942F9" w14:textId="3A35C607" w:rsidR="000C2190" w:rsidRPr="00815CFF" w:rsidRDefault="000C2190" w:rsidP="00A63BF6">
            <w:pPr>
              <w:pStyle w:val="In-tableHeading"/>
              <w:jc w:val="center"/>
              <w:rPr>
                <w:b w:val="0"/>
                <w:bCs/>
                <w:lang w:val="en-AU"/>
              </w:rPr>
            </w:pPr>
            <w:r w:rsidRPr="00815CFF">
              <w:rPr>
                <w:b w:val="0"/>
                <w:bCs/>
                <w:szCs w:val="20"/>
              </w:rPr>
              <w:t>NA</w:t>
            </w:r>
          </w:p>
        </w:tc>
      </w:tr>
      <w:tr w:rsidR="000C2190" w:rsidRPr="00A70DBB" w14:paraId="6C906BB0" w14:textId="77777777" w:rsidTr="00395E4C">
        <w:tc>
          <w:tcPr>
            <w:tcW w:w="3814" w:type="dxa"/>
            <w:tcBorders>
              <w:bottom w:val="double" w:sz="4" w:space="0" w:color="auto"/>
            </w:tcBorders>
            <w:vAlign w:val="center"/>
          </w:tcPr>
          <w:p w14:paraId="4F00EAE8" w14:textId="4352BE12" w:rsidR="000C2190" w:rsidRPr="00C950DB" w:rsidRDefault="003C4DFE" w:rsidP="00A63BF6">
            <w:pPr>
              <w:pStyle w:val="In-tableHeading"/>
              <w:tabs>
                <w:tab w:val="left" w:pos="244"/>
              </w:tabs>
              <w:ind w:left="109"/>
              <w:rPr>
                <w:b w:val="0"/>
                <w:bCs/>
                <w:lang w:val="en-AU"/>
              </w:rPr>
            </w:pPr>
            <w:r>
              <w:rPr>
                <w:b w:val="0"/>
                <w:bCs/>
                <w:szCs w:val="20"/>
              </w:rPr>
              <w:tab/>
            </w:r>
            <w:r w:rsidR="000C2190" w:rsidRPr="00C950DB">
              <w:rPr>
                <w:b w:val="0"/>
                <w:bCs/>
                <w:szCs w:val="20"/>
              </w:rPr>
              <w:t>RD vs placebo (95% CI)</w:t>
            </w:r>
          </w:p>
        </w:tc>
        <w:tc>
          <w:tcPr>
            <w:tcW w:w="1851" w:type="dxa"/>
            <w:tcBorders>
              <w:bottom w:val="double" w:sz="4" w:space="0" w:color="auto"/>
            </w:tcBorders>
            <w:vAlign w:val="center"/>
          </w:tcPr>
          <w:p w14:paraId="71409CF8" w14:textId="1D45CCB8" w:rsidR="000C2190" w:rsidRPr="00A70DBB" w:rsidRDefault="000C2190" w:rsidP="00A63BF6">
            <w:pPr>
              <w:pStyle w:val="In-tableHeading"/>
              <w:jc w:val="center"/>
              <w:rPr>
                <w:lang w:val="en-AU"/>
              </w:rPr>
            </w:pPr>
            <w:r w:rsidRPr="0044292C">
              <w:rPr>
                <w:szCs w:val="20"/>
              </w:rPr>
              <w:t>0.08 (0.03, 0.16)</w:t>
            </w:r>
          </w:p>
        </w:tc>
        <w:tc>
          <w:tcPr>
            <w:tcW w:w="1843" w:type="dxa"/>
            <w:tcBorders>
              <w:bottom w:val="double" w:sz="4" w:space="0" w:color="auto"/>
            </w:tcBorders>
            <w:vAlign w:val="center"/>
          </w:tcPr>
          <w:p w14:paraId="56D2DC5D" w14:textId="19CB7F2B" w:rsidR="000C2190" w:rsidRPr="00A70DBB" w:rsidRDefault="000C2190" w:rsidP="00A63BF6">
            <w:pPr>
              <w:pStyle w:val="In-tableHeading"/>
              <w:jc w:val="center"/>
              <w:rPr>
                <w:lang w:val="en-AU"/>
              </w:rPr>
            </w:pPr>
            <w:r w:rsidRPr="0044292C">
              <w:rPr>
                <w:szCs w:val="20"/>
              </w:rPr>
              <w:t>0.22 (0.12, 0.33)</w:t>
            </w:r>
          </w:p>
        </w:tc>
        <w:tc>
          <w:tcPr>
            <w:tcW w:w="1559" w:type="dxa"/>
            <w:tcBorders>
              <w:bottom w:val="double" w:sz="4" w:space="0" w:color="auto"/>
            </w:tcBorders>
            <w:vAlign w:val="center"/>
          </w:tcPr>
          <w:p w14:paraId="725CC8CE" w14:textId="2EDA63AC" w:rsidR="000C2190" w:rsidRPr="00815CFF" w:rsidRDefault="000C2190" w:rsidP="00A63BF6">
            <w:pPr>
              <w:pStyle w:val="In-tableHeading"/>
              <w:jc w:val="center"/>
              <w:rPr>
                <w:b w:val="0"/>
                <w:bCs/>
                <w:lang w:val="en-AU"/>
              </w:rPr>
            </w:pPr>
            <w:r w:rsidRPr="00815CFF">
              <w:rPr>
                <w:b w:val="0"/>
                <w:bCs/>
                <w:szCs w:val="20"/>
              </w:rPr>
              <w:t>NA</w:t>
            </w:r>
          </w:p>
        </w:tc>
      </w:tr>
      <w:tr w:rsidR="002800D3" w:rsidRPr="00A70DBB" w14:paraId="2E2D2DD2" w14:textId="77777777" w:rsidTr="00395E4C">
        <w:tc>
          <w:tcPr>
            <w:tcW w:w="9067" w:type="dxa"/>
            <w:gridSpan w:val="4"/>
            <w:tcBorders>
              <w:top w:val="double" w:sz="4" w:space="0" w:color="auto"/>
            </w:tcBorders>
            <w:vAlign w:val="center"/>
          </w:tcPr>
          <w:p w14:paraId="70CE1CA1" w14:textId="42525969" w:rsidR="002800D3" w:rsidRPr="00A70DBB" w:rsidRDefault="002800D3" w:rsidP="00A63BF6">
            <w:pPr>
              <w:pStyle w:val="In-tableHeading"/>
              <w:jc w:val="center"/>
              <w:rPr>
                <w:lang w:val="en-AU"/>
              </w:rPr>
            </w:pPr>
            <w:r w:rsidRPr="00A70DBB">
              <w:rPr>
                <w:lang w:val="en-AU"/>
              </w:rPr>
              <w:t>GWPCARE4</w:t>
            </w:r>
          </w:p>
        </w:tc>
      </w:tr>
      <w:tr w:rsidR="00260C99" w:rsidRPr="00A70DBB" w14:paraId="4B505F92" w14:textId="77777777" w:rsidTr="00395E4C">
        <w:tc>
          <w:tcPr>
            <w:tcW w:w="3814" w:type="dxa"/>
            <w:tcBorders>
              <w:bottom w:val="single" w:sz="4" w:space="0" w:color="auto"/>
            </w:tcBorders>
            <w:vAlign w:val="center"/>
          </w:tcPr>
          <w:p w14:paraId="600A689D" w14:textId="77777777" w:rsidR="00260C99" w:rsidRPr="00A70DBB" w:rsidRDefault="00260C99" w:rsidP="00A63BF6">
            <w:pPr>
              <w:pStyle w:val="In-tableHeading"/>
              <w:tabs>
                <w:tab w:val="left" w:pos="244"/>
              </w:tabs>
              <w:rPr>
                <w:b w:val="0"/>
                <w:lang w:val="en-AU"/>
              </w:rPr>
            </w:pPr>
          </w:p>
        </w:tc>
        <w:tc>
          <w:tcPr>
            <w:tcW w:w="1851" w:type="dxa"/>
            <w:tcBorders>
              <w:bottom w:val="single" w:sz="4" w:space="0" w:color="auto"/>
            </w:tcBorders>
            <w:vAlign w:val="center"/>
          </w:tcPr>
          <w:p w14:paraId="0A5C493F" w14:textId="77777777" w:rsidR="00260C99" w:rsidRPr="00A70DBB" w:rsidRDefault="00260C99" w:rsidP="00A63BF6">
            <w:pPr>
              <w:pStyle w:val="In-tableHeading"/>
              <w:jc w:val="center"/>
              <w:rPr>
                <w:b w:val="0"/>
                <w:lang w:val="en-AU"/>
              </w:rPr>
            </w:pPr>
          </w:p>
        </w:tc>
        <w:tc>
          <w:tcPr>
            <w:tcW w:w="1843" w:type="dxa"/>
            <w:tcBorders>
              <w:bottom w:val="single" w:sz="4" w:space="0" w:color="auto"/>
            </w:tcBorders>
            <w:vAlign w:val="center"/>
          </w:tcPr>
          <w:p w14:paraId="17B2A9CF" w14:textId="77777777" w:rsidR="00260C99" w:rsidRPr="00A70DBB" w:rsidRDefault="00260C99" w:rsidP="00A63BF6">
            <w:pPr>
              <w:pStyle w:val="In-tableHeading"/>
              <w:jc w:val="center"/>
              <w:rPr>
                <w:szCs w:val="18"/>
                <w:lang w:val="en-AU"/>
              </w:rPr>
            </w:pPr>
            <w:r w:rsidRPr="00A70DBB">
              <w:rPr>
                <w:szCs w:val="18"/>
                <w:lang w:val="en-AU"/>
              </w:rPr>
              <w:t xml:space="preserve">Cannabidiol </w:t>
            </w:r>
          </w:p>
          <w:p w14:paraId="1172B32E" w14:textId="15C3F57B" w:rsidR="00260C99" w:rsidRPr="00A70DBB" w:rsidRDefault="00260C99" w:rsidP="00A63BF6">
            <w:pPr>
              <w:pStyle w:val="In-tableHeading"/>
              <w:jc w:val="center"/>
              <w:rPr>
                <w:b w:val="0"/>
                <w:lang w:val="en-AU"/>
              </w:rPr>
            </w:pPr>
            <w:r w:rsidRPr="00A70DBB">
              <w:rPr>
                <w:szCs w:val="18"/>
                <w:lang w:val="en-AU"/>
              </w:rPr>
              <w:t>20</w:t>
            </w:r>
            <w:r w:rsidR="006E31B9">
              <w:rPr>
                <w:szCs w:val="18"/>
                <w:lang w:val="en-AU"/>
              </w:rPr>
              <w:t xml:space="preserve"> </w:t>
            </w:r>
            <w:r w:rsidRPr="00A70DBB">
              <w:rPr>
                <w:szCs w:val="18"/>
                <w:lang w:val="en-AU"/>
              </w:rPr>
              <w:t>mg/kg/day</w:t>
            </w:r>
            <w:r>
              <w:rPr>
                <w:szCs w:val="18"/>
                <w:lang w:val="en-AU"/>
              </w:rPr>
              <w:t xml:space="preserve"> (N=86)</w:t>
            </w:r>
          </w:p>
        </w:tc>
        <w:tc>
          <w:tcPr>
            <w:tcW w:w="1559" w:type="dxa"/>
            <w:tcBorders>
              <w:bottom w:val="single" w:sz="4" w:space="0" w:color="auto"/>
            </w:tcBorders>
            <w:vAlign w:val="center"/>
          </w:tcPr>
          <w:p w14:paraId="11D15719" w14:textId="77777777" w:rsidR="00260C99" w:rsidRDefault="00260C99" w:rsidP="00A63BF6">
            <w:pPr>
              <w:pStyle w:val="In-tableHeading"/>
              <w:jc w:val="center"/>
              <w:rPr>
                <w:lang w:val="en-AU"/>
              </w:rPr>
            </w:pPr>
            <w:r w:rsidRPr="00A70DBB">
              <w:rPr>
                <w:lang w:val="en-AU"/>
              </w:rPr>
              <w:t>Placebo</w:t>
            </w:r>
          </w:p>
          <w:p w14:paraId="7850B583" w14:textId="41BEC8D5" w:rsidR="00260C99" w:rsidRPr="00A70DBB" w:rsidRDefault="00260C99" w:rsidP="00A63BF6">
            <w:pPr>
              <w:pStyle w:val="In-tableHeading"/>
              <w:jc w:val="center"/>
              <w:rPr>
                <w:b w:val="0"/>
                <w:lang w:val="en-AU"/>
              </w:rPr>
            </w:pPr>
            <w:r>
              <w:rPr>
                <w:lang w:val="en-AU"/>
              </w:rPr>
              <w:t>(N=85)</w:t>
            </w:r>
            <w:r w:rsidRPr="00A70DBB">
              <w:rPr>
                <w:lang w:val="en-AU"/>
              </w:rPr>
              <w:t xml:space="preserve"> </w:t>
            </w:r>
          </w:p>
        </w:tc>
      </w:tr>
      <w:tr w:rsidR="00260C99" w:rsidRPr="00A70DBB" w14:paraId="11929B24" w14:textId="77777777" w:rsidTr="00C91A15">
        <w:tc>
          <w:tcPr>
            <w:tcW w:w="3814" w:type="dxa"/>
            <w:shd w:val="clear" w:color="auto" w:fill="DBE5F1" w:themeFill="accent1" w:themeFillTint="33"/>
            <w:vAlign w:val="center"/>
          </w:tcPr>
          <w:p w14:paraId="2C1B6C22" w14:textId="77777777" w:rsidR="00781E12" w:rsidRDefault="00260C99" w:rsidP="00A63BF6">
            <w:pPr>
              <w:pStyle w:val="In-tableHeading"/>
              <w:tabs>
                <w:tab w:val="left" w:pos="244"/>
              </w:tabs>
              <w:rPr>
                <w:b w:val="0"/>
                <w:lang w:val="en-AU"/>
              </w:rPr>
            </w:pPr>
            <w:r w:rsidRPr="00A70DBB">
              <w:rPr>
                <w:b w:val="0"/>
                <w:lang w:val="en-AU"/>
              </w:rPr>
              <w:t xml:space="preserve">Median percentage change during treatment </w:t>
            </w:r>
          </w:p>
          <w:p w14:paraId="691E5941" w14:textId="4ACCC12B" w:rsidR="00260C99" w:rsidRPr="00A70DBB" w:rsidRDefault="00260C99" w:rsidP="00A63BF6">
            <w:pPr>
              <w:pStyle w:val="In-tableHeading"/>
              <w:tabs>
                <w:tab w:val="left" w:pos="244"/>
              </w:tabs>
              <w:rPr>
                <w:b w:val="0"/>
                <w:lang w:val="en-AU"/>
              </w:rPr>
            </w:pPr>
            <w:r w:rsidRPr="00A70DBB">
              <w:rPr>
                <w:b w:val="0"/>
                <w:lang w:val="en-AU"/>
              </w:rPr>
              <w:t>(Q1, Q3)</w:t>
            </w:r>
          </w:p>
        </w:tc>
        <w:tc>
          <w:tcPr>
            <w:tcW w:w="1851" w:type="dxa"/>
            <w:vMerge w:val="restart"/>
            <w:shd w:val="clear" w:color="auto" w:fill="DBE5F1" w:themeFill="accent1" w:themeFillTint="33"/>
            <w:vAlign w:val="center"/>
          </w:tcPr>
          <w:p w14:paraId="4C52FEA9" w14:textId="70182593" w:rsidR="00260C99" w:rsidRPr="00A70DBB" w:rsidRDefault="00260C99" w:rsidP="00A63BF6">
            <w:pPr>
              <w:pStyle w:val="In-tableHeading"/>
              <w:jc w:val="center"/>
              <w:rPr>
                <w:b w:val="0"/>
                <w:lang w:val="en-AU"/>
              </w:rPr>
            </w:pPr>
            <w:r>
              <w:rPr>
                <w:b w:val="0"/>
                <w:lang w:val="en-AU"/>
              </w:rPr>
              <w:t>NA</w:t>
            </w:r>
          </w:p>
        </w:tc>
        <w:tc>
          <w:tcPr>
            <w:tcW w:w="1843" w:type="dxa"/>
            <w:shd w:val="clear" w:color="auto" w:fill="DBE5F1" w:themeFill="accent1" w:themeFillTint="33"/>
            <w:vAlign w:val="center"/>
          </w:tcPr>
          <w:p w14:paraId="27007063" w14:textId="77777777" w:rsidR="00260C99" w:rsidRPr="00A70DBB" w:rsidRDefault="00260C99" w:rsidP="00A63BF6">
            <w:pPr>
              <w:pStyle w:val="In-tableHeading"/>
              <w:jc w:val="center"/>
              <w:rPr>
                <w:lang w:val="en-AU"/>
              </w:rPr>
            </w:pPr>
            <w:r w:rsidRPr="00A70DBB">
              <w:rPr>
                <w:lang w:val="en-AU"/>
              </w:rPr>
              <w:t>-43.90 (-69.6, -1.9)</w:t>
            </w:r>
          </w:p>
        </w:tc>
        <w:tc>
          <w:tcPr>
            <w:tcW w:w="1559" w:type="dxa"/>
            <w:shd w:val="clear" w:color="auto" w:fill="DBE5F1" w:themeFill="accent1" w:themeFillTint="33"/>
            <w:vAlign w:val="center"/>
          </w:tcPr>
          <w:p w14:paraId="56E45B62" w14:textId="77777777" w:rsidR="00260C99" w:rsidRPr="00A70DBB" w:rsidRDefault="00260C99" w:rsidP="00A63BF6">
            <w:pPr>
              <w:pStyle w:val="In-tableHeading"/>
              <w:jc w:val="center"/>
              <w:rPr>
                <w:b w:val="0"/>
                <w:lang w:val="en-AU"/>
              </w:rPr>
            </w:pPr>
            <w:r w:rsidRPr="00A70DBB">
              <w:rPr>
                <w:b w:val="0"/>
                <w:lang w:val="en-AU"/>
              </w:rPr>
              <w:t>-21.80 (-45.7, 1.7)</w:t>
            </w:r>
          </w:p>
        </w:tc>
      </w:tr>
      <w:tr w:rsidR="00260C99" w:rsidRPr="00A70DBB" w14:paraId="0C9FC0D8" w14:textId="77777777" w:rsidTr="00C91A15">
        <w:tc>
          <w:tcPr>
            <w:tcW w:w="3814" w:type="dxa"/>
            <w:tcBorders>
              <w:bottom w:val="single" w:sz="4" w:space="0" w:color="auto"/>
            </w:tcBorders>
            <w:shd w:val="clear" w:color="auto" w:fill="DBE5F1" w:themeFill="accent1" w:themeFillTint="33"/>
            <w:vAlign w:val="center"/>
          </w:tcPr>
          <w:p w14:paraId="40567411" w14:textId="6C6C4251" w:rsidR="00260C99" w:rsidRPr="00A70DBB" w:rsidRDefault="00260C99" w:rsidP="00A63BF6">
            <w:pPr>
              <w:pStyle w:val="In-tableHeading"/>
              <w:tabs>
                <w:tab w:val="left" w:pos="244"/>
              </w:tabs>
              <w:rPr>
                <w:b w:val="0"/>
                <w:lang w:val="en-AU"/>
              </w:rPr>
            </w:pPr>
            <w:r w:rsidRPr="00A70DBB">
              <w:rPr>
                <w:b w:val="0"/>
                <w:lang w:val="en-AU"/>
              </w:rPr>
              <w:t>Estimated median percentage difference compared to placebo (95% CI)</w:t>
            </w:r>
          </w:p>
        </w:tc>
        <w:tc>
          <w:tcPr>
            <w:tcW w:w="1851" w:type="dxa"/>
            <w:vMerge/>
            <w:tcBorders>
              <w:bottom w:val="single" w:sz="4" w:space="0" w:color="auto"/>
            </w:tcBorders>
            <w:shd w:val="clear" w:color="auto" w:fill="DBE5F1" w:themeFill="accent1" w:themeFillTint="33"/>
            <w:vAlign w:val="center"/>
          </w:tcPr>
          <w:p w14:paraId="4FAF8EA9" w14:textId="3459240D" w:rsidR="00260C99" w:rsidRPr="00A70DBB" w:rsidRDefault="00260C99" w:rsidP="00A63BF6">
            <w:pPr>
              <w:pStyle w:val="In-tableHeading"/>
              <w:jc w:val="center"/>
              <w:rPr>
                <w:b w:val="0"/>
                <w:lang w:val="en-AU"/>
              </w:rPr>
            </w:pPr>
          </w:p>
        </w:tc>
        <w:tc>
          <w:tcPr>
            <w:tcW w:w="1843" w:type="dxa"/>
            <w:tcBorders>
              <w:bottom w:val="single" w:sz="4" w:space="0" w:color="auto"/>
            </w:tcBorders>
            <w:shd w:val="clear" w:color="auto" w:fill="DBE5F1" w:themeFill="accent1" w:themeFillTint="33"/>
            <w:vAlign w:val="center"/>
          </w:tcPr>
          <w:p w14:paraId="4196833C" w14:textId="3445E9F7" w:rsidR="00260C99" w:rsidRPr="00A70DBB" w:rsidRDefault="00260C99" w:rsidP="00A63BF6">
            <w:pPr>
              <w:pStyle w:val="In-tableHeading"/>
              <w:jc w:val="center"/>
              <w:rPr>
                <w:lang w:val="en-AU"/>
              </w:rPr>
            </w:pPr>
            <w:r w:rsidRPr="00A70DBB">
              <w:rPr>
                <w:lang w:val="en-AU"/>
              </w:rPr>
              <w:t>-17.21 (-30.32, -4.09)</w:t>
            </w:r>
          </w:p>
        </w:tc>
        <w:tc>
          <w:tcPr>
            <w:tcW w:w="1559" w:type="dxa"/>
            <w:tcBorders>
              <w:bottom w:val="single" w:sz="4" w:space="0" w:color="auto"/>
            </w:tcBorders>
            <w:shd w:val="clear" w:color="auto" w:fill="DBE5F1" w:themeFill="accent1" w:themeFillTint="33"/>
            <w:vAlign w:val="center"/>
          </w:tcPr>
          <w:p w14:paraId="46357A40" w14:textId="3B82B2E0" w:rsidR="00260C99" w:rsidRPr="00815CFF" w:rsidRDefault="00B74085" w:rsidP="00A63BF6">
            <w:pPr>
              <w:pStyle w:val="In-tableHeading"/>
              <w:jc w:val="center"/>
              <w:rPr>
                <w:b w:val="0"/>
                <w:bCs/>
                <w:lang w:val="en-AU"/>
              </w:rPr>
            </w:pPr>
            <w:r w:rsidRPr="00815CFF">
              <w:rPr>
                <w:b w:val="0"/>
                <w:bCs/>
                <w:szCs w:val="20"/>
              </w:rPr>
              <w:t>NA</w:t>
            </w:r>
          </w:p>
        </w:tc>
      </w:tr>
      <w:tr w:rsidR="00433944" w:rsidRPr="00A70DBB" w14:paraId="552E9E1A" w14:textId="77777777" w:rsidTr="00395E4C">
        <w:tc>
          <w:tcPr>
            <w:tcW w:w="9067" w:type="dxa"/>
            <w:gridSpan w:val="4"/>
            <w:tcBorders>
              <w:top w:val="single" w:sz="4" w:space="0" w:color="auto"/>
            </w:tcBorders>
            <w:vAlign w:val="center"/>
          </w:tcPr>
          <w:p w14:paraId="05C79869" w14:textId="3AAC5813" w:rsidR="00433944" w:rsidRPr="00A70DBB" w:rsidRDefault="00433944" w:rsidP="00A63BF6">
            <w:pPr>
              <w:pStyle w:val="In-tableHeading"/>
              <w:rPr>
                <w:b w:val="0"/>
                <w:lang w:val="en-AU"/>
              </w:rPr>
            </w:pPr>
            <w:r w:rsidRPr="003C4DFE">
              <w:rPr>
                <w:szCs w:val="20"/>
              </w:rPr>
              <w:t>Proportion of patients experiencing reduction in drop seizure frequency from baseline</w:t>
            </w:r>
          </w:p>
        </w:tc>
      </w:tr>
      <w:tr w:rsidR="00260C99" w:rsidRPr="00A70DBB" w14:paraId="3B898A05" w14:textId="77777777" w:rsidTr="00395E4C">
        <w:tc>
          <w:tcPr>
            <w:tcW w:w="3814" w:type="dxa"/>
            <w:vAlign w:val="center"/>
          </w:tcPr>
          <w:p w14:paraId="787440DB" w14:textId="4F18F386" w:rsidR="00260C99" w:rsidRPr="00A70DBB" w:rsidRDefault="00260C99" w:rsidP="00A63BF6">
            <w:pPr>
              <w:pStyle w:val="In-tableHeading"/>
              <w:ind w:left="102"/>
              <w:rPr>
                <w:b w:val="0"/>
                <w:lang w:val="en-AU"/>
              </w:rPr>
            </w:pPr>
            <w:r w:rsidRPr="00C950DB">
              <w:rPr>
                <w:b w:val="0"/>
                <w:bCs/>
                <w:szCs w:val="20"/>
              </w:rPr>
              <w:t xml:space="preserve">≥25% </w:t>
            </w:r>
            <w:r w:rsidRPr="00A70DBB">
              <w:rPr>
                <w:b w:val="0"/>
                <w:lang w:val="en-AU"/>
              </w:rPr>
              <w:t xml:space="preserve">reduction in drop seizure </w:t>
            </w:r>
            <w:r w:rsidRPr="003C4DFE">
              <w:rPr>
                <w:b w:val="0"/>
                <w:lang w:val="en-AU"/>
              </w:rPr>
              <w:t xml:space="preserve">frequency </w:t>
            </w:r>
            <w:r w:rsidRPr="003C4DFE">
              <w:rPr>
                <w:b w:val="0"/>
                <w:szCs w:val="20"/>
              </w:rPr>
              <w:t>n (%)</w:t>
            </w:r>
          </w:p>
        </w:tc>
        <w:tc>
          <w:tcPr>
            <w:tcW w:w="1851" w:type="dxa"/>
            <w:vMerge w:val="restart"/>
            <w:shd w:val="clear" w:color="auto" w:fill="auto"/>
            <w:vAlign w:val="center"/>
          </w:tcPr>
          <w:p w14:paraId="1EE9039A" w14:textId="691A8C73" w:rsidR="00260C99" w:rsidRPr="00A70DBB" w:rsidRDefault="00260C99" w:rsidP="00A63BF6">
            <w:pPr>
              <w:pStyle w:val="In-tableHeading"/>
              <w:jc w:val="center"/>
              <w:rPr>
                <w:b w:val="0"/>
                <w:lang w:val="en-AU"/>
              </w:rPr>
            </w:pPr>
          </w:p>
        </w:tc>
        <w:tc>
          <w:tcPr>
            <w:tcW w:w="1843" w:type="dxa"/>
          </w:tcPr>
          <w:p w14:paraId="6C3BF01A" w14:textId="678E45FA" w:rsidR="00260C99" w:rsidRPr="00B74085" w:rsidRDefault="00260C99" w:rsidP="00A63BF6">
            <w:pPr>
              <w:pStyle w:val="In-tableHeading"/>
              <w:jc w:val="center"/>
              <w:rPr>
                <w:b w:val="0"/>
                <w:bCs/>
                <w:lang w:val="en-AU"/>
              </w:rPr>
            </w:pPr>
            <w:r w:rsidRPr="00B74085">
              <w:rPr>
                <w:b w:val="0"/>
                <w:bCs/>
                <w:szCs w:val="20"/>
              </w:rPr>
              <w:t>55 (64.0%)</w:t>
            </w:r>
          </w:p>
        </w:tc>
        <w:tc>
          <w:tcPr>
            <w:tcW w:w="1559" w:type="dxa"/>
          </w:tcPr>
          <w:p w14:paraId="52770862" w14:textId="581F82A0" w:rsidR="00260C99" w:rsidRPr="00B74085" w:rsidRDefault="00260C99" w:rsidP="00A63BF6">
            <w:pPr>
              <w:pStyle w:val="In-tableHeading"/>
              <w:jc w:val="center"/>
              <w:rPr>
                <w:b w:val="0"/>
                <w:bCs/>
                <w:lang w:val="en-AU"/>
              </w:rPr>
            </w:pPr>
            <w:r w:rsidRPr="00B74085">
              <w:rPr>
                <w:b w:val="0"/>
                <w:bCs/>
                <w:szCs w:val="20"/>
              </w:rPr>
              <w:t>37 (43.5%)</w:t>
            </w:r>
          </w:p>
        </w:tc>
      </w:tr>
      <w:tr w:rsidR="00B74085" w:rsidRPr="00A70DBB" w14:paraId="79BCAFED" w14:textId="77777777" w:rsidTr="00395E4C">
        <w:tc>
          <w:tcPr>
            <w:tcW w:w="3814" w:type="dxa"/>
            <w:vAlign w:val="center"/>
          </w:tcPr>
          <w:p w14:paraId="2680A34E" w14:textId="0B4340D6" w:rsidR="00B74085" w:rsidRPr="00A70DBB" w:rsidRDefault="00B74085" w:rsidP="00A63BF6">
            <w:pPr>
              <w:pStyle w:val="In-tableHeading"/>
              <w:tabs>
                <w:tab w:val="left" w:pos="244"/>
              </w:tabs>
              <w:ind w:left="102"/>
              <w:rPr>
                <w:b w:val="0"/>
                <w:lang w:val="en-AU"/>
              </w:rPr>
            </w:pPr>
            <w:r>
              <w:rPr>
                <w:b w:val="0"/>
                <w:bCs/>
                <w:szCs w:val="20"/>
              </w:rPr>
              <w:tab/>
            </w:r>
            <w:r w:rsidRPr="00C950DB">
              <w:rPr>
                <w:b w:val="0"/>
                <w:bCs/>
                <w:szCs w:val="20"/>
              </w:rPr>
              <w:t>OR vs placebo (95% CI)</w:t>
            </w:r>
          </w:p>
        </w:tc>
        <w:tc>
          <w:tcPr>
            <w:tcW w:w="1851" w:type="dxa"/>
            <w:vMerge/>
            <w:tcBorders>
              <w:top w:val="nil"/>
            </w:tcBorders>
            <w:shd w:val="clear" w:color="auto" w:fill="auto"/>
            <w:vAlign w:val="center"/>
          </w:tcPr>
          <w:p w14:paraId="3005B7BC" w14:textId="79553A22" w:rsidR="00B74085" w:rsidRPr="00A70DBB" w:rsidRDefault="00B74085" w:rsidP="00A63BF6">
            <w:pPr>
              <w:pStyle w:val="In-tableHeading"/>
              <w:jc w:val="center"/>
              <w:rPr>
                <w:b w:val="0"/>
                <w:lang w:val="en-AU"/>
              </w:rPr>
            </w:pPr>
          </w:p>
        </w:tc>
        <w:tc>
          <w:tcPr>
            <w:tcW w:w="1843" w:type="dxa"/>
          </w:tcPr>
          <w:p w14:paraId="66667D50" w14:textId="4BE3292A" w:rsidR="00B74085" w:rsidRPr="00A70DBB" w:rsidRDefault="00B74085" w:rsidP="00A63BF6">
            <w:pPr>
              <w:pStyle w:val="In-tableHeading"/>
              <w:jc w:val="center"/>
              <w:rPr>
                <w:lang w:val="en-AU"/>
              </w:rPr>
            </w:pPr>
            <w:r w:rsidRPr="00D35544">
              <w:rPr>
                <w:szCs w:val="20"/>
              </w:rPr>
              <w:t>2.30 (1.25, 4.24)</w:t>
            </w:r>
          </w:p>
        </w:tc>
        <w:tc>
          <w:tcPr>
            <w:tcW w:w="1559" w:type="dxa"/>
            <w:vMerge w:val="restart"/>
            <w:vAlign w:val="center"/>
          </w:tcPr>
          <w:p w14:paraId="04E253FC" w14:textId="25F4E234" w:rsidR="00B74085" w:rsidRPr="00815CFF" w:rsidRDefault="00B74085" w:rsidP="00A63BF6">
            <w:pPr>
              <w:pStyle w:val="In-tableHeading"/>
              <w:jc w:val="center"/>
              <w:rPr>
                <w:b w:val="0"/>
                <w:bCs/>
                <w:lang w:val="en-AU"/>
              </w:rPr>
            </w:pPr>
            <w:r w:rsidRPr="00815CFF">
              <w:rPr>
                <w:b w:val="0"/>
                <w:bCs/>
                <w:szCs w:val="20"/>
              </w:rPr>
              <w:t>NA</w:t>
            </w:r>
          </w:p>
        </w:tc>
      </w:tr>
      <w:tr w:rsidR="00B74085" w:rsidRPr="00A70DBB" w14:paraId="466264A6" w14:textId="77777777" w:rsidTr="00395E4C">
        <w:tc>
          <w:tcPr>
            <w:tcW w:w="3814" w:type="dxa"/>
            <w:vAlign w:val="center"/>
          </w:tcPr>
          <w:p w14:paraId="3E7622E9" w14:textId="2E1B0D76" w:rsidR="00B74085" w:rsidRPr="00A70DBB" w:rsidRDefault="00B74085" w:rsidP="00A63BF6">
            <w:pPr>
              <w:pStyle w:val="In-tableHeading"/>
              <w:tabs>
                <w:tab w:val="left" w:pos="244"/>
              </w:tabs>
              <w:ind w:left="102"/>
              <w:rPr>
                <w:b w:val="0"/>
                <w:lang w:val="en-AU"/>
              </w:rPr>
            </w:pPr>
            <w:r>
              <w:rPr>
                <w:b w:val="0"/>
                <w:bCs/>
                <w:szCs w:val="20"/>
              </w:rPr>
              <w:tab/>
            </w:r>
            <w:r w:rsidRPr="00C950DB">
              <w:rPr>
                <w:b w:val="0"/>
                <w:bCs/>
                <w:szCs w:val="20"/>
              </w:rPr>
              <w:t>RR vs placebo (95% CI)</w:t>
            </w:r>
          </w:p>
        </w:tc>
        <w:tc>
          <w:tcPr>
            <w:tcW w:w="1851" w:type="dxa"/>
            <w:vMerge/>
            <w:tcBorders>
              <w:top w:val="nil"/>
            </w:tcBorders>
            <w:shd w:val="clear" w:color="auto" w:fill="auto"/>
            <w:vAlign w:val="center"/>
          </w:tcPr>
          <w:p w14:paraId="552624A0" w14:textId="77777777" w:rsidR="00B74085" w:rsidRPr="00A70DBB" w:rsidRDefault="00B74085" w:rsidP="00A63BF6">
            <w:pPr>
              <w:pStyle w:val="In-tableHeading"/>
              <w:jc w:val="center"/>
              <w:rPr>
                <w:b w:val="0"/>
                <w:lang w:val="en-AU"/>
              </w:rPr>
            </w:pPr>
          </w:p>
        </w:tc>
        <w:tc>
          <w:tcPr>
            <w:tcW w:w="1843" w:type="dxa"/>
          </w:tcPr>
          <w:p w14:paraId="3358021D" w14:textId="288B051F" w:rsidR="00B74085" w:rsidRPr="00A70DBB" w:rsidRDefault="00B74085" w:rsidP="00A63BF6">
            <w:pPr>
              <w:pStyle w:val="In-tableHeading"/>
              <w:jc w:val="center"/>
              <w:rPr>
                <w:lang w:val="en-AU"/>
              </w:rPr>
            </w:pPr>
            <w:r w:rsidRPr="00D35544">
              <w:rPr>
                <w:szCs w:val="20"/>
              </w:rPr>
              <w:t>1.47 (1.10, 1.96)</w:t>
            </w:r>
          </w:p>
        </w:tc>
        <w:tc>
          <w:tcPr>
            <w:tcW w:w="1559" w:type="dxa"/>
            <w:vMerge/>
          </w:tcPr>
          <w:p w14:paraId="5255F344" w14:textId="1BAF0F91" w:rsidR="00B74085" w:rsidRPr="00A70DBB" w:rsidRDefault="00B74085" w:rsidP="00A63BF6">
            <w:pPr>
              <w:pStyle w:val="In-tableHeading"/>
              <w:jc w:val="center"/>
              <w:rPr>
                <w:b w:val="0"/>
                <w:lang w:val="en-AU"/>
              </w:rPr>
            </w:pPr>
          </w:p>
        </w:tc>
      </w:tr>
      <w:tr w:rsidR="00B74085" w:rsidRPr="00A70DBB" w14:paraId="0F9A2BD5" w14:textId="77777777" w:rsidTr="00395E4C">
        <w:tc>
          <w:tcPr>
            <w:tcW w:w="3814" w:type="dxa"/>
            <w:tcBorders>
              <w:bottom w:val="single" w:sz="4" w:space="0" w:color="auto"/>
            </w:tcBorders>
            <w:vAlign w:val="center"/>
          </w:tcPr>
          <w:p w14:paraId="47BC1231" w14:textId="5EE038CA" w:rsidR="00B74085" w:rsidRPr="00A70DBB" w:rsidRDefault="00B74085" w:rsidP="00A63BF6">
            <w:pPr>
              <w:pStyle w:val="In-tableHeading"/>
              <w:tabs>
                <w:tab w:val="left" w:pos="244"/>
              </w:tabs>
              <w:ind w:left="102"/>
              <w:rPr>
                <w:b w:val="0"/>
                <w:lang w:val="en-AU"/>
              </w:rPr>
            </w:pPr>
            <w:r>
              <w:rPr>
                <w:b w:val="0"/>
                <w:bCs/>
                <w:szCs w:val="20"/>
              </w:rPr>
              <w:tab/>
            </w:r>
            <w:r w:rsidRPr="00C950DB">
              <w:rPr>
                <w:b w:val="0"/>
                <w:bCs/>
                <w:szCs w:val="20"/>
              </w:rPr>
              <w:t>RD vs placebo (95% CI)</w:t>
            </w:r>
          </w:p>
        </w:tc>
        <w:tc>
          <w:tcPr>
            <w:tcW w:w="1851" w:type="dxa"/>
            <w:vMerge/>
            <w:tcBorders>
              <w:top w:val="nil"/>
              <w:bottom w:val="nil"/>
            </w:tcBorders>
            <w:shd w:val="clear" w:color="auto" w:fill="auto"/>
            <w:vAlign w:val="center"/>
          </w:tcPr>
          <w:p w14:paraId="1512AC22" w14:textId="77777777" w:rsidR="00B74085" w:rsidRPr="00A70DBB" w:rsidRDefault="00B74085" w:rsidP="00A63BF6">
            <w:pPr>
              <w:pStyle w:val="In-tableHeading"/>
              <w:jc w:val="center"/>
              <w:rPr>
                <w:b w:val="0"/>
                <w:lang w:val="en-AU"/>
              </w:rPr>
            </w:pPr>
          </w:p>
        </w:tc>
        <w:tc>
          <w:tcPr>
            <w:tcW w:w="1843" w:type="dxa"/>
            <w:tcBorders>
              <w:bottom w:val="single" w:sz="4" w:space="0" w:color="auto"/>
            </w:tcBorders>
          </w:tcPr>
          <w:p w14:paraId="08624F06" w14:textId="37C2794C" w:rsidR="00B74085" w:rsidRPr="00A70DBB" w:rsidRDefault="00B74085" w:rsidP="00A63BF6">
            <w:pPr>
              <w:pStyle w:val="In-tableHeading"/>
              <w:jc w:val="center"/>
              <w:rPr>
                <w:lang w:val="en-AU"/>
              </w:rPr>
            </w:pPr>
            <w:r w:rsidRPr="00D35544">
              <w:rPr>
                <w:szCs w:val="20"/>
              </w:rPr>
              <w:t>0.20 (0.06, 0.35)</w:t>
            </w:r>
          </w:p>
        </w:tc>
        <w:tc>
          <w:tcPr>
            <w:tcW w:w="1559" w:type="dxa"/>
            <w:vMerge/>
            <w:tcBorders>
              <w:bottom w:val="single" w:sz="4" w:space="0" w:color="auto"/>
            </w:tcBorders>
          </w:tcPr>
          <w:p w14:paraId="3E7E5546" w14:textId="4AE0A15B" w:rsidR="00B74085" w:rsidRPr="00A70DBB" w:rsidRDefault="00B74085" w:rsidP="00A63BF6">
            <w:pPr>
              <w:pStyle w:val="In-tableHeading"/>
              <w:jc w:val="center"/>
              <w:rPr>
                <w:b w:val="0"/>
                <w:lang w:val="en-AU"/>
              </w:rPr>
            </w:pPr>
          </w:p>
        </w:tc>
      </w:tr>
      <w:tr w:rsidR="00260C99" w:rsidRPr="00A70DBB" w14:paraId="393FCFD7" w14:textId="77777777" w:rsidTr="00C91A15">
        <w:tc>
          <w:tcPr>
            <w:tcW w:w="3814" w:type="dxa"/>
            <w:shd w:val="clear" w:color="auto" w:fill="DBE5F1" w:themeFill="accent1" w:themeFillTint="33"/>
            <w:vAlign w:val="center"/>
          </w:tcPr>
          <w:p w14:paraId="222A9CF9" w14:textId="5AEF7DD0" w:rsidR="00260C99" w:rsidRPr="00A70DBB" w:rsidRDefault="00260C99" w:rsidP="00A63BF6">
            <w:pPr>
              <w:pStyle w:val="In-tableHeading"/>
              <w:tabs>
                <w:tab w:val="left" w:pos="244"/>
              </w:tabs>
              <w:ind w:left="102"/>
              <w:rPr>
                <w:b w:val="0"/>
                <w:lang w:val="en-AU"/>
              </w:rPr>
            </w:pPr>
            <w:r w:rsidRPr="00A70DBB">
              <w:rPr>
                <w:b w:val="0"/>
                <w:i/>
                <w:lang w:val="en-AU"/>
              </w:rPr>
              <w:t>≥</w:t>
            </w:r>
            <w:r w:rsidRPr="00A70DBB">
              <w:rPr>
                <w:b w:val="0"/>
                <w:lang w:val="en-AU"/>
              </w:rPr>
              <w:t xml:space="preserve">50% reduction in drop seizure frequency </w:t>
            </w:r>
            <w:r w:rsidRPr="003C4DFE">
              <w:rPr>
                <w:b w:val="0"/>
                <w:szCs w:val="20"/>
              </w:rPr>
              <w:t>n (%)</w:t>
            </w:r>
          </w:p>
        </w:tc>
        <w:tc>
          <w:tcPr>
            <w:tcW w:w="1851" w:type="dxa"/>
            <w:vMerge w:val="restart"/>
            <w:tcBorders>
              <w:top w:val="nil"/>
              <w:bottom w:val="nil"/>
            </w:tcBorders>
            <w:shd w:val="clear" w:color="auto" w:fill="DBE5F1" w:themeFill="accent1" w:themeFillTint="33"/>
            <w:vAlign w:val="center"/>
          </w:tcPr>
          <w:p w14:paraId="57D4B494" w14:textId="086831CE" w:rsidR="00260C99" w:rsidRPr="00A70DBB" w:rsidRDefault="00A8503D" w:rsidP="00A63BF6">
            <w:pPr>
              <w:pStyle w:val="In-tableHeading"/>
              <w:jc w:val="center"/>
              <w:rPr>
                <w:b w:val="0"/>
                <w:lang w:val="en-AU"/>
              </w:rPr>
            </w:pPr>
            <w:r>
              <w:rPr>
                <w:b w:val="0"/>
                <w:lang w:val="en-AU"/>
              </w:rPr>
              <w:t>NA</w:t>
            </w:r>
          </w:p>
        </w:tc>
        <w:tc>
          <w:tcPr>
            <w:tcW w:w="1843" w:type="dxa"/>
            <w:shd w:val="clear" w:color="auto" w:fill="DBE5F1" w:themeFill="accent1" w:themeFillTint="33"/>
            <w:vAlign w:val="center"/>
          </w:tcPr>
          <w:p w14:paraId="16206D7B" w14:textId="20E185AA" w:rsidR="00260C99" w:rsidRPr="00A70DBB" w:rsidRDefault="00260C99" w:rsidP="00A63BF6">
            <w:pPr>
              <w:pStyle w:val="In-tableHeading"/>
              <w:jc w:val="center"/>
              <w:rPr>
                <w:lang w:val="en-AU"/>
              </w:rPr>
            </w:pPr>
            <w:r w:rsidRPr="00A70DBB">
              <w:rPr>
                <w:b w:val="0"/>
                <w:lang w:val="en-AU"/>
              </w:rPr>
              <w:t>38 (44.2</w:t>
            </w:r>
            <w:r w:rsidR="005E0D98">
              <w:rPr>
                <w:b w:val="0"/>
                <w:lang w:val="en-AU"/>
              </w:rPr>
              <w:t>%</w:t>
            </w:r>
            <w:r w:rsidRPr="00A70DBB">
              <w:rPr>
                <w:b w:val="0"/>
                <w:lang w:val="en-AU"/>
              </w:rPr>
              <w:t>)</w:t>
            </w:r>
          </w:p>
        </w:tc>
        <w:tc>
          <w:tcPr>
            <w:tcW w:w="1559" w:type="dxa"/>
            <w:shd w:val="clear" w:color="auto" w:fill="DBE5F1" w:themeFill="accent1" w:themeFillTint="33"/>
            <w:vAlign w:val="center"/>
          </w:tcPr>
          <w:p w14:paraId="7514C7BF" w14:textId="06D181C2" w:rsidR="00260C99" w:rsidRPr="00A70DBB" w:rsidRDefault="00260C99" w:rsidP="00A63BF6">
            <w:pPr>
              <w:pStyle w:val="In-tableHeading"/>
              <w:jc w:val="center"/>
              <w:rPr>
                <w:b w:val="0"/>
                <w:lang w:val="en-AU"/>
              </w:rPr>
            </w:pPr>
            <w:r w:rsidRPr="00A70DBB">
              <w:rPr>
                <w:b w:val="0"/>
                <w:lang w:val="en-AU"/>
              </w:rPr>
              <w:t>20 (23.5</w:t>
            </w:r>
            <w:r w:rsidR="005E0D98">
              <w:rPr>
                <w:b w:val="0"/>
                <w:lang w:val="en-AU"/>
              </w:rPr>
              <w:t>%</w:t>
            </w:r>
            <w:r w:rsidRPr="00A70DBB">
              <w:rPr>
                <w:b w:val="0"/>
                <w:lang w:val="en-AU"/>
              </w:rPr>
              <w:t>)</w:t>
            </w:r>
          </w:p>
        </w:tc>
      </w:tr>
      <w:tr w:rsidR="00B74085" w:rsidRPr="00A70DBB" w14:paraId="2E1767F0" w14:textId="77777777" w:rsidTr="00C91A15">
        <w:tc>
          <w:tcPr>
            <w:tcW w:w="3814" w:type="dxa"/>
            <w:tcBorders>
              <w:bottom w:val="single" w:sz="4" w:space="0" w:color="auto"/>
            </w:tcBorders>
            <w:shd w:val="clear" w:color="auto" w:fill="DBE5F1" w:themeFill="accent1" w:themeFillTint="33"/>
            <w:vAlign w:val="center"/>
          </w:tcPr>
          <w:p w14:paraId="601542D8" w14:textId="30BA8C00" w:rsidR="00B74085" w:rsidRPr="00A70DBB" w:rsidRDefault="00B74085" w:rsidP="00A63BF6">
            <w:pPr>
              <w:pStyle w:val="In-tableHeading"/>
              <w:tabs>
                <w:tab w:val="left" w:pos="244"/>
              </w:tabs>
              <w:ind w:left="102"/>
              <w:rPr>
                <w:b w:val="0"/>
                <w:lang w:val="en-AU"/>
              </w:rPr>
            </w:pPr>
            <w:r>
              <w:rPr>
                <w:b w:val="0"/>
                <w:lang w:val="en-AU"/>
              </w:rPr>
              <w:tab/>
            </w:r>
            <w:r w:rsidRPr="00A70DBB">
              <w:rPr>
                <w:b w:val="0"/>
                <w:lang w:val="en-AU"/>
              </w:rPr>
              <w:t>OR vs placebo (95% CI)</w:t>
            </w:r>
          </w:p>
        </w:tc>
        <w:tc>
          <w:tcPr>
            <w:tcW w:w="1851" w:type="dxa"/>
            <w:vMerge/>
            <w:tcBorders>
              <w:top w:val="single" w:sz="4" w:space="0" w:color="auto"/>
              <w:bottom w:val="single" w:sz="4" w:space="0" w:color="auto"/>
            </w:tcBorders>
            <w:shd w:val="clear" w:color="auto" w:fill="DBE5F1" w:themeFill="accent1" w:themeFillTint="33"/>
            <w:vAlign w:val="center"/>
          </w:tcPr>
          <w:p w14:paraId="2AB24D35" w14:textId="40337B79" w:rsidR="00B74085" w:rsidRPr="00A70DBB" w:rsidRDefault="00B74085" w:rsidP="00A63BF6">
            <w:pPr>
              <w:pStyle w:val="In-tableHeading"/>
              <w:jc w:val="center"/>
              <w:rPr>
                <w:b w:val="0"/>
                <w:lang w:val="en-AU"/>
              </w:rPr>
            </w:pPr>
          </w:p>
        </w:tc>
        <w:tc>
          <w:tcPr>
            <w:tcW w:w="1843" w:type="dxa"/>
            <w:tcBorders>
              <w:bottom w:val="single" w:sz="4" w:space="0" w:color="auto"/>
            </w:tcBorders>
            <w:shd w:val="clear" w:color="auto" w:fill="DBE5F1" w:themeFill="accent1" w:themeFillTint="33"/>
            <w:vAlign w:val="center"/>
          </w:tcPr>
          <w:p w14:paraId="1548C3F2" w14:textId="0512E12C" w:rsidR="00B74085" w:rsidRPr="00A70DBB" w:rsidRDefault="00B74085" w:rsidP="00A63BF6">
            <w:pPr>
              <w:pStyle w:val="In-tableHeading"/>
              <w:jc w:val="center"/>
              <w:rPr>
                <w:lang w:val="en-AU"/>
              </w:rPr>
            </w:pPr>
            <w:r w:rsidRPr="00A70DBB">
              <w:rPr>
                <w:lang w:val="en-AU"/>
              </w:rPr>
              <w:t>2.57 (1.33, 4.97)</w:t>
            </w:r>
          </w:p>
        </w:tc>
        <w:tc>
          <w:tcPr>
            <w:tcW w:w="1559" w:type="dxa"/>
            <w:vMerge w:val="restart"/>
            <w:tcBorders>
              <w:bottom w:val="single" w:sz="4" w:space="0" w:color="auto"/>
            </w:tcBorders>
            <w:shd w:val="clear" w:color="auto" w:fill="DBE5F1" w:themeFill="accent1" w:themeFillTint="33"/>
            <w:vAlign w:val="center"/>
          </w:tcPr>
          <w:p w14:paraId="2391DEA7" w14:textId="47783F6B" w:rsidR="00B74085" w:rsidRPr="00815CFF" w:rsidRDefault="00B74085" w:rsidP="00A63BF6">
            <w:pPr>
              <w:pStyle w:val="In-tableHeading"/>
              <w:jc w:val="center"/>
              <w:rPr>
                <w:b w:val="0"/>
                <w:bCs/>
                <w:lang w:val="en-AU"/>
              </w:rPr>
            </w:pPr>
            <w:r w:rsidRPr="00815CFF">
              <w:rPr>
                <w:b w:val="0"/>
                <w:bCs/>
                <w:szCs w:val="20"/>
              </w:rPr>
              <w:t>NA</w:t>
            </w:r>
          </w:p>
        </w:tc>
      </w:tr>
      <w:tr w:rsidR="00B74085" w:rsidRPr="00A70DBB" w14:paraId="4ACA9135" w14:textId="77777777" w:rsidTr="00395E4C">
        <w:tc>
          <w:tcPr>
            <w:tcW w:w="3814" w:type="dxa"/>
            <w:tcBorders>
              <w:bottom w:val="single" w:sz="4" w:space="0" w:color="auto"/>
            </w:tcBorders>
            <w:shd w:val="clear" w:color="auto" w:fill="auto"/>
            <w:vAlign w:val="center"/>
          </w:tcPr>
          <w:p w14:paraId="33902E5D" w14:textId="398DCC2A" w:rsidR="00B74085" w:rsidRDefault="00B74085" w:rsidP="00A63BF6">
            <w:pPr>
              <w:pStyle w:val="In-tableHeading"/>
              <w:tabs>
                <w:tab w:val="left" w:pos="244"/>
              </w:tabs>
              <w:ind w:left="102"/>
              <w:rPr>
                <w:b w:val="0"/>
                <w:lang w:val="en-AU"/>
              </w:rPr>
            </w:pPr>
            <w:r>
              <w:rPr>
                <w:b w:val="0"/>
                <w:bCs/>
                <w:szCs w:val="20"/>
              </w:rPr>
              <w:tab/>
            </w:r>
            <w:r w:rsidRPr="00C950DB">
              <w:rPr>
                <w:b w:val="0"/>
                <w:bCs/>
                <w:szCs w:val="20"/>
              </w:rPr>
              <w:t>RR vs placebo (95% CI)</w:t>
            </w:r>
          </w:p>
        </w:tc>
        <w:tc>
          <w:tcPr>
            <w:tcW w:w="1851" w:type="dxa"/>
            <w:vMerge/>
            <w:tcBorders>
              <w:top w:val="single" w:sz="4" w:space="0" w:color="auto"/>
              <w:bottom w:val="single" w:sz="4" w:space="0" w:color="auto"/>
            </w:tcBorders>
            <w:shd w:val="clear" w:color="auto" w:fill="auto"/>
            <w:vAlign w:val="center"/>
          </w:tcPr>
          <w:p w14:paraId="3D4F7C7A" w14:textId="77777777" w:rsidR="00B74085" w:rsidRPr="00A70DBB" w:rsidRDefault="00B74085" w:rsidP="00A63BF6">
            <w:pPr>
              <w:pStyle w:val="In-tableHeading"/>
              <w:jc w:val="center"/>
              <w:rPr>
                <w:b w:val="0"/>
                <w:lang w:val="en-AU"/>
              </w:rPr>
            </w:pPr>
          </w:p>
        </w:tc>
        <w:tc>
          <w:tcPr>
            <w:tcW w:w="1843" w:type="dxa"/>
            <w:tcBorders>
              <w:bottom w:val="single" w:sz="4" w:space="0" w:color="auto"/>
            </w:tcBorders>
            <w:shd w:val="clear" w:color="auto" w:fill="auto"/>
            <w:vAlign w:val="center"/>
          </w:tcPr>
          <w:p w14:paraId="2D67343B" w14:textId="3E10B3B6" w:rsidR="00B74085" w:rsidRPr="00A70DBB" w:rsidRDefault="00B74085" w:rsidP="00A63BF6">
            <w:pPr>
              <w:pStyle w:val="In-tableHeading"/>
              <w:jc w:val="center"/>
              <w:rPr>
                <w:lang w:val="en-AU"/>
              </w:rPr>
            </w:pPr>
            <w:r>
              <w:rPr>
                <w:lang w:val="en-AU"/>
              </w:rPr>
              <w:t>1.87 (1.20, 2.95)</w:t>
            </w:r>
          </w:p>
        </w:tc>
        <w:tc>
          <w:tcPr>
            <w:tcW w:w="1559" w:type="dxa"/>
            <w:vMerge/>
            <w:shd w:val="clear" w:color="auto" w:fill="B8CCE4" w:themeFill="accent1" w:themeFillTint="66"/>
            <w:vAlign w:val="center"/>
          </w:tcPr>
          <w:p w14:paraId="6B4B8217" w14:textId="77777777" w:rsidR="00B74085" w:rsidRPr="00A70DBB" w:rsidRDefault="00B74085" w:rsidP="00A63BF6">
            <w:pPr>
              <w:pStyle w:val="In-tableHeading"/>
              <w:jc w:val="center"/>
              <w:rPr>
                <w:b w:val="0"/>
                <w:lang w:val="en-AU"/>
              </w:rPr>
            </w:pPr>
          </w:p>
        </w:tc>
      </w:tr>
      <w:tr w:rsidR="00B74085" w:rsidRPr="00A70DBB" w14:paraId="5B4C5187" w14:textId="77777777" w:rsidTr="00C91A15">
        <w:tc>
          <w:tcPr>
            <w:tcW w:w="3814" w:type="dxa"/>
            <w:tcBorders>
              <w:top w:val="single" w:sz="4" w:space="0" w:color="auto"/>
            </w:tcBorders>
            <w:shd w:val="clear" w:color="auto" w:fill="DBE5F1" w:themeFill="accent1" w:themeFillTint="33"/>
            <w:vAlign w:val="center"/>
          </w:tcPr>
          <w:p w14:paraId="52FB2FAA" w14:textId="3BC68AAE" w:rsidR="00B74085" w:rsidRPr="00A70DBB" w:rsidRDefault="00B74085" w:rsidP="00A63BF6">
            <w:pPr>
              <w:pStyle w:val="In-tableHeading"/>
              <w:tabs>
                <w:tab w:val="left" w:pos="244"/>
              </w:tabs>
              <w:ind w:left="102"/>
              <w:rPr>
                <w:b w:val="0"/>
                <w:lang w:val="en-AU"/>
              </w:rPr>
            </w:pPr>
            <w:r w:rsidRPr="00C91A15">
              <w:rPr>
                <w:b w:val="0"/>
                <w:shd w:val="clear" w:color="auto" w:fill="DBE5F1" w:themeFill="accent1" w:themeFillTint="33"/>
                <w:lang w:val="en-AU"/>
              </w:rPr>
              <w:tab/>
              <w:t>RD vs placebo (95% CI</w:t>
            </w:r>
            <w:r w:rsidRPr="00A70DBB">
              <w:rPr>
                <w:b w:val="0"/>
                <w:lang w:val="en-AU"/>
              </w:rPr>
              <w:t>)</w:t>
            </w:r>
          </w:p>
        </w:tc>
        <w:tc>
          <w:tcPr>
            <w:tcW w:w="1851" w:type="dxa"/>
            <w:vMerge/>
            <w:tcBorders>
              <w:top w:val="single" w:sz="4" w:space="0" w:color="auto"/>
              <w:bottom w:val="nil"/>
            </w:tcBorders>
            <w:shd w:val="clear" w:color="auto" w:fill="B8CCE4" w:themeFill="accent1" w:themeFillTint="66"/>
            <w:vAlign w:val="center"/>
          </w:tcPr>
          <w:p w14:paraId="09605F8F" w14:textId="1214A03C" w:rsidR="00B74085" w:rsidRPr="00A70DBB" w:rsidRDefault="00B74085" w:rsidP="00A63BF6">
            <w:pPr>
              <w:pStyle w:val="In-tableHeading"/>
              <w:jc w:val="center"/>
              <w:rPr>
                <w:b w:val="0"/>
                <w:lang w:val="en-AU"/>
              </w:rPr>
            </w:pPr>
          </w:p>
        </w:tc>
        <w:tc>
          <w:tcPr>
            <w:tcW w:w="1843" w:type="dxa"/>
            <w:tcBorders>
              <w:top w:val="single" w:sz="4" w:space="0" w:color="auto"/>
            </w:tcBorders>
            <w:shd w:val="clear" w:color="auto" w:fill="DBE5F1" w:themeFill="accent1" w:themeFillTint="33"/>
            <w:vAlign w:val="center"/>
          </w:tcPr>
          <w:p w14:paraId="513E9969" w14:textId="650326C3" w:rsidR="00B74085" w:rsidRPr="00A70DBB" w:rsidRDefault="00B74085" w:rsidP="00A63BF6">
            <w:pPr>
              <w:pStyle w:val="In-tableHeading"/>
              <w:jc w:val="center"/>
              <w:rPr>
                <w:lang w:val="en-AU"/>
              </w:rPr>
            </w:pPr>
            <w:r w:rsidRPr="00A70DBB">
              <w:rPr>
                <w:lang w:val="en-AU"/>
              </w:rPr>
              <w:t>0.</w:t>
            </w:r>
            <w:r w:rsidRPr="00C91A15">
              <w:rPr>
                <w:shd w:val="clear" w:color="auto" w:fill="DBE5F1" w:themeFill="accent1" w:themeFillTint="33"/>
                <w:lang w:val="en-AU"/>
              </w:rPr>
              <w:t>21 (0.07, 0.35)</w:t>
            </w:r>
          </w:p>
        </w:tc>
        <w:tc>
          <w:tcPr>
            <w:tcW w:w="1559" w:type="dxa"/>
            <w:vMerge/>
            <w:shd w:val="clear" w:color="auto" w:fill="B8CCE4" w:themeFill="accent1" w:themeFillTint="66"/>
            <w:vAlign w:val="center"/>
          </w:tcPr>
          <w:p w14:paraId="69902E47" w14:textId="77777777" w:rsidR="00B74085" w:rsidRPr="00A70DBB" w:rsidRDefault="00B74085" w:rsidP="00A63BF6">
            <w:pPr>
              <w:pStyle w:val="In-tableHeading"/>
              <w:jc w:val="center"/>
              <w:rPr>
                <w:b w:val="0"/>
                <w:lang w:val="en-AU"/>
              </w:rPr>
            </w:pPr>
          </w:p>
        </w:tc>
      </w:tr>
      <w:tr w:rsidR="00260C99" w:rsidRPr="00A70DBB" w14:paraId="16E4DD30" w14:textId="77777777" w:rsidTr="00395E4C">
        <w:tc>
          <w:tcPr>
            <w:tcW w:w="3814" w:type="dxa"/>
            <w:vAlign w:val="center"/>
          </w:tcPr>
          <w:p w14:paraId="43EB7D8C" w14:textId="59B69BB4" w:rsidR="00260C99" w:rsidRPr="00A70DBB" w:rsidRDefault="00260C99" w:rsidP="00A63BF6">
            <w:pPr>
              <w:pStyle w:val="In-tableHeading"/>
              <w:tabs>
                <w:tab w:val="left" w:pos="244"/>
              </w:tabs>
              <w:ind w:left="102"/>
              <w:rPr>
                <w:b w:val="0"/>
                <w:lang w:val="en-AU"/>
              </w:rPr>
            </w:pPr>
            <w:r w:rsidRPr="00C950DB">
              <w:rPr>
                <w:b w:val="0"/>
                <w:bCs/>
                <w:szCs w:val="20"/>
              </w:rPr>
              <w:t xml:space="preserve">≥75% reduction in drop seizure frequency </w:t>
            </w:r>
            <w:r w:rsidRPr="003C4DFE">
              <w:rPr>
                <w:b w:val="0"/>
                <w:szCs w:val="20"/>
              </w:rPr>
              <w:t>n (%)</w:t>
            </w:r>
          </w:p>
        </w:tc>
        <w:tc>
          <w:tcPr>
            <w:tcW w:w="1851" w:type="dxa"/>
            <w:vMerge w:val="restart"/>
            <w:tcBorders>
              <w:top w:val="nil"/>
            </w:tcBorders>
            <w:shd w:val="clear" w:color="auto" w:fill="auto"/>
            <w:vAlign w:val="center"/>
          </w:tcPr>
          <w:p w14:paraId="3C3C2DD0" w14:textId="328A901C" w:rsidR="00260C99" w:rsidRPr="00A70DBB" w:rsidRDefault="00260C99" w:rsidP="00A63BF6">
            <w:pPr>
              <w:pStyle w:val="In-tableHeading"/>
              <w:jc w:val="center"/>
              <w:rPr>
                <w:b w:val="0"/>
                <w:lang w:val="en-AU"/>
              </w:rPr>
            </w:pPr>
          </w:p>
        </w:tc>
        <w:tc>
          <w:tcPr>
            <w:tcW w:w="1843" w:type="dxa"/>
          </w:tcPr>
          <w:p w14:paraId="6BB6691D" w14:textId="085D8C0B" w:rsidR="00260C99" w:rsidRPr="00B74085" w:rsidRDefault="00260C99" w:rsidP="00A63BF6">
            <w:pPr>
              <w:pStyle w:val="In-tableHeading"/>
              <w:jc w:val="center"/>
              <w:rPr>
                <w:b w:val="0"/>
                <w:bCs/>
                <w:lang w:val="en-AU"/>
              </w:rPr>
            </w:pPr>
            <w:r w:rsidRPr="00B74085">
              <w:rPr>
                <w:b w:val="0"/>
                <w:bCs/>
                <w:szCs w:val="20"/>
              </w:rPr>
              <w:t>17 (19.8%)</w:t>
            </w:r>
          </w:p>
        </w:tc>
        <w:tc>
          <w:tcPr>
            <w:tcW w:w="1559" w:type="dxa"/>
          </w:tcPr>
          <w:p w14:paraId="4FEB7498" w14:textId="07D235ED" w:rsidR="00260C99" w:rsidRPr="00B74085" w:rsidRDefault="00260C99" w:rsidP="00A63BF6">
            <w:pPr>
              <w:pStyle w:val="In-tableHeading"/>
              <w:jc w:val="center"/>
              <w:rPr>
                <w:b w:val="0"/>
                <w:bCs/>
                <w:lang w:val="en-AU"/>
              </w:rPr>
            </w:pPr>
            <w:r w:rsidRPr="00B74085">
              <w:rPr>
                <w:b w:val="0"/>
                <w:bCs/>
                <w:szCs w:val="20"/>
              </w:rPr>
              <w:t>7 (8.2%)</w:t>
            </w:r>
          </w:p>
        </w:tc>
      </w:tr>
      <w:tr w:rsidR="00260C99" w:rsidRPr="00A70DBB" w14:paraId="5FAF8FC3" w14:textId="77777777" w:rsidTr="00395E4C">
        <w:tc>
          <w:tcPr>
            <w:tcW w:w="3814" w:type="dxa"/>
            <w:vAlign w:val="center"/>
          </w:tcPr>
          <w:p w14:paraId="6506387A" w14:textId="4D80308A" w:rsidR="00260C99" w:rsidRPr="00A70DBB" w:rsidRDefault="00260C99" w:rsidP="00A63BF6">
            <w:pPr>
              <w:pStyle w:val="In-tableHeading"/>
              <w:tabs>
                <w:tab w:val="left" w:pos="244"/>
              </w:tabs>
              <w:ind w:left="102"/>
              <w:rPr>
                <w:b w:val="0"/>
                <w:lang w:val="en-AU"/>
              </w:rPr>
            </w:pPr>
            <w:r>
              <w:rPr>
                <w:b w:val="0"/>
                <w:bCs/>
                <w:szCs w:val="20"/>
              </w:rPr>
              <w:tab/>
            </w:r>
            <w:r w:rsidRPr="00C950DB">
              <w:rPr>
                <w:b w:val="0"/>
                <w:bCs/>
                <w:szCs w:val="20"/>
              </w:rPr>
              <w:t>OR vs placebo (95% CI)</w:t>
            </w:r>
          </w:p>
        </w:tc>
        <w:tc>
          <w:tcPr>
            <w:tcW w:w="1851" w:type="dxa"/>
            <w:vMerge/>
            <w:tcBorders>
              <w:top w:val="nil"/>
            </w:tcBorders>
            <w:shd w:val="clear" w:color="auto" w:fill="auto"/>
            <w:vAlign w:val="center"/>
          </w:tcPr>
          <w:p w14:paraId="3AB18972" w14:textId="77777777" w:rsidR="00260C99" w:rsidRPr="00A70DBB" w:rsidRDefault="00260C99" w:rsidP="00A63BF6">
            <w:pPr>
              <w:pStyle w:val="In-tableHeading"/>
              <w:jc w:val="center"/>
              <w:rPr>
                <w:b w:val="0"/>
                <w:lang w:val="en-AU"/>
              </w:rPr>
            </w:pPr>
          </w:p>
        </w:tc>
        <w:tc>
          <w:tcPr>
            <w:tcW w:w="1843" w:type="dxa"/>
          </w:tcPr>
          <w:p w14:paraId="47F2AE2F" w14:textId="266B73DB" w:rsidR="00260C99" w:rsidRPr="00A70DBB" w:rsidRDefault="00260C99" w:rsidP="00A63BF6">
            <w:pPr>
              <w:pStyle w:val="In-tableHeading"/>
              <w:jc w:val="center"/>
              <w:rPr>
                <w:lang w:val="en-AU"/>
              </w:rPr>
            </w:pPr>
            <w:r w:rsidRPr="00D35544">
              <w:rPr>
                <w:szCs w:val="20"/>
              </w:rPr>
              <w:t>2.74 (1.10, 6.84)</w:t>
            </w:r>
          </w:p>
        </w:tc>
        <w:tc>
          <w:tcPr>
            <w:tcW w:w="1559" w:type="dxa"/>
          </w:tcPr>
          <w:p w14:paraId="44111DC3" w14:textId="0348593A" w:rsidR="00260C99" w:rsidRPr="00815CFF" w:rsidRDefault="00260C99" w:rsidP="00A63BF6">
            <w:pPr>
              <w:pStyle w:val="In-tableHeading"/>
              <w:jc w:val="center"/>
              <w:rPr>
                <w:b w:val="0"/>
                <w:bCs/>
                <w:lang w:val="en-AU"/>
              </w:rPr>
            </w:pPr>
            <w:r w:rsidRPr="00815CFF">
              <w:rPr>
                <w:b w:val="0"/>
                <w:bCs/>
                <w:szCs w:val="20"/>
              </w:rPr>
              <w:t>NA</w:t>
            </w:r>
          </w:p>
        </w:tc>
      </w:tr>
      <w:tr w:rsidR="00260C99" w:rsidRPr="00A70DBB" w14:paraId="4C9022BF" w14:textId="77777777" w:rsidTr="00395E4C">
        <w:tc>
          <w:tcPr>
            <w:tcW w:w="3814" w:type="dxa"/>
            <w:vAlign w:val="center"/>
          </w:tcPr>
          <w:p w14:paraId="6D2B2871" w14:textId="49D30A67" w:rsidR="00260C99" w:rsidRPr="00A70DBB" w:rsidRDefault="00260C99" w:rsidP="00A63BF6">
            <w:pPr>
              <w:pStyle w:val="In-tableHeading"/>
              <w:tabs>
                <w:tab w:val="left" w:pos="244"/>
              </w:tabs>
              <w:ind w:left="102"/>
              <w:rPr>
                <w:b w:val="0"/>
                <w:lang w:val="en-AU"/>
              </w:rPr>
            </w:pPr>
            <w:r>
              <w:rPr>
                <w:b w:val="0"/>
                <w:bCs/>
                <w:szCs w:val="20"/>
              </w:rPr>
              <w:tab/>
            </w:r>
            <w:r w:rsidRPr="00C950DB">
              <w:rPr>
                <w:b w:val="0"/>
                <w:bCs/>
                <w:szCs w:val="20"/>
              </w:rPr>
              <w:t>RR vs placebo (95% CI)</w:t>
            </w:r>
          </w:p>
        </w:tc>
        <w:tc>
          <w:tcPr>
            <w:tcW w:w="1851" w:type="dxa"/>
            <w:vMerge/>
            <w:tcBorders>
              <w:top w:val="nil"/>
            </w:tcBorders>
            <w:shd w:val="clear" w:color="auto" w:fill="auto"/>
            <w:vAlign w:val="center"/>
          </w:tcPr>
          <w:p w14:paraId="2BBB79E1" w14:textId="77777777" w:rsidR="00260C99" w:rsidRPr="00A70DBB" w:rsidRDefault="00260C99" w:rsidP="00A63BF6">
            <w:pPr>
              <w:pStyle w:val="In-tableHeading"/>
              <w:jc w:val="center"/>
              <w:rPr>
                <w:b w:val="0"/>
                <w:lang w:val="en-AU"/>
              </w:rPr>
            </w:pPr>
          </w:p>
        </w:tc>
        <w:tc>
          <w:tcPr>
            <w:tcW w:w="1843" w:type="dxa"/>
          </w:tcPr>
          <w:p w14:paraId="523F65E8" w14:textId="0993B02F" w:rsidR="00260C99" w:rsidRPr="00A70DBB" w:rsidRDefault="00260C99" w:rsidP="00A63BF6">
            <w:pPr>
              <w:pStyle w:val="In-tableHeading"/>
              <w:jc w:val="center"/>
              <w:rPr>
                <w:lang w:val="en-AU"/>
              </w:rPr>
            </w:pPr>
            <w:r w:rsidRPr="00D35544">
              <w:rPr>
                <w:szCs w:val="20"/>
              </w:rPr>
              <w:t>2.40 (1.05, 5.49)</w:t>
            </w:r>
          </w:p>
        </w:tc>
        <w:tc>
          <w:tcPr>
            <w:tcW w:w="1559" w:type="dxa"/>
          </w:tcPr>
          <w:p w14:paraId="653565D2" w14:textId="01DAB1B4" w:rsidR="00260C99" w:rsidRPr="00815CFF" w:rsidRDefault="00260C99" w:rsidP="00A63BF6">
            <w:pPr>
              <w:pStyle w:val="In-tableHeading"/>
              <w:jc w:val="center"/>
              <w:rPr>
                <w:b w:val="0"/>
                <w:bCs/>
                <w:lang w:val="en-AU"/>
              </w:rPr>
            </w:pPr>
            <w:r w:rsidRPr="00815CFF">
              <w:rPr>
                <w:b w:val="0"/>
                <w:bCs/>
                <w:szCs w:val="20"/>
              </w:rPr>
              <w:t>NA</w:t>
            </w:r>
          </w:p>
        </w:tc>
      </w:tr>
      <w:tr w:rsidR="00260C99" w:rsidRPr="00A70DBB" w14:paraId="5AFB6112" w14:textId="77777777" w:rsidTr="00395E4C">
        <w:tc>
          <w:tcPr>
            <w:tcW w:w="3814" w:type="dxa"/>
            <w:vAlign w:val="center"/>
          </w:tcPr>
          <w:p w14:paraId="5091E415" w14:textId="4042FD51" w:rsidR="00260C99" w:rsidRPr="00A70DBB" w:rsidRDefault="00260C99" w:rsidP="00A63BF6">
            <w:pPr>
              <w:pStyle w:val="In-tableHeading"/>
              <w:tabs>
                <w:tab w:val="left" w:pos="244"/>
              </w:tabs>
              <w:ind w:left="102"/>
              <w:rPr>
                <w:b w:val="0"/>
                <w:lang w:val="en-AU"/>
              </w:rPr>
            </w:pPr>
            <w:r>
              <w:rPr>
                <w:b w:val="0"/>
                <w:bCs/>
                <w:szCs w:val="20"/>
              </w:rPr>
              <w:tab/>
            </w:r>
            <w:r w:rsidRPr="00C950DB">
              <w:rPr>
                <w:b w:val="0"/>
                <w:bCs/>
                <w:szCs w:val="20"/>
              </w:rPr>
              <w:t>RD vs placebo (95% CI)</w:t>
            </w:r>
          </w:p>
        </w:tc>
        <w:tc>
          <w:tcPr>
            <w:tcW w:w="1851" w:type="dxa"/>
            <w:vMerge/>
            <w:tcBorders>
              <w:top w:val="nil"/>
            </w:tcBorders>
            <w:shd w:val="clear" w:color="auto" w:fill="auto"/>
            <w:vAlign w:val="center"/>
          </w:tcPr>
          <w:p w14:paraId="07E7ECA6" w14:textId="77777777" w:rsidR="00260C99" w:rsidRPr="00A70DBB" w:rsidRDefault="00260C99" w:rsidP="00A63BF6">
            <w:pPr>
              <w:pStyle w:val="In-tableHeading"/>
              <w:jc w:val="center"/>
              <w:rPr>
                <w:b w:val="0"/>
                <w:lang w:val="en-AU"/>
              </w:rPr>
            </w:pPr>
          </w:p>
        </w:tc>
        <w:tc>
          <w:tcPr>
            <w:tcW w:w="1843" w:type="dxa"/>
          </w:tcPr>
          <w:p w14:paraId="676E48CF" w14:textId="3DDFFA75" w:rsidR="00260C99" w:rsidRPr="00A70DBB" w:rsidRDefault="00260C99" w:rsidP="00A63BF6">
            <w:pPr>
              <w:pStyle w:val="In-tableHeading"/>
              <w:jc w:val="center"/>
              <w:rPr>
                <w:lang w:val="en-AU"/>
              </w:rPr>
            </w:pPr>
            <w:r w:rsidRPr="00D35544">
              <w:rPr>
                <w:szCs w:val="20"/>
              </w:rPr>
              <w:t>0.16 (0.01, 0.22)</w:t>
            </w:r>
          </w:p>
        </w:tc>
        <w:tc>
          <w:tcPr>
            <w:tcW w:w="1559" w:type="dxa"/>
          </w:tcPr>
          <w:p w14:paraId="0CEC295C" w14:textId="54982E4E" w:rsidR="00260C99" w:rsidRPr="00815CFF" w:rsidRDefault="00260C99" w:rsidP="00A63BF6">
            <w:pPr>
              <w:pStyle w:val="In-tableHeading"/>
              <w:jc w:val="center"/>
              <w:rPr>
                <w:b w:val="0"/>
                <w:bCs/>
                <w:lang w:val="en-AU"/>
              </w:rPr>
            </w:pPr>
            <w:r w:rsidRPr="00815CFF">
              <w:rPr>
                <w:b w:val="0"/>
                <w:bCs/>
                <w:szCs w:val="20"/>
              </w:rPr>
              <w:t>NA</w:t>
            </w:r>
          </w:p>
        </w:tc>
      </w:tr>
    </w:tbl>
    <w:p w14:paraId="6682E1A4" w14:textId="6A3D2546" w:rsidR="009F11E2" w:rsidRDefault="009F11E2" w:rsidP="00A63BF6">
      <w:pPr>
        <w:pStyle w:val="TableFigureFooter"/>
      </w:pPr>
      <w:r>
        <w:t>Source: Table 2-1, p10; Table 2-2, p12 of the resubmission.</w:t>
      </w:r>
    </w:p>
    <w:p w14:paraId="56B61EF1" w14:textId="74E19269" w:rsidR="00485530" w:rsidRPr="00A70DBB" w:rsidRDefault="00485530" w:rsidP="00A63BF6">
      <w:pPr>
        <w:pStyle w:val="TableFigureFooter"/>
      </w:pPr>
      <w:r w:rsidRPr="00A70DBB">
        <w:t xml:space="preserve">CI = confidence interval; NA = not applicable; </w:t>
      </w:r>
      <w:r w:rsidR="008A1389">
        <w:t xml:space="preserve">NC = not calculable; </w:t>
      </w:r>
      <w:r w:rsidRPr="00A70DBB">
        <w:t xml:space="preserve">OR = odds ratio; Q1 = lower quartile; Q3 = upper quartile; RD = risk difference; RR = relative risk </w:t>
      </w:r>
    </w:p>
    <w:p w14:paraId="55F777D5" w14:textId="3270F2F3" w:rsidR="00763940" w:rsidRDefault="00485530" w:rsidP="00A63BF6">
      <w:pPr>
        <w:pStyle w:val="TableFigureFooter"/>
      </w:pPr>
      <w:r w:rsidRPr="00D73290">
        <w:rPr>
          <w:b/>
          <w:bCs/>
        </w:rPr>
        <w:t>Bold</w:t>
      </w:r>
      <w:r w:rsidRPr="00A70DBB">
        <w:t xml:space="preserve"> indicates statistically significant differences</w:t>
      </w:r>
      <w:r w:rsidR="005E0D98">
        <w:t xml:space="preserve">; </w:t>
      </w:r>
      <w:r w:rsidR="007A32AC">
        <w:t>blue shading indicates data previously seen by the PBAC</w:t>
      </w:r>
      <w:r w:rsidRPr="00A70DBB">
        <w:t xml:space="preserve">. </w:t>
      </w:r>
    </w:p>
    <w:p w14:paraId="50A57A57" w14:textId="49E4E68B" w:rsidR="009A390B" w:rsidRPr="00826EBB" w:rsidRDefault="009A390B" w:rsidP="00A63BF6">
      <w:pPr>
        <w:pStyle w:val="3-BodyText"/>
      </w:pPr>
      <w:bookmarkStart w:id="21" w:name="_Ref95122552"/>
      <w:r w:rsidRPr="00826EBB">
        <w:rPr>
          <w:snapToGrid/>
          <w:lang w:val="en-US"/>
        </w:rPr>
        <w:t xml:space="preserve">The PSCR argued the </w:t>
      </w:r>
      <w:r w:rsidR="00763940" w:rsidRPr="00826EBB">
        <w:rPr>
          <w:snapToGrid/>
          <w:lang w:val="en-US"/>
        </w:rPr>
        <w:t>results of the 10</w:t>
      </w:r>
      <w:r w:rsidR="00074991" w:rsidRPr="00826EBB">
        <w:rPr>
          <w:snapToGrid/>
          <w:lang w:val="en-US"/>
        </w:rPr>
        <w:t xml:space="preserve"> </w:t>
      </w:r>
      <w:r w:rsidR="00763940" w:rsidRPr="00826EBB">
        <w:rPr>
          <w:snapToGrid/>
          <w:lang w:val="en-US"/>
        </w:rPr>
        <w:t>mg/kg/day and 20</w:t>
      </w:r>
      <w:r w:rsidR="00074991" w:rsidRPr="00826EBB">
        <w:rPr>
          <w:snapToGrid/>
          <w:lang w:val="en-US"/>
        </w:rPr>
        <w:t xml:space="preserve"> </w:t>
      </w:r>
      <w:r w:rsidR="00763940" w:rsidRPr="00826EBB">
        <w:rPr>
          <w:snapToGrid/>
          <w:lang w:val="en-US"/>
        </w:rPr>
        <w:t xml:space="preserve">mg/kg/day doses in the GWPCARE3 study indicated there was a lack of a strong dose-response relationship and stated that an improved response with increased dose was observed in less than 25% of patients. </w:t>
      </w:r>
      <w:r w:rsidR="00C67E16" w:rsidRPr="00826EBB">
        <w:rPr>
          <w:snapToGrid/>
          <w:lang w:val="en-US"/>
        </w:rPr>
        <w:t xml:space="preserve">The ESC agreed there was not a strong dose-response relationship but noted more patients treated with 20 mg/kg/ day achieved a 75% reduction in drop seizures </w:t>
      </w:r>
      <w:r w:rsidR="005E0524" w:rsidRPr="00826EBB">
        <w:rPr>
          <w:snapToGrid/>
          <w:lang w:val="en-US"/>
        </w:rPr>
        <w:t xml:space="preserve">(RD 16% to 22%) </w:t>
      </w:r>
      <w:r w:rsidR="00C67E16" w:rsidRPr="00826EBB">
        <w:rPr>
          <w:snapToGrid/>
          <w:lang w:val="en-US"/>
        </w:rPr>
        <w:t>comp</w:t>
      </w:r>
      <w:r w:rsidR="005E0524" w:rsidRPr="00826EBB">
        <w:rPr>
          <w:snapToGrid/>
          <w:lang w:val="en-US"/>
        </w:rPr>
        <w:t>ared to patients treated with 10</w:t>
      </w:r>
      <w:r w:rsidR="00C67E16" w:rsidRPr="00826EBB">
        <w:rPr>
          <w:snapToGrid/>
          <w:lang w:val="en-US"/>
        </w:rPr>
        <w:t xml:space="preserve"> mg/ kg/ day</w:t>
      </w:r>
      <w:r w:rsidR="005E0524" w:rsidRPr="00826EBB">
        <w:rPr>
          <w:snapToGrid/>
          <w:lang w:val="en-US"/>
        </w:rPr>
        <w:t xml:space="preserve"> (RD 8%). The ESC considered that, given there appears to be a dose-response relationship for </w:t>
      </w:r>
      <w:r w:rsidR="005E0524" w:rsidRPr="00826EBB">
        <w:rPr>
          <w:snapToGrid/>
          <w:lang w:val="en-US"/>
        </w:rPr>
        <w:lastRenderedPageBreak/>
        <w:t xml:space="preserve">adverse events, it remained uncertain the extent clinicians would escalate dose in clinical practice.   </w:t>
      </w:r>
      <w:bookmarkEnd w:id="21"/>
    </w:p>
    <w:p w14:paraId="1452C351" w14:textId="0D19F1B0" w:rsidR="00B60939" w:rsidRPr="00C9624D" w:rsidRDefault="00B60939" w:rsidP="00A63BF6">
      <w:pPr>
        <w:pStyle w:val="4-SubsectionHeading"/>
      </w:pPr>
      <w:bookmarkStart w:id="22" w:name="_Toc22897642"/>
      <w:bookmarkStart w:id="23" w:name="_Toc93307254"/>
      <w:r w:rsidRPr="00C9624D">
        <w:t>Comparative harms</w:t>
      </w:r>
      <w:bookmarkEnd w:id="22"/>
      <w:bookmarkEnd w:id="23"/>
    </w:p>
    <w:p w14:paraId="1805AA9B" w14:textId="5653F106" w:rsidR="009F130E" w:rsidRDefault="001B5F4E" w:rsidP="00C91A15">
      <w:pPr>
        <w:pStyle w:val="3-BodyText"/>
      </w:pPr>
      <w:r w:rsidRPr="00B840D8">
        <w:t>No new evidence was provided in the resubmissio</w:t>
      </w:r>
      <w:r w:rsidR="00B840D8" w:rsidRPr="00B840D8">
        <w:t xml:space="preserve">n. As noted in the </w:t>
      </w:r>
      <w:r w:rsidR="003A21D5">
        <w:t>July 2020 PSD</w:t>
      </w:r>
      <w:r w:rsidR="003A21D5" w:rsidRPr="00B840D8">
        <w:t xml:space="preserve"> </w:t>
      </w:r>
      <w:r w:rsidR="003A21D5">
        <w:t>(</w:t>
      </w:r>
      <w:r w:rsidR="00B840D8" w:rsidRPr="00B840D8">
        <w:t>para</w:t>
      </w:r>
      <w:r w:rsidR="00730FC3">
        <w:t>graph</w:t>
      </w:r>
      <w:r w:rsidR="00B840D8" w:rsidRPr="00B840D8">
        <w:t xml:space="preserve"> 6.24</w:t>
      </w:r>
      <w:r w:rsidR="003A21D5">
        <w:t>)</w:t>
      </w:r>
      <w:r w:rsidR="00B840D8" w:rsidRPr="00B840D8">
        <w:t xml:space="preserve">, the most common </w:t>
      </w:r>
      <w:r w:rsidR="003A21D5">
        <w:t>adverse events (</w:t>
      </w:r>
      <w:r w:rsidR="00B840D8" w:rsidRPr="00B840D8">
        <w:t>AEs</w:t>
      </w:r>
      <w:r w:rsidR="003A21D5">
        <w:t>)</w:t>
      </w:r>
      <w:r w:rsidR="00B840D8" w:rsidRPr="00B840D8">
        <w:t xml:space="preserve"> included somnolence, decreased appetite, diarrhoea, need for investigations, and fatigue</w:t>
      </w:r>
      <w:r w:rsidR="00B840D8">
        <w:t xml:space="preserve"> and these appear to be </w:t>
      </w:r>
      <w:r w:rsidR="00215C19">
        <w:t>somewhat dose related</w:t>
      </w:r>
      <w:r w:rsidR="00B840D8" w:rsidRPr="00B840D8">
        <w:t xml:space="preserve">. </w:t>
      </w:r>
    </w:p>
    <w:p w14:paraId="64189091" w14:textId="25CA0D21" w:rsidR="00215C19" w:rsidRPr="00C04926" w:rsidRDefault="00B840D8" w:rsidP="00A63BF6">
      <w:pPr>
        <w:pStyle w:val="3-BodyText"/>
        <w:rPr>
          <w:iCs/>
        </w:rPr>
      </w:pPr>
      <w:r w:rsidRPr="00C04926">
        <w:rPr>
          <w:iCs/>
        </w:rPr>
        <w:t xml:space="preserve">The publication by Patel </w:t>
      </w:r>
      <w:r w:rsidR="003A21D5" w:rsidRPr="00C04926">
        <w:rPr>
          <w:iCs/>
        </w:rPr>
        <w:t>2021</w:t>
      </w:r>
      <w:r w:rsidRPr="00C04926">
        <w:rPr>
          <w:iCs/>
        </w:rPr>
        <w:t xml:space="preserve"> provided a comprehensive listing of adverse events from </w:t>
      </w:r>
      <w:r w:rsidR="003A21D5" w:rsidRPr="00C04926">
        <w:rPr>
          <w:iCs/>
        </w:rPr>
        <w:t>GWPCARE5</w:t>
      </w:r>
      <w:r w:rsidR="001B5F4E" w:rsidRPr="00C04926">
        <w:rPr>
          <w:iCs/>
        </w:rPr>
        <w:t>.</w:t>
      </w:r>
      <w:r w:rsidR="00215C19" w:rsidRPr="00C04926">
        <w:rPr>
          <w:iCs/>
        </w:rPr>
        <w:t xml:space="preserve"> According to the authors, </w:t>
      </w:r>
      <w:r w:rsidR="0079453B" w:rsidRPr="00C04926">
        <w:rPr>
          <w:iCs/>
        </w:rPr>
        <w:t>t</w:t>
      </w:r>
      <w:r w:rsidR="00215C19" w:rsidRPr="00C04926">
        <w:rPr>
          <w:iCs/>
        </w:rPr>
        <w:t>he most common AEs included somnolence, decreased appetite, diarrhoea, need for investigations, and fatigue.</w:t>
      </w:r>
      <w:r w:rsidR="0079453B" w:rsidRPr="00C04926">
        <w:rPr>
          <w:iCs/>
        </w:rPr>
        <w:t xml:space="preserve"> The </w:t>
      </w:r>
      <w:r w:rsidR="00EE6C8F" w:rsidRPr="00D87994">
        <w:rPr>
          <w:iCs/>
        </w:rPr>
        <w:t xml:space="preserve">evaluation noted </w:t>
      </w:r>
      <w:r w:rsidR="0079453B" w:rsidRPr="00C04926">
        <w:rPr>
          <w:iCs/>
        </w:rPr>
        <w:t>adverse events did not appear to be related to dose</w:t>
      </w:r>
      <w:r w:rsidR="00375464" w:rsidRPr="00C04926">
        <w:rPr>
          <w:iCs/>
        </w:rPr>
        <w:t>,</w:t>
      </w:r>
      <w:r w:rsidR="009F130E" w:rsidRPr="00C04926">
        <w:rPr>
          <w:iCs/>
        </w:rPr>
        <w:t xml:space="preserve"> except for early withdrawals due to adverse events in the group of patients whose modal dose was &lt;20</w:t>
      </w:r>
      <w:r w:rsidR="00AA4D95" w:rsidRPr="00C04926">
        <w:rPr>
          <w:iCs/>
        </w:rPr>
        <w:t xml:space="preserve"> </w:t>
      </w:r>
      <w:r w:rsidR="009F130E" w:rsidRPr="00C04926">
        <w:rPr>
          <w:iCs/>
        </w:rPr>
        <w:t xml:space="preserve">mg/kg/day. </w:t>
      </w:r>
      <w:r w:rsidR="00154D5A" w:rsidRPr="00C91A15">
        <w:t>The ESC</w:t>
      </w:r>
      <w:r w:rsidR="00154D5A">
        <w:t xml:space="preserve"> considered</w:t>
      </w:r>
      <w:r w:rsidR="00154D5A" w:rsidRPr="00C91A15">
        <w:t xml:space="preserve"> AEs were likely to be dose-related and noted this was consistent with the expert advice provided with the PSCR (see paragraph 6.5).  </w:t>
      </w:r>
    </w:p>
    <w:p w14:paraId="04908C7F" w14:textId="415B9B7D" w:rsidR="007F1017" w:rsidRPr="00C9624D" w:rsidRDefault="007F1017" w:rsidP="00A63BF6">
      <w:pPr>
        <w:pStyle w:val="4-SubsectionHeading"/>
      </w:pPr>
      <w:bookmarkStart w:id="24" w:name="_Toc22897643"/>
      <w:bookmarkStart w:id="25" w:name="_Toc93307255"/>
      <w:r>
        <w:t>Benefits/harms</w:t>
      </w:r>
      <w:bookmarkEnd w:id="24"/>
      <w:bookmarkEnd w:id="25"/>
    </w:p>
    <w:p w14:paraId="4EC0D2DF" w14:textId="6BCEB125" w:rsidR="002A3DC5" w:rsidRPr="00826EBB" w:rsidRDefault="002A3DC5" w:rsidP="00A63BF6">
      <w:pPr>
        <w:pStyle w:val="3-BodyText"/>
        <w:rPr>
          <w:iCs/>
          <w:color w:val="0066FF"/>
        </w:rPr>
      </w:pPr>
      <w:r w:rsidRPr="00826EBB">
        <w:rPr>
          <w:iCs/>
        </w:rPr>
        <w:t>A summary of the comparative benefits and harms for cannabidiol and standard care versus placebo and standard care is presented below. Th</w:t>
      </w:r>
      <w:r w:rsidR="006668CF" w:rsidRPr="00826EBB">
        <w:rPr>
          <w:iCs/>
        </w:rPr>
        <w:t>e harms table is</w:t>
      </w:r>
      <w:r w:rsidRPr="00826EBB">
        <w:rPr>
          <w:iCs/>
        </w:rPr>
        <w:t xml:space="preserve"> reproduced from the previous PBAC consideration.</w:t>
      </w:r>
    </w:p>
    <w:p w14:paraId="1CAE9A04" w14:textId="3992F932" w:rsidR="002A3DC5" w:rsidRPr="00826EBB" w:rsidRDefault="002A3DC5" w:rsidP="00A63BF6">
      <w:pPr>
        <w:pStyle w:val="3-BodyText"/>
        <w:spacing w:after="0"/>
        <w:rPr>
          <w:iCs/>
        </w:rPr>
      </w:pPr>
      <w:proofErr w:type="gramStart"/>
      <w:r w:rsidRPr="00826EBB">
        <w:rPr>
          <w:iCs/>
        </w:rPr>
        <w:t>On the basis of</w:t>
      </w:r>
      <w:proofErr w:type="gramEnd"/>
      <w:r w:rsidRPr="00826EBB">
        <w:rPr>
          <w:iCs/>
        </w:rPr>
        <w:t xml:space="preserve"> direct evidence presented for every 100 patients with LGS treated with cannabidiol 10 mg/kg/day as an adjunct to standard care compared to every 100 patients treated with placebo and standard care, over a median duration of exposure of 14 weeks:</w:t>
      </w:r>
    </w:p>
    <w:p w14:paraId="3E351E2E" w14:textId="07398EE3" w:rsidR="002A3DC5" w:rsidRPr="00826EBB" w:rsidRDefault="002A3DC5" w:rsidP="006E22BB">
      <w:pPr>
        <w:pStyle w:val="3-BodyText"/>
        <w:numPr>
          <w:ilvl w:val="0"/>
          <w:numId w:val="6"/>
        </w:numPr>
        <w:spacing w:after="0"/>
        <w:ind w:left="993" w:hanging="284"/>
        <w:rPr>
          <w:iCs/>
        </w:rPr>
      </w:pPr>
      <w:r w:rsidRPr="00826EBB">
        <w:rPr>
          <w:iCs/>
        </w:rPr>
        <w:t>Approximately 21 additional patients would have a 50% or greater reduction in drop seizures</w:t>
      </w:r>
      <w:r w:rsidR="006668CF" w:rsidRPr="00826EBB">
        <w:rPr>
          <w:iCs/>
        </w:rPr>
        <w:t xml:space="preserve"> and 8 additional patients would have a 75% or greater reduction in drop seizures</w:t>
      </w:r>
      <w:r w:rsidRPr="00826EBB">
        <w:rPr>
          <w:iCs/>
        </w:rPr>
        <w:t xml:space="preserve"> per 28 days from baseline.</w:t>
      </w:r>
    </w:p>
    <w:p w14:paraId="16D3A959" w14:textId="56178568" w:rsidR="002A3DC5" w:rsidRPr="00826EBB" w:rsidRDefault="002A3DC5" w:rsidP="006E22BB">
      <w:pPr>
        <w:pStyle w:val="3-BodyText"/>
        <w:numPr>
          <w:ilvl w:val="0"/>
          <w:numId w:val="6"/>
        </w:numPr>
        <w:ind w:left="993" w:hanging="284"/>
        <w:rPr>
          <w:iCs/>
        </w:rPr>
      </w:pPr>
      <w:r w:rsidRPr="00826EBB">
        <w:rPr>
          <w:iCs/>
        </w:rPr>
        <w:t>Approximately 11 additional patients would experience psychiatric disorders such as irritability or aggression or difficulty sleeping (insomnia).</w:t>
      </w:r>
    </w:p>
    <w:p w14:paraId="51147E9E" w14:textId="4F809712" w:rsidR="002A3DC5" w:rsidRPr="00826EBB" w:rsidRDefault="002A3DC5" w:rsidP="00A63BF6">
      <w:pPr>
        <w:pStyle w:val="3-BodyText"/>
        <w:spacing w:after="0"/>
        <w:rPr>
          <w:iCs/>
        </w:rPr>
      </w:pPr>
      <w:proofErr w:type="gramStart"/>
      <w:r w:rsidRPr="00826EBB">
        <w:rPr>
          <w:iCs/>
        </w:rPr>
        <w:t>On the basis of</w:t>
      </w:r>
      <w:proofErr w:type="gramEnd"/>
      <w:r w:rsidRPr="00826EBB">
        <w:rPr>
          <w:iCs/>
        </w:rPr>
        <w:t xml:space="preserve"> direct evidence presented by the submission, for every 100 patients with LGS treated with cannabidiol 20 mg/kg/day as an adjunct to standard care compared to every 100 patients treated with placebo and standard care, over a median duration of exposure of 14 weeks:</w:t>
      </w:r>
    </w:p>
    <w:p w14:paraId="3028A755" w14:textId="57BEE113" w:rsidR="002A3DC5" w:rsidRPr="00826EBB" w:rsidRDefault="002A3DC5" w:rsidP="00A63BF6">
      <w:pPr>
        <w:pStyle w:val="ListParagraph"/>
        <w:spacing w:after="0"/>
        <w:ind w:left="993" w:hanging="284"/>
        <w:rPr>
          <w:iCs/>
        </w:rPr>
      </w:pPr>
      <w:r w:rsidRPr="00826EBB">
        <w:rPr>
          <w:iCs/>
        </w:rPr>
        <w:t xml:space="preserve">Approximately 21 to 25 additional patients would have a 50% or greater reduction in drop seizure frequency </w:t>
      </w:r>
      <w:r w:rsidR="006668CF" w:rsidRPr="00826EBB">
        <w:rPr>
          <w:iCs/>
        </w:rPr>
        <w:t xml:space="preserve">and 16 to 22 additional patients would have a 75% or greater reduction in drop seizure frequency </w:t>
      </w:r>
      <w:r w:rsidRPr="00826EBB">
        <w:rPr>
          <w:iCs/>
        </w:rPr>
        <w:t xml:space="preserve">per 28 days from </w:t>
      </w:r>
      <w:r w:rsidR="006668CF" w:rsidRPr="00826EBB">
        <w:rPr>
          <w:iCs/>
        </w:rPr>
        <w:t>baseline</w:t>
      </w:r>
      <w:r w:rsidRPr="00826EBB">
        <w:rPr>
          <w:iCs/>
        </w:rPr>
        <w:t xml:space="preserve">. </w:t>
      </w:r>
    </w:p>
    <w:p w14:paraId="2A89918E" w14:textId="289C324E" w:rsidR="002A3DC5" w:rsidRPr="00826EBB" w:rsidRDefault="006668CF" w:rsidP="00A63BF6">
      <w:pPr>
        <w:pStyle w:val="ListParagraph"/>
        <w:ind w:left="993" w:hanging="284"/>
        <w:rPr>
          <w:iCs/>
        </w:rPr>
      </w:pPr>
      <w:r w:rsidRPr="00826EBB">
        <w:rPr>
          <w:iCs/>
        </w:rPr>
        <w:t>A</w:t>
      </w:r>
      <w:r w:rsidR="002A3DC5" w:rsidRPr="00826EBB">
        <w:rPr>
          <w:iCs/>
        </w:rPr>
        <w:t xml:space="preserve">pproximately 8 to 13 additional patients would experience decreased appetite, 23 additional patients would experience sleepiness (somnolence), 15 to 16 additional patients would require investigations, and 9 additional patients would experience diarrhoea. </w:t>
      </w:r>
    </w:p>
    <w:p w14:paraId="76CC0622" w14:textId="1D460930" w:rsidR="002A3DC5" w:rsidRPr="00826EBB" w:rsidRDefault="002A3DC5" w:rsidP="00A63BF6">
      <w:pPr>
        <w:pStyle w:val="TableFigureHeading"/>
        <w:rPr>
          <w:rStyle w:val="CommentReference"/>
          <w:b/>
          <w:iCs/>
          <w:szCs w:val="24"/>
        </w:rPr>
      </w:pPr>
      <w:r w:rsidRPr="00826EBB">
        <w:rPr>
          <w:rStyle w:val="CommentReference"/>
          <w:b/>
          <w:iCs/>
          <w:szCs w:val="24"/>
        </w:rPr>
        <w:lastRenderedPageBreak/>
        <w:t xml:space="preserve">Table </w:t>
      </w:r>
      <w:r w:rsidRPr="00826EBB">
        <w:rPr>
          <w:rStyle w:val="CommentReference"/>
          <w:b/>
          <w:iCs/>
          <w:szCs w:val="24"/>
        </w:rPr>
        <w:fldChar w:fldCharType="begin"/>
      </w:r>
      <w:r w:rsidRPr="00826EBB">
        <w:rPr>
          <w:rStyle w:val="CommentReference"/>
          <w:b/>
          <w:iCs/>
          <w:szCs w:val="24"/>
        </w:rPr>
        <w:instrText xml:space="preserve"> SEQ Table \* ARABIC </w:instrText>
      </w:r>
      <w:r w:rsidRPr="00826EBB">
        <w:rPr>
          <w:rStyle w:val="CommentReference"/>
          <w:b/>
          <w:iCs/>
          <w:szCs w:val="24"/>
        </w:rPr>
        <w:fldChar w:fldCharType="separate"/>
      </w:r>
      <w:r w:rsidR="00ED3638">
        <w:rPr>
          <w:rStyle w:val="CommentReference"/>
          <w:b/>
          <w:iCs/>
          <w:noProof/>
          <w:szCs w:val="24"/>
        </w:rPr>
        <w:t>6</w:t>
      </w:r>
      <w:r w:rsidRPr="00826EBB">
        <w:rPr>
          <w:rStyle w:val="CommentReference"/>
          <w:b/>
          <w:iCs/>
          <w:szCs w:val="24"/>
        </w:rPr>
        <w:fldChar w:fldCharType="end"/>
      </w:r>
      <w:r w:rsidRPr="00826EBB">
        <w:rPr>
          <w:rStyle w:val="CommentReference"/>
          <w:b/>
          <w:iCs/>
          <w:szCs w:val="24"/>
        </w:rPr>
        <w:t>:</w:t>
      </w:r>
      <w:r w:rsidRPr="00826EBB">
        <w:rPr>
          <w:rStyle w:val="CommentReference"/>
          <w:iCs/>
          <w:szCs w:val="24"/>
        </w:rPr>
        <w:t xml:space="preserve"> </w:t>
      </w:r>
      <w:r w:rsidRPr="00826EBB">
        <w:rPr>
          <w:rStyle w:val="CommentReference"/>
          <w:b/>
          <w:iCs/>
          <w:szCs w:val="24"/>
        </w:rPr>
        <w:t>Summary of comparative harms for cannabidiol and standard care versus placebo and standard care</w:t>
      </w:r>
    </w:p>
    <w:tbl>
      <w:tblPr>
        <w:tblW w:w="5000" w:type="pct"/>
        <w:tblLayout w:type="fixed"/>
        <w:tblCellMar>
          <w:left w:w="28" w:type="dxa"/>
          <w:right w:w="28" w:type="dxa"/>
        </w:tblCellMar>
        <w:tblLook w:val="04A0" w:firstRow="1" w:lastRow="0" w:firstColumn="1" w:lastColumn="0" w:noHBand="0" w:noVBand="1"/>
      </w:tblPr>
      <w:tblGrid>
        <w:gridCol w:w="1150"/>
        <w:gridCol w:w="1143"/>
        <w:gridCol w:w="1284"/>
        <w:gridCol w:w="1555"/>
        <w:gridCol w:w="1133"/>
        <w:gridCol w:w="1362"/>
        <w:gridCol w:w="1390"/>
      </w:tblGrid>
      <w:tr w:rsidR="002A3DC5" w:rsidRPr="00826EBB" w14:paraId="1235FE79" w14:textId="77777777" w:rsidTr="006230F5">
        <w:trPr>
          <w:trHeight w:val="70"/>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143AF2" w14:textId="77777777" w:rsidR="002A3DC5" w:rsidRPr="00826EBB" w:rsidRDefault="002A3DC5" w:rsidP="00A63BF6">
            <w:pPr>
              <w:pStyle w:val="In-tableHeading"/>
              <w:rPr>
                <w:iCs/>
                <w:lang w:val="en-AU"/>
              </w:rPr>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7F25FB4D" w14:textId="77777777" w:rsidR="002A3DC5" w:rsidRPr="00826EBB" w:rsidRDefault="002A3DC5" w:rsidP="00A63BF6">
            <w:pPr>
              <w:pStyle w:val="In-tableHeading"/>
              <w:jc w:val="center"/>
              <w:rPr>
                <w:iCs/>
                <w:lang w:val="en-AU"/>
              </w:rPr>
            </w:pPr>
            <w:r w:rsidRPr="00826EBB">
              <w:rPr>
                <w:iCs/>
                <w:lang w:val="en-AU"/>
              </w:rPr>
              <w:t>Cannabidiol 10 mg/kg/day</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6F26AB50" w14:textId="77777777" w:rsidR="002A3DC5" w:rsidRPr="00826EBB" w:rsidRDefault="002A3DC5" w:rsidP="00A63BF6">
            <w:pPr>
              <w:pStyle w:val="In-tableHeading"/>
              <w:jc w:val="center"/>
              <w:rPr>
                <w:iCs/>
                <w:lang w:val="en-AU"/>
              </w:rPr>
            </w:pPr>
            <w:r w:rsidRPr="00826EBB">
              <w:rPr>
                <w:iCs/>
                <w:lang w:val="en-AU"/>
              </w:rPr>
              <w:t>Placebo</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3986FD18" w14:textId="77777777" w:rsidR="002A3DC5" w:rsidRPr="00826EBB" w:rsidRDefault="002A3DC5" w:rsidP="00A63BF6">
            <w:pPr>
              <w:pStyle w:val="In-tableHeading"/>
              <w:jc w:val="center"/>
              <w:rPr>
                <w:iCs/>
                <w:lang w:val="en-AU"/>
              </w:rPr>
            </w:pPr>
            <w:r w:rsidRPr="00826EBB">
              <w:rPr>
                <w:iCs/>
                <w:lang w:val="en-AU"/>
              </w:rPr>
              <w:t>RR (95%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14:paraId="0AA86441" w14:textId="77777777" w:rsidR="002A3DC5" w:rsidRPr="00826EBB" w:rsidRDefault="002A3DC5" w:rsidP="00A63BF6">
            <w:pPr>
              <w:pStyle w:val="In-tableHeading"/>
              <w:jc w:val="center"/>
              <w:rPr>
                <w:iCs/>
                <w:lang w:val="en-AU"/>
              </w:rPr>
            </w:pPr>
            <w:r w:rsidRPr="00826EBB">
              <w:rPr>
                <w:iCs/>
                <w:lang w:val="en-AU"/>
              </w:rPr>
              <w:t>Event rate/100 patients*</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14:paraId="791ABF9E" w14:textId="77777777" w:rsidR="002A3DC5" w:rsidRPr="00826EBB" w:rsidRDefault="002A3DC5" w:rsidP="00A63BF6">
            <w:pPr>
              <w:pStyle w:val="In-tableHeading"/>
              <w:jc w:val="center"/>
              <w:rPr>
                <w:iCs/>
                <w:lang w:val="en-AU"/>
              </w:rPr>
            </w:pPr>
            <w:r w:rsidRPr="00826EBB">
              <w:rPr>
                <w:iCs/>
                <w:lang w:val="en-AU"/>
              </w:rPr>
              <w:t>RD (95% CI)</w:t>
            </w:r>
          </w:p>
        </w:tc>
      </w:tr>
      <w:tr w:rsidR="002A3DC5" w:rsidRPr="00826EBB" w14:paraId="2ED59720" w14:textId="77777777" w:rsidTr="006230F5">
        <w:trPr>
          <w:trHeight w:val="335"/>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7014FD" w14:textId="77777777" w:rsidR="002A3DC5" w:rsidRPr="00826EBB" w:rsidRDefault="002A3DC5" w:rsidP="00A63BF6">
            <w:pPr>
              <w:pStyle w:val="In-tableHeading"/>
              <w:rPr>
                <w:iCs/>
                <w:lang w:val="en-AU"/>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32E20E1F" w14:textId="77777777" w:rsidR="002A3DC5" w:rsidRPr="00826EBB" w:rsidRDefault="002A3DC5" w:rsidP="00A63BF6">
            <w:pPr>
              <w:pStyle w:val="In-tableHeading"/>
              <w:rPr>
                <w:iCs/>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14:paraId="2544776E" w14:textId="77777777" w:rsidR="002A3DC5" w:rsidRPr="00826EBB" w:rsidRDefault="002A3DC5" w:rsidP="00A63BF6">
            <w:pPr>
              <w:pStyle w:val="In-tableHeading"/>
              <w:rPr>
                <w:iCs/>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4EA68B54" w14:textId="77777777" w:rsidR="002A3DC5" w:rsidRPr="00826EBB" w:rsidRDefault="002A3DC5" w:rsidP="00A63BF6">
            <w:pPr>
              <w:pStyle w:val="In-tableHeading"/>
              <w:rPr>
                <w:iCs/>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14:paraId="663C0395" w14:textId="77777777" w:rsidR="002A3DC5" w:rsidRPr="00826EBB" w:rsidRDefault="002A3DC5" w:rsidP="00A63BF6">
            <w:pPr>
              <w:pStyle w:val="In-tableHeading"/>
              <w:jc w:val="center"/>
              <w:rPr>
                <w:iCs/>
                <w:lang w:val="en-AU"/>
              </w:rPr>
            </w:pPr>
            <w:r w:rsidRPr="00826EBB">
              <w:rPr>
                <w:iCs/>
                <w:lang w:val="en-AU"/>
              </w:rPr>
              <w:t>Cannabidiol 10 mg/kg/day</w:t>
            </w:r>
          </w:p>
        </w:tc>
        <w:tc>
          <w:tcPr>
            <w:tcW w:w="755" w:type="pct"/>
            <w:tcBorders>
              <w:top w:val="single" w:sz="4" w:space="0" w:color="auto"/>
              <w:left w:val="single" w:sz="4" w:space="0" w:color="auto"/>
              <w:bottom w:val="single" w:sz="4" w:space="0" w:color="auto"/>
              <w:right w:val="single" w:sz="4" w:space="0" w:color="auto"/>
            </w:tcBorders>
            <w:vAlign w:val="center"/>
          </w:tcPr>
          <w:p w14:paraId="276264D0" w14:textId="77777777" w:rsidR="002A3DC5" w:rsidRPr="00826EBB" w:rsidRDefault="002A3DC5" w:rsidP="00A63BF6">
            <w:pPr>
              <w:pStyle w:val="In-tableHeading"/>
              <w:jc w:val="center"/>
              <w:rPr>
                <w:iCs/>
                <w:lang w:val="en-AU"/>
              </w:rPr>
            </w:pPr>
            <w:r w:rsidRPr="00826EBB">
              <w:rPr>
                <w:iCs/>
                <w:lang w:val="en-AU"/>
              </w:rPr>
              <w:t>Placebo</w:t>
            </w:r>
          </w:p>
        </w:tc>
        <w:tc>
          <w:tcPr>
            <w:tcW w:w="771" w:type="pct"/>
            <w:vMerge/>
            <w:tcBorders>
              <w:top w:val="single" w:sz="4" w:space="0" w:color="auto"/>
              <w:left w:val="single" w:sz="4" w:space="0" w:color="auto"/>
              <w:bottom w:val="single" w:sz="4" w:space="0" w:color="auto"/>
              <w:right w:val="single" w:sz="4" w:space="0" w:color="auto"/>
            </w:tcBorders>
            <w:vAlign w:val="center"/>
          </w:tcPr>
          <w:p w14:paraId="04C258CE" w14:textId="77777777" w:rsidR="002A3DC5" w:rsidRPr="00826EBB" w:rsidRDefault="002A3DC5" w:rsidP="00A63BF6">
            <w:pPr>
              <w:pStyle w:val="In-tableHeading"/>
              <w:rPr>
                <w:iCs/>
                <w:lang w:val="en-AU"/>
              </w:rPr>
            </w:pPr>
          </w:p>
        </w:tc>
      </w:tr>
      <w:tr w:rsidR="002A3DC5" w:rsidRPr="00826EBB" w14:paraId="2D53F0FE" w14:textId="77777777" w:rsidTr="006230F5">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137A9E" w14:textId="77777777" w:rsidR="002A3DC5" w:rsidRPr="00826EBB" w:rsidRDefault="002A3DC5" w:rsidP="00A63BF6">
            <w:pPr>
              <w:pStyle w:val="In-tableHeading"/>
              <w:rPr>
                <w:iCs/>
                <w:lang w:val="en-AU"/>
              </w:rPr>
            </w:pPr>
            <w:r w:rsidRPr="00826EBB">
              <w:rPr>
                <w:iCs/>
                <w:lang w:val="en-AU"/>
              </w:rPr>
              <w:t>Psychiatric disorders (irritability, insomnia, aggression)</w:t>
            </w:r>
          </w:p>
        </w:tc>
      </w:tr>
      <w:tr w:rsidR="002A3DC5" w:rsidRPr="00826EBB" w14:paraId="434F69B3" w14:textId="77777777" w:rsidTr="006230F5">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5101D7" w14:textId="77777777" w:rsidR="002A3DC5" w:rsidRPr="00826EBB" w:rsidRDefault="002A3DC5" w:rsidP="00A63BF6">
            <w:pPr>
              <w:pStyle w:val="TableText0"/>
              <w:rPr>
                <w:iCs/>
                <w:highlight w:val="yellow"/>
              </w:rPr>
            </w:pPr>
            <w:r w:rsidRPr="00826EBB">
              <w:rPr>
                <w:iCs/>
              </w:rPr>
              <w:t>GWPCARE3</w:t>
            </w:r>
          </w:p>
        </w:tc>
        <w:tc>
          <w:tcPr>
            <w:tcW w:w="634" w:type="pct"/>
            <w:tcBorders>
              <w:top w:val="single" w:sz="4" w:space="0" w:color="auto"/>
              <w:left w:val="single" w:sz="4" w:space="0" w:color="auto"/>
              <w:bottom w:val="single" w:sz="4" w:space="0" w:color="auto"/>
              <w:right w:val="single" w:sz="4" w:space="0" w:color="auto"/>
            </w:tcBorders>
            <w:vAlign w:val="center"/>
          </w:tcPr>
          <w:p w14:paraId="26C0461C" w14:textId="77777777" w:rsidR="002A3DC5" w:rsidRPr="00826EBB" w:rsidRDefault="002A3DC5" w:rsidP="00A63BF6">
            <w:pPr>
              <w:pStyle w:val="TableText0"/>
              <w:jc w:val="center"/>
              <w:rPr>
                <w:iCs/>
                <w:highlight w:val="yellow"/>
              </w:rPr>
            </w:pPr>
            <w:r w:rsidRPr="00826EBB">
              <w:rPr>
                <w:iCs/>
              </w:rPr>
              <w:t>9/67</w:t>
            </w:r>
          </w:p>
        </w:tc>
        <w:tc>
          <w:tcPr>
            <w:tcW w:w="712" w:type="pct"/>
            <w:tcBorders>
              <w:top w:val="single" w:sz="4" w:space="0" w:color="auto"/>
              <w:left w:val="single" w:sz="4" w:space="0" w:color="auto"/>
              <w:bottom w:val="single" w:sz="4" w:space="0" w:color="auto"/>
              <w:right w:val="single" w:sz="4" w:space="0" w:color="auto"/>
            </w:tcBorders>
            <w:vAlign w:val="center"/>
          </w:tcPr>
          <w:p w14:paraId="394E7212" w14:textId="77777777" w:rsidR="002A3DC5" w:rsidRPr="00826EBB" w:rsidRDefault="002A3DC5" w:rsidP="00A63BF6">
            <w:pPr>
              <w:pStyle w:val="TableText0"/>
              <w:jc w:val="center"/>
              <w:rPr>
                <w:iCs/>
                <w:highlight w:val="yellow"/>
              </w:rPr>
            </w:pPr>
            <w:r w:rsidRPr="00826EBB">
              <w:rPr>
                <w:iCs/>
              </w:rPr>
              <w:t>2/76</w:t>
            </w:r>
          </w:p>
        </w:tc>
        <w:tc>
          <w:tcPr>
            <w:tcW w:w="862" w:type="pct"/>
            <w:tcBorders>
              <w:top w:val="single" w:sz="4" w:space="0" w:color="auto"/>
              <w:left w:val="single" w:sz="4" w:space="0" w:color="auto"/>
              <w:bottom w:val="single" w:sz="4" w:space="0" w:color="auto"/>
              <w:right w:val="single" w:sz="4" w:space="0" w:color="auto"/>
            </w:tcBorders>
            <w:vAlign w:val="center"/>
          </w:tcPr>
          <w:p w14:paraId="117AE479" w14:textId="77777777" w:rsidR="002A3DC5" w:rsidRPr="00826EBB" w:rsidRDefault="002A3DC5" w:rsidP="00A63BF6">
            <w:pPr>
              <w:pStyle w:val="TableText0"/>
              <w:jc w:val="center"/>
              <w:rPr>
                <w:b/>
                <w:iCs/>
                <w:highlight w:val="yellow"/>
              </w:rPr>
            </w:pPr>
            <w:r w:rsidRPr="00826EBB">
              <w:rPr>
                <w:b/>
                <w:iCs/>
              </w:rPr>
              <w:t>5.10 (1.14, 22.8)</w:t>
            </w:r>
          </w:p>
        </w:tc>
        <w:tc>
          <w:tcPr>
            <w:tcW w:w="628" w:type="pct"/>
            <w:tcBorders>
              <w:top w:val="single" w:sz="4" w:space="0" w:color="auto"/>
              <w:left w:val="single" w:sz="4" w:space="0" w:color="auto"/>
              <w:bottom w:val="single" w:sz="4" w:space="0" w:color="auto"/>
              <w:right w:val="single" w:sz="4" w:space="0" w:color="auto"/>
            </w:tcBorders>
            <w:vAlign w:val="center"/>
          </w:tcPr>
          <w:p w14:paraId="329BB7D2" w14:textId="77777777" w:rsidR="002A3DC5" w:rsidRPr="00826EBB" w:rsidRDefault="002A3DC5" w:rsidP="00A63BF6">
            <w:pPr>
              <w:pStyle w:val="TableText0"/>
              <w:jc w:val="center"/>
              <w:rPr>
                <w:iCs/>
              </w:rPr>
            </w:pPr>
            <w:r w:rsidRPr="00826EBB">
              <w:rPr>
                <w:iCs/>
              </w:rPr>
              <w:t>13.4</w:t>
            </w:r>
          </w:p>
        </w:tc>
        <w:tc>
          <w:tcPr>
            <w:tcW w:w="755" w:type="pct"/>
            <w:tcBorders>
              <w:top w:val="single" w:sz="4" w:space="0" w:color="auto"/>
              <w:left w:val="single" w:sz="4" w:space="0" w:color="auto"/>
              <w:bottom w:val="single" w:sz="4" w:space="0" w:color="auto"/>
              <w:right w:val="single" w:sz="4" w:space="0" w:color="auto"/>
            </w:tcBorders>
            <w:vAlign w:val="center"/>
          </w:tcPr>
          <w:p w14:paraId="1AE7C02B" w14:textId="77777777" w:rsidR="002A3DC5" w:rsidRPr="00826EBB" w:rsidRDefault="002A3DC5" w:rsidP="00A63BF6">
            <w:pPr>
              <w:pStyle w:val="TableText0"/>
              <w:jc w:val="center"/>
              <w:rPr>
                <w:iCs/>
              </w:rPr>
            </w:pPr>
            <w:r w:rsidRPr="00826EBB">
              <w:rPr>
                <w:iCs/>
              </w:rPr>
              <w:t>2.6</w:t>
            </w:r>
          </w:p>
        </w:tc>
        <w:tc>
          <w:tcPr>
            <w:tcW w:w="771" w:type="pct"/>
            <w:tcBorders>
              <w:top w:val="single" w:sz="4" w:space="0" w:color="auto"/>
              <w:left w:val="single" w:sz="4" w:space="0" w:color="auto"/>
              <w:bottom w:val="single" w:sz="4" w:space="0" w:color="auto"/>
              <w:right w:val="single" w:sz="4" w:space="0" w:color="auto"/>
            </w:tcBorders>
            <w:vAlign w:val="center"/>
          </w:tcPr>
          <w:p w14:paraId="47C3F309" w14:textId="77777777" w:rsidR="002A3DC5" w:rsidRPr="00826EBB" w:rsidRDefault="002A3DC5" w:rsidP="00A63BF6">
            <w:pPr>
              <w:pStyle w:val="TableText0"/>
              <w:jc w:val="center"/>
              <w:rPr>
                <w:b/>
                <w:iCs/>
              </w:rPr>
            </w:pPr>
            <w:r w:rsidRPr="00826EBB">
              <w:rPr>
                <w:b/>
                <w:iCs/>
              </w:rPr>
              <w:t>0.11 (0.02, 0.21)</w:t>
            </w:r>
          </w:p>
        </w:tc>
      </w:tr>
      <w:tr w:rsidR="002A3DC5" w:rsidRPr="00826EBB" w14:paraId="52519A4F" w14:textId="77777777" w:rsidTr="006230F5">
        <w:trPr>
          <w:trHeight w:val="70"/>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96D22A" w14:textId="77777777" w:rsidR="002A3DC5" w:rsidRPr="00826EBB" w:rsidRDefault="002A3DC5" w:rsidP="00A63BF6">
            <w:pPr>
              <w:pStyle w:val="In-tableHeading"/>
              <w:rPr>
                <w:iCs/>
                <w:lang w:val="en-AU"/>
              </w:rPr>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2D0982CE" w14:textId="77777777" w:rsidR="002A3DC5" w:rsidRPr="00826EBB" w:rsidRDefault="002A3DC5" w:rsidP="00A63BF6">
            <w:pPr>
              <w:pStyle w:val="In-tableHeading"/>
              <w:jc w:val="center"/>
              <w:rPr>
                <w:iCs/>
                <w:lang w:val="en-AU"/>
              </w:rPr>
            </w:pPr>
            <w:r w:rsidRPr="00826EBB">
              <w:rPr>
                <w:iCs/>
                <w:lang w:val="en-AU"/>
              </w:rPr>
              <w:t>Cannabidiol 20 mg/kg/day</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60EBE1BD" w14:textId="77777777" w:rsidR="002A3DC5" w:rsidRPr="00826EBB" w:rsidRDefault="002A3DC5" w:rsidP="00A63BF6">
            <w:pPr>
              <w:pStyle w:val="In-tableHeading"/>
              <w:jc w:val="center"/>
              <w:rPr>
                <w:iCs/>
                <w:lang w:val="en-AU"/>
              </w:rPr>
            </w:pPr>
            <w:r w:rsidRPr="00826EBB">
              <w:rPr>
                <w:iCs/>
                <w:lang w:val="en-AU"/>
              </w:rPr>
              <w:t>Placebo</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544005BF" w14:textId="77777777" w:rsidR="002A3DC5" w:rsidRPr="00826EBB" w:rsidRDefault="002A3DC5" w:rsidP="00A63BF6">
            <w:pPr>
              <w:pStyle w:val="In-tableHeading"/>
              <w:jc w:val="center"/>
              <w:rPr>
                <w:iCs/>
                <w:lang w:val="en-AU"/>
              </w:rPr>
            </w:pPr>
            <w:r w:rsidRPr="00826EBB">
              <w:rPr>
                <w:iCs/>
                <w:lang w:val="en-AU"/>
              </w:rPr>
              <w:t>RR</w:t>
            </w:r>
          </w:p>
          <w:p w14:paraId="3729546B" w14:textId="77777777" w:rsidR="002A3DC5" w:rsidRPr="00826EBB" w:rsidRDefault="002A3DC5" w:rsidP="00A63BF6">
            <w:pPr>
              <w:pStyle w:val="In-tableHeading"/>
              <w:jc w:val="center"/>
              <w:rPr>
                <w:iCs/>
                <w:lang w:val="en-AU"/>
              </w:rPr>
            </w:pPr>
            <w:r w:rsidRPr="00826EBB">
              <w:rPr>
                <w:iCs/>
                <w:lang w:val="en-AU"/>
              </w:rPr>
              <w:t>(95%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14:paraId="47985327" w14:textId="77777777" w:rsidR="002A3DC5" w:rsidRPr="00826EBB" w:rsidRDefault="002A3DC5" w:rsidP="00A63BF6">
            <w:pPr>
              <w:pStyle w:val="In-tableHeading"/>
              <w:jc w:val="center"/>
              <w:rPr>
                <w:iCs/>
                <w:lang w:val="en-AU"/>
              </w:rPr>
            </w:pPr>
            <w:r w:rsidRPr="00826EBB">
              <w:rPr>
                <w:iCs/>
                <w:lang w:val="en-AU"/>
              </w:rPr>
              <w:t>Event rate/100 patients*</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14:paraId="39BAE78B" w14:textId="77777777" w:rsidR="002A3DC5" w:rsidRPr="00826EBB" w:rsidRDefault="002A3DC5" w:rsidP="00A63BF6">
            <w:pPr>
              <w:pStyle w:val="In-tableHeading"/>
              <w:jc w:val="center"/>
              <w:rPr>
                <w:iCs/>
                <w:lang w:val="en-AU"/>
              </w:rPr>
            </w:pPr>
            <w:r w:rsidRPr="00826EBB">
              <w:rPr>
                <w:iCs/>
                <w:lang w:val="en-AU"/>
              </w:rPr>
              <w:t>RD (95% CI)</w:t>
            </w:r>
          </w:p>
        </w:tc>
      </w:tr>
      <w:tr w:rsidR="002A3DC5" w:rsidRPr="00826EBB" w14:paraId="025A6EF6" w14:textId="77777777" w:rsidTr="006230F5">
        <w:trPr>
          <w:trHeight w:val="390"/>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99A83C" w14:textId="77777777" w:rsidR="002A3DC5" w:rsidRPr="00826EBB" w:rsidRDefault="002A3DC5" w:rsidP="00A63BF6">
            <w:pPr>
              <w:pStyle w:val="In-tableHeading"/>
              <w:rPr>
                <w:iCs/>
                <w:lang w:val="en-AU"/>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64D7CFF9" w14:textId="77777777" w:rsidR="002A3DC5" w:rsidRPr="00826EBB" w:rsidRDefault="002A3DC5" w:rsidP="00A63BF6">
            <w:pPr>
              <w:pStyle w:val="In-tableHeading"/>
              <w:rPr>
                <w:iCs/>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14:paraId="46527CEA" w14:textId="77777777" w:rsidR="002A3DC5" w:rsidRPr="00826EBB" w:rsidRDefault="002A3DC5" w:rsidP="00A63BF6">
            <w:pPr>
              <w:pStyle w:val="In-tableHeading"/>
              <w:rPr>
                <w:iCs/>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658F07B4" w14:textId="77777777" w:rsidR="002A3DC5" w:rsidRPr="00826EBB" w:rsidRDefault="002A3DC5" w:rsidP="00A63BF6">
            <w:pPr>
              <w:pStyle w:val="In-tableHeading"/>
              <w:rPr>
                <w:iCs/>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14:paraId="3B277768" w14:textId="77777777" w:rsidR="002A3DC5" w:rsidRPr="00826EBB" w:rsidRDefault="002A3DC5" w:rsidP="00A63BF6">
            <w:pPr>
              <w:pStyle w:val="In-tableHeading"/>
              <w:jc w:val="center"/>
              <w:rPr>
                <w:iCs/>
                <w:lang w:val="en-AU"/>
              </w:rPr>
            </w:pPr>
            <w:r w:rsidRPr="00826EBB">
              <w:rPr>
                <w:iCs/>
                <w:lang w:val="en-AU"/>
              </w:rPr>
              <w:t>Cannabidiol 20 mg/kg/day</w:t>
            </w:r>
          </w:p>
        </w:tc>
        <w:tc>
          <w:tcPr>
            <w:tcW w:w="755" w:type="pct"/>
            <w:tcBorders>
              <w:top w:val="single" w:sz="4" w:space="0" w:color="auto"/>
              <w:left w:val="single" w:sz="4" w:space="0" w:color="auto"/>
              <w:bottom w:val="single" w:sz="4" w:space="0" w:color="auto"/>
              <w:right w:val="single" w:sz="4" w:space="0" w:color="auto"/>
            </w:tcBorders>
            <w:vAlign w:val="center"/>
          </w:tcPr>
          <w:p w14:paraId="741CA3A6" w14:textId="77777777" w:rsidR="002A3DC5" w:rsidRPr="00826EBB" w:rsidRDefault="002A3DC5" w:rsidP="00A63BF6">
            <w:pPr>
              <w:pStyle w:val="In-tableHeading"/>
              <w:jc w:val="center"/>
              <w:rPr>
                <w:iCs/>
                <w:lang w:val="en-AU"/>
              </w:rPr>
            </w:pPr>
            <w:r w:rsidRPr="00826EBB">
              <w:rPr>
                <w:iCs/>
                <w:lang w:val="en-AU"/>
              </w:rPr>
              <w:t>Placebo</w:t>
            </w:r>
          </w:p>
        </w:tc>
        <w:tc>
          <w:tcPr>
            <w:tcW w:w="771" w:type="pct"/>
            <w:vMerge/>
            <w:tcBorders>
              <w:top w:val="single" w:sz="4" w:space="0" w:color="auto"/>
              <w:left w:val="single" w:sz="4" w:space="0" w:color="auto"/>
              <w:bottom w:val="single" w:sz="4" w:space="0" w:color="auto"/>
              <w:right w:val="single" w:sz="4" w:space="0" w:color="auto"/>
            </w:tcBorders>
            <w:vAlign w:val="center"/>
          </w:tcPr>
          <w:p w14:paraId="09BF1377" w14:textId="77777777" w:rsidR="002A3DC5" w:rsidRPr="00826EBB" w:rsidRDefault="002A3DC5" w:rsidP="00A63BF6">
            <w:pPr>
              <w:pStyle w:val="In-tableHeading"/>
              <w:rPr>
                <w:iCs/>
                <w:lang w:val="en-AU"/>
              </w:rPr>
            </w:pPr>
          </w:p>
        </w:tc>
      </w:tr>
      <w:tr w:rsidR="002A3DC5" w:rsidRPr="00826EBB" w14:paraId="5468C313" w14:textId="77777777" w:rsidTr="006230F5">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EA87CE" w14:textId="77777777" w:rsidR="002A3DC5" w:rsidRPr="00826EBB" w:rsidRDefault="002A3DC5" w:rsidP="00A63BF6">
            <w:pPr>
              <w:pStyle w:val="In-tableHeading"/>
              <w:rPr>
                <w:iCs/>
                <w:lang w:val="en-AU"/>
              </w:rPr>
            </w:pPr>
            <w:r w:rsidRPr="00826EBB">
              <w:rPr>
                <w:iCs/>
                <w:lang w:val="en-AU"/>
              </w:rPr>
              <w:t>Diarrhoea</w:t>
            </w:r>
          </w:p>
        </w:tc>
      </w:tr>
      <w:tr w:rsidR="002A3DC5" w:rsidRPr="00826EBB" w14:paraId="04A2360E" w14:textId="77777777" w:rsidTr="006230F5">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E4C09D" w14:textId="77777777" w:rsidR="002A3DC5" w:rsidRPr="00826EBB" w:rsidRDefault="002A3DC5" w:rsidP="00A63BF6">
            <w:pPr>
              <w:pStyle w:val="TableText0"/>
              <w:rPr>
                <w:iCs/>
              </w:rPr>
            </w:pPr>
            <w:r w:rsidRPr="00826EBB">
              <w:rPr>
                <w:iCs/>
              </w:rPr>
              <w:t>GWPCARE4</w:t>
            </w:r>
          </w:p>
        </w:tc>
        <w:tc>
          <w:tcPr>
            <w:tcW w:w="634" w:type="pct"/>
            <w:tcBorders>
              <w:top w:val="single" w:sz="4" w:space="0" w:color="auto"/>
              <w:left w:val="single" w:sz="4" w:space="0" w:color="auto"/>
              <w:bottom w:val="single" w:sz="4" w:space="0" w:color="auto"/>
              <w:right w:val="single" w:sz="4" w:space="0" w:color="auto"/>
            </w:tcBorders>
            <w:vAlign w:val="center"/>
          </w:tcPr>
          <w:p w14:paraId="1ABE0AFD" w14:textId="77777777" w:rsidR="002A3DC5" w:rsidRPr="00826EBB" w:rsidRDefault="002A3DC5" w:rsidP="00A63BF6">
            <w:pPr>
              <w:pStyle w:val="TableText0"/>
              <w:jc w:val="center"/>
              <w:rPr>
                <w:iCs/>
              </w:rPr>
            </w:pPr>
            <w:r w:rsidRPr="00826EBB">
              <w:rPr>
                <w:iCs/>
              </w:rPr>
              <w:t>11/86</w:t>
            </w:r>
          </w:p>
        </w:tc>
        <w:tc>
          <w:tcPr>
            <w:tcW w:w="712" w:type="pct"/>
            <w:tcBorders>
              <w:top w:val="single" w:sz="4" w:space="0" w:color="auto"/>
              <w:left w:val="single" w:sz="4" w:space="0" w:color="auto"/>
              <w:bottom w:val="single" w:sz="4" w:space="0" w:color="auto"/>
              <w:right w:val="single" w:sz="4" w:space="0" w:color="auto"/>
            </w:tcBorders>
            <w:vAlign w:val="center"/>
          </w:tcPr>
          <w:p w14:paraId="07B84CD7" w14:textId="77777777" w:rsidR="002A3DC5" w:rsidRPr="00826EBB" w:rsidRDefault="002A3DC5" w:rsidP="00A63BF6">
            <w:pPr>
              <w:pStyle w:val="TableText0"/>
              <w:jc w:val="center"/>
              <w:rPr>
                <w:iCs/>
              </w:rPr>
            </w:pPr>
            <w:r w:rsidRPr="00826EBB">
              <w:rPr>
                <w:iCs/>
              </w:rPr>
              <w:t>3/85</w:t>
            </w:r>
          </w:p>
        </w:tc>
        <w:tc>
          <w:tcPr>
            <w:tcW w:w="862" w:type="pct"/>
            <w:tcBorders>
              <w:top w:val="single" w:sz="4" w:space="0" w:color="auto"/>
              <w:left w:val="single" w:sz="4" w:space="0" w:color="auto"/>
              <w:bottom w:val="single" w:sz="4" w:space="0" w:color="auto"/>
              <w:right w:val="single" w:sz="4" w:space="0" w:color="auto"/>
            </w:tcBorders>
            <w:vAlign w:val="center"/>
          </w:tcPr>
          <w:p w14:paraId="4468836C" w14:textId="77777777" w:rsidR="002A3DC5" w:rsidRPr="00826EBB" w:rsidRDefault="002A3DC5" w:rsidP="00A63BF6">
            <w:pPr>
              <w:pStyle w:val="TableText0"/>
              <w:jc w:val="center"/>
              <w:rPr>
                <w:b/>
                <w:iCs/>
              </w:rPr>
            </w:pPr>
            <w:r w:rsidRPr="00826EBB">
              <w:rPr>
                <w:b/>
                <w:iCs/>
              </w:rPr>
              <w:t>3.62 (1.05, 12.5)</w:t>
            </w:r>
          </w:p>
        </w:tc>
        <w:tc>
          <w:tcPr>
            <w:tcW w:w="628" w:type="pct"/>
            <w:tcBorders>
              <w:top w:val="single" w:sz="4" w:space="0" w:color="auto"/>
              <w:left w:val="single" w:sz="4" w:space="0" w:color="auto"/>
              <w:bottom w:val="single" w:sz="4" w:space="0" w:color="auto"/>
              <w:right w:val="single" w:sz="4" w:space="0" w:color="auto"/>
            </w:tcBorders>
            <w:vAlign w:val="center"/>
          </w:tcPr>
          <w:p w14:paraId="7886A7FA" w14:textId="77777777" w:rsidR="002A3DC5" w:rsidRPr="00826EBB" w:rsidRDefault="002A3DC5" w:rsidP="00A63BF6">
            <w:pPr>
              <w:pStyle w:val="TableText0"/>
              <w:jc w:val="center"/>
              <w:rPr>
                <w:iCs/>
              </w:rPr>
            </w:pPr>
            <w:r w:rsidRPr="00826EBB">
              <w:rPr>
                <w:iCs/>
              </w:rPr>
              <w:t>12.8</w:t>
            </w:r>
          </w:p>
        </w:tc>
        <w:tc>
          <w:tcPr>
            <w:tcW w:w="755" w:type="pct"/>
            <w:tcBorders>
              <w:top w:val="single" w:sz="4" w:space="0" w:color="auto"/>
              <w:left w:val="single" w:sz="4" w:space="0" w:color="auto"/>
              <w:bottom w:val="single" w:sz="4" w:space="0" w:color="auto"/>
              <w:right w:val="single" w:sz="4" w:space="0" w:color="auto"/>
            </w:tcBorders>
            <w:vAlign w:val="center"/>
          </w:tcPr>
          <w:p w14:paraId="60E70CF7" w14:textId="77777777" w:rsidR="002A3DC5" w:rsidRPr="00826EBB" w:rsidRDefault="002A3DC5" w:rsidP="00A63BF6">
            <w:pPr>
              <w:pStyle w:val="TableText0"/>
              <w:jc w:val="center"/>
              <w:rPr>
                <w:iCs/>
              </w:rPr>
            </w:pPr>
            <w:r w:rsidRPr="00826EBB">
              <w:rPr>
                <w:iCs/>
              </w:rPr>
              <w:t>3.5</w:t>
            </w:r>
          </w:p>
        </w:tc>
        <w:tc>
          <w:tcPr>
            <w:tcW w:w="771" w:type="pct"/>
            <w:tcBorders>
              <w:top w:val="single" w:sz="4" w:space="0" w:color="auto"/>
              <w:left w:val="single" w:sz="4" w:space="0" w:color="auto"/>
              <w:bottom w:val="single" w:sz="4" w:space="0" w:color="auto"/>
              <w:right w:val="single" w:sz="4" w:space="0" w:color="auto"/>
            </w:tcBorders>
            <w:vAlign w:val="center"/>
          </w:tcPr>
          <w:p w14:paraId="1AE95658" w14:textId="77777777" w:rsidR="002A3DC5" w:rsidRPr="00826EBB" w:rsidRDefault="002A3DC5" w:rsidP="00A63BF6">
            <w:pPr>
              <w:pStyle w:val="TableText0"/>
              <w:jc w:val="center"/>
              <w:rPr>
                <w:b/>
                <w:iCs/>
              </w:rPr>
            </w:pPr>
            <w:r w:rsidRPr="00826EBB">
              <w:rPr>
                <w:b/>
                <w:iCs/>
              </w:rPr>
              <w:t>0.09 (0.01, 0.18)</w:t>
            </w:r>
          </w:p>
        </w:tc>
      </w:tr>
      <w:tr w:rsidR="002A3DC5" w:rsidRPr="00826EBB" w14:paraId="4F83B950" w14:textId="77777777" w:rsidTr="006230F5">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006085" w14:textId="77777777" w:rsidR="002A3DC5" w:rsidRPr="00826EBB" w:rsidRDefault="002A3DC5" w:rsidP="00A63BF6">
            <w:pPr>
              <w:pStyle w:val="In-tableHeading"/>
              <w:rPr>
                <w:iCs/>
                <w:lang w:val="en-AU"/>
              </w:rPr>
            </w:pPr>
            <w:r w:rsidRPr="00826EBB">
              <w:rPr>
                <w:iCs/>
                <w:lang w:val="en-AU"/>
              </w:rPr>
              <w:t>Investigations</w:t>
            </w:r>
          </w:p>
        </w:tc>
      </w:tr>
      <w:tr w:rsidR="002A3DC5" w:rsidRPr="00826EBB" w14:paraId="5C4A065B" w14:textId="77777777" w:rsidTr="006230F5">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36CFC7C" w14:textId="77777777" w:rsidR="002A3DC5" w:rsidRPr="00826EBB" w:rsidRDefault="002A3DC5" w:rsidP="00A63BF6">
            <w:pPr>
              <w:pStyle w:val="TableText0"/>
              <w:rPr>
                <w:iCs/>
                <w:highlight w:val="yellow"/>
              </w:rPr>
            </w:pPr>
            <w:r w:rsidRPr="00826EBB">
              <w:rPr>
                <w:iCs/>
              </w:rPr>
              <w:t>GWPCARE3</w:t>
            </w:r>
          </w:p>
        </w:tc>
        <w:tc>
          <w:tcPr>
            <w:tcW w:w="634" w:type="pct"/>
            <w:tcBorders>
              <w:top w:val="single" w:sz="4" w:space="0" w:color="auto"/>
              <w:left w:val="single" w:sz="4" w:space="0" w:color="auto"/>
              <w:bottom w:val="single" w:sz="4" w:space="0" w:color="auto"/>
              <w:right w:val="single" w:sz="4" w:space="0" w:color="auto"/>
            </w:tcBorders>
            <w:vAlign w:val="center"/>
          </w:tcPr>
          <w:p w14:paraId="071ED773" w14:textId="77777777" w:rsidR="002A3DC5" w:rsidRPr="00826EBB" w:rsidRDefault="002A3DC5" w:rsidP="00A63BF6">
            <w:pPr>
              <w:pStyle w:val="TableText0"/>
              <w:jc w:val="center"/>
              <w:rPr>
                <w:iCs/>
              </w:rPr>
            </w:pPr>
            <w:r w:rsidRPr="00826EBB">
              <w:rPr>
                <w:iCs/>
              </w:rPr>
              <w:t>14/82</w:t>
            </w:r>
          </w:p>
        </w:tc>
        <w:tc>
          <w:tcPr>
            <w:tcW w:w="712" w:type="pct"/>
            <w:tcBorders>
              <w:top w:val="single" w:sz="4" w:space="0" w:color="auto"/>
              <w:left w:val="single" w:sz="4" w:space="0" w:color="auto"/>
              <w:bottom w:val="single" w:sz="4" w:space="0" w:color="auto"/>
              <w:right w:val="single" w:sz="4" w:space="0" w:color="auto"/>
            </w:tcBorders>
            <w:vAlign w:val="center"/>
          </w:tcPr>
          <w:p w14:paraId="453C054F" w14:textId="77777777" w:rsidR="002A3DC5" w:rsidRPr="00826EBB" w:rsidRDefault="002A3DC5" w:rsidP="00A63BF6">
            <w:pPr>
              <w:pStyle w:val="TableText0"/>
              <w:jc w:val="center"/>
              <w:rPr>
                <w:iCs/>
              </w:rPr>
            </w:pPr>
            <w:r w:rsidRPr="00826EBB">
              <w:rPr>
                <w:iCs/>
              </w:rPr>
              <w:t>2/76</w:t>
            </w:r>
          </w:p>
        </w:tc>
        <w:tc>
          <w:tcPr>
            <w:tcW w:w="862" w:type="pct"/>
            <w:tcBorders>
              <w:top w:val="single" w:sz="4" w:space="0" w:color="auto"/>
              <w:left w:val="single" w:sz="4" w:space="0" w:color="auto"/>
              <w:bottom w:val="single" w:sz="4" w:space="0" w:color="auto"/>
              <w:right w:val="single" w:sz="4" w:space="0" w:color="auto"/>
            </w:tcBorders>
            <w:vAlign w:val="center"/>
          </w:tcPr>
          <w:p w14:paraId="2AA479D2" w14:textId="77777777" w:rsidR="002A3DC5" w:rsidRPr="00826EBB" w:rsidRDefault="002A3DC5" w:rsidP="00A63BF6">
            <w:pPr>
              <w:pStyle w:val="TableText0"/>
              <w:jc w:val="center"/>
              <w:rPr>
                <w:b/>
                <w:iCs/>
              </w:rPr>
            </w:pPr>
            <w:r w:rsidRPr="00826EBB">
              <w:rPr>
                <w:b/>
                <w:iCs/>
              </w:rPr>
              <w:t>6.49 (1.52, 27.6)</w:t>
            </w:r>
          </w:p>
        </w:tc>
        <w:tc>
          <w:tcPr>
            <w:tcW w:w="628" w:type="pct"/>
            <w:tcBorders>
              <w:top w:val="single" w:sz="4" w:space="0" w:color="auto"/>
              <w:left w:val="single" w:sz="4" w:space="0" w:color="auto"/>
              <w:bottom w:val="single" w:sz="4" w:space="0" w:color="auto"/>
              <w:right w:val="single" w:sz="4" w:space="0" w:color="auto"/>
            </w:tcBorders>
            <w:vAlign w:val="center"/>
          </w:tcPr>
          <w:p w14:paraId="02E24A21" w14:textId="77777777" w:rsidR="002A3DC5" w:rsidRPr="00826EBB" w:rsidRDefault="002A3DC5" w:rsidP="00A63BF6">
            <w:pPr>
              <w:pStyle w:val="TableText0"/>
              <w:jc w:val="center"/>
              <w:rPr>
                <w:iCs/>
              </w:rPr>
            </w:pPr>
            <w:r w:rsidRPr="00826EBB">
              <w:rPr>
                <w:iCs/>
              </w:rPr>
              <w:t>17.1</w:t>
            </w:r>
          </w:p>
        </w:tc>
        <w:tc>
          <w:tcPr>
            <w:tcW w:w="755" w:type="pct"/>
            <w:tcBorders>
              <w:top w:val="single" w:sz="4" w:space="0" w:color="auto"/>
              <w:left w:val="single" w:sz="4" w:space="0" w:color="auto"/>
              <w:bottom w:val="single" w:sz="4" w:space="0" w:color="auto"/>
              <w:right w:val="single" w:sz="4" w:space="0" w:color="auto"/>
            </w:tcBorders>
            <w:vAlign w:val="center"/>
          </w:tcPr>
          <w:p w14:paraId="3E42897D" w14:textId="77777777" w:rsidR="002A3DC5" w:rsidRPr="00826EBB" w:rsidRDefault="002A3DC5" w:rsidP="00A63BF6">
            <w:pPr>
              <w:pStyle w:val="TableText0"/>
              <w:jc w:val="center"/>
              <w:rPr>
                <w:iCs/>
              </w:rPr>
            </w:pPr>
            <w:r w:rsidRPr="00826EBB">
              <w:rPr>
                <w:iCs/>
              </w:rPr>
              <w:t>2.6</w:t>
            </w:r>
          </w:p>
        </w:tc>
        <w:tc>
          <w:tcPr>
            <w:tcW w:w="771" w:type="pct"/>
            <w:tcBorders>
              <w:top w:val="single" w:sz="4" w:space="0" w:color="auto"/>
              <w:left w:val="single" w:sz="4" w:space="0" w:color="auto"/>
              <w:bottom w:val="single" w:sz="4" w:space="0" w:color="auto"/>
              <w:right w:val="single" w:sz="4" w:space="0" w:color="auto"/>
            </w:tcBorders>
            <w:vAlign w:val="center"/>
          </w:tcPr>
          <w:p w14:paraId="19A14E6A" w14:textId="77777777" w:rsidR="002A3DC5" w:rsidRPr="00826EBB" w:rsidRDefault="002A3DC5" w:rsidP="00A63BF6">
            <w:pPr>
              <w:pStyle w:val="TableText0"/>
              <w:jc w:val="center"/>
              <w:rPr>
                <w:b/>
                <w:iCs/>
              </w:rPr>
            </w:pPr>
            <w:r w:rsidRPr="00826EBB">
              <w:rPr>
                <w:b/>
                <w:iCs/>
              </w:rPr>
              <w:t>0.14 (0.06, 0.24)</w:t>
            </w:r>
          </w:p>
        </w:tc>
      </w:tr>
      <w:tr w:rsidR="002A3DC5" w:rsidRPr="00826EBB" w14:paraId="42899A87" w14:textId="77777777" w:rsidTr="006230F5">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EE2C6B3" w14:textId="77777777" w:rsidR="002A3DC5" w:rsidRPr="00826EBB" w:rsidRDefault="002A3DC5" w:rsidP="00A63BF6">
            <w:pPr>
              <w:pStyle w:val="TableText0"/>
              <w:rPr>
                <w:iCs/>
              </w:rPr>
            </w:pPr>
            <w:r w:rsidRPr="00826EBB">
              <w:rPr>
                <w:iCs/>
              </w:rPr>
              <w:t>GWPCARE4</w:t>
            </w:r>
          </w:p>
        </w:tc>
        <w:tc>
          <w:tcPr>
            <w:tcW w:w="634" w:type="pct"/>
            <w:tcBorders>
              <w:top w:val="single" w:sz="4" w:space="0" w:color="auto"/>
              <w:left w:val="single" w:sz="4" w:space="0" w:color="auto"/>
              <w:bottom w:val="single" w:sz="4" w:space="0" w:color="auto"/>
              <w:right w:val="single" w:sz="4" w:space="0" w:color="auto"/>
            </w:tcBorders>
            <w:vAlign w:val="center"/>
          </w:tcPr>
          <w:p w14:paraId="7CED7B3E" w14:textId="77777777" w:rsidR="002A3DC5" w:rsidRPr="00826EBB" w:rsidRDefault="002A3DC5" w:rsidP="00A63BF6">
            <w:pPr>
              <w:pStyle w:val="TableText0"/>
              <w:jc w:val="center"/>
              <w:rPr>
                <w:iCs/>
              </w:rPr>
            </w:pPr>
            <w:r w:rsidRPr="00826EBB">
              <w:rPr>
                <w:iCs/>
              </w:rPr>
              <w:t>18/86</w:t>
            </w:r>
          </w:p>
        </w:tc>
        <w:tc>
          <w:tcPr>
            <w:tcW w:w="712" w:type="pct"/>
            <w:tcBorders>
              <w:top w:val="single" w:sz="4" w:space="0" w:color="auto"/>
              <w:left w:val="single" w:sz="4" w:space="0" w:color="auto"/>
              <w:bottom w:val="single" w:sz="4" w:space="0" w:color="auto"/>
              <w:right w:val="single" w:sz="4" w:space="0" w:color="auto"/>
            </w:tcBorders>
            <w:vAlign w:val="center"/>
          </w:tcPr>
          <w:p w14:paraId="3D9DFEE5" w14:textId="77777777" w:rsidR="002A3DC5" w:rsidRPr="00826EBB" w:rsidRDefault="002A3DC5" w:rsidP="00A63BF6">
            <w:pPr>
              <w:pStyle w:val="TableText0"/>
              <w:jc w:val="center"/>
              <w:rPr>
                <w:iCs/>
              </w:rPr>
            </w:pPr>
            <w:r w:rsidRPr="00826EBB">
              <w:rPr>
                <w:iCs/>
              </w:rPr>
              <w:t>4/85</w:t>
            </w:r>
          </w:p>
        </w:tc>
        <w:tc>
          <w:tcPr>
            <w:tcW w:w="862" w:type="pct"/>
            <w:tcBorders>
              <w:top w:val="single" w:sz="4" w:space="0" w:color="auto"/>
              <w:left w:val="single" w:sz="4" w:space="0" w:color="auto"/>
              <w:bottom w:val="single" w:sz="4" w:space="0" w:color="auto"/>
              <w:right w:val="single" w:sz="4" w:space="0" w:color="auto"/>
            </w:tcBorders>
            <w:vAlign w:val="center"/>
          </w:tcPr>
          <w:p w14:paraId="71487D51" w14:textId="77777777" w:rsidR="002A3DC5" w:rsidRPr="00826EBB" w:rsidRDefault="002A3DC5" w:rsidP="00A63BF6">
            <w:pPr>
              <w:pStyle w:val="TableText0"/>
              <w:jc w:val="center"/>
              <w:rPr>
                <w:b/>
                <w:iCs/>
              </w:rPr>
            </w:pPr>
            <w:r w:rsidRPr="00826EBB">
              <w:rPr>
                <w:b/>
                <w:iCs/>
              </w:rPr>
              <w:t>4.45 (1.57, 12.6)</w:t>
            </w:r>
          </w:p>
        </w:tc>
        <w:tc>
          <w:tcPr>
            <w:tcW w:w="628" w:type="pct"/>
            <w:tcBorders>
              <w:top w:val="single" w:sz="4" w:space="0" w:color="auto"/>
              <w:left w:val="single" w:sz="4" w:space="0" w:color="auto"/>
              <w:bottom w:val="single" w:sz="4" w:space="0" w:color="auto"/>
              <w:right w:val="single" w:sz="4" w:space="0" w:color="auto"/>
            </w:tcBorders>
            <w:vAlign w:val="center"/>
          </w:tcPr>
          <w:p w14:paraId="04FC7C5F" w14:textId="77777777" w:rsidR="002A3DC5" w:rsidRPr="00826EBB" w:rsidRDefault="002A3DC5" w:rsidP="00A63BF6">
            <w:pPr>
              <w:pStyle w:val="TableText0"/>
              <w:jc w:val="center"/>
              <w:rPr>
                <w:iCs/>
              </w:rPr>
            </w:pPr>
            <w:r w:rsidRPr="00826EBB">
              <w:rPr>
                <w:iCs/>
              </w:rPr>
              <w:t>20.9</w:t>
            </w:r>
          </w:p>
        </w:tc>
        <w:tc>
          <w:tcPr>
            <w:tcW w:w="755" w:type="pct"/>
            <w:tcBorders>
              <w:top w:val="single" w:sz="4" w:space="0" w:color="auto"/>
              <w:left w:val="single" w:sz="4" w:space="0" w:color="auto"/>
              <w:bottom w:val="single" w:sz="4" w:space="0" w:color="auto"/>
              <w:right w:val="single" w:sz="4" w:space="0" w:color="auto"/>
            </w:tcBorders>
            <w:vAlign w:val="center"/>
          </w:tcPr>
          <w:p w14:paraId="653C0A5F" w14:textId="77777777" w:rsidR="002A3DC5" w:rsidRPr="00826EBB" w:rsidRDefault="002A3DC5" w:rsidP="00A63BF6">
            <w:pPr>
              <w:pStyle w:val="TableText0"/>
              <w:jc w:val="center"/>
              <w:rPr>
                <w:iCs/>
              </w:rPr>
            </w:pPr>
            <w:r w:rsidRPr="00826EBB">
              <w:rPr>
                <w:iCs/>
              </w:rPr>
              <w:t>4.7</w:t>
            </w:r>
          </w:p>
        </w:tc>
        <w:tc>
          <w:tcPr>
            <w:tcW w:w="771" w:type="pct"/>
            <w:tcBorders>
              <w:top w:val="single" w:sz="4" w:space="0" w:color="auto"/>
              <w:left w:val="single" w:sz="4" w:space="0" w:color="auto"/>
              <w:bottom w:val="single" w:sz="4" w:space="0" w:color="auto"/>
              <w:right w:val="single" w:sz="4" w:space="0" w:color="auto"/>
            </w:tcBorders>
            <w:vAlign w:val="center"/>
          </w:tcPr>
          <w:p w14:paraId="4B66D1C0" w14:textId="77777777" w:rsidR="002A3DC5" w:rsidRPr="00826EBB" w:rsidRDefault="002A3DC5" w:rsidP="00A63BF6">
            <w:pPr>
              <w:pStyle w:val="TableText0"/>
              <w:jc w:val="center"/>
              <w:rPr>
                <w:b/>
                <w:iCs/>
              </w:rPr>
            </w:pPr>
            <w:r w:rsidRPr="00826EBB">
              <w:rPr>
                <w:b/>
                <w:iCs/>
              </w:rPr>
              <w:t>0.16 (0.07, 0.27)</w:t>
            </w:r>
          </w:p>
        </w:tc>
      </w:tr>
      <w:tr w:rsidR="002A3DC5" w:rsidRPr="00826EBB" w14:paraId="17715A19" w14:textId="77777777" w:rsidTr="006230F5">
        <w:trPr>
          <w:trHeight w:val="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F9F679" w14:textId="77777777" w:rsidR="002A3DC5" w:rsidRPr="00826EBB" w:rsidRDefault="002A3DC5" w:rsidP="00A63BF6">
            <w:pPr>
              <w:pStyle w:val="TableText0"/>
              <w:rPr>
                <w:b/>
                <w:iCs/>
              </w:rPr>
            </w:pPr>
            <w:r w:rsidRPr="00826EBB">
              <w:rPr>
                <w:b/>
                <w:iCs/>
              </w:rPr>
              <w:t>Somnolence</w:t>
            </w:r>
          </w:p>
        </w:tc>
      </w:tr>
      <w:tr w:rsidR="002A3DC5" w:rsidRPr="00826EBB" w14:paraId="05350C07" w14:textId="77777777" w:rsidTr="006230F5">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F12F361" w14:textId="77777777" w:rsidR="002A3DC5" w:rsidRPr="00826EBB" w:rsidRDefault="002A3DC5" w:rsidP="00A63BF6">
            <w:pPr>
              <w:pStyle w:val="TableText0"/>
              <w:rPr>
                <w:iCs/>
              </w:rPr>
            </w:pPr>
            <w:r w:rsidRPr="00826EBB">
              <w:rPr>
                <w:iCs/>
              </w:rPr>
              <w:t>GWPCARE3</w:t>
            </w:r>
          </w:p>
        </w:tc>
        <w:tc>
          <w:tcPr>
            <w:tcW w:w="634" w:type="pct"/>
            <w:tcBorders>
              <w:top w:val="single" w:sz="4" w:space="0" w:color="auto"/>
              <w:left w:val="single" w:sz="4" w:space="0" w:color="auto"/>
              <w:bottom w:val="single" w:sz="4" w:space="0" w:color="auto"/>
              <w:right w:val="single" w:sz="4" w:space="0" w:color="auto"/>
            </w:tcBorders>
            <w:vAlign w:val="center"/>
          </w:tcPr>
          <w:p w14:paraId="550F9E50" w14:textId="77777777" w:rsidR="002A3DC5" w:rsidRPr="00826EBB" w:rsidRDefault="002A3DC5" w:rsidP="00A63BF6">
            <w:pPr>
              <w:pStyle w:val="TableText0"/>
              <w:jc w:val="center"/>
              <w:rPr>
                <w:iCs/>
              </w:rPr>
            </w:pPr>
            <w:r w:rsidRPr="00826EBB">
              <w:rPr>
                <w:iCs/>
              </w:rPr>
              <w:t>21/82</w:t>
            </w:r>
          </w:p>
        </w:tc>
        <w:tc>
          <w:tcPr>
            <w:tcW w:w="712" w:type="pct"/>
            <w:tcBorders>
              <w:top w:val="single" w:sz="4" w:space="0" w:color="auto"/>
              <w:left w:val="single" w:sz="4" w:space="0" w:color="auto"/>
              <w:bottom w:val="single" w:sz="4" w:space="0" w:color="auto"/>
              <w:right w:val="single" w:sz="4" w:space="0" w:color="auto"/>
            </w:tcBorders>
            <w:vAlign w:val="center"/>
          </w:tcPr>
          <w:p w14:paraId="5339473E" w14:textId="77777777" w:rsidR="002A3DC5" w:rsidRPr="00826EBB" w:rsidRDefault="002A3DC5" w:rsidP="00A63BF6">
            <w:pPr>
              <w:pStyle w:val="TableText0"/>
              <w:jc w:val="center"/>
              <w:rPr>
                <w:iCs/>
              </w:rPr>
            </w:pPr>
            <w:r w:rsidRPr="00826EBB">
              <w:rPr>
                <w:iCs/>
              </w:rPr>
              <w:t>2/76</w:t>
            </w:r>
          </w:p>
        </w:tc>
        <w:tc>
          <w:tcPr>
            <w:tcW w:w="862" w:type="pct"/>
            <w:tcBorders>
              <w:top w:val="single" w:sz="4" w:space="0" w:color="auto"/>
              <w:left w:val="single" w:sz="4" w:space="0" w:color="auto"/>
              <w:bottom w:val="single" w:sz="4" w:space="0" w:color="auto"/>
              <w:right w:val="single" w:sz="4" w:space="0" w:color="auto"/>
            </w:tcBorders>
            <w:vAlign w:val="center"/>
          </w:tcPr>
          <w:p w14:paraId="576EE9BE" w14:textId="77777777" w:rsidR="002A3DC5" w:rsidRPr="00826EBB" w:rsidRDefault="002A3DC5" w:rsidP="00A63BF6">
            <w:pPr>
              <w:pStyle w:val="TableText0"/>
              <w:jc w:val="center"/>
              <w:rPr>
                <w:b/>
                <w:iCs/>
              </w:rPr>
            </w:pPr>
            <w:r w:rsidRPr="00826EBB">
              <w:rPr>
                <w:b/>
                <w:iCs/>
              </w:rPr>
              <w:t>9.73 (2.36, 40.1)</w:t>
            </w:r>
          </w:p>
        </w:tc>
        <w:tc>
          <w:tcPr>
            <w:tcW w:w="628" w:type="pct"/>
            <w:tcBorders>
              <w:top w:val="single" w:sz="4" w:space="0" w:color="auto"/>
              <w:left w:val="single" w:sz="4" w:space="0" w:color="auto"/>
              <w:bottom w:val="single" w:sz="4" w:space="0" w:color="auto"/>
              <w:right w:val="single" w:sz="4" w:space="0" w:color="auto"/>
            </w:tcBorders>
            <w:vAlign w:val="center"/>
          </w:tcPr>
          <w:p w14:paraId="5509FE28" w14:textId="77777777" w:rsidR="002A3DC5" w:rsidRPr="00826EBB" w:rsidRDefault="002A3DC5" w:rsidP="00A63BF6">
            <w:pPr>
              <w:pStyle w:val="TableText0"/>
              <w:jc w:val="center"/>
              <w:rPr>
                <w:iCs/>
              </w:rPr>
            </w:pPr>
            <w:r w:rsidRPr="00826EBB">
              <w:rPr>
                <w:iCs/>
              </w:rPr>
              <w:t>25.6</w:t>
            </w:r>
          </w:p>
        </w:tc>
        <w:tc>
          <w:tcPr>
            <w:tcW w:w="755" w:type="pct"/>
            <w:tcBorders>
              <w:top w:val="single" w:sz="4" w:space="0" w:color="auto"/>
              <w:left w:val="single" w:sz="4" w:space="0" w:color="auto"/>
              <w:bottom w:val="single" w:sz="4" w:space="0" w:color="auto"/>
              <w:right w:val="single" w:sz="4" w:space="0" w:color="auto"/>
            </w:tcBorders>
            <w:vAlign w:val="center"/>
          </w:tcPr>
          <w:p w14:paraId="7B682017" w14:textId="77777777" w:rsidR="002A3DC5" w:rsidRPr="00826EBB" w:rsidRDefault="002A3DC5" w:rsidP="00A63BF6">
            <w:pPr>
              <w:pStyle w:val="TableText0"/>
              <w:jc w:val="center"/>
              <w:rPr>
                <w:iCs/>
              </w:rPr>
            </w:pPr>
            <w:r w:rsidRPr="00826EBB">
              <w:rPr>
                <w:iCs/>
              </w:rPr>
              <w:t>2.6</w:t>
            </w:r>
          </w:p>
        </w:tc>
        <w:tc>
          <w:tcPr>
            <w:tcW w:w="771" w:type="pct"/>
            <w:tcBorders>
              <w:top w:val="single" w:sz="4" w:space="0" w:color="auto"/>
              <w:left w:val="single" w:sz="4" w:space="0" w:color="auto"/>
              <w:bottom w:val="single" w:sz="4" w:space="0" w:color="auto"/>
              <w:right w:val="single" w:sz="4" w:space="0" w:color="auto"/>
            </w:tcBorders>
            <w:vAlign w:val="center"/>
          </w:tcPr>
          <w:p w14:paraId="64A41135" w14:textId="77777777" w:rsidR="002A3DC5" w:rsidRPr="00826EBB" w:rsidRDefault="002A3DC5" w:rsidP="00A63BF6">
            <w:pPr>
              <w:pStyle w:val="TableText0"/>
              <w:jc w:val="center"/>
              <w:rPr>
                <w:b/>
                <w:iCs/>
              </w:rPr>
            </w:pPr>
            <w:r w:rsidRPr="00826EBB">
              <w:rPr>
                <w:b/>
                <w:iCs/>
              </w:rPr>
              <w:t>0.23 (0.13, 0.34)</w:t>
            </w:r>
          </w:p>
        </w:tc>
      </w:tr>
      <w:tr w:rsidR="002A3DC5" w:rsidRPr="00826EBB" w14:paraId="2EA716A3" w14:textId="77777777" w:rsidTr="006230F5">
        <w:trPr>
          <w:trHeight w:val="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1B1FFD" w14:textId="77777777" w:rsidR="002A3DC5" w:rsidRPr="00826EBB" w:rsidRDefault="002A3DC5" w:rsidP="00A63BF6">
            <w:pPr>
              <w:pStyle w:val="TableText0"/>
              <w:rPr>
                <w:b/>
                <w:iCs/>
              </w:rPr>
            </w:pPr>
            <w:r w:rsidRPr="00826EBB">
              <w:rPr>
                <w:b/>
                <w:iCs/>
              </w:rPr>
              <w:t>Decreased appetite</w:t>
            </w:r>
          </w:p>
        </w:tc>
      </w:tr>
      <w:tr w:rsidR="002A3DC5" w:rsidRPr="00826EBB" w14:paraId="78766750" w14:textId="77777777" w:rsidTr="006230F5">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1C2A01" w14:textId="77777777" w:rsidR="002A3DC5" w:rsidRPr="00826EBB" w:rsidRDefault="002A3DC5" w:rsidP="00A63BF6">
            <w:pPr>
              <w:pStyle w:val="TableText0"/>
              <w:rPr>
                <w:iCs/>
              </w:rPr>
            </w:pPr>
            <w:r w:rsidRPr="00826EBB">
              <w:rPr>
                <w:iCs/>
              </w:rPr>
              <w:t>GWPCARE3</w:t>
            </w:r>
          </w:p>
        </w:tc>
        <w:tc>
          <w:tcPr>
            <w:tcW w:w="634" w:type="pct"/>
            <w:tcBorders>
              <w:top w:val="single" w:sz="4" w:space="0" w:color="auto"/>
              <w:left w:val="single" w:sz="4" w:space="0" w:color="auto"/>
              <w:bottom w:val="single" w:sz="4" w:space="0" w:color="auto"/>
              <w:right w:val="single" w:sz="4" w:space="0" w:color="auto"/>
            </w:tcBorders>
            <w:vAlign w:val="center"/>
          </w:tcPr>
          <w:p w14:paraId="62844A71" w14:textId="77777777" w:rsidR="002A3DC5" w:rsidRPr="00826EBB" w:rsidRDefault="002A3DC5" w:rsidP="00A63BF6">
            <w:pPr>
              <w:pStyle w:val="TableText0"/>
              <w:jc w:val="center"/>
              <w:rPr>
                <w:iCs/>
              </w:rPr>
            </w:pPr>
            <w:r w:rsidRPr="00826EBB">
              <w:rPr>
                <w:iCs/>
              </w:rPr>
              <w:t>13/82</w:t>
            </w:r>
          </w:p>
        </w:tc>
        <w:tc>
          <w:tcPr>
            <w:tcW w:w="712" w:type="pct"/>
            <w:tcBorders>
              <w:top w:val="single" w:sz="4" w:space="0" w:color="auto"/>
              <w:left w:val="single" w:sz="4" w:space="0" w:color="auto"/>
              <w:bottom w:val="single" w:sz="4" w:space="0" w:color="auto"/>
              <w:right w:val="single" w:sz="4" w:space="0" w:color="auto"/>
            </w:tcBorders>
            <w:vAlign w:val="center"/>
          </w:tcPr>
          <w:p w14:paraId="0828C857" w14:textId="77777777" w:rsidR="002A3DC5" w:rsidRPr="00826EBB" w:rsidRDefault="002A3DC5" w:rsidP="00A63BF6">
            <w:pPr>
              <w:pStyle w:val="TableText0"/>
              <w:jc w:val="center"/>
              <w:rPr>
                <w:iCs/>
              </w:rPr>
            </w:pPr>
            <w:r w:rsidRPr="00826EBB">
              <w:rPr>
                <w:iCs/>
              </w:rPr>
              <w:t>2/76</w:t>
            </w:r>
          </w:p>
        </w:tc>
        <w:tc>
          <w:tcPr>
            <w:tcW w:w="862" w:type="pct"/>
            <w:tcBorders>
              <w:top w:val="single" w:sz="4" w:space="0" w:color="auto"/>
              <w:left w:val="single" w:sz="4" w:space="0" w:color="auto"/>
              <w:bottom w:val="single" w:sz="4" w:space="0" w:color="auto"/>
              <w:right w:val="single" w:sz="4" w:space="0" w:color="auto"/>
            </w:tcBorders>
            <w:vAlign w:val="center"/>
          </w:tcPr>
          <w:p w14:paraId="1F9A6BAD" w14:textId="77777777" w:rsidR="002A3DC5" w:rsidRPr="00826EBB" w:rsidRDefault="002A3DC5" w:rsidP="00A63BF6">
            <w:pPr>
              <w:pStyle w:val="TableText0"/>
              <w:jc w:val="center"/>
              <w:rPr>
                <w:b/>
                <w:iCs/>
              </w:rPr>
            </w:pPr>
            <w:r w:rsidRPr="00826EBB">
              <w:rPr>
                <w:b/>
                <w:iCs/>
              </w:rPr>
              <w:t>6.02 (1.41, 25.8))</w:t>
            </w:r>
          </w:p>
        </w:tc>
        <w:tc>
          <w:tcPr>
            <w:tcW w:w="628" w:type="pct"/>
            <w:tcBorders>
              <w:top w:val="single" w:sz="4" w:space="0" w:color="auto"/>
              <w:left w:val="single" w:sz="4" w:space="0" w:color="auto"/>
              <w:bottom w:val="single" w:sz="4" w:space="0" w:color="auto"/>
              <w:right w:val="single" w:sz="4" w:space="0" w:color="auto"/>
            </w:tcBorders>
            <w:vAlign w:val="center"/>
          </w:tcPr>
          <w:p w14:paraId="02219CED" w14:textId="77777777" w:rsidR="002A3DC5" w:rsidRPr="00826EBB" w:rsidRDefault="002A3DC5" w:rsidP="00A63BF6">
            <w:pPr>
              <w:pStyle w:val="TableText0"/>
              <w:jc w:val="center"/>
              <w:rPr>
                <w:iCs/>
              </w:rPr>
            </w:pPr>
            <w:r w:rsidRPr="00826EBB">
              <w:rPr>
                <w:iCs/>
              </w:rPr>
              <w:t>15.9</w:t>
            </w:r>
          </w:p>
        </w:tc>
        <w:tc>
          <w:tcPr>
            <w:tcW w:w="755" w:type="pct"/>
            <w:tcBorders>
              <w:top w:val="single" w:sz="4" w:space="0" w:color="auto"/>
              <w:left w:val="single" w:sz="4" w:space="0" w:color="auto"/>
              <w:bottom w:val="single" w:sz="4" w:space="0" w:color="auto"/>
              <w:right w:val="single" w:sz="4" w:space="0" w:color="auto"/>
            </w:tcBorders>
            <w:vAlign w:val="center"/>
          </w:tcPr>
          <w:p w14:paraId="5E8DD1BD" w14:textId="77777777" w:rsidR="002A3DC5" w:rsidRPr="00826EBB" w:rsidRDefault="002A3DC5" w:rsidP="00A63BF6">
            <w:pPr>
              <w:pStyle w:val="TableText0"/>
              <w:jc w:val="center"/>
              <w:rPr>
                <w:iCs/>
              </w:rPr>
            </w:pPr>
            <w:r w:rsidRPr="00826EBB">
              <w:rPr>
                <w:iCs/>
              </w:rPr>
              <w:t>2.6</w:t>
            </w:r>
          </w:p>
        </w:tc>
        <w:tc>
          <w:tcPr>
            <w:tcW w:w="771" w:type="pct"/>
            <w:tcBorders>
              <w:top w:val="single" w:sz="4" w:space="0" w:color="auto"/>
              <w:left w:val="single" w:sz="4" w:space="0" w:color="auto"/>
              <w:bottom w:val="single" w:sz="4" w:space="0" w:color="auto"/>
              <w:right w:val="single" w:sz="4" w:space="0" w:color="auto"/>
            </w:tcBorders>
            <w:vAlign w:val="center"/>
          </w:tcPr>
          <w:p w14:paraId="01B42EDC" w14:textId="77777777" w:rsidR="002A3DC5" w:rsidRPr="00826EBB" w:rsidRDefault="002A3DC5" w:rsidP="00A63BF6">
            <w:pPr>
              <w:pStyle w:val="TableText0"/>
              <w:jc w:val="center"/>
              <w:rPr>
                <w:b/>
                <w:iCs/>
              </w:rPr>
            </w:pPr>
            <w:r w:rsidRPr="00826EBB">
              <w:rPr>
                <w:b/>
                <w:iCs/>
              </w:rPr>
              <w:t>0.13 (0.05, 0.23)</w:t>
            </w:r>
          </w:p>
        </w:tc>
      </w:tr>
      <w:tr w:rsidR="002A3DC5" w:rsidRPr="00826EBB" w14:paraId="28B1A0F3" w14:textId="77777777" w:rsidTr="006230F5">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666D82" w14:textId="77777777" w:rsidR="002A3DC5" w:rsidRPr="00826EBB" w:rsidRDefault="002A3DC5" w:rsidP="00A63BF6">
            <w:pPr>
              <w:pStyle w:val="TableText0"/>
              <w:rPr>
                <w:iCs/>
              </w:rPr>
            </w:pPr>
            <w:r w:rsidRPr="00826EBB">
              <w:rPr>
                <w:iCs/>
              </w:rPr>
              <w:t>GWPCARE4</w:t>
            </w:r>
          </w:p>
        </w:tc>
        <w:tc>
          <w:tcPr>
            <w:tcW w:w="634" w:type="pct"/>
            <w:tcBorders>
              <w:top w:val="single" w:sz="4" w:space="0" w:color="auto"/>
              <w:left w:val="single" w:sz="4" w:space="0" w:color="auto"/>
              <w:bottom w:val="single" w:sz="4" w:space="0" w:color="auto"/>
              <w:right w:val="single" w:sz="4" w:space="0" w:color="auto"/>
            </w:tcBorders>
            <w:vAlign w:val="center"/>
          </w:tcPr>
          <w:p w14:paraId="01841854" w14:textId="77777777" w:rsidR="002A3DC5" w:rsidRPr="00826EBB" w:rsidRDefault="002A3DC5" w:rsidP="00A63BF6">
            <w:pPr>
              <w:pStyle w:val="TableText0"/>
              <w:jc w:val="center"/>
              <w:rPr>
                <w:iCs/>
              </w:rPr>
            </w:pPr>
            <w:r w:rsidRPr="00826EBB">
              <w:rPr>
                <w:iCs/>
              </w:rPr>
              <w:t>8/86</w:t>
            </w:r>
          </w:p>
        </w:tc>
        <w:tc>
          <w:tcPr>
            <w:tcW w:w="712" w:type="pct"/>
            <w:tcBorders>
              <w:top w:val="single" w:sz="4" w:space="0" w:color="auto"/>
              <w:left w:val="single" w:sz="4" w:space="0" w:color="auto"/>
              <w:bottom w:val="single" w:sz="4" w:space="0" w:color="auto"/>
              <w:right w:val="single" w:sz="4" w:space="0" w:color="auto"/>
            </w:tcBorders>
            <w:vAlign w:val="center"/>
          </w:tcPr>
          <w:p w14:paraId="43A60AFC" w14:textId="77777777" w:rsidR="002A3DC5" w:rsidRPr="00826EBB" w:rsidRDefault="002A3DC5" w:rsidP="00A63BF6">
            <w:pPr>
              <w:pStyle w:val="TableText0"/>
              <w:jc w:val="center"/>
              <w:rPr>
                <w:iCs/>
              </w:rPr>
            </w:pPr>
            <w:r w:rsidRPr="00826EBB">
              <w:rPr>
                <w:iCs/>
              </w:rPr>
              <w:t>1/85</w:t>
            </w:r>
          </w:p>
        </w:tc>
        <w:tc>
          <w:tcPr>
            <w:tcW w:w="862" w:type="pct"/>
            <w:tcBorders>
              <w:top w:val="single" w:sz="4" w:space="0" w:color="auto"/>
              <w:left w:val="single" w:sz="4" w:space="0" w:color="auto"/>
              <w:bottom w:val="single" w:sz="4" w:space="0" w:color="auto"/>
              <w:right w:val="single" w:sz="4" w:space="0" w:color="auto"/>
            </w:tcBorders>
            <w:vAlign w:val="center"/>
          </w:tcPr>
          <w:p w14:paraId="54002F6D" w14:textId="77777777" w:rsidR="002A3DC5" w:rsidRPr="00826EBB" w:rsidRDefault="002A3DC5" w:rsidP="00A63BF6">
            <w:pPr>
              <w:pStyle w:val="TableText0"/>
              <w:jc w:val="center"/>
              <w:rPr>
                <w:b/>
                <w:iCs/>
              </w:rPr>
            </w:pPr>
            <w:r w:rsidRPr="00826EBB">
              <w:rPr>
                <w:b/>
                <w:iCs/>
              </w:rPr>
              <w:t>7.91 (1.01, 61.9)</w:t>
            </w:r>
          </w:p>
        </w:tc>
        <w:tc>
          <w:tcPr>
            <w:tcW w:w="628" w:type="pct"/>
            <w:tcBorders>
              <w:top w:val="single" w:sz="4" w:space="0" w:color="auto"/>
              <w:left w:val="single" w:sz="4" w:space="0" w:color="auto"/>
              <w:bottom w:val="single" w:sz="4" w:space="0" w:color="auto"/>
              <w:right w:val="single" w:sz="4" w:space="0" w:color="auto"/>
            </w:tcBorders>
            <w:vAlign w:val="center"/>
          </w:tcPr>
          <w:p w14:paraId="262851A6" w14:textId="77777777" w:rsidR="002A3DC5" w:rsidRPr="00826EBB" w:rsidRDefault="002A3DC5" w:rsidP="00A63BF6">
            <w:pPr>
              <w:pStyle w:val="TableText0"/>
              <w:jc w:val="center"/>
              <w:rPr>
                <w:iCs/>
              </w:rPr>
            </w:pPr>
            <w:r w:rsidRPr="00826EBB">
              <w:rPr>
                <w:iCs/>
              </w:rPr>
              <w:t>9.3</w:t>
            </w:r>
          </w:p>
        </w:tc>
        <w:tc>
          <w:tcPr>
            <w:tcW w:w="755" w:type="pct"/>
            <w:tcBorders>
              <w:top w:val="single" w:sz="4" w:space="0" w:color="auto"/>
              <w:left w:val="single" w:sz="4" w:space="0" w:color="auto"/>
              <w:bottom w:val="single" w:sz="4" w:space="0" w:color="auto"/>
              <w:right w:val="single" w:sz="4" w:space="0" w:color="auto"/>
            </w:tcBorders>
            <w:vAlign w:val="center"/>
          </w:tcPr>
          <w:p w14:paraId="73D11A1A" w14:textId="77777777" w:rsidR="002A3DC5" w:rsidRPr="00826EBB" w:rsidRDefault="002A3DC5" w:rsidP="00A63BF6">
            <w:pPr>
              <w:pStyle w:val="TableText0"/>
              <w:jc w:val="center"/>
              <w:rPr>
                <w:iCs/>
              </w:rPr>
            </w:pPr>
            <w:r w:rsidRPr="00826EBB">
              <w:rPr>
                <w:iCs/>
              </w:rPr>
              <w:t>1.2</w:t>
            </w:r>
          </w:p>
        </w:tc>
        <w:tc>
          <w:tcPr>
            <w:tcW w:w="771" w:type="pct"/>
            <w:tcBorders>
              <w:top w:val="single" w:sz="4" w:space="0" w:color="auto"/>
              <w:left w:val="single" w:sz="4" w:space="0" w:color="auto"/>
              <w:bottom w:val="single" w:sz="4" w:space="0" w:color="auto"/>
              <w:right w:val="single" w:sz="4" w:space="0" w:color="auto"/>
            </w:tcBorders>
            <w:vAlign w:val="center"/>
          </w:tcPr>
          <w:p w14:paraId="37E35E9E" w14:textId="77777777" w:rsidR="002A3DC5" w:rsidRPr="00826EBB" w:rsidRDefault="002A3DC5" w:rsidP="00A63BF6">
            <w:pPr>
              <w:pStyle w:val="TableText0"/>
              <w:jc w:val="center"/>
              <w:rPr>
                <w:b/>
                <w:iCs/>
              </w:rPr>
            </w:pPr>
            <w:r w:rsidRPr="00826EBB">
              <w:rPr>
                <w:b/>
                <w:iCs/>
              </w:rPr>
              <w:t>0.08 (0.02, 0.16)</w:t>
            </w:r>
          </w:p>
        </w:tc>
      </w:tr>
    </w:tbl>
    <w:p w14:paraId="0815D719" w14:textId="77777777" w:rsidR="002A3DC5" w:rsidRPr="00826EBB" w:rsidRDefault="002A3DC5" w:rsidP="00A63BF6">
      <w:pPr>
        <w:pStyle w:val="TableFigureFooter"/>
        <w:rPr>
          <w:iCs/>
        </w:rPr>
      </w:pPr>
      <w:r w:rsidRPr="00826EBB">
        <w:rPr>
          <w:iCs/>
        </w:rPr>
        <w:t>RD = risk difference; RR = risk ratio. Bold signifies a statistically significant difference.</w:t>
      </w:r>
    </w:p>
    <w:p w14:paraId="48E99F9E" w14:textId="77777777" w:rsidR="002A3DC5" w:rsidRPr="00826EBB" w:rsidRDefault="002A3DC5" w:rsidP="00A63BF6">
      <w:pPr>
        <w:pStyle w:val="TableFigureFooter"/>
        <w:spacing w:after="0"/>
        <w:rPr>
          <w:iCs/>
        </w:rPr>
      </w:pPr>
      <w:r w:rsidRPr="00826EBB">
        <w:rPr>
          <w:iCs/>
        </w:rPr>
        <w:t>* Median duration of follow-up: 14 weeks</w:t>
      </w:r>
    </w:p>
    <w:p w14:paraId="27C1A816" w14:textId="4FF68362" w:rsidR="002A3DC5" w:rsidRPr="00826EBB" w:rsidRDefault="002A3DC5" w:rsidP="00A63BF6">
      <w:pPr>
        <w:pStyle w:val="3-BodyText"/>
        <w:numPr>
          <w:ilvl w:val="0"/>
          <w:numId w:val="0"/>
        </w:numPr>
        <w:rPr>
          <w:rFonts w:ascii="Arial Narrow" w:hAnsi="Arial Narrow"/>
          <w:iCs/>
          <w:sz w:val="18"/>
          <w:szCs w:val="22"/>
        </w:rPr>
      </w:pPr>
      <w:r w:rsidRPr="00826EBB">
        <w:rPr>
          <w:rFonts w:ascii="Arial Narrow" w:hAnsi="Arial Narrow"/>
          <w:iCs/>
          <w:sz w:val="18"/>
          <w:szCs w:val="22"/>
        </w:rPr>
        <w:t>Source: Table 6, cannabidiol PSD, July 2020 PBAC meeting</w:t>
      </w:r>
    </w:p>
    <w:p w14:paraId="7A1772B6" w14:textId="23BB3145" w:rsidR="00B60939" w:rsidRPr="00C9624D" w:rsidRDefault="00B60939" w:rsidP="00A63BF6">
      <w:pPr>
        <w:pStyle w:val="4-SubsectionHeading"/>
      </w:pPr>
      <w:bookmarkStart w:id="26" w:name="_Toc22897644"/>
      <w:bookmarkStart w:id="27" w:name="_Toc93307256"/>
      <w:r w:rsidRPr="00C9624D">
        <w:t>Clinical claim</w:t>
      </w:r>
      <w:bookmarkEnd w:id="26"/>
      <w:bookmarkEnd w:id="27"/>
    </w:p>
    <w:p w14:paraId="07E91BC4" w14:textId="47C69D1D" w:rsidR="00840A5B" w:rsidRPr="00C04926" w:rsidRDefault="008F1161" w:rsidP="00A63BF6">
      <w:pPr>
        <w:pStyle w:val="3-BodyText"/>
        <w:rPr>
          <w:rFonts w:eastAsia="Calibri"/>
        </w:rPr>
      </w:pPr>
      <w:r w:rsidRPr="009F130E">
        <w:t xml:space="preserve">The </w:t>
      </w:r>
      <w:r w:rsidR="00D9053D">
        <w:t>re</w:t>
      </w:r>
      <w:r w:rsidRPr="009F130E">
        <w:t xml:space="preserve">submission made no change to the claim previously accepted by the PBAC, that </w:t>
      </w:r>
      <w:r w:rsidR="00650893">
        <w:t>i</w:t>
      </w:r>
      <w:r w:rsidR="00650893" w:rsidRPr="009F130E">
        <w:t xml:space="preserve">n </w:t>
      </w:r>
      <w:r w:rsidRPr="009F130E">
        <w:t>patients with refractory LGS, cannabidiol (added to background anti</w:t>
      </w:r>
      <w:r w:rsidR="00DC7B26">
        <w:t>-</w:t>
      </w:r>
      <w:r w:rsidRPr="009F130E">
        <w:t>epileptic therapy) is superior in terms of effectiveness compared with placebo (added to background anti</w:t>
      </w:r>
      <w:r w:rsidR="00DC7B26">
        <w:t>-</w:t>
      </w:r>
      <w:r w:rsidRPr="009F130E">
        <w:t xml:space="preserve">epileptic therapy) but inferior in terms of safety. </w:t>
      </w:r>
      <w:r w:rsidR="00650893" w:rsidRPr="00C04926">
        <w:rPr>
          <w:iCs/>
        </w:rPr>
        <w:t xml:space="preserve">While this </w:t>
      </w:r>
      <w:r w:rsidR="00840A5B" w:rsidRPr="00C04926">
        <w:rPr>
          <w:iCs/>
        </w:rPr>
        <w:t>was previously accepted by the PBAC</w:t>
      </w:r>
      <w:r w:rsidR="00E80A02" w:rsidRPr="00C04926">
        <w:rPr>
          <w:iCs/>
        </w:rPr>
        <w:t>,</w:t>
      </w:r>
      <w:r w:rsidR="00840A5B" w:rsidRPr="00C04926">
        <w:rPr>
          <w:iCs/>
        </w:rPr>
        <w:t xml:space="preserve"> the magnitude of the benefit was uncertain</w:t>
      </w:r>
      <w:r w:rsidR="001D03BB" w:rsidRPr="00C04926">
        <w:rPr>
          <w:iCs/>
        </w:rPr>
        <w:t xml:space="preserve"> (para</w:t>
      </w:r>
      <w:r w:rsidR="000101BE" w:rsidRPr="00C04926">
        <w:rPr>
          <w:iCs/>
        </w:rPr>
        <w:t>graph</w:t>
      </w:r>
      <w:r w:rsidR="001D03BB" w:rsidRPr="00C04926">
        <w:rPr>
          <w:iCs/>
        </w:rPr>
        <w:t xml:space="preserve"> 6.34</w:t>
      </w:r>
      <w:r w:rsidR="002C02BD" w:rsidRPr="00C04926">
        <w:rPr>
          <w:iCs/>
        </w:rPr>
        <w:t xml:space="preserve">, </w:t>
      </w:r>
      <w:r w:rsidR="000101BE" w:rsidRPr="00C04926">
        <w:rPr>
          <w:iCs/>
        </w:rPr>
        <w:t xml:space="preserve">cannabidiol PSD, </w:t>
      </w:r>
      <w:r w:rsidR="002C02BD" w:rsidRPr="00C04926">
        <w:rPr>
          <w:iCs/>
        </w:rPr>
        <w:t>July 2020)</w:t>
      </w:r>
      <w:r w:rsidR="00840A5B" w:rsidRPr="00C04926">
        <w:rPr>
          <w:iCs/>
        </w:rPr>
        <w:t>.</w:t>
      </w:r>
      <w:r w:rsidR="00AF5348" w:rsidRPr="00C04926">
        <w:rPr>
          <w:iCs/>
        </w:rPr>
        <w:t xml:space="preserve"> The additional analyses presented in the resubmission demonstrate that use of a more stringent threshold for benefit</w:t>
      </w:r>
      <w:r w:rsidR="00B05D65" w:rsidRPr="00C04926">
        <w:rPr>
          <w:iCs/>
        </w:rPr>
        <w:t xml:space="preserve"> (i.e., 75% response)</w:t>
      </w:r>
      <w:r w:rsidR="00AF5348" w:rsidRPr="00C04926">
        <w:rPr>
          <w:iCs/>
        </w:rPr>
        <w:t xml:space="preserve"> still results in a significant improvement in clinical outcomes.</w:t>
      </w:r>
      <w:r w:rsidR="00840A5B" w:rsidRPr="00C04926">
        <w:rPr>
          <w:iCs/>
        </w:rPr>
        <w:t xml:space="preserve"> </w:t>
      </w:r>
    </w:p>
    <w:p w14:paraId="3477FC26" w14:textId="1F7EEF4A" w:rsidR="00840A5B" w:rsidRPr="00C04926" w:rsidRDefault="00840A5B" w:rsidP="00A63BF6">
      <w:pPr>
        <w:pStyle w:val="3-BodyText"/>
        <w:rPr>
          <w:rFonts w:eastAsia="Calibri"/>
        </w:rPr>
      </w:pPr>
      <w:r w:rsidRPr="00C04926">
        <w:rPr>
          <w:iCs/>
        </w:rPr>
        <w:t xml:space="preserve">The adverse effects of cannabidiol in the open label data set were </w:t>
      </w:r>
      <w:r w:rsidRPr="00C04926">
        <w:rPr>
          <w:iCs/>
          <w:lang w:val="en-GB"/>
        </w:rPr>
        <w:t>convulsion, diarrhoea, pyrexia, somnolence, and vomiting</w:t>
      </w:r>
      <w:r w:rsidR="00D84BAB" w:rsidRPr="00C04926">
        <w:rPr>
          <w:iCs/>
          <w:lang w:val="en-GB"/>
        </w:rPr>
        <w:t>;</w:t>
      </w:r>
      <w:r w:rsidRPr="00C04926">
        <w:rPr>
          <w:iCs/>
          <w:lang w:val="en-GB"/>
        </w:rPr>
        <w:t xml:space="preserve"> and as noted above, there appear to be some patients who withdraw relatively early in treatment due to intolerance.</w:t>
      </w:r>
    </w:p>
    <w:p w14:paraId="19E5CBC6" w14:textId="04939A4A" w:rsidR="008F1161" w:rsidRPr="00C81553" w:rsidRDefault="003205D1" w:rsidP="00A63BF6">
      <w:pPr>
        <w:pStyle w:val="3-BodyText"/>
        <w:rPr>
          <w:rFonts w:eastAsia="Calibri"/>
        </w:rPr>
      </w:pPr>
      <w:r w:rsidRPr="00C04926">
        <w:rPr>
          <w:iCs/>
          <w:lang w:val="en-GB"/>
        </w:rPr>
        <w:t>T</w:t>
      </w:r>
      <w:r w:rsidR="00840A5B" w:rsidRPr="00C04926">
        <w:rPr>
          <w:iCs/>
          <w:lang w:val="en-GB"/>
        </w:rPr>
        <w:t xml:space="preserve">he </w:t>
      </w:r>
      <w:r w:rsidR="00EE6C8F" w:rsidRPr="00154D5A">
        <w:rPr>
          <w:iCs/>
          <w:lang w:val="en-GB"/>
        </w:rPr>
        <w:t>ESC</w:t>
      </w:r>
      <w:r w:rsidR="00EE6C8F" w:rsidRPr="00EE6C8F">
        <w:rPr>
          <w:i/>
          <w:iCs/>
          <w:lang w:val="en-GB"/>
        </w:rPr>
        <w:t xml:space="preserve"> </w:t>
      </w:r>
      <w:r w:rsidR="00EE6C8F" w:rsidRPr="00EB4531">
        <w:rPr>
          <w:lang w:val="en-GB"/>
        </w:rPr>
        <w:t>considered</w:t>
      </w:r>
      <w:r w:rsidR="00EE6C8F" w:rsidRPr="00EE6C8F">
        <w:rPr>
          <w:i/>
          <w:iCs/>
          <w:lang w:val="en-GB"/>
        </w:rPr>
        <w:t xml:space="preserve"> </w:t>
      </w:r>
      <w:r w:rsidR="00EE6C8F" w:rsidRPr="00A910E3">
        <w:rPr>
          <w:lang w:val="en-GB"/>
        </w:rPr>
        <w:t xml:space="preserve">the </w:t>
      </w:r>
      <w:r w:rsidR="00840A5B" w:rsidRPr="00C04926">
        <w:rPr>
          <w:iCs/>
          <w:lang w:val="en-GB"/>
        </w:rPr>
        <w:t>dose likely to be used in clinical practice</w:t>
      </w:r>
      <w:r w:rsidRPr="00C04926">
        <w:rPr>
          <w:iCs/>
          <w:lang w:val="en-GB"/>
        </w:rPr>
        <w:t xml:space="preserve"> remain</w:t>
      </w:r>
      <w:r w:rsidR="00EE6C8F">
        <w:rPr>
          <w:iCs/>
          <w:lang w:val="en-GB"/>
        </w:rPr>
        <w:t>ed</w:t>
      </w:r>
      <w:r w:rsidRPr="00C04926">
        <w:rPr>
          <w:iCs/>
          <w:lang w:val="en-GB"/>
        </w:rPr>
        <w:t xml:space="preserve"> uncertain</w:t>
      </w:r>
      <w:r w:rsidR="00EE6C8F">
        <w:rPr>
          <w:iCs/>
          <w:lang w:val="en-GB"/>
        </w:rPr>
        <w:t xml:space="preserve"> </w:t>
      </w:r>
      <w:r w:rsidR="00EE6C8F" w:rsidRPr="00EB4531">
        <w:rPr>
          <w:lang w:val="en-GB"/>
        </w:rPr>
        <w:t xml:space="preserve">but acknowledged the dose was likely to be no higher than 20 mg/kg/day for </w:t>
      </w:r>
      <w:proofErr w:type="gramStart"/>
      <w:r w:rsidR="00EE6C8F" w:rsidRPr="00EB4531">
        <w:rPr>
          <w:lang w:val="en-GB"/>
        </w:rPr>
        <w:t>a majority of</w:t>
      </w:r>
      <w:proofErr w:type="gramEnd"/>
      <w:r w:rsidR="00EE6C8F" w:rsidRPr="00EB4531">
        <w:rPr>
          <w:lang w:val="en-GB"/>
        </w:rPr>
        <w:t xml:space="preserve"> patients</w:t>
      </w:r>
      <w:r w:rsidR="00840A5B" w:rsidRPr="00EB4531">
        <w:rPr>
          <w:lang w:val="en-GB"/>
        </w:rPr>
        <w:t>.</w:t>
      </w:r>
      <w:r w:rsidR="00840A5B" w:rsidRPr="00C04926">
        <w:rPr>
          <w:iCs/>
          <w:lang w:val="en-GB"/>
        </w:rPr>
        <w:t xml:space="preserve"> </w:t>
      </w:r>
    </w:p>
    <w:p w14:paraId="2D92B04C" w14:textId="5EDA7314" w:rsidR="00C81553" w:rsidRPr="00826EBB" w:rsidRDefault="00826EBB" w:rsidP="00826EBB">
      <w:pPr>
        <w:widowControl w:val="0"/>
        <w:numPr>
          <w:ilvl w:val="1"/>
          <w:numId w:val="1"/>
        </w:numPr>
        <w:spacing w:after="120"/>
        <w:rPr>
          <w:rFonts w:asciiTheme="minorHAnsi" w:hAnsiTheme="minorHAnsi"/>
          <w:snapToGrid w:val="0"/>
          <w:szCs w:val="20"/>
        </w:rPr>
      </w:pPr>
      <w:bookmarkStart w:id="28" w:name="_Hlk76376200"/>
      <w:r w:rsidRPr="00826EBB">
        <w:rPr>
          <w:rFonts w:asciiTheme="minorHAnsi" w:hAnsiTheme="minorHAnsi"/>
          <w:iCs/>
          <w:snapToGrid w:val="0"/>
        </w:rPr>
        <w:t>Noting the clinical claim had not changed in the re-submission, t</w:t>
      </w:r>
      <w:r w:rsidR="00C81553" w:rsidRPr="00826EBB">
        <w:rPr>
          <w:rFonts w:asciiTheme="minorHAnsi" w:hAnsiTheme="minorHAnsi"/>
          <w:iCs/>
          <w:snapToGrid w:val="0"/>
        </w:rPr>
        <w:t>he</w:t>
      </w:r>
      <w:r w:rsidR="00C81553" w:rsidRPr="00826EBB">
        <w:rPr>
          <w:rFonts w:asciiTheme="minorHAnsi" w:hAnsiTheme="minorHAnsi"/>
          <w:snapToGrid w:val="0"/>
          <w:szCs w:val="20"/>
        </w:rPr>
        <w:t xml:space="preserve"> PBAC </w:t>
      </w:r>
      <w:r w:rsidRPr="00826EBB">
        <w:rPr>
          <w:rFonts w:asciiTheme="minorHAnsi" w:hAnsiTheme="minorHAnsi"/>
          <w:snapToGrid w:val="0"/>
          <w:szCs w:val="20"/>
        </w:rPr>
        <w:t>reaffirmed its previously</w:t>
      </w:r>
      <w:r w:rsidR="00485D33">
        <w:rPr>
          <w:rFonts w:asciiTheme="minorHAnsi" w:hAnsiTheme="minorHAnsi"/>
          <w:snapToGrid w:val="0"/>
          <w:szCs w:val="20"/>
        </w:rPr>
        <w:t xml:space="preserve"> </w:t>
      </w:r>
      <w:r w:rsidRPr="00826EBB">
        <w:rPr>
          <w:rFonts w:asciiTheme="minorHAnsi" w:hAnsiTheme="minorHAnsi"/>
          <w:snapToGrid w:val="0"/>
          <w:szCs w:val="20"/>
        </w:rPr>
        <w:t>expressed view that the claim of superior comparative effectiveness and inferior comparative safety compared to placebo was reasonable.</w:t>
      </w:r>
      <w:bookmarkEnd w:id="28"/>
    </w:p>
    <w:p w14:paraId="74A1172E" w14:textId="128C170E" w:rsidR="00B60939" w:rsidRPr="00C9624D" w:rsidRDefault="00B60939" w:rsidP="00A63BF6">
      <w:pPr>
        <w:pStyle w:val="4-SubsectionHeading"/>
      </w:pPr>
      <w:bookmarkStart w:id="29" w:name="_Toc22897645"/>
      <w:bookmarkStart w:id="30" w:name="_Toc93307257"/>
      <w:r w:rsidRPr="00C9624D">
        <w:t>Economic analysis</w:t>
      </w:r>
      <w:bookmarkEnd w:id="29"/>
      <w:bookmarkEnd w:id="30"/>
      <w:r w:rsidR="00491B3A" w:rsidRPr="00C9624D">
        <w:t xml:space="preserve"> </w:t>
      </w:r>
    </w:p>
    <w:p w14:paraId="16FD0723" w14:textId="29409E17" w:rsidR="006E657A" w:rsidRPr="00887468" w:rsidRDefault="00885129" w:rsidP="00A63BF6">
      <w:pPr>
        <w:pStyle w:val="3-BodyText"/>
        <w:rPr>
          <w:b/>
          <w:bCs/>
          <w:i/>
          <w:lang w:val="en-US"/>
        </w:rPr>
      </w:pPr>
      <w:proofErr w:type="gramStart"/>
      <w:r>
        <w:t>Similar to</w:t>
      </w:r>
      <w:proofErr w:type="gramEnd"/>
      <w:r>
        <w:t xml:space="preserve"> the July 2020 submission, the</w:t>
      </w:r>
      <w:r w:rsidR="006E657A">
        <w:t xml:space="preserve"> economic model presented in the resubmission </w:t>
      </w:r>
      <w:r>
        <w:t xml:space="preserve">was a cost utility analysis comparing cannabidiol as adjunctive therapy to placebo. However, the model structure </w:t>
      </w:r>
      <w:r w:rsidR="00154D5A">
        <w:t>was</w:t>
      </w:r>
      <w:r w:rsidR="006E657A">
        <w:t xml:space="preserve"> revised</w:t>
      </w:r>
      <w:r>
        <w:t>;</w:t>
      </w:r>
      <w:r w:rsidR="00013740">
        <w:t xml:space="preserve"> </w:t>
      </w:r>
      <w:r>
        <w:t>t</w:t>
      </w:r>
      <w:r w:rsidR="006E657A">
        <w:t xml:space="preserve">he table below provides a </w:t>
      </w:r>
      <w:r w:rsidR="006E657A">
        <w:lastRenderedPageBreak/>
        <w:t>summary of PBAC and ESC consideration of the July 2020 model, and the corresponding structure and content of the revised model.</w:t>
      </w:r>
      <w:r w:rsidR="00013740">
        <w:t xml:space="preserve"> </w:t>
      </w:r>
      <w:r w:rsidR="00887468" w:rsidRPr="0089390C">
        <w:rPr>
          <w:iCs/>
        </w:rPr>
        <w:t xml:space="preserve">The ESC noted the </w:t>
      </w:r>
      <w:r w:rsidR="003D7F83" w:rsidRPr="0089390C">
        <w:rPr>
          <w:iCs/>
        </w:rPr>
        <w:t xml:space="preserve">revised model had </w:t>
      </w:r>
      <w:r w:rsidR="00887468" w:rsidRPr="0089390C">
        <w:rPr>
          <w:iCs/>
        </w:rPr>
        <w:t xml:space="preserve">addressed </w:t>
      </w:r>
      <w:proofErr w:type="gramStart"/>
      <w:r w:rsidR="00887468" w:rsidRPr="0089390C">
        <w:rPr>
          <w:iCs/>
        </w:rPr>
        <w:t>a number of</w:t>
      </w:r>
      <w:proofErr w:type="gramEnd"/>
      <w:r w:rsidR="00887468" w:rsidRPr="0089390C">
        <w:rPr>
          <w:iCs/>
        </w:rPr>
        <w:t xml:space="preserve"> previous concerns and considered the revised model structure was</w:t>
      </w:r>
      <w:r w:rsidR="00CC7E3D" w:rsidRPr="0089390C">
        <w:rPr>
          <w:iCs/>
        </w:rPr>
        <w:t xml:space="preserve"> reasonable</w:t>
      </w:r>
      <w:r w:rsidR="00887468" w:rsidRPr="0089390C">
        <w:rPr>
          <w:iCs/>
        </w:rPr>
        <w:t xml:space="preserve">.  </w:t>
      </w:r>
    </w:p>
    <w:p w14:paraId="1DD942EE" w14:textId="1B5EC277" w:rsidR="00C52902" w:rsidRDefault="00C52902" w:rsidP="00A63BF6">
      <w:pPr>
        <w:pStyle w:val="3-BodyText"/>
        <w:keepNext/>
        <w:numPr>
          <w:ilvl w:val="0"/>
          <w:numId w:val="0"/>
        </w:numPr>
        <w:spacing w:after="0"/>
        <w:rPr>
          <w:b/>
          <w:bCs/>
          <w:lang w:val="en-US"/>
        </w:rPr>
      </w:pPr>
      <w:r w:rsidRPr="00641FB3">
        <w:rPr>
          <w:rStyle w:val="CommentReference"/>
          <w:szCs w:val="24"/>
        </w:rPr>
        <w:t xml:space="preserve">Table </w:t>
      </w:r>
      <w:r w:rsidRPr="00C52902">
        <w:rPr>
          <w:rFonts w:ascii="Arial Narrow" w:hAnsi="Arial Narrow" w:cs="Times New Roman"/>
          <w:b/>
          <w:bCs/>
          <w:noProof/>
          <w:sz w:val="20"/>
          <w:szCs w:val="20"/>
        </w:rPr>
        <w:fldChar w:fldCharType="begin"/>
      </w:r>
      <w:r w:rsidRPr="00C52902">
        <w:rPr>
          <w:rFonts w:ascii="Arial Narrow" w:hAnsi="Arial Narrow" w:cs="Times New Roman"/>
          <w:b/>
          <w:bCs/>
          <w:noProof/>
          <w:sz w:val="20"/>
          <w:szCs w:val="20"/>
        </w:rPr>
        <w:instrText xml:space="preserve"> SEQ Table \* ARABIC </w:instrText>
      </w:r>
      <w:r w:rsidRPr="00C52902">
        <w:rPr>
          <w:rFonts w:ascii="Arial Narrow" w:hAnsi="Arial Narrow" w:cs="Times New Roman"/>
          <w:b/>
          <w:bCs/>
          <w:noProof/>
          <w:sz w:val="20"/>
          <w:szCs w:val="20"/>
        </w:rPr>
        <w:fldChar w:fldCharType="separate"/>
      </w:r>
      <w:r w:rsidR="00ED3638">
        <w:rPr>
          <w:rFonts w:ascii="Arial Narrow" w:hAnsi="Arial Narrow" w:cs="Times New Roman"/>
          <w:b/>
          <w:bCs/>
          <w:noProof/>
          <w:sz w:val="20"/>
          <w:szCs w:val="20"/>
        </w:rPr>
        <w:t>7</w:t>
      </w:r>
      <w:r w:rsidRPr="00C52902">
        <w:rPr>
          <w:rFonts w:ascii="Arial Narrow" w:hAnsi="Arial Narrow" w:cs="Times New Roman"/>
          <w:b/>
          <w:bCs/>
          <w:noProof/>
          <w:sz w:val="20"/>
          <w:szCs w:val="20"/>
        </w:rPr>
        <w:fldChar w:fldCharType="end"/>
      </w:r>
      <w:r w:rsidRPr="00641FB3">
        <w:rPr>
          <w:rStyle w:val="CommentReference"/>
          <w:szCs w:val="24"/>
        </w:rPr>
        <w:t xml:space="preserve">: </w:t>
      </w:r>
      <w:r>
        <w:rPr>
          <w:rStyle w:val="CommentReference"/>
          <w:szCs w:val="24"/>
        </w:rPr>
        <w:t xml:space="preserve">Issues raised by PBAC and ESC </w:t>
      </w:r>
      <w:proofErr w:type="gramStart"/>
      <w:r>
        <w:rPr>
          <w:rStyle w:val="CommentReference"/>
          <w:szCs w:val="24"/>
        </w:rPr>
        <w:t>in regard to</w:t>
      </w:r>
      <w:proofErr w:type="gramEnd"/>
      <w:r>
        <w:rPr>
          <w:rStyle w:val="CommentReference"/>
          <w:szCs w:val="24"/>
        </w:rPr>
        <w:t xml:space="preserve"> the July 2020 cannabidiol model and the March 2020 </w:t>
      </w:r>
      <w:proofErr w:type="spellStart"/>
      <w:r>
        <w:rPr>
          <w:rStyle w:val="CommentReference"/>
          <w:szCs w:val="24"/>
        </w:rPr>
        <w:t>stiripentol</w:t>
      </w:r>
      <w:proofErr w:type="spellEnd"/>
      <w:r>
        <w:rPr>
          <w:rStyle w:val="CommentReference"/>
          <w:szCs w:val="24"/>
        </w:rPr>
        <w:t xml:space="preserv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7"/>
        <w:gridCol w:w="4043"/>
        <w:gridCol w:w="3767"/>
      </w:tblGrid>
      <w:tr w:rsidR="00C52902" w:rsidRPr="00E05630" w14:paraId="56BDE7CB" w14:textId="77777777" w:rsidTr="00610333">
        <w:trPr>
          <w:tblHeader/>
        </w:trPr>
        <w:tc>
          <w:tcPr>
            <w:tcW w:w="669" w:type="pct"/>
            <w:vAlign w:val="center"/>
          </w:tcPr>
          <w:p w14:paraId="1BCCECC3" w14:textId="77777777" w:rsidR="00C52902" w:rsidRPr="00E05630" w:rsidRDefault="00C52902" w:rsidP="00A63BF6">
            <w:pPr>
              <w:pStyle w:val="In-tableHeading"/>
              <w:jc w:val="center"/>
            </w:pPr>
            <w:r>
              <w:t>Component</w:t>
            </w:r>
          </w:p>
        </w:tc>
        <w:tc>
          <w:tcPr>
            <w:tcW w:w="2242" w:type="pct"/>
          </w:tcPr>
          <w:p w14:paraId="1FA3BF65" w14:textId="77777777" w:rsidR="00C52902" w:rsidRPr="00E05630" w:rsidRDefault="00C52902" w:rsidP="00A63BF6">
            <w:pPr>
              <w:pStyle w:val="In-tableHeading"/>
              <w:jc w:val="center"/>
            </w:pPr>
            <w:r>
              <w:t xml:space="preserve">Issue identified by ESC and/or PBAC in July 2020 cannabidiol PSD and March 2020 </w:t>
            </w:r>
            <w:proofErr w:type="spellStart"/>
            <w:r>
              <w:t>stiripentol</w:t>
            </w:r>
            <w:proofErr w:type="spellEnd"/>
            <w:r>
              <w:t xml:space="preserve"> PSD</w:t>
            </w:r>
          </w:p>
        </w:tc>
        <w:tc>
          <w:tcPr>
            <w:tcW w:w="2089" w:type="pct"/>
          </w:tcPr>
          <w:p w14:paraId="241F887C" w14:textId="77777777" w:rsidR="0049005B" w:rsidRDefault="0049005B" w:rsidP="00A63BF6">
            <w:pPr>
              <w:pStyle w:val="In-tableHeading"/>
              <w:jc w:val="center"/>
            </w:pPr>
            <w:r>
              <w:t xml:space="preserve">How revised model addressed </w:t>
            </w:r>
          </w:p>
          <w:p w14:paraId="67F25543" w14:textId="68C3B58A" w:rsidR="00C52902" w:rsidRPr="00E05630" w:rsidRDefault="0049005B" w:rsidP="00A63BF6">
            <w:pPr>
              <w:pStyle w:val="In-tableHeading"/>
              <w:jc w:val="center"/>
            </w:pPr>
            <w:r>
              <w:t>the issues/</w:t>
            </w:r>
            <w:r w:rsidRPr="00C04926">
              <w:rPr>
                <w:iCs/>
              </w:rPr>
              <w:t>comment</w:t>
            </w:r>
          </w:p>
        </w:tc>
      </w:tr>
      <w:tr w:rsidR="00C52902" w:rsidRPr="0006678E" w14:paraId="0CE9711A" w14:textId="77777777" w:rsidTr="00610333">
        <w:tc>
          <w:tcPr>
            <w:tcW w:w="669" w:type="pct"/>
            <w:vAlign w:val="center"/>
          </w:tcPr>
          <w:p w14:paraId="4E724BA2" w14:textId="77777777" w:rsidR="00C52902" w:rsidRPr="003C0084" w:rsidRDefault="00C52902" w:rsidP="00A63BF6">
            <w:pPr>
              <w:pStyle w:val="TableText0"/>
              <w:keepNext w:val="0"/>
            </w:pPr>
            <w:r>
              <w:t>Overall</w:t>
            </w:r>
          </w:p>
        </w:tc>
        <w:tc>
          <w:tcPr>
            <w:tcW w:w="2242" w:type="pct"/>
          </w:tcPr>
          <w:p w14:paraId="11CC6D7B" w14:textId="77777777" w:rsidR="00C52902" w:rsidRDefault="00C52902" w:rsidP="00A63BF6">
            <w:pPr>
              <w:pStyle w:val="Tabletext"/>
              <w:rPr>
                <w:u w:val="single"/>
              </w:rPr>
            </w:pPr>
            <w:r>
              <w:rPr>
                <w:u w:val="single"/>
              </w:rPr>
              <w:t>P</w:t>
            </w:r>
            <w:r w:rsidRPr="00F16035">
              <w:rPr>
                <w:u w:val="single"/>
              </w:rPr>
              <w:t xml:space="preserve">aragraph </w:t>
            </w:r>
            <w:r>
              <w:rPr>
                <w:u w:val="single"/>
              </w:rPr>
              <w:t>6.43:</w:t>
            </w:r>
            <w:r>
              <w:t xml:space="preserve"> </w:t>
            </w:r>
            <w:r w:rsidRPr="00BF148D">
              <w:t>Overall, the ESC considered the models were uninformative for decision making</w:t>
            </w:r>
            <w:r>
              <w:t>……</w:t>
            </w:r>
          </w:p>
          <w:p w14:paraId="6A90C32D" w14:textId="7AE4E092" w:rsidR="00C52902" w:rsidRPr="003C0084" w:rsidRDefault="00C52902" w:rsidP="00A63BF6">
            <w:pPr>
              <w:pStyle w:val="Tabletext"/>
            </w:pPr>
            <w:r>
              <w:rPr>
                <w:u w:val="single"/>
              </w:rPr>
              <w:t>P</w:t>
            </w:r>
            <w:r w:rsidRPr="00F16035">
              <w:rPr>
                <w:u w:val="single"/>
              </w:rPr>
              <w:t>aragraph 7.</w:t>
            </w:r>
            <w:r>
              <w:rPr>
                <w:u w:val="single"/>
              </w:rPr>
              <w:t>7:</w:t>
            </w:r>
            <w:r>
              <w:t xml:space="preserve"> </w:t>
            </w:r>
            <w:r w:rsidRPr="00BF148D">
              <w:t xml:space="preserve">The PBAC noted the economic model presented in the submission was unreliable given the substantial issues noted by ESC, and further that it was not possible to verify </w:t>
            </w:r>
            <w:proofErr w:type="gramStart"/>
            <w:r w:rsidRPr="00BF148D">
              <w:t>a number of</w:t>
            </w:r>
            <w:proofErr w:type="gramEnd"/>
            <w:r w:rsidRPr="00BF148D">
              <w:t xml:space="preserve"> the key inputs as part of the evaluation of the submission. </w:t>
            </w:r>
          </w:p>
        </w:tc>
        <w:tc>
          <w:tcPr>
            <w:tcW w:w="2089" w:type="pct"/>
          </w:tcPr>
          <w:p w14:paraId="4E9C77BA" w14:textId="63A0277E" w:rsidR="00C52902" w:rsidRDefault="00C52902" w:rsidP="00A63BF6">
            <w:pPr>
              <w:pStyle w:val="TableText0"/>
              <w:keepNext w:val="0"/>
            </w:pPr>
            <w:r>
              <w:t xml:space="preserve">A revised model has been presented, based on the March 2020 </w:t>
            </w:r>
            <w:proofErr w:type="spellStart"/>
            <w:r>
              <w:t>stiripentol</w:t>
            </w:r>
            <w:proofErr w:type="spellEnd"/>
            <w:r>
              <w:t xml:space="preserve"> model.</w:t>
            </w:r>
            <w:r w:rsidR="00013740">
              <w:t xml:space="preserve"> </w:t>
            </w:r>
            <w:r>
              <w:t xml:space="preserve">The revised model has 6 health states, a </w:t>
            </w:r>
            <w:r w:rsidR="0084693B">
              <w:t xml:space="preserve">time horizon </w:t>
            </w:r>
            <w:r>
              <w:t xml:space="preserve">of 5 years and utility values sourced from </w:t>
            </w:r>
            <w:proofErr w:type="spellStart"/>
            <w:r>
              <w:t>Verdian</w:t>
            </w:r>
            <w:proofErr w:type="spellEnd"/>
            <w:r>
              <w:t xml:space="preserve"> 2008.</w:t>
            </w:r>
          </w:p>
          <w:p w14:paraId="63AA075D" w14:textId="77222DDA" w:rsidR="00C52902" w:rsidRPr="00C04926" w:rsidRDefault="00C52902" w:rsidP="00A63BF6">
            <w:pPr>
              <w:pStyle w:val="TableText0"/>
              <w:keepNext w:val="0"/>
              <w:rPr>
                <w:iCs/>
              </w:rPr>
            </w:pPr>
          </w:p>
        </w:tc>
      </w:tr>
      <w:tr w:rsidR="00C52902" w14:paraId="36568778" w14:textId="77777777" w:rsidTr="00610333">
        <w:tc>
          <w:tcPr>
            <w:tcW w:w="669" w:type="pct"/>
            <w:vAlign w:val="center"/>
          </w:tcPr>
          <w:p w14:paraId="72A49EA6" w14:textId="77777777" w:rsidR="00C52902" w:rsidRDefault="00C52902" w:rsidP="00A63BF6">
            <w:pPr>
              <w:pStyle w:val="TableText0"/>
              <w:keepNext w:val="0"/>
            </w:pPr>
            <w:r w:rsidRPr="003C0084">
              <w:t>Computational methods</w:t>
            </w:r>
          </w:p>
        </w:tc>
        <w:tc>
          <w:tcPr>
            <w:tcW w:w="2242" w:type="pct"/>
          </w:tcPr>
          <w:p w14:paraId="05FFEFDB" w14:textId="128D49EF" w:rsidR="00C52902" w:rsidRDefault="00C52902" w:rsidP="00A63BF6">
            <w:pPr>
              <w:pStyle w:val="TableText0"/>
              <w:keepNext w:val="0"/>
            </w:pPr>
            <w:r w:rsidRPr="00A44392">
              <w:rPr>
                <w:u w:val="single"/>
              </w:rPr>
              <w:t>Paragraph 6.36</w:t>
            </w:r>
            <w:r>
              <w:t xml:space="preserve">: </w:t>
            </w:r>
            <w:r w:rsidRPr="003C0084">
              <w:t>Very little of the trial-based data used to inform the analyses could be verified. The workings of the model were also difficult to elucidate given the use of VBA code and subsequent lack of transparency</w:t>
            </w:r>
            <w:r>
              <w:t>.</w:t>
            </w:r>
          </w:p>
        </w:tc>
        <w:tc>
          <w:tcPr>
            <w:tcW w:w="2089" w:type="pct"/>
          </w:tcPr>
          <w:p w14:paraId="46A15569" w14:textId="61664CE1" w:rsidR="00C52902" w:rsidRDefault="002F08E1" w:rsidP="00A63BF6">
            <w:pPr>
              <w:pStyle w:val="TableText0"/>
              <w:keepNext w:val="0"/>
            </w:pPr>
            <w:r>
              <w:t xml:space="preserve">Transition probabilities are sourced from </w:t>
            </w:r>
            <w:r w:rsidRPr="003C0084">
              <w:t>patient-level data from the GWPCARE3</w:t>
            </w:r>
            <w:r>
              <w:t xml:space="preserve">, </w:t>
            </w:r>
            <w:r w:rsidRPr="003C0084">
              <w:t xml:space="preserve">GWPCARE4 </w:t>
            </w:r>
            <w:r>
              <w:t xml:space="preserve">and GWPCARE5 </w:t>
            </w:r>
            <w:r w:rsidRPr="003C0084">
              <w:t>trials</w:t>
            </w:r>
            <w:r>
              <w:t>.</w:t>
            </w:r>
            <w:r w:rsidR="00013740">
              <w:t xml:space="preserve"> </w:t>
            </w:r>
            <w:r w:rsidRPr="003C0084">
              <w:t>There is no use of VBA code in the Excel workbook.</w:t>
            </w:r>
            <w:r>
              <w:t xml:space="preserve"> </w:t>
            </w:r>
          </w:p>
        </w:tc>
      </w:tr>
      <w:tr w:rsidR="00C52902" w:rsidRPr="003C0084" w14:paraId="7683EB9C" w14:textId="77777777" w:rsidTr="00610333">
        <w:tc>
          <w:tcPr>
            <w:tcW w:w="669" w:type="pct"/>
            <w:vAlign w:val="center"/>
          </w:tcPr>
          <w:p w14:paraId="3097D6C5" w14:textId="77777777" w:rsidR="00C52902" w:rsidRPr="003C0084" w:rsidRDefault="00C52902" w:rsidP="00A63BF6">
            <w:pPr>
              <w:pStyle w:val="TableText0"/>
              <w:keepNext w:val="0"/>
            </w:pPr>
            <w:r>
              <w:t>Time horizon</w:t>
            </w:r>
          </w:p>
        </w:tc>
        <w:tc>
          <w:tcPr>
            <w:tcW w:w="2242" w:type="pct"/>
          </w:tcPr>
          <w:p w14:paraId="4C1704AE" w14:textId="77777777" w:rsidR="00C52902" w:rsidRPr="00425DE1" w:rsidRDefault="00C52902" w:rsidP="00A63BF6">
            <w:pPr>
              <w:pStyle w:val="TableText0"/>
              <w:keepNext w:val="0"/>
              <w:rPr>
                <w:u w:val="single"/>
              </w:rPr>
            </w:pPr>
            <w:r w:rsidRPr="00A44392">
              <w:rPr>
                <w:u w:val="single"/>
              </w:rPr>
              <w:t>Paragraphs 6.43</w:t>
            </w:r>
            <w:r>
              <w:rPr>
                <w:u w:val="single"/>
              </w:rPr>
              <w:t xml:space="preserve"> and </w:t>
            </w:r>
            <w:r w:rsidRPr="00A44392">
              <w:rPr>
                <w:u w:val="single"/>
              </w:rPr>
              <w:t>6.4</w:t>
            </w:r>
            <w:r>
              <w:rPr>
                <w:u w:val="single"/>
              </w:rPr>
              <w:t>7</w:t>
            </w:r>
            <w:r>
              <w:t xml:space="preserve">: </w:t>
            </w:r>
            <w:r w:rsidRPr="003C0084">
              <w:t>The</w:t>
            </w:r>
            <w:r>
              <w:t xml:space="preserve"> extrapolation of 14-week trial data to </w:t>
            </w:r>
            <w:proofErr w:type="gramStart"/>
            <w:r>
              <w:t>a 30-year time horizon magnified uncertainties</w:t>
            </w:r>
            <w:proofErr w:type="gramEnd"/>
            <w:r>
              <w:t xml:space="preserve">; the ESC considered that a 5 year time horizon, as submitted for </w:t>
            </w:r>
            <w:proofErr w:type="spellStart"/>
            <w:r>
              <w:t>stiripentol</w:t>
            </w:r>
            <w:proofErr w:type="spellEnd"/>
            <w:r>
              <w:t>, would be more appropriate.</w:t>
            </w:r>
          </w:p>
        </w:tc>
        <w:tc>
          <w:tcPr>
            <w:tcW w:w="2089" w:type="pct"/>
          </w:tcPr>
          <w:p w14:paraId="2A1B5B22" w14:textId="1217E8A3" w:rsidR="00C52902" w:rsidRPr="003C0084" w:rsidRDefault="00C52902" w:rsidP="00A63BF6">
            <w:pPr>
              <w:pStyle w:val="TableText0"/>
              <w:keepNext w:val="0"/>
            </w:pPr>
            <w:r>
              <w:t xml:space="preserve">The revised model used a </w:t>
            </w:r>
            <w:r w:rsidR="001611F6">
              <w:t>5-year</w:t>
            </w:r>
            <w:r>
              <w:t xml:space="preserve"> time horizon.</w:t>
            </w:r>
          </w:p>
        </w:tc>
      </w:tr>
      <w:tr w:rsidR="00C52902" w:rsidRPr="004E2ADC" w14:paraId="5A4C66B8" w14:textId="77777777" w:rsidTr="00610333">
        <w:tc>
          <w:tcPr>
            <w:tcW w:w="669" w:type="pct"/>
            <w:vAlign w:val="center"/>
          </w:tcPr>
          <w:p w14:paraId="3DF2ABB8" w14:textId="77777777" w:rsidR="00C52902" w:rsidRPr="004E2ADC" w:rsidRDefault="00C52902" w:rsidP="00A63BF6">
            <w:pPr>
              <w:pStyle w:val="TableText0"/>
              <w:keepNext w:val="0"/>
            </w:pPr>
            <w:r w:rsidRPr="003C0084">
              <w:t>Cycle length</w:t>
            </w:r>
          </w:p>
        </w:tc>
        <w:tc>
          <w:tcPr>
            <w:tcW w:w="2242" w:type="pct"/>
          </w:tcPr>
          <w:p w14:paraId="21B288FD" w14:textId="77777777" w:rsidR="00C52902" w:rsidRDefault="00C52902" w:rsidP="00A63BF6">
            <w:pPr>
              <w:pStyle w:val="TableText0"/>
              <w:keepNext w:val="0"/>
            </w:pPr>
            <w:r w:rsidRPr="00425DE1">
              <w:rPr>
                <w:u w:val="single"/>
              </w:rPr>
              <w:t>Table 7</w:t>
            </w:r>
            <w:r>
              <w:t xml:space="preserve">: </w:t>
            </w:r>
            <w:r w:rsidRPr="00BF148D">
              <w:t>3 months. Inappropriately, no half cycle correction was applied</w:t>
            </w:r>
            <w:r>
              <w:t>.</w:t>
            </w:r>
          </w:p>
          <w:p w14:paraId="593E0EE7" w14:textId="4558E969" w:rsidR="00C52902" w:rsidRPr="004E2ADC" w:rsidRDefault="00C52902" w:rsidP="00A63BF6">
            <w:pPr>
              <w:pStyle w:val="TableText0"/>
              <w:keepNext w:val="0"/>
            </w:pPr>
          </w:p>
        </w:tc>
        <w:tc>
          <w:tcPr>
            <w:tcW w:w="2089" w:type="pct"/>
          </w:tcPr>
          <w:p w14:paraId="3CCE8836" w14:textId="77777777" w:rsidR="00C52902" w:rsidRPr="004E2ADC" w:rsidRDefault="00C52902" w:rsidP="00A63BF6">
            <w:pPr>
              <w:pStyle w:val="TableText0"/>
              <w:keepNext w:val="0"/>
            </w:pPr>
            <w:r w:rsidRPr="003C0084">
              <w:t>28-day cycle, consistent with frequency of dispensing of therapy. In addition, the revised model assume</w:t>
            </w:r>
            <w:r>
              <w:t>d</w:t>
            </w:r>
            <w:r w:rsidRPr="003C0084">
              <w:t xml:space="preserve"> that treatment effect for cannabidiol will wane. </w:t>
            </w:r>
          </w:p>
        </w:tc>
      </w:tr>
      <w:tr w:rsidR="00C52902" w:rsidRPr="004E2ADC" w14:paraId="781B996A" w14:textId="77777777" w:rsidTr="00610333">
        <w:tc>
          <w:tcPr>
            <w:tcW w:w="669" w:type="pct"/>
            <w:vAlign w:val="center"/>
          </w:tcPr>
          <w:p w14:paraId="400D7849" w14:textId="77777777" w:rsidR="00C52902" w:rsidRPr="004E2ADC" w:rsidRDefault="00C52902" w:rsidP="00A63BF6">
            <w:pPr>
              <w:pStyle w:val="TableText0"/>
              <w:keepNext w:val="0"/>
            </w:pPr>
            <w:r>
              <w:t>Health states</w:t>
            </w:r>
          </w:p>
        </w:tc>
        <w:tc>
          <w:tcPr>
            <w:tcW w:w="2242" w:type="pct"/>
          </w:tcPr>
          <w:p w14:paraId="3EC0D6C6" w14:textId="7D7DC0C5" w:rsidR="00C52902" w:rsidRPr="004E2ADC" w:rsidRDefault="00C52902" w:rsidP="00A63BF6">
            <w:pPr>
              <w:pStyle w:val="TableText0"/>
              <w:keepNext w:val="0"/>
            </w:pPr>
            <w:r>
              <w:rPr>
                <w:u w:val="single"/>
              </w:rPr>
              <w:t>Paragraph 6.41, Paragraph 6.50</w:t>
            </w:r>
            <w:r>
              <w:t>: ESC considered that the modelled health states did not align with the outcomes from the trials and additionally did not align with established meaningful health states.</w:t>
            </w:r>
            <w:r w:rsidR="00013740">
              <w:t xml:space="preserve"> </w:t>
            </w:r>
            <w:r>
              <w:t xml:space="preserve">ESC advised that a simpler economic model, as was used in the </w:t>
            </w:r>
            <w:proofErr w:type="spellStart"/>
            <w:r>
              <w:t>stiripentol</w:t>
            </w:r>
            <w:proofErr w:type="spellEnd"/>
            <w:r>
              <w:t xml:space="preserve"> submission, with 4 health states linked with outcomes from the trials and applying utilities from the literature (</w:t>
            </w:r>
            <w:proofErr w:type="spellStart"/>
            <w:r>
              <w:t>Verdian</w:t>
            </w:r>
            <w:proofErr w:type="spellEnd"/>
            <w:r>
              <w:t xml:space="preserve"> 2008) could be a more appropriate approach.</w:t>
            </w:r>
          </w:p>
        </w:tc>
        <w:tc>
          <w:tcPr>
            <w:tcW w:w="2089" w:type="pct"/>
          </w:tcPr>
          <w:p w14:paraId="39D694EA" w14:textId="619368C7" w:rsidR="00C52902" w:rsidRPr="004E2ADC" w:rsidRDefault="00C52902" w:rsidP="00A63BF6">
            <w:pPr>
              <w:pStyle w:val="TableText0"/>
              <w:keepNext w:val="0"/>
            </w:pPr>
            <w:r>
              <w:t xml:space="preserve">The revised model is </w:t>
            </w:r>
            <w:proofErr w:type="gramStart"/>
            <w:r>
              <w:t>similar to</w:t>
            </w:r>
            <w:proofErr w:type="gramEnd"/>
            <w:r>
              <w:t xml:space="preserve"> the structure in the </w:t>
            </w:r>
            <w:proofErr w:type="spellStart"/>
            <w:r>
              <w:t>stiripentol</w:t>
            </w:r>
            <w:proofErr w:type="spellEnd"/>
            <w:r>
              <w:t xml:space="preserve"> model, with 6 health states based on percentage reduction in drop seizure frequency, and utilities sourced from </w:t>
            </w:r>
            <w:proofErr w:type="spellStart"/>
            <w:r>
              <w:t>Verdian</w:t>
            </w:r>
            <w:proofErr w:type="spellEnd"/>
            <w:r>
              <w:t xml:space="preserve"> 2008.</w:t>
            </w:r>
          </w:p>
        </w:tc>
      </w:tr>
      <w:tr w:rsidR="00C52902" w:rsidRPr="004E2ADC" w14:paraId="7E822257" w14:textId="77777777" w:rsidTr="00610333">
        <w:tc>
          <w:tcPr>
            <w:tcW w:w="669" w:type="pct"/>
            <w:vAlign w:val="center"/>
          </w:tcPr>
          <w:p w14:paraId="11274C47" w14:textId="77777777" w:rsidR="00C52902" w:rsidRPr="004E2ADC" w:rsidRDefault="00C52902" w:rsidP="00A63BF6">
            <w:pPr>
              <w:pStyle w:val="TableText0"/>
              <w:keepNext w:val="0"/>
            </w:pPr>
            <w:r>
              <w:t>Dosing</w:t>
            </w:r>
          </w:p>
        </w:tc>
        <w:tc>
          <w:tcPr>
            <w:tcW w:w="2242" w:type="pct"/>
          </w:tcPr>
          <w:p w14:paraId="2BA5F897" w14:textId="53D1079F" w:rsidR="00C52902" w:rsidRPr="003C0084" w:rsidRDefault="00C52902" w:rsidP="00A63BF6">
            <w:pPr>
              <w:pStyle w:val="TableText0"/>
              <w:keepNext w:val="0"/>
            </w:pPr>
            <w:r w:rsidRPr="007C031D">
              <w:rPr>
                <w:u w:val="single"/>
              </w:rPr>
              <w:t>Paragraph 6.36</w:t>
            </w:r>
            <w:r>
              <w:t xml:space="preserve">: </w:t>
            </w:r>
            <w:r w:rsidRPr="003C0084">
              <w:t xml:space="preserve">Patients treated with cannabidiol </w:t>
            </w:r>
            <w:r w:rsidR="002E0301">
              <w:t>20 mg</w:t>
            </w:r>
            <w:r w:rsidRPr="003C0084">
              <w:t>/kg/day were not included in the economic analysis</w:t>
            </w:r>
          </w:p>
          <w:p w14:paraId="193E868F" w14:textId="5C594518" w:rsidR="00C52902" w:rsidRPr="004E2ADC" w:rsidRDefault="00C52902" w:rsidP="00A63BF6">
            <w:pPr>
              <w:pStyle w:val="TableText0"/>
              <w:keepNext w:val="0"/>
            </w:pPr>
            <w:r w:rsidRPr="007C031D">
              <w:rPr>
                <w:u w:val="single"/>
              </w:rPr>
              <w:t>Paragraph 6.46</w:t>
            </w:r>
            <w:r>
              <w:t xml:space="preserve">: </w:t>
            </w:r>
            <w:r w:rsidRPr="003C0084">
              <w:t>The ESC noted that the cost of cannabidiol was a key driver of the model and considered that the use of median patient weights did not reflect the large weight range represented by the patient population, and likely led to an underestimate of the cost</w:t>
            </w:r>
            <w:r>
              <w:t>.</w:t>
            </w:r>
          </w:p>
        </w:tc>
        <w:tc>
          <w:tcPr>
            <w:tcW w:w="2089" w:type="pct"/>
          </w:tcPr>
          <w:p w14:paraId="54EDF522" w14:textId="77777777" w:rsidR="00532F0C" w:rsidRDefault="00C52902" w:rsidP="00A63BF6">
            <w:pPr>
              <w:pStyle w:val="TableText0"/>
              <w:keepNext w:val="0"/>
            </w:pPr>
            <w:r w:rsidRPr="003C0084">
              <w:t xml:space="preserve">Dosing </w:t>
            </w:r>
            <w:r w:rsidR="007D243D">
              <w:t>wa</w:t>
            </w:r>
            <w:r w:rsidRPr="003C0084">
              <w:t>s based on the distribution of the weight of patients enrolled in the GWPCARE3 and GWPCARE4 trials.</w:t>
            </w:r>
          </w:p>
          <w:p w14:paraId="0EBCDD4A" w14:textId="3C362EBD" w:rsidR="00C52902" w:rsidRPr="004E2ADC" w:rsidRDefault="00C52902" w:rsidP="00A63BF6">
            <w:pPr>
              <w:pStyle w:val="TableText0"/>
              <w:keepNext w:val="0"/>
            </w:pPr>
            <w:r w:rsidRPr="00C04926">
              <w:rPr>
                <w:iCs/>
              </w:rPr>
              <w:t xml:space="preserve">The calculations were based on all patients in the trials, including placebo-treated patients, using both </w:t>
            </w:r>
            <w:r w:rsidR="00351BF3" w:rsidRPr="00C04926">
              <w:rPr>
                <w:iCs/>
              </w:rPr>
              <w:t>10 mg</w:t>
            </w:r>
            <w:r w:rsidRPr="00C04926">
              <w:rPr>
                <w:iCs/>
              </w:rPr>
              <w:t xml:space="preserve">/kg/day and </w:t>
            </w:r>
            <w:r w:rsidR="002E0301" w:rsidRPr="00C04926">
              <w:rPr>
                <w:iCs/>
              </w:rPr>
              <w:t>20 mg</w:t>
            </w:r>
            <w:r w:rsidRPr="00C04926">
              <w:rPr>
                <w:iCs/>
              </w:rPr>
              <w:t>/kg/day doses.</w:t>
            </w:r>
            <w:r w:rsidR="008809E1">
              <w:rPr>
                <w:iCs/>
              </w:rPr>
              <w:t xml:space="preserve"> </w:t>
            </w:r>
          </w:p>
        </w:tc>
      </w:tr>
      <w:tr w:rsidR="00C52902" w14:paraId="342D1A56" w14:textId="77777777" w:rsidTr="00610333">
        <w:tc>
          <w:tcPr>
            <w:tcW w:w="669" w:type="pct"/>
            <w:vAlign w:val="center"/>
          </w:tcPr>
          <w:p w14:paraId="616C683A" w14:textId="77777777" w:rsidR="00C52902" w:rsidRDefault="00C52902" w:rsidP="00A63BF6">
            <w:pPr>
              <w:pStyle w:val="TableText0"/>
              <w:keepNext w:val="0"/>
            </w:pPr>
            <w:r>
              <w:t>Costs</w:t>
            </w:r>
          </w:p>
        </w:tc>
        <w:tc>
          <w:tcPr>
            <w:tcW w:w="2242" w:type="pct"/>
          </w:tcPr>
          <w:p w14:paraId="4A8579DD" w14:textId="6C54AEDE" w:rsidR="00C52902" w:rsidRPr="002E4327" w:rsidRDefault="00C52902" w:rsidP="00A63BF6">
            <w:pPr>
              <w:pStyle w:val="3-BodyText"/>
              <w:numPr>
                <w:ilvl w:val="0"/>
                <w:numId w:val="0"/>
              </w:numPr>
              <w:spacing w:after="0"/>
              <w:jc w:val="left"/>
              <w:rPr>
                <w:rFonts w:ascii="Arial Narrow" w:hAnsi="Arial Narrow"/>
                <w:sz w:val="20"/>
                <w:szCs w:val="20"/>
              </w:rPr>
            </w:pPr>
            <w:r w:rsidRPr="002E4327">
              <w:rPr>
                <w:rFonts w:ascii="Arial Narrow" w:hAnsi="Arial Narrow"/>
                <w:sz w:val="20"/>
                <w:szCs w:val="20"/>
                <w:u w:val="single"/>
              </w:rPr>
              <w:t xml:space="preserve">Paragraph 6.39 </w:t>
            </w:r>
            <w:r w:rsidRPr="002E4327">
              <w:rPr>
                <w:rFonts w:ascii="Arial Narrow" w:hAnsi="Arial Narrow"/>
                <w:sz w:val="20"/>
                <w:szCs w:val="20"/>
              </w:rPr>
              <w:t>The ESC noted that the costs accounted for in the economic model were likely underestimated as</w:t>
            </w:r>
            <w:r w:rsidR="007D243D">
              <w:rPr>
                <w:rFonts w:ascii="Arial Narrow" w:hAnsi="Arial Narrow"/>
                <w:sz w:val="20"/>
                <w:szCs w:val="20"/>
              </w:rPr>
              <w:t xml:space="preserve"> there was no allowance for the cost of treating AEs or monitoring plasma levels of other AEDs, included costs were from a range of sources that were not </w:t>
            </w:r>
            <w:proofErr w:type="gramStart"/>
            <w:r w:rsidR="007D243D">
              <w:rPr>
                <w:rFonts w:ascii="Arial Narrow" w:hAnsi="Arial Narrow"/>
                <w:sz w:val="20"/>
                <w:szCs w:val="20"/>
              </w:rPr>
              <w:t>justified</w:t>
            </w:r>
            <w:proofErr w:type="gramEnd"/>
            <w:r w:rsidR="007D243D">
              <w:rPr>
                <w:rFonts w:ascii="Arial Narrow" w:hAnsi="Arial Narrow"/>
                <w:sz w:val="20"/>
                <w:szCs w:val="20"/>
              </w:rPr>
              <w:t xml:space="preserve"> and the model assumed </w:t>
            </w:r>
            <w:r w:rsidR="007D243D" w:rsidRPr="002E4327">
              <w:rPr>
                <w:rFonts w:ascii="Arial Narrow" w:hAnsi="Arial Narrow"/>
                <w:sz w:val="20"/>
                <w:szCs w:val="20"/>
              </w:rPr>
              <w:t xml:space="preserve">all patients received </w:t>
            </w:r>
            <w:r w:rsidR="00351BF3">
              <w:rPr>
                <w:rFonts w:ascii="Arial Narrow" w:hAnsi="Arial Narrow"/>
                <w:sz w:val="20"/>
                <w:szCs w:val="20"/>
              </w:rPr>
              <w:t>10 mg</w:t>
            </w:r>
            <w:r w:rsidR="007D243D" w:rsidRPr="002E4327">
              <w:rPr>
                <w:rFonts w:ascii="Arial Narrow" w:hAnsi="Arial Narrow"/>
                <w:sz w:val="20"/>
                <w:szCs w:val="20"/>
              </w:rPr>
              <w:t>/kg/day.</w:t>
            </w:r>
            <w:r w:rsidRPr="002E4327">
              <w:rPr>
                <w:rFonts w:ascii="Arial Narrow" w:hAnsi="Arial Narrow"/>
                <w:sz w:val="20"/>
                <w:szCs w:val="20"/>
              </w:rPr>
              <w:t xml:space="preserve"> </w:t>
            </w:r>
          </w:p>
        </w:tc>
        <w:tc>
          <w:tcPr>
            <w:tcW w:w="2089" w:type="pct"/>
          </w:tcPr>
          <w:p w14:paraId="7DA0DD63" w14:textId="46B6C20F" w:rsidR="00C52902" w:rsidRPr="00C04926" w:rsidRDefault="00C52902" w:rsidP="00A63BF6">
            <w:pPr>
              <w:pStyle w:val="TableText0"/>
              <w:keepNext w:val="0"/>
            </w:pPr>
            <w:r w:rsidRPr="00C04926">
              <w:t xml:space="preserve">Costs and </w:t>
            </w:r>
            <w:proofErr w:type="spellStart"/>
            <w:r w:rsidRPr="00C04926">
              <w:t>disutilities</w:t>
            </w:r>
            <w:proofErr w:type="spellEnd"/>
            <w:r w:rsidRPr="00C04926">
              <w:t xml:space="preserve"> associated with management of AEs were not incorporated in the revised model on the grounds that the adverse events are reversible and are managed by discontinuing or reducing the dose of cannabidiol.</w:t>
            </w:r>
            <w:r w:rsidR="00013740" w:rsidRPr="00C04926">
              <w:t xml:space="preserve"> </w:t>
            </w:r>
            <w:r w:rsidR="00093EC8" w:rsidRPr="00C04926">
              <w:rPr>
                <w:iCs/>
              </w:rPr>
              <w:t>The resubmission did not provide any discussion or justification for this claim.</w:t>
            </w:r>
          </w:p>
          <w:p w14:paraId="405912A5" w14:textId="3C7806AF" w:rsidR="00C52902" w:rsidRPr="00C04926" w:rsidRDefault="00C52902" w:rsidP="00A63BF6">
            <w:pPr>
              <w:pStyle w:val="TableText0"/>
              <w:keepNext w:val="0"/>
            </w:pPr>
            <w:r w:rsidRPr="00C04926">
              <w:rPr>
                <w:iCs/>
              </w:rPr>
              <w:lastRenderedPageBreak/>
              <w:t>The revised model did not include costs of concomitant AEDs, or costs of monitoring plasma levels of other AEDs.</w:t>
            </w:r>
            <w:r w:rsidR="00013740" w:rsidRPr="00C04926">
              <w:rPr>
                <w:iCs/>
              </w:rPr>
              <w:t xml:space="preserve"> </w:t>
            </w:r>
            <w:r w:rsidRPr="00C04926">
              <w:t>Included costs were based on MBS items and NHCDC costs.</w:t>
            </w:r>
          </w:p>
        </w:tc>
      </w:tr>
      <w:tr w:rsidR="00C52902" w:rsidRPr="004E2ADC" w14:paraId="50952148" w14:textId="77777777" w:rsidTr="00610333">
        <w:tc>
          <w:tcPr>
            <w:tcW w:w="669" w:type="pct"/>
            <w:vAlign w:val="center"/>
          </w:tcPr>
          <w:p w14:paraId="41581947" w14:textId="77777777" w:rsidR="00C52902" w:rsidRPr="004E2ADC" w:rsidRDefault="00C52902" w:rsidP="00A63BF6">
            <w:pPr>
              <w:pStyle w:val="TableText0"/>
              <w:keepNext w:val="0"/>
            </w:pPr>
            <w:r>
              <w:lastRenderedPageBreak/>
              <w:t>Treatment discontinuation</w:t>
            </w:r>
          </w:p>
        </w:tc>
        <w:tc>
          <w:tcPr>
            <w:tcW w:w="2242" w:type="pct"/>
          </w:tcPr>
          <w:p w14:paraId="180A278F" w14:textId="5008378D" w:rsidR="00C52902" w:rsidRDefault="00C52902" w:rsidP="00A63BF6">
            <w:pPr>
              <w:pStyle w:val="TableText0"/>
              <w:keepNext w:val="0"/>
            </w:pPr>
          </w:p>
          <w:p w14:paraId="6E74A72D" w14:textId="09029F65" w:rsidR="00C5773F" w:rsidRPr="004E2ADC" w:rsidRDefault="00AA62BD" w:rsidP="00A63BF6">
            <w:pPr>
              <w:pStyle w:val="TableText0"/>
              <w:keepNext w:val="0"/>
            </w:pPr>
            <w:r>
              <w:rPr>
                <w:u w:val="single"/>
              </w:rPr>
              <w:t>Table 8</w:t>
            </w:r>
            <w:r w:rsidR="00C5773F" w:rsidRPr="00C5773F">
              <w:rPr>
                <w:u w:val="single"/>
              </w:rPr>
              <w:t>:</w:t>
            </w:r>
            <w:r w:rsidR="00C5773F">
              <w:t xml:space="preserve"> Assumed </w:t>
            </w:r>
            <w:r w:rsidR="00C5773F" w:rsidRPr="00C5773F">
              <w:t>0.5% of all seizure-free patients and 10% of patients in all other health states discontinued from cannabidiol beyond Cycle 9, with no corresponding reduction in efficacy.</w:t>
            </w:r>
          </w:p>
        </w:tc>
        <w:tc>
          <w:tcPr>
            <w:tcW w:w="2089" w:type="pct"/>
          </w:tcPr>
          <w:p w14:paraId="0C3E6429" w14:textId="6305601F" w:rsidR="00C52902" w:rsidRPr="00C04926" w:rsidRDefault="00C52902" w:rsidP="00A63BF6">
            <w:pPr>
              <w:pStyle w:val="TableText0"/>
              <w:keepNext w:val="0"/>
            </w:pPr>
            <w:r w:rsidRPr="00C04926">
              <w:t xml:space="preserve">The revised model assumed continued treatment in all patients with </w:t>
            </w:r>
            <m:oMath>
              <m:r>
                <m:rPr>
                  <m:sty m:val="p"/>
                </m:rPr>
                <w:rPr>
                  <w:rFonts w:ascii="Cambria Math" w:hAnsi="Cambria Math"/>
                </w:rPr>
                <m:t>≥</m:t>
              </m:r>
            </m:oMath>
            <w:r w:rsidRPr="00C04926">
              <w:rPr>
                <w:rFonts w:eastAsiaTheme="minorEastAsia"/>
              </w:rPr>
              <w:t xml:space="preserve"> 25% reduction in seizures. If patients remain in the &lt;25% reduction in seizure frequency health state for 3 cycles, they were assumed to discontinue treatment.</w:t>
            </w:r>
            <w:r w:rsidR="00C5773F" w:rsidRPr="00C04926">
              <w:rPr>
                <w:rFonts w:eastAsiaTheme="minorEastAsia"/>
              </w:rPr>
              <w:t xml:space="preserve"> </w:t>
            </w:r>
            <w:r w:rsidR="00C5773F" w:rsidRPr="00C04926">
              <w:rPr>
                <w:rFonts w:eastAsiaTheme="minorEastAsia"/>
                <w:iCs/>
              </w:rPr>
              <w:t xml:space="preserve">This </w:t>
            </w:r>
            <w:r w:rsidR="004B09BF" w:rsidRPr="00C04926">
              <w:rPr>
                <w:rFonts w:eastAsiaTheme="minorEastAsia"/>
                <w:iCs/>
              </w:rPr>
              <w:t xml:space="preserve">was </w:t>
            </w:r>
            <w:r w:rsidR="00C5773F" w:rsidRPr="00C04926">
              <w:rPr>
                <w:rFonts w:eastAsiaTheme="minorEastAsia"/>
                <w:iCs/>
              </w:rPr>
              <w:t xml:space="preserve">consistent with the ESC preferred assumptions for the </w:t>
            </w:r>
            <w:proofErr w:type="spellStart"/>
            <w:r w:rsidR="00C5773F" w:rsidRPr="00C04926">
              <w:rPr>
                <w:rFonts w:eastAsiaTheme="minorEastAsia"/>
                <w:iCs/>
              </w:rPr>
              <w:t>stiripentol</w:t>
            </w:r>
            <w:proofErr w:type="spellEnd"/>
            <w:r w:rsidR="00C5773F" w:rsidRPr="00C04926">
              <w:rPr>
                <w:rFonts w:eastAsiaTheme="minorEastAsia"/>
                <w:iCs/>
              </w:rPr>
              <w:t xml:space="preserve"> model (Table 10, </w:t>
            </w:r>
            <w:proofErr w:type="spellStart"/>
            <w:r w:rsidR="00C5773F" w:rsidRPr="00C04926">
              <w:rPr>
                <w:rFonts w:eastAsiaTheme="minorEastAsia"/>
                <w:iCs/>
              </w:rPr>
              <w:t>stiripentol</w:t>
            </w:r>
            <w:proofErr w:type="spellEnd"/>
            <w:r w:rsidR="00C5773F" w:rsidRPr="00C04926">
              <w:rPr>
                <w:rFonts w:eastAsiaTheme="minorEastAsia"/>
                <w:iCs/>
              </w:rPr>
              <w:t xml:space="preserve"> PSD March 2020).</w:t>
            </w:r>
            <w:r w:rsidR="00C5773F" w:rsidRPr="00C04926">
              <w:rPr>
                <w:rFonts w:eastAsiaTheme="minorEastAsia"/>
              </w:rPr>
              <w:t xml:space="preserve">  </w:t>
            </w:r>
          </w:p>
        </w:tc>
      </w:tr>
      <w:tr w:rsidR="00C52902" w:rsidRPr="003C0084" w14:paraId="707F1ECC" w14:textId="77777777" w:rsidTr="00610333">
        <w:tc>
          <w:tcPr>
            <w:tcW w:w="669" w:type="pct"/>
            <w:vAlign w:val="center"/>
          </w:tcPr>
          <w:p w14:paraId="042A9D54" w14:textId="77777777" w:rsidR="00C52902" w:rsidRDefault="00C52902" w:rsidP="00A63BF6">
            <w:pPr>
              <w:pStyle w:val="TableText0"/>
              <w:keepNext w:val="0"/>
            </w:pPr>
            <w:r>
              <w:t>Utilities</w:t>
            </w:r>
          </w:p>
        </w:tc>
        <w:tc>
          <w:tcPr>
            <w:tcW w:w="2242" w:type="pct"/>
          </w:tcPr>
          <w:p w14:paraId="11EFF373" w14:textId="5DCD8CF6" w:rsidR="00C52902" w:rsidRPr="00EC279C" w:rsidRDefault="00C52902" w:rsidP="00A63BF6">
            <w:pPr>
              <w:pStyle w:val="TableText0"/>
              <w:keepNext w:val="0"/>
              <w:rPr>
                <w:bCs w:val="0"/>
              </w:rPr>
            </w:pPr>
            <w:r w:rsidRPr="00EC279C">
              <w:rPr>
                <w:bCs w:val="0"/>
                <w:u w:val="single"/>
              </w:rPr>
              <w:t>Paragraph 6.43</w:t>
            </w:r>
            <w:r w:rsidRPr="00EC279C">
              <w:rPr>
                <w:bCs w:val="0"/>
              </w:rPr>
              <w:t>: The vignettes used to derive the nominated utility values were not provided</w:t>
            </w:r>
            <w:r w:rsidR="00485D33">
              <w:rPr>
                <w:bCs w:val="0"/>
              </w:rPr>
              <w:t xml:space="preserve">. </w:t>
            </w:r>
            <w:r w:rsidRPr="00EC279C">
              <w:rPr>
                <w:bCs w:val="0"/>
              </w:rPr>
              <w:t>It is likely that the utility values were overestimated, and this potentially favoured cannabidiol</w:t>
            </w:r>
            <w:r>
              <w:rPr>
                <w:bCs w:val="0"/>
              </w:rPr>
              <w:t>.</w:t>
            </w:r>
          </w:p>
        </w:tc>
        <w:tc>
          <w:tcPr>
            <w:tcW w:w="2089" w:type="pct"/>
          </w:tcPr>
          <w:p w14:paraId="3D5B3EA5" w14:textId="77777777" w:rsidR="00C52902" w:rsidRPr="00C04926" w:rsidRDefault="00C52902" w:rsidP="00A63BF6">
            <w:pPr>
              <w:pStyle w:val="TableText0"/>
              <w:keepNext w:val="0"/>
            </w:pPr>
            <w:r w:rsidRPr="00C04926">
              <w:t xml:space="preserve">The revised model used utility values sourced from </w:t>
            </w:r>
            <w:proofErr w:type="spellStart"/>
            <w:r w:rsidRPr="00C04926">
              <w:t>Verdian</w:t>
            </w:r>
            <w:proofErr w:type="spellEnd"/>
            <w:r w:rsidRPr="00C04926">
              <w:t xml:space="preserve"> 2008.</w:t>
            </w:r>
          </w:p>
        </w:tc>
      </w:tr>
      <w:tr w:rsidR="00C52902" w:rsidRPr="004E2ADC" w14:paraId="22D69A99" w14:textId="77777777" w:rsidTr="00131B63">
        <w:tc>
          <w:tcPr>
            <w:tcW w:w="669" w:type="pct"/>
            <w:tcBorders>
              <w:bottom w:val="single" w:sz="4" w:space="0" w:color="auto"/>
            </w:tcBorders>
            <w:vAlign w:val="center"/>
          </w:tcPr>
          <w:p w14:paraId="57CD76AA" w14:textId="77777777" w:rsidR="00C52902" w:rsidRPr="004E2ADC" w:rsidRDefault="00C52902" w:rsidP="00A63BF6">
            <w:pPr>
              <w:pStyle w:val="TableText0"/>
              <w:keepNext w:val="0"/>
            </w:pPr>
            <w:r>
              <w:t xml:space="preserve">Carer </w:t>
            </w:r>
            <w:proofErr w:type="spellStart"/>
            <w:r>
              <w:t>disutilities</w:t>
            </w:r>
            <w:proofErr w:type="spellEnd"/>
          </w:p>
        </w:tc>
        <w:tc>
          <w:tcPr>
            <w:tcW w:w="2242" w:type="pct"/>
            <w:tcBorders>
              <w:bottom w:val="single" w:sz="4" w:space="0" w:color="auto"/>
            </w:tcBorders>
          </w:tcPr>
          <w:p w14:paraId="004E29A9" w14:textId="77777777" w:rsidR="00C52902" w:rsidRPr="004E2ADC" w:rsidRDefault="00C52902" w:rsidP="00A63BF6">
            <w:pPr>
              <w:pStyle w:val="TableText0"/>
              <w:keepNext w:val="0"/>
            </w:pPr>
            <w:r w:rsidRPr="00837EF1">
              <w:rPr>
                <w:u w:val="single"/>
              </w:rPr>
              <w:t>Paragraph 6.48</w:t>
            </w:r>
            <w:r>
              <w:t xml:space="preserve">: </w:t>
            </w:r>
            <w:r w:rsidRPr="003C0084">
              <w:t>ESC acknowledged the significant impact of DS and LGS on caregiver’s quality of life, however, considered it was not appropriate to include this utility in the base case.</w:t>
            </w:r>
          </w:p>
        </w:tc>
        <w:tc>
          <w:tcPr>
            <w:tcW w:w="2089" w:type="pct"/>
            <w:tcBorders>
              <w:bottom w:val="single" w:sz="4" w:space="0" w:color="auto"/>
            </w:tcBorders>
          </w:tcPr>
          <w:p w14:paraId="51A0D9F6" w14:textId="74A79B90" w:rsidR="00C52902" w:rsidRPr="00C04926" w:rsidRDefault="00C52902" w:rsidP="00A63BF6">
            <w:pPr>
              <w:pStyle w:val="TableText0"/>
              <w:keepNext w:val="0"/>
            </w:pPr>
            <w:r w:rsidRPr="00C04926">
              <w:t>The resubmission maintained that carers’ quality of life should be considered in an economic analysis. Base case results with and without carer utilities were presented.</w:t>
            </w:r>
            <w:r w:rsidR="00013740" w:rsidRPr="00C04926">
              <w:t xml:space="preserve"> </w:t>
            </w:r>
          </w:p>
        </w:tc>
      </w:tr>
      <w:tr w:rsidR="00C52902" w:rsidRPr="004E2ADC" w14:paraId="6EE3C6BE" w14:textId="77777777" w:rsidTr="00610333">
        <w:tc>
          <w:tcPr>
            <w:tcW w:w="669" w:type="pct"/>
            <w:vAlign w:val="center"/>
          </w:tcPr>
          <w:p w14:paraId="1DF5947C" w14:textId="77777777" w:rsidR="00C52902" w:rsidRPr="004E2ADC" w:rsidRDefault="00C52902" w:rsidP="00A63BF6">
            <w:pPr>
              <w:pStyle w:val="TableText0"/>
              <w:keepNext w:val="0"/>
            </w:pPr>
            <w:r>
              <w:t>Hospitalisations</w:t>
            </w:r>
          </w:p>
        </w:tc>
        <w:tc>
          <w:tcPr>
            <w:tcW w:w="2242" w:type="pct"/>
          </w:tcPr>
          <w:p w14:paraId="714E15A9" w14:textId="77777777" w:rsidR="00C52902" w:rsidRPr="004E2ADC" w:rsidRDefault="00C52902" w:rsidP="00A63BF6">
            <w:pPr>
              <w:pStyle w:val="TableText0"/>
              <w:keepNext w:val="0"/>
            </w:pPr>
            <w:r w:rsidRPr="00837EF1">
              <w:rPr>
                <w:u w:val="single"/>
              </w:rPr>
              <w:t>Paragraph 6.23</w:t>
            </w:r>
            <w:r>
              <w:t>: N</w:t>
            </w:r>
            <w:r w:rsidRPr="003C0084">
              <w:t>o statistically significant difference in rates of hospitalisation were observed in the trials</w:t>
            </w:r>
            <w:r>
              <w:t xml:space="preserve">, which was inconsistent with the assumption that </w:t>
            </w:r>
            <w:r w:rsidRPr="00BF148D">
              <w:t>cannabidiol would reduce epilepsy-related hospitalisations in the modelled economic evaluations</w:t>
            </w:r>
            <w:r>
              <w:t>.</w:t>
            </w:r>
          </w:p>
        </w:tc>
        <w:tc>
          <w:tcPr>
            <w:tcW w:w="2089" w:type="pct"/>
          </w:tcPr>
          <w:p w14:paraId="5BA1F293" w14:textId="508B1D3E" w:rsidR="00C52902" w:rsidRPr="00C04926" w:rsidRDefault="00C52902" w:rsidP="00A63BF6">
            <w:pPr>
              <w:pStyle w:val="TableText0"/>
              <w:keepNext w:val="0"/>
            </w:pPr>
            <w:r w:rsidRPr="00C04926">
              <w:t>The resubmission argued</w:t>
            </w:r>
            <w:r w:rsidR="00093EC8" w:rsidRPr="00C04926">
              <w:t xml:space="preserve"> analyses of hospitalisations could not be conducted and</w:t>
            </w:r>
            <w:r w:rsidRPr="00C04926">
              <w:t xml:space="preserve"> it is reasonable to expect that reduced seizure frequency will translate to reduced frequency of hospitalisations. Costs of hospitalisation associated with seizure were included in the model. </w:t>
            </w:r>
            <w:r w:rsidRPr="00C04926">
              <w:rPr>
                <w:iCs/>
              </w:rPr>
              <w:t>The ICER</w:t>
            </w:r>
            <w:r w:rsidR="0084693B" w:rsidRPr="00C04926">
              <w:rPr>
                <w:iCs/>
              </w:rPr>
              <w:t xml:space="preserve"> </w:t>
            </w:r>
            <w:r w:rsidRPr="00C04926">
              <w:rPr>
                <w:iCs/>
              </w:rPr>
              <w:t>increased by 7% when hospitalisation costs were excluded.</w:t>
            </w:r>
          </w:p>
        </w:tc>
      </w:tr>
    </w:tbl>
    <w:p w14:paraId="03F5B3D3" w14:textId="77777777" w:rsidR="0049005B" w:rsidRPr="0049005B" w:rsidRDefault="0049005B" w:rsidP="00A63BF6">
      <w:pPr>
        <w:pStyle w:val="TableFigureFooter"/>
        <w:spacing w:after="0"/>
        <w:rPr>
          <w:szCs w:val="18"/>
        </w:rPr>
      </w:pPr>
      <w:r w:rsidRPr="0049005B">
        <w:rPr>
          <w:szCs w:val="18"/>
        </w:rPr>
        <w:t>Source: Table 3-1, p14-18 of the resubmission.</w:t>
      </w:r>
    </w:p>
    <w:p w14:paraId="6F7D9290" w14:textId="4DFF377B" w:rsidR="00C52902" w:rsidRPr="00C52902" w:rsidRDefault="0049005B" w:rsidP="00A63BF6">
      <w:pPr>
        <w:pStyle w:val="3-BodyText"/>
        <w:numPr>
          <w:ilvl w:val="0"/>
          <w:numId w:val="0"/>
        </w:numPr>
        <w:rPr>
          <w:b/>
          <w:bCs/>
          <w:lang w:val="en-US"/>
        </w:rPr>
      </w:pPr>
      <w:r w:rsidRPr="0049005B">
        <w:rPr>
          <w:rFonts w:ascii="Arial Narrow" w:hAnsi="Arial Narrow"/>
          <w:sz w:val="18"/>
          <w:szCs w:val="18"/>
        </w:rPr>
        <w:t xml:space="preserve">AEs = adverse events; </w:t>
      </w:r>
      <w:r w:rsidR="00093EC8">
        <w:rPr>
          <w:rFonts w:ascii="Arial Narrow" w:hAnsi="Arial Narrow"/>
          <w:sz w:val="18"/>
          <w:szCs w:val="18"/>
        </w:rPr>
        <w:t>AEDs = anti</w:t>
      </w:r>
      <w:r w:rsidR="00DC7B26">
        <w:rPr>
          <w:rFonts w:ascii="Arial Narrow" w:hAnsi="Arial Narrow"/>
          <w:sz w:val="18"/>
          <w:szCs w:val="18"/>
        </w:rPr>
        <w:t>-</w:t>
      </w:r>
      <w:r w:rsidR="00093EC8">
        <w:rPr>
          <w:rFonts w:ascii="Arial Narrow" w:hAnsi="Arial Narrow"/>
          <w:sz w:val="18"/>
          <w:szCs w:val="18"/>
        </w:rPr>
        <w:t xml:space="preserve">epileptic drugs; </w:t>
      </w:r>
      <w:r w:rsidRPr="0049005B">
        <w:rPr>
          <w:rFonts w:ascii="Arial Narrow" w:hAnsi="Arial Narrow"/>
          <w:sz w:val="18"/>
          <w:szCs w:val="18"/>
        </w:rPr>
        <w:t xml:space="preserve">DS = </w:t>
      </w:r>
      <w:proofErr w:type="spellStart"/>
      <w:r w:rsidRPr="0049005B">
        <w:rPr>
          <w:rFonts w:ascii="Arial Narrow" w:hAnsi="Arial Narrow"/>
          <w:sz w:val="18"/>
          <w:szCs w:val="18"/>
        </w:rPr>
        <w:t>Dravet</w:t>
      </w:r>
      <w:proofErr w:type="spellEnd"/>
      <w:r w:rsidRPr="0049005B">
        <w:rPr>
          <w:rFonts w:ascii="Arial Narrow" w:hAnsi="Arial Narrow"/>
          <w:sz w:val="18"/>
          <w:szCs w:val="18"/>
        </w:rPr>
        <w:t xml:space="preserve"> syndrome; LGS = Lennox-</w:t>
      </w:r>
      <w:proofErr w:type="spellStart"/>
      <w:r w:rsidRPr="0049005B">
        <w:rPr>
          <w:rFonts w:ascii="Arial Narrow" w:hAnsi="Arial Narrow"/>
          <w:sz w:val="18"/>
          <w:szCs w:val="18"/>
        </w:rPr>
        <w:t>Gastaut</w:t>
      </w:r>
      <w:proofErr w:type="spellEnd"/>
      <w:r w:rsidRPr="0049005B">
        <w:rPr>
          <w:rFonts w:ascii="Arial Narrow" w:hAnsi="Arial Narrow"/>
          <w:sz w:val="18"/>
          <w:szCs w:val="18"/>
        </w:rPr>
        <w:t xml:space="preserve"> syndrome; NHCDC = National Hospital Cost Data Collection; VBA = visual basic for applications</w:t>
      </w:r>
    </w:p>
    <w:p w14:paraId="30D5F0E0" w14:textId="687A8411" w:rsidR="0017324A" w:rsidRPr="0017324A" w:rsidRDefault="0017324A" w:rsidP="00A63BF6">
      <w:pPr>
        <w:pStyle w:val="3-BodyText"/>
      </w:pPr>
      <w:r w:rsidRPr="00C04926">
        <w:rPr>
          <w:iCs/>
        </w:rPr>
        <w:t xml:space="preserve">The key change to the economic model was the change in health states - reduction in number from 25 to 6 and use of health states based on percentage reduction in drop seizure frequency instead of number of seizures and numbers of days without drop seizures, shortening of the time horizon to 5 years from the 30 years used originally, and use of utility values from </w:t>
      </w:r>
      <w:proofErr w:type="spellStart"/>
      <w:r w:rsidRPr="00C04926">
        <w:rPr>
          <w:iCs/>
        </w:rPr>
        <w:t>Verdian</w:t>
      </w:r>
      <w:proofErr w:type="spellEnd"/>
      <w:r w:rsidRPr="00C04926">
        <w:rPr>
          <w:iCs/>
        </w:rPr>
        <w:t xml:space="preserve"> 2008.</w:t>
      </w:r>
      <w:r w:rsidR="00013740">
        <w:rPr>
          <w:i/>
          <w:iCs/>
        </w:rPr>
        <w:t xml:space="preserve"> </w:t>
      </w:r>
      <w:r w:rsidR="008C6EF6">
        <w:t>The table below provides a summary of the key components of the revised economic model.</w:t>
      </w:r>
      <w:r w:rsidR="00013740">
        <w:t xml:space="preserve"> </w:t>
      </w:r>
    </w:p>
    <w:p w14:paraId="588E9F78" w14:textId="1047C088" w:rsidR="00023B8B" w:rsidRPr="00641FB3" w:rsidRDefault="00023B8B" w:rsidP="00A63BF6">
      <w:pPr>
        <w:pStyle w:val="TableFigureHeading"/>
        <w:rPr>
          <w:rStyle w:val="CommentReference"/>
          <w:b/>
          <w:szCs w:val="24"/>
        </w:rPr>
      </w:pPr>
      <w:r w:rsidRPr="00641FB3">
        <w:rPr>
          <w:rStyle w:val="CommentReference"/>
          <w:b/>
          <w:szCs w:val="24"/>
        </w:rPr>
        <w:lastRenderedPageBreak/>
        <w:t xml:space="preserve">Table </w:t>
      </w:r>
      <w:r w:rsidR="00B352B2" w:rsidRPr="00F24DD7">
        <w:rPr>
          <w:rFonts w:cs="Times New Roman"/>
          <w:b w:val="0"/>
          <w:bCs w:val="0"/>
          <w:noProof/>
          <w:szCs w:val="20"/>
        </w:rPr>
        <w:fldChar w:fldCharType="begin"/>
      </w:r>
      <w:r w:rsidR="00B352B2" w:rsidRPr="00F24DD7">
        <w:rPr>
          <w:rFonts w:cs="Times New Roman"/>
          <w:noProof/>
          <w:szCs w:val="20"/>
        </w:rPr>
        <w:instrText xml:space="preserve"> SEQ Table \* ARABIC </w:instrText>
      </w:r>
      <w:r w:rsidR="00B352B2" w:rsidRPr="00F24DD7">
        <w:rPr>
          <w:rFonts w:cs="Times New Roman"/>
          <w:b w:val="0"/>
          <w:bCs w:val="0"/>
          <w:noProof/>
          <w:szCs w:val="20"/>
        </w:rPr>
        <w:fldChar w:fldCharType="separate"/>
      </w:r>
      <w:r w:rsidR="00ED3638">
        <w:rPr>
          <w:rFonts w:cs="Times New Roman"/>
          <w:noProof/>
          <w:szCs w:val="20"/>
        </w:rPr>
        <w:t>8</w:t>
      </w:r>
      <w:r w:rsidR="00B352B2" w:rsidRPr="00F24DD7">
        <w:rPr>
          <w:rFonts w:cs="Times New Roman"/>
          <w:b w:val="0"/>
          <w:bCs w:val="0"/>
          <w:noProof/>
          <w:szCs w:val="20"/>
        </w:rPr>
        <w:fldChar w:fldCharType="end"/>
      </w:r>
      <w:r w:rsidRPr="00641FB3">
        <w:rPr>
          <w:rStyle w:val="CommentReference"/>
          <w:b/>
          <w:szCs w:val="24"/>
        </w:rPr>
        <w:t xml:space="preserve">: </w:t>
      </w:r>
      <w:r w:rsidR="002802F7" w:rsidRPr="002802F7">
        <w:rPr>
          <w:rStyle w:val="CommentReference"/>
          <w:b/>
        </w:rPr>
        <w:t>Key components of the revised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0"/>
        <w:gridCol w:w="3812"/>
        <w:gridCol w:w="3805"/>
      </w:tblGrid>
      <w:tr w:rsidR="00267C26" w:rsidRPr="00C04926" w14:paraId="2774DAE5" w14:textId="77777777" w:rsidTr="00261648">
        <w:trPr>
          <w:tblHeader/>
        </w:trPr>
        <w:tc>
          <w:tcPr>
            <w:tcW w:w="776" w:type="pct"/>
            <w:vAlign w:val="center"/>
          </w:tcPr>
          <w:p w14:paraId="06E512EC" w14:textId="77777777" w:rsidR="00025C4F" w:rsidRPr="00C04926" w:rsidRDefault="00025C4F" w:rsidP="00A63BF6">
            <w:pPr>
              <w:pStyle w:val="Tabletext"/>
              <w:keepNext/>
              <w:rPr>
                <w:b/>
              </w:rPr>
            </w:pPr>
            <w:r w:rsidRPr="00C04926">
              <w:rPr>
                <w:b/>
              </w:rPr>
              <w:t>Component</w:t>
            </w:r>
          </w:p>
        </w:tc>
        <w:tc>
          <w:tcPr>
            <w:tcW w:w="2114" w:type="pct"/>
            <w:vAlign w:val="center"/>
          </w:tcPr>
          <w:p w14:paraId="1D13ACBF" w14:textId="77777777" w:rsidR="00025C4F" w:rsidRPr="00C04926" w:rsidRDefault="00025C4F" w:rsidP="00A63BF6">
            <w:pPr>
              <w:pStyle w:val="Tabletext"/>
              <w:keepNext/>
              <w:jc w:val="center"/>
              <w:rPr>
                <w:b/>
              </w:rPr>
            </w:pPr>
            <w:r w:rsidRPr="00C04926">
              <w:rPr>
                <w:b/>
              </w:rPr>
              <w:t>Description</w:t>
            </w:r>
          </w:p>
        </w:tc>
        <w:tc>
          <w:tcPr>
            <w:tcW w:w="2110" w:type="pct"/>
            <w:vAlign w:val="center"/>
          </w:tcPr>
          <w:p w14:paraId="16D6DA08" w14:textId="77777777" w:rsidR="00025C4F" w:rsidRPr="00C04926" w:rsidRDefault="00025C4F" w:rsidP="00A63BF6">
            <w:pPr>
              <w:pStyle w:val="Tabletext"/>
              <w:keepNext/>
              <w:jc w:val="center"/>
              <w:rPr>
                <w:b/>
              </w:rPr>
            </w:pPr>
            <w:r w:rsidRPr="00C04926">
              <w:rPr>
                <w:b/>
              </w:rPr>
              <w:t>Comments</w:t>
            </w:r>
          </w:p>
        </w:tc>
      </w:tr>
      <w:tr w:rsidR="00267C26" w:rsidRPr="00C04926" w14:paraId="43B3B941" w14:textId="77777777" w:rsidTr="00261648">
        <w:tc>
          <w:tcPr>
            <w:tcW w:w="776" w:type="pct"/>
            <w:vAlign w:val="center"/>
          </w:tcPr>
          <w:p w14:paraId="3214C31A" w14:textId="77777777" w:rsidR="00025C4F" w:rsidRPr="00C04926" w:rsidRDefault="00025C4F" w:rsidP="00A63BF6">
            <w:pPr>
              <w:pStyle w:val="Tabletext"/>
              <w:keepNext/>
            </w:pPr>
            <w:r w:rsidRPr="00C04926">
              <w:t>Type of analysis</w:t>
            </w:r>
          </w:p>
        </w:tc>
        <w:tc>
          <w:tcPr>
            <w:tcW w:w="2114" w:type="pct"/>
            <w:vAlign w:val="center"/>
          </w:tcPr>
          <w:p w14:paraId="618D9C21" w14:textId="77777777" w:rsidR="00025C4F" w:rsidRPr="00C04926" w:rsidRDefault="00025C4F" w:rsidP="00A63BF6">
            <w:pPr>
              <w:pStyle w:val="Tabletext"/>
              <w:keepNext/>
            </w:pPr>
            <w:r w:rsidRPr="00C04926">
              <w:t>Cost-utility analysis.</w:t>
            </w:r>
          </w:p>
        </w:tc>
        <w:tc>
          <w:tcPr>
            <w:tcW w:w="2110" w:type="pct"/>
            <w:vAlign w:val="center"/>
          </w:tcPr>
          <w:p w14:paraId="10AB761B" w14:textId="77777777" w:rsidR="00025C4F" w:rsidRPr="00C04926" w:rsidRDefault="00025C4F" w:rsidP="00A63BF6">
            <w:pPr>
              <w:pStyle w:val="Tabletext"/>
              <w:keepNext/>
            </w:pPr>
            <w:r w:rsidRPr="00C04926">
              <w:t>As used in the July 2020 model, which was appropriate.</w:t>
            </w:r>
          </w:p>
        </w:tc>
      </w:tr>
      <w:tr w:rsidR="00267C26" w:rsidRPr="00C04926" w14:paraId="27F5B498" w14:textId="77777777" w:rsidTr="00261648">
        <w:tc>
          <w:tcPr>
            <w:tcW w:w="776" w:type="pct"/>
            <w:vAlign w:val="center"/>
          </w:tcPr>
          <w:p w14:paraId="26C5A2D8" w14:textId="77777777" w:rsidR="00025C4F" w:rsidRPr="00C04926" w:rsidRDefault="00025C4F" w:rsidP="00A63BF6">
            <w:pPr>
              <w:pStyle w:val="Tabletext"/>
              <w:keepNext/>
            </w:pPr>
            <w:r w:rsidRPr="00C04926">
              <w:t>Outcomes</w:t>
            </w:r>
          </w:p>
        </w:tc>
        <w:tc>
          <w:tcPr>
            <w:tcW w:w="2114" w:type="pct"/>
            <w:vAlign w:val="center"/>
          </w:tcPr>
          <w:p w14:paraId="0704FE15" w14:textId="77777777" w:rsidR="00025C4F" w:rsidRPr="00C04926" w:rsidRDefault="00025C4F" w:rsidP="00A63BF6">
            <w:pPr>
              <w:pStyle w:val="Tabletext"/>
              <w:keepNext/>
            </w:pPr>
            <w:r w:rsidRPr="00C04926">
              <w:t>Quality-adjusted life years (QALYs).</w:t>
            </w:r>
          </w:p>
        </w:tc>
        <w:tc>
          <w:tcPr>
            <w:tcW w:w="2110" w:type="pct"/>
            <w:vAlign w:val="center"/>
          </w:tcPr>
          <w:p w14:paraId="65941549" w14:textId="77777777" w:rsidR="00025C4F" w:rsidRPr="00C04926" w:rsidRDefault="00025C4F" w:rsidP="00A63BF6">
            <w:pPr>
              <w:pStyle w:val="Tabletext"/>
              <w:keepNext/>
            </w:pPr>
            <w:r w:rsidRPr="00C04926">
              <w:t>As used in the July 2020 model, which was appropriate.</w:t>
            </w:r>
          </w:p>
        </w:tc>
      </w:tr>
      <w:tr w:rsidR="00267C26" w:rsidRPr="00C04926" w14:paraId="430F2EEC" w14:textId="77777777" w:rsidTr="00261648">
        <w:tc>
          <w:tcPr>
            <w:tcW w:w="776" w:type="pct"/>
            <w:vAlign w:val="center"/>
          </w:tcPr>
          <w:p w14:paraId="4034B866" w14:textId="77777777" w:rsidR="00025C4F" w:rsidRPr="00C04926" w:rsidRDefault="00025C4F" w:rsidP="00A63BF6">
            <w:pPr>
              <w:pStyle w:val="Tabletext"/>
              <w:keepNext/>
            </w:pPr>
            <w:r w:rsidRPr="00C04926">
              <w:t>Time horizon</w:t>
            </w:r>
          </w:p>
        </w:tc>
        <w:tc>
          <w:tcPr>
            <w:tcW w:w="2114" w:type="pct"/>
            <w:vAlign w:val="center"/>
          </w:tcPr>
          <w:p w14:paraId="4192E4B7" w14:textId="77777777" w:rsidR="00025C4F" w:rsidRPr="00C04926" w:rsidRDefault="00025C4F" w:rsidP="00A63BF6">
            <w:pPr>
              <w:pStyle w:val="Tabletext"/>
              <w:keepNext/>
            </w:pPr>
            <w:r w:rsidRPr="00C04926">
              <w:t>5 years</w:t>
            </w:r>
          </w:p>
        </w:tc>
        <w:tc>
          <w:tcPr>
            <w:tcW w:w="2110" w:type="pct"/>
            <w:vAlign w:val="center"/>
          </w:tcPr>
          <w:p w14:paraId="3B5D1B25" w14:textId="77777777" w:rsidR="00025C4F" w:rsidRPr="00C04926" w:rsidRDefault="00025C4F" w:rsidP="00A63BF6">
            <w:pPr>
              <w:pStyle w:val="Tabletext"/>
              <w:keepNext/>
            </w:pPr>
            <w:proofErr w:type="gramStart"/>
            <w:r w:rsidRPr="00C04926">
              <w:t>O</w:t>
            </w:r>
            <w:r w:rsidRPr="00C04926">
              <w:rPr>
                <w:iCs/>
              </w:rPr>
              <w:t>n the basis of</w:t>
            </w:r>
            <w:proofErr w:type="gramEnd"/>
            <w:r w:rsidRPr="00C04926">
              <w:rPr>
                <w:iCs/>
              </w:rPr>
              <w:t xml:space="preserve"> advice from ESC (para 6.50 of the July 2020 PSD).</w:t>
            </w:r>
          </w:p>
        </w:tc>
      </w:tr>
      <w:tr w:rsidR="00267C26" w:rsidRPr="00C04926" w14:paraId="7512F9DD" w14:textId="77777777" w:rsidTr="00261648">
        <w:tc>
          <w:tcPr>
            <w:tcW w:w="776" w:type="pct"/>
            <w:vAlign w:val="center"/>
          </w:tcPr>
          <w:p w14:paraId="28914E0E" w14:textId="77777777" w:rsidR="00025C4F" w:rsidRPr="00C04926" w:rsidRDefault="00025C4F" w:rsidP="00A63BF6">
            <w:pPr>
              <w:pStyle w:val="Tabletext"/>
              <w:keepNext/>
            </w:pPr>
            <w:r w:rsidRPr="00C04926">
              <w:t>Methods used to generate results</w:t>
            </w:r>
          </w:p>
        </w:tc>
        <w:tc>
          <w:tcPr>
            <w:tcW w:w="2114" w:type="pct"/>
            <w:vAlign w:val="center"/>
          </w:tcPr>
          <w:p w14:paraId="696C416E" w14:textId="77777777" w:rsidR="00025C4F" w:rsidRPr="00C04926" w:rsidRDefault="00025C4F" w:rsidP="00A63BF6">
            <w:pPr>
              <w:pStyle w:val="Tabletext"/>
              <w:keepNext/>
            </w:pPr>
            <w:r w:rsidRPr="00C04926">
              <w:t>Cohort expected value analysis using a Markov model.</w:t>
            </w:r>
          </w:p>
        </w:tc>
        <w:tc>
          <w:tcPr>
            <w:tcW w:w="2110" w:type="pct"/>
            <w:vAlign w:val="center"/>
          </w:tcPr>
          <w:p w14:paraId="79170AB3" w14:textId="77777777" w:rsidR="00025C4F" w:rsidRPr="00C04926" w:rsidRDefault="00025C4F" w:rsidP="00A63BF6">
            <w:pPr>
              <w:pStyle w:val="Tabletext"/>
              <w:keepNext/>
            </w:pPr>
            <w:r w:rsidRPr="00C04926">
              <w:t>As per the July 2020 model.</w:t>
            </w:r>
          </w:p>
        </w:tc>
      </w:tr>
      <w:tr w:rsidR="00267C26" w:rsidRPr="00C04926" w14:paraId="12C2CA46" w14:textId="77777777" w:rsidTr="00261648">
        <w:tc>
          <w:tcPr>
            <w:tcW w:w="776" w:type="pct"/>
            <w:vAlign w:val="center"/>
          </w:tcPr>
          <w:p w14:paraId="6BCB7C06" w14:textId="77777777" w:rsidR="00025C4F" w:rsidRPr="00C04926" w:rsidRDefault="00025C4F" w:rsidP="00A63BF6">
            <w:pPr>
              <w:pStyle w:val="Tabletext"/>
              <w:keepNext/>
            </w:pPr>
            <w:r w:rsidRPr="00C04926">
              <w:t>Health states</w:t>
            </w:r>
          </w:p>
        </w:tc>
        <w:tc>
          <w:tcPr>
            <w:tcW w:w="2114" w:type="pct"/>
            <w:vAlign w:val="center"/>
          </w:tcPr>
          <w:p w14:paraId="7861F227" w14:textId="77777777" w:rsidR="00025C4F" w:rsidRPr="00C04926" w:rsidRDefault="00025C4F" w:rsidP="00A63BF6">
            <w:pPr>
              <w:pStyle w:val="Tabletext"/>
              <w:keepNext/>
            </w:pPr>
            <w:r w:rsidRPr="00C04926">
              <w:t xml:space="preserve">Six health states: </w:t>
            </w:r>
          </w:p>
          <w:p w14:paraId="6093CBA9" w14:textId="77777777" w:rsidR="00025C4F" w:rsidRPr="00C04926" w:rsidRDefault="00025C4F" w:rsidP="006E22BB">
            <w:pPr>
              <w:pStyle w:val="TableText0"/>
              <w:keepNext w:val="0"/>
              <w:numPr>
                <w:ilvl w:val="0"/>
                <w:numId w:val="7"/>
              </w:numPr>
              <w:ind w:left="289" w:hanging="284"/>
            </w:pPr>
            <w:r w:rsidRPr="00C04926">
              <w:t>75% - 100% reduction in drop seizures</w:t>
            </w:r>
          </w:p>
          <w:p w14:paraId="20F8F839" w14:textId="77777777" w:rsidR="00025C4F" w:rsidRPr="00C04926" w:rsidRDefault="00025C4F" w:rsidP="006E22BB">
            <w:pPr>
              <w:pStyle w:val="TableText0"/>
              <w:keepNext w:val="0"/>
              <w:numPr>
                <w:ilvl w:val="0"/>
                <w:numId w:val="7"/>
              </w:numPr>
              <w:ind w:left="289" w:hanging="284"/>
            </w:pPr>
            <w:r w:rsidRPr="00C04926">
              <w:t>50% - &lt; 75% reduction in drop seizures</w:t>
            </w:r>
          </w:p>
          <w:p w14:paraId="0A5776C8" w14:textId="77777777" w:rsidR="00025C4F" w:rsidRPr="00C04926" w:rsidRDefault="00025C4F" w:rsidP="006E22BB">
            <w:pPr>
              <w:pStyle w:val="TableText0"/>
              <w:keepNext w:val="0"/>
              <w:numPr>
                <w:ilvl w:val="0"/>
                <w:numId w:val="7"/>
              </w:numPr>
              <w:ind w:left="289" w:hanging="284"/>
            </w:pPr>
            <w:r w:rsidRPr="00C04926">
              <w:t>25% - &lt; 50% reduction in drop seizures</w:t>
            </w:r>
          </w:p>
          <w:p w14:paraId="5874827D" w14:textId="77777777" w:rsidR="00025C4F" w:rsidRPr="00C04926" w:rsidRDefault="00025C4F" w:rsidP="006E22BB">
            <w:pPr>
              <w:pStyle w:val="TableText0"/>
              <w:keepNext w:val="0"/>
              <w:numPr>
                <w:ilvl w:val="0"/>
                <w:numId w:val="7"/>
              </w:numPr>
              <w:ind w:left="289" w:hanging="284"/>
            </w:pPr>
            <w:r w:rsidRPr="00C04926">
              <w:t>&lt; 25% reduction in drop seizures</w:t>
            </w:r>
          </w:p>
          <w:p w14:paraId="08BED938" w14:textId="77777777" w:rsidR="00025C4F" w:rsidRPr="00C04926" w:rsidRDefault="00025C4F" w:rsidP="006E22BB">
            <w:pPr>
              <w:pStyle w:val="Tabletext"/>
              <w:keepNext/>
              <w:numPr>
                <w:ilvl w:val="0"/>
                <w:numId w:val="7"/>
              </w:numPr>
              <w:ind w:left="289" w:hanging="284"/>
            </w:pPr>
            <w:r w:rsidRPr="00C04926">
              <w:t>Discontinued treatment (cannabidiol arm only)</w:t>
            </w:r>
          </w:p>
          <w:p w14:paraId="1C9FEAB9" w14:textId="77777777" w:rsidR="00025C4F" w:rsidRPr="00C04926" w:rsidRDefault="00025C4F" w:rsidP="006E22BB">
            <w:pPr>
              <w:pStyle w:val="Tabletext"/>
              <w:keepNext/>
              <w:numPr>
                <w:ilvl w:val="0"/>
                <w:numId w:val="7"/>
              </w:numPr>
              <w:ind w:left="289" w:hanging="284"/>
            </w:pPr>
            <w:r w:rsidRPr="00C04926">
              <w:t>Death: Absorbing state</w:t>
            </w:r>
          </w:p>
        </w:tc>
        <w:tc>
          <w:tcPr>
            <w:tcW w:w="2110" w:type="pct"/>
            <w:vAlign w:val="center"/>
          </w:tcPr>
          <w:p w14:paraId="3DFC8995" w14:textId="31A5ACE8" w:rsidR="00025C4F" w:rsidRPr="00C04926" w:rsidRDefault="00025C4F" w:rsidP="00154D5A">
            <w:pPr>
              <w:pStyle w:val="Tabletext"/>
              <w:keepNext/>
            </w:pPr>
            <w:r w:rsidRPr="00C04926">
              <w:t xml:space="preserve">The reduction in health states </w:t>
            </w:r>
            <w:r w:rsidR="00154D5A">
              <w:t>was consistent with</w:t>
            </w:r>
            <w:r w:rsidRPr="00C04926">
              <w:t xml:space="preserve"> advice from the ESC (para 6.50 </w:t>
            </w:r>
            <w:r w:rsidR="0035461D" w:rsidRPr="00C04926">
              <w:t xml:space="preserve">of the </w:t>
            </w:r>
            <w:r w:rsidRPr="00C04926">
              <w:t xml:space="preserve">July 2020 PSD), </w:t>
            </w:r>
          </w:p>
        </w:tc>
      </w:tr>
      <w:tr w:rsidR="00267C26" w:rsidRPr="00C04926" w14:paraId="00CD9FDA" w14:textId="77777777" w:rsidTr="00261648">
        <w:tc>
          <w:tcPr>
            <w:tcW w:w="776" w:type="pct"/>
            <w:vAlign w:val="center"/>
          </w:tcPr>
          <w:p w14:paraId="030E2607" w14:textId="77777777" w:rsidR="00025C4F" w:rsidRPr="00C04926" w:rsidRDefault="00025C4F" w:rsidP="00A63BF6">
            <w:pPr>
              <w:pStyle w:val="Tabletext"/>
            </w:pPr>
            <w:r w:rsidRPr="00C04926">
              <w:t>Cycle length</w:t>
            </w:r>
          </w:p>
        </w:tc>
        <w:tc>
          <w:tcPr>
            <w:tcW w:w="2114" w:type="pct"/>
            <w:vAlign w:val="center"/>
          </w:tcPr>
          <w:p w14:paraId="50D595D0" w14:textId="77777777" w:rsidR="00025C4F" w:rsidRPr="00C04926" w:rsidRDefault="00025C4F" w:rsidP="00A63BF6">
            <w:pPr>
              <w:pStyle w:val="Tabletext"/>
            </w:pPr>
            <w:r w:rsidRPr="00C04926">
              <w:t>28 days, with half cycle correction</w:t>
            </w:r>
          </w:p>
        </w:tc>
        <w:tc>
          <w:tcPr>
            <w:tcW w:w="2110" w:type="pct"/>
            <w:vAlign w:val="center"/>
          </w:tcPr>
          <w:p w14:paraId="2CE11A0B" w14:textId="77777777" w:rsidR="00025C4F" w:rsidRPr="00C04926" w:rsidRDefault="00025C4F" w:rsidP="00A63BF6">
            <w:pPr>
              <w:pStyle w:val="Tabletext"/>
            </w:pPr>
            <w:r w:rsidRPr="00C04926">
              <w:rPr>
                <w:iCs/>
              </w:rPr>
              <w:t>Appropriate</w:t>
            </w:r>
            <w:r w:rsidRPr="00C04926">
              <w:t>.</w:t>
            </w:r>
          </w:p>
        </w:tc>
      </w:tr>
      <w:tr w:rsidR="00267C26" w:rsidRPr="00C04926" w14:paraId="42FE2238" w14:textId="77777777" w:rsidTr="00261648">
        <w:tc>
          <w:tcPr>
            <w:tcW w:w="776" w:type="pct"/>
            <w:vAlign w:val="center"/>
          </w:tcPr>
          <w:p w14:paraId="65DEF715" w14:textId="77777777" w:rsidR="00025C4F" w:rsidRPr="00C04926" w:rsidRDefault="00025C4F" w:rsidP="00A63BF6">
            <w:pPr>
              <w:pStyle w:val="Tabletext"/>
            </w:pPr>
            <w:r w:rsidRPr="00C04926">
              <w:t>Transition probabilities</w:t>
            </w:r>
          </w:p>
        </w:tc>
        <w:tc>
          <w:tcPr>
            <w:tcW w:w="2114" w:type="pct"/>
            <w:vAlign w:val="center"/>
          </w:tcPr>
          <w:p w14:paraId="35B9BE97" w14:textId="77777777" w:rsidR="00025C4F" w:rsidRPr="00C04926" w:rsidRDefault="00025C4F" w:rsidP="00A63BF6">
            <w:pPr>
              <w:pStyle w:val="TableText0"/>
              <w:keepNext w:val="0"/>
              <w:spacing w:after="40"/>
            </w:pPr>
            <w:r w:rsidRPr="00C04926">
              <w:t>Sourced from patient-level data from GWPCARE3, GWPCARE4 and GWPCARE5, based on 20 mg/kg/day group.</w:t>
            </w:r>
          </w:p>
        </w:tc>
        <w:tc>
          <w:tcPr>
            <w:tcW w:w="2110" w:type="pct"/>
            <w:vAlign w:val="center"/>
          </w:tcPr>
          <w:p w14:paraId="31D17827" w14:textId="7337D80B" w:rsidR="00025C4F" w:rsidRPr="00C04926" w:rsidRDefault="00025C4F" w:rsidP="00A63BF6">
            <w:pPr>
              <w:pStyle w:val="Tabletext"/>
            </w:pPr>
          </w:p>
        </w:tc>
      </w:tr>
      <w:tr w:rsidR="00267C26" w:rsidRPr="00C04926" w14:paraId="2387CB13" w14:textId="77777777" w:rsidTr="00261648">
        <w:tc>
          <w:tcPr>
            <w:tcW w:w="776" w:type="pct"/>
            <w:vAlign w:val="center"/>
          </w:tcPr>
          <w:p w14:paraId="02C8DB1A" w14:textId="77777777" w:rsidR="00025C4F" w:rsidRPr="00C04926" w:rsidRDefault="00025C4F" w:rsidP="00A63BF6">
            <w:pPr>
              <w:pStyle w:val="Tabletext"/>
            </w:pPr>
            <w:r w:rsidRPr="00C04926">
              <w:t>Utility values</w:t>
            </w:r>
          </w:p>
        </w:tc>
        <w:tc>
          <w:tcPr>
            <w:tcW w:w="2114" w:type="pct"/>
            <w:vAlign w:val="center"/>
          </w:tcPr>
          <w:p w14:paraId="42C615F5" w14:textId="26C14B3E" w:rsidR="00025C4F" w:rsidRPr="00C04926" w:rsidRDefault="00025C4F" w:rsidP="00A63BF6">
            <w:pPr>
              <w:pStyle w:val="TableText0"/>
              <w:keepNext w:val="0"/>
              <w:spacing w:after="40"/>
            </w:pPr>
            <w:proofErr w:type="spellStart"/>
            <w:r w:rsidRPr="00C04926">
              <w:t>Verdian</w:t>
            </w:r>
            <w:proofErr w:type="spellEnd"/>
            <w:r w:rsidRPr="00C04926">
              <w:t xml:space="preserve"> 2008; carer </w:t>
            </w:r>
            <w:proofErr w:type="spellStart"/>
            <w:r w:rsidRPr="00C04926">
              <w:t>disutilities</w:t>
            </w:r>
            <w:proofErr w:type="spellEnd"/>
            <w:r w:rsidRPr="00C04926">
              <w:t xml:space="preserve"> were based on a vignette study. </w:t>
            </w:r>
          </w:p>
        </w:tc>
        <w:tc>
          <w:tcPr>
            <w:tcW w:w="2110" w:type="pct"/>
            <w:vAlign w:val="center"/>
          </w:tcPr>
          <w:p w14:paraId="44451D76" w14:textId="24C97C5B" w:rsidR="00025C4F" w:rsidRPr="00C04926" w:rsidRDefault="00025C4F" w:rsidP="00A63BF6">
            <w:pPr>
              <w:pStyle w:val="Tabletext"/>
              <w:rPr>
                <w:iCs/>
              </w:rPr>
            </w:pPr>
            <w:r w:rsidRPr="00C04926">
              <w:rPr>
                <w:iCs/>
              </w:rPr>
              <w:t xml:space="preserve">Use of values from </w:t>
            </w:r>
            <w:proofErr w:type="spellStart"/>
            <w:r w:rsidRPr="00C04926">
              <w:rPr>
                <w:iCs/>
              </w:rPr>
              <w:t>Verdian</w:t>
            </w:r>
            <w:proofErr w:type="spellEnd"/>
            <w:r w:rsidRPr="00C04926">
              <w:rPr>
                <w:iCs/>
              </w:rPr>
              <w:t xml:space="preserve"> 2008 was</w:t>
            </w:r>
            <w:r w:rsidRPr="00C04926">
              <w:t xml:space="preserve"> </w:t>
            </w:r>
            <w:proofErr w:type="gramStart"/>
            <w:r w:rsidRPr="00C04926">
              <w:t>o</w:t>
            </w:r>
            <w:r w:rsidRPr="00C04926">
              <w:rPr>
                <w:iCs/>
              </w:rPr>
              <w:t>n the basis of</w:t>
            </w:r>
            <w:proofErr w:type="gramEnd"/>
            <w:r w:rsidRPr="00C04926">
              <w:rPr>
                <w:iCs/>
              </w:rPr>
              <w:t xml:space="preserve"> advice from ESC (para 6.50 of the July 2020 PSD). The </w:t>
            </w:r>
            <w:proofErr w:type="spellStart"/>
            <w:r w:rsidRPr="00C04926">
              <w:rPr>
                <w:iCs/>
              </w:rPr>
              <w:t>stiripentol</w:t>
            </w:r>
            <w:proofErr w:type="spellEnd"/>
            <w:r w:rsidRPr="00C04926">
              <w:rPr>
                <w:iCs/>
              </w:rPr>
              <w:t xml:space="preserve"> model of March 2020 also used utility values from </w:t>
            </w:r>
            <w:proofErr w:type="spellStart"/>
            <w:r w:rsidRPr="00C04926">
              <w:rPr>
                <w:iCs/>
              </w:rPr>
              <w:t>Verdian</w:t>
            </w:r>
            <w:proofErr w:type="spellEnd"/>
            <w:r w:rsidRPr="00C04926">
              <w:rPr>
                <w:iCs/>
              </w:rPr>
              <w:t xml:space="preserve"> 2008.</w:t>
            </w:r>
            <w:r w:rsidR="003B6C34">
              <w:rPr>
                <w:iCs/>
              </w:rPr>
              <w:t xml:space="preserve"> </w:t>
            </w:r>
          </w:p>
        </w:tc>
      </w:tr>
      <w:tr w:rsidR="00267C26" w:rsidRPr="00C04926" w14:paraId="4400BAF7" w14:textId="77777777" w:rsidTr="00261648">
        <w:tc>
          <w:tcPr>
            <w:tcW w:w="776" w:type="pct"/>
            <w:vAlign w:val="center"/>
          </w:tcPr>
          <w:p w14:paraId="434CA535" w14:textId="77777777" w:rsidR="00025C4F" w:rsidRPr="00C04926" w:rsidRDefault="00025C4F" w:rsidP="00A63BF6">
            <w:pPr>
              <w:pStyle w:val="Tabletext"/>
            </w:pPr>
            <w:r w:rsidRPr="00C04926">
              <w:t>Costs</w:t>
            </w:r>
          </w:p>
        </w:tc>
        <w:tc>
          <w:tcPr>
            <w:tcW w:w="2114" w:type="pct"/>
            <w:vAlign w:val="center"/>
          </w:tcPr>
          <w:p w14:paraId="6E6ABDAA" w14:textId="77777777" w:rsidR="00025C4F" w:rsidRPr="00C04926" w:rsidRDefault="00025C4F" w:rsidP="00A63BF6">
            <w:pPr>
              <w:pStyle w:val="TableText0"/>
              <w:keepNext w:val="0"/>
              <w:spacing w:after="40"/>
            </w:pPr>
            <w:r w:rsidRPr="00C04926">
              <w:t>Drug cost based on assumed 15 mg/kg/day. Hospitalisation costs remain included.</w:t>
            </w:r>
          </w:p>
        </w:tc>
        <w:tc>
          <w:tcPr>
            <w:tcW w:w="2110" w:type="pct"/>
            <w:vAlign w:val="center"/>
          </w:tcPr>
          <w:p w14:paraId="0FFB13AE" w14:textId="7BEA2F88" w:rsidR="00025C4F" w:rsidRPr="00C04926" w:rsidRDefault="00025C4F" w:rsidP="00A63BF6">
            <w:pPr>
              <w:pStyle w:val="Tabletext"/>
            </w:pPr>
            <w:r w:rsidRPr="00C04926">
              <w:rPr>
                <w:iCs/>
              </w:rPr>
              <w:t xml:space="preserve">Use of 15 mg/kg/day </w:t>
            </w:r>
            <w:r w:rsidR="00151924" w:rsidRPr="00154D5A">
              <w:rPr>
                <w:iCs/>
              </w:rPr>
              <w:t xml:space="preserve">was </w:t>
            </w:r>
            <w:r w:rsidR="00262134" w:rsidRPr="00154D5A">
              <w:rPr>
                <w:iCs/>
              </w:rPr>
              <w:t>n</w:t>
            </w:r>
            <w:r w:rsidR="002F6F67" w:rsidRPr="00154D5A">
              <w:rPr>
                <w:iCs/>
              </w:rPr>
              <w:t>ot consistent</w:t>
            </w:r>
            <w:r w:rsidR="00151924" w:rsidRPr="00154D5A">
              <w:rPr>
                <w:iCs/>
              </w:rPr>
              <w:t xml:space="preserve"> with </w:t>
            </w:r>
            <w:r w:rsidR="00AE5074" w:rsidRPr="00154D5A">
              <w:rPr>
                <w:iCs/>
              </w:rPr>
              <w:t xml:space="preserve">source of </w:t>
            </w:r>
            <w:r w:rsidR="00151924" w:rsidRPr="00154D5A">
              <w:rPr>
                <w:iCs/>
              </w:rPr>
              <w:t>the</w:t>
            </w:r>
            <w:r w:rsidR="002F6F67" w:rsidRPr="00154D5A">
              <w:rPr>
                <w:iCs/>
              </w:rPr>
              <w:t xml:space="preserve"> clinical data used in the model</w:t>
            </w:r>
            <w:r w:rsidR="00262134" w:rsidRPr="00154D5A">
              <w:rPr>
                <w:iCs/>
              </w:rPr>
              <w:t>.</w:t>
            </w:r>
            <w:r w:rsidR="00262134">
              <w:rPr>
                <w:iCs/>
              </w:rPr>
              <w:t xml:space="preserve"> </w:t>
            </w:r>
            <w:r w:rsidRPr="00C04926">
              <w:rPr>
                <w:iCs/>
              </w:rPr>
              <w:t xml:space="preserve">No costs for concomitant AEDs were included. </w:t>
            </w:r>
          </w:p>
        </w:tc>
      </w:tr>
    </w:tbl>
    <w:p w14:paraId="18C44454" w14:textId="77777777" w:rsidR="00025C4F" w:rsidRDefault="00025C4F" w:rsidP="00A63BF6">
      <w:pPr>
        <w:pStyle w:val="TableFigureFooter"/>
        <w:spacing w:after="0"/>
      </w:pPr>
      <w:r>
        <w:t>Source: Table 3-2, p19 of the resubmission.</w:t>
      </w:r>
    </w:p>
    <w:p w14:paraId="339BEA56" w14:textId="5AE3DC52" w:rsidR="000768BF" w:rsidRDefault="00025C4F" w:rsidP="00A63BF6">
      <w:pPr>
        <w:pStyle w:val="TableFigureFooter"/>
      </w:pPr>
      <w:r>
        <w:t>AEDs = anti-epileptic drugs; PSD = public summary document</w:t>
      </w:r>
    </w:p>
    <w:p w14:paraId="68455E05" w14:textId="6388AF38" w:rsidR="008873B7" w:rsidRDefault="00704832" w:rsidP="00A63BF6">
      <w:pPr>
        <w:pStyle w:val="3-BodyText"/>
      </w:pPr>
      <w:r w:rsidRPr="002001A2">
        <w:t>A summary of the key drivers of the economic model is provided in the table below</w:t>
      </w:r>
      <w:r>
        <w:t>.</w:t>
      </w:r>
      <w:r w:rsidR="00013740">
        <w:t xml:space="preserve"> </w:t>
      </w:r>
    </w:p>
    <w:p w14:paraId="6D9B9919" w14:textId="123A3A7D" w:rsidR="00023B8B" w:rsidRPr="00BB00B3" w:rsidRDefault="00023B8B" w:rsidP="00A63BF6">
      <w:pPr>
        <w:pStyle w:val="TableFigureHeading"/>
        <w:rPr>
          <w:rStyle w:val="CommentReference"/>
          <w:b/>
          <w:szCs w:val="24"/>
        </w:rPr>
      </w:pPr>
      <w:r w:rsidRPr="00BB00B3">
        <w:rPr>
          <w:rStyle w:val="CommentReference"/>
          <w:b/>
          <w:szCs w:val="24"/>
        </w:rPr>
        <w:t xml:space="preserve">Table </w:t>
      </w:r>
      <w:r w:rsidR="00B352B2" w:rsidRPr="00F24DD7">
        <w:rPr>
          <w:rFonts w:cs="Times New Roman"/>
          <w:b w:val="0"/>
          <w:bCs w:val="0"/>
          <w:noProof/>
          <w:szCs w:val="20"/>
        </w:rPr>
        <w:fldChar w:fldCharType="begin"/>
      </w:r>
      <w:r w:rsidR="00B352B2" w:rsidRPr="00F24DD7">
        <w:rPr>
          <w:rFonts w:cs="Times New Roman"/>
          <w:noProof/>
          <w:szCs w:val="20"/>
        </w:rPr>
        <w:instrText xml:space="preserve"> SEQ Table \* ARABIC </w:instrText>
      </w:r>
      <w:r w:rsidR="00B352B2" w:rsidRPr="00F24DD7">
        <w:rPr>
          <w:rFonts w:cs="Times New Roman"/>
          <w:b w:val="0"/>
          <w:bCs w:val="0"/>
          <w:noProof/>
          <w:szCs w:val="20"/>
        </w:rPr>
        <w:fldChar w:fldCharType="separate"/>
      </w:r>
      <w:r w:rsidR="00ED3638">
        <w:rPr>
          <w:rFonts w:cs="Times New Roman"/>
          <w:noProof/>
          <w:szCs w:val="20"/>
        </w:rPr>
        <w:t>9</w:t>
      </w:r>
      <w:r w:rsidR="00B352B2" w:rsidRPr="00F24DD7">
        <w:rPr>
          <w:rFonts w:cs="Times New Roman"/>
          <w:b w:val="0"/>
          <w:bCs w:val="0"/>
          <w:noProof/>
          <w:szCs w:val="20"/>
        </w:rPr>
        <w:fldChar w:fldCharType="end"/>
      </w:r>
      <w:r w:rsidRPr="00BB00B3">
        <w:rPr>
          <w:rStyle w:val="CommentReference"/>
          <w:b/>
          <w:szCs w:val="24"/>
        </w:rPr>
        <w:t>: Key drivers of the model</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2"/>
        <w:gridCol w:w="4224"/>
        <w:gridCol w:w="3571"/>
      </w:tblGrid>
      <w:tr w:rsidR="003D2DAF" w:rsidRPr="00C04926" w14:paraId="6BC7B4A2" w14:textId="77777777" w:rsidTr="003D2DAF">
        <w:trPr>
          <w:tblHeader/>
        </w:trPr>
        <w:tc>
          <w:tcPr>
            <w:tcW w:w="634" w:type="pct"/>
            <w:shd w:val="clear" w:color="auto" w:fill="auto"/>
            <w:vAlign w:val="center"/>
          </w:tcPr>
          <w:p w14:paraId="054D3C9C" w14:textId="77777777" w:rsidR="00023B8B" w:rsidRPr="00C04926" w:rsidRDefault="00023B8B" w:rsidP="00A63BF6">
            <w:pPr>
              <w:pStyle w:val="In-tableHeading"/>
              <w:jc w:val="center"/>
            </w:pPr>
            <w:r w:rsidRPr="00C04926">
              <w:t>Description</w:t>
            </w:r>
          </w:p>
        </w:tc>
        <w:tc>
          <w:tcPr>
            <w:tcW w:w="2366" w:type="pct"/>
            <w:shd w:val="clear" w:color="auto" w:fill="auto"/>
            <w:vAlign w:val="center"/>
          </w:tcPr>
          <w:p w14:paraId="7F1AEF21" w14:textId="77777777" w:rsidR="00023B8B" w:rsidRPr="00C04926" w:rsidRDefault="00023B8B" w:rsidP="00A63BF6">
            <w:pPr>
              <w:pStyle w:val="In-tableHeading"/>
              <w:jc w:val="center"/>
            </w:pPr>
            <w:r w:rsidRPr="00C04926">
              <w:t>Method/Value</w:t>
            </w:r>
          </w:p>
        </w:tc>
        <w:tc>
          <w:tcPr>
            <w:tcW w:w="2000" w:type="pct"/>
            <w:shd w:val="clear" w:color="auto" w:fill="auto"/>
            <w:vAlign w:val="center"/>
          </w:tcPr>
          <w:p w14:paraId="4754C99C" w14:textId="77777777" w:rsidR="00023B8B" w:rsidRPr="00C04926" w:rsidRDefault="00023B8B" w:rsidP="00A63BF6">
            <w:pPr>
              <w:pStyle w:val="In-tableHeading"/>
              <w:jc w:val="center"/>
            </w:pPr>
            <w:r w:rsidRPr="00C04926">
              <w:t>Impact</w:t>
            </w:r>
          </w:p>
          <w:p w14:paraId="1AC752FF" w14:textId="498206C8" w:rsidR="00023B8B" w:rsidRPr="00C04926" w:rsidRDefault="00023B8B" w:rsidP="00A63BF6">
            <w:pPr>
              <w:pStyle w:val="In-tableHeading"/>
              <w:jc w:val="center"/>
            </w:pPr>
            <w:r w:rsidRPr="00C04926">
              <w:rPr>
                <w:rFonts w:cs="Arial"/>
                <w:szCs w:val="20"/>
              </w:rPr>
              <w:t>Base case: $</w:t>
            </w:r>
            <w:r w:rsidR="005F16AB" w:rsidRPr="005F16AB">
              <w:rPr>
                <w:rFonts w:cs="Arial"/>
                <w:color w:val="000000"/>
                <w:szCs w:val="20"/>
                <w:shd w:val="solid" w:color="000000" w:fill="000000"/>
                <w14:textFill>
                  <w14:solidFill>
                    <w14:srgbClr w14:val="000000">
                      <w14:alpha w14:val="100000"/>
                    </w14:srgbClr>
                  </w14:solidFill>
                </w14:textFill>
              </w:rPr>
              <w:t>|</w:t>
            </w:r>
            <w:r w:rsidR="00AF0074">
              <w:rPr>
                <w:rFonts w:cs="Arial"/>
                <w:szCs w:val="20"/>
                <w:vertAlign w:val="superscript"/>
              </w:rPr>
              <w:t>1</w:t>
            </w:r>
            <w:r w:rsidRPr="00C04926">
              <w:rPr>
                <w:rFonts w:cs="Arial"/>
                <w:szCs w:val="20"/>
              </w:rPr>
              <w:t>/QALY gained</w:t>
            </w:r>
          </w:p>
        </w:tc>
      </w:tr>
      <w:tr w:rsidR="003D2DAF" w:rsidRPr="00C04926" w14:paraId="5B3AE427" w14:textId="77777777" w:rsidTr="003D2DAF">
        <w:tc>
          <w:tcPr>
            <w:tcW w:w="634" w:type="pct"/>
            <w:shd w:val="clear" w:color="auto" w:fill="auto"/>
            <w:vAlign w:val="center"/>
          </w:tcPr>
          <w:p w14:paraId="6769AD4D" w14:textId="06E58598" w:rsidR="00023B8B" w:rsidRPr="00C04926" w:rsidRDefault="005A3AE6" w:rsidP="00A63BF6">
            <w:pPr>
              <w:pStyle w:val="TableText0"/>
              <w:rPr>
                <w:lang w:val="en-US"/>
              </w:rPr>
            </w:pPr>
            <w:r w:rsidRPr="00C04926">
              <w:rPr>
                <w:lang w:val="en-US"/>
              </w:rPr>
              <w:t>Cannabidiol dose</w:t>
            </w:r>
          </w:p>
        </w:tc>
        <w:tc>
          <w:tcPr>
            <w:tcW w:w="2366" w:type="pct"/>
            <w:shd w:val="clear" w:color="auto" w:fill="auto"/>
            <w:vAlign w:val="center"/>
          </w:tcPr>
          <w:p w14:paraId="5EA252D8" w14:textId="368FAACD" w:rsidR="00023B8B" w:rsidRPr="00C04926" w:rsidRDefault="008873B7" w:rsidP="00A63BF6">
            <w:pPr>
              <w:pStyle w:val="TableText0"/>
              <w:rPr>
                <w:iCs/>
                <w:lang w:val="en-US"/>
              </w:rPr>
            </w:pPr>
            <w:r w:rsidRPr="00C04926">
              <w:rPr>
                <w:iCs/>
                <w:lang w:val="en-US"/>
              </w:rPr>
              <w:t xml:space="preserve">The </w:t>
            </w:r>
            <w:r w:rsidR="00351BF3" w:rsidRPr="00C04926">
              <w:rPr>
                <w:iCs/>
                <w:lang w:val="en-US"/>
              </w:rPr>
              <w:t>15 mg</w:t>
            </w:r>
            <w:r w:rsidRPr="00C04926">
              <w:rPr>
                <w:iCs/>
                <w:lang w:val="en-US"/>
              </w:rPr>
              <w:t xml:space="preserve">/kg/day dose used in the model was </w:t>
            </w:r>
            <w:r w:rsidR="00262134" w:rsidRPr="00454923">
              <w:rPr>
                <w:iCs/>
                <w:lang w:val="en-US"/>
              </w:rPr>
              <w:t>not consistent with the source of the clinical data used.</w:t>
            </w:r>
            <w:r w:rsidR="00262134">
              <w:rPr>
                <w:iCs/>
                <w:lang w:val="en-US"/>
              </w:rPr>
              <w:t xml:space="preserve"> </w:t>
            </w:r>
          </w:p>
        </w:tc>
        <w:tc>
          <w:tcPr>
            <w:tcW w:w="2000" w:type="pct"/>
            <w:shd w:val="clear" w:color="auto" w:fill="auto"/>
            <w:vAlign w:val="center"/>
          </w:tcPr>
          <w:p w14:paraId="07EE4788" w14:textId="58E3B75B" w:rsidR="00023B8B" w:rsidRPr="00C04926" w:rsidRDefault="00023B8B" w:rsidP="00A63BF6">
            <w:pPr>
              <w:pStyle w:val="TableText0"/>
              <w:rPr>
                <w:lang w:val="en-US"/>
              </w:rPr>
            </w:pPr>
            <w:r w:rsidRPr="00C04926">
              <w:rPr>
                <w:lang w:val="en-US"/>
              </w:rPr>
              <w:t xml:space="preserve">High, </w:t>
            </w:r>
            <w:proofErr w:type="spellStart"/>
            <w:r w:rsidRPr="00C04926">
              <w:rPr>
                <w:lang w:val="en-US"/>
              </w:rPr>
              <w:t>favours</w:t>
            </w:r>
            <w:proofErr w:type="spellEnd"/>
            <w:r w:rsidRPr="00C04926">
              <w:rPr>
                <w:lang w:val="en-US"/>
              </w:rPr>
              <w:t xml:space="preserve"> </w:t>
            </w:r>
            <w:r w:rsidR="00C15E8B" w:rsidRPr="00C04926">
              <w:rPr>
                <w:lang w:val="en-US"/>
              </w:rPr>
              <w:t>cannabidiol.</w:t>
            </w:r>
            <w:r w:rsidR="00013740" w:rsidRPr="00C04926">
              <w:rPr>
                <w:lang w:val="en-US"/>
              </w:rPr>
              <w:t xml:space="preserve"> </w:t>
            </w:r>
            <w:r w:rsidR="00C15E8B" w:rsidRPr="00C04926">
              <w:rPr>
                <w:iCs/>
              </w:rPr>
              <w:t xml:space="preserve">Increasing the cannabidiol dose to </w:t>
            </w:r>
            <w:r w:rsidR="002E0301" w:rsidRPr="00C04926">
              <w:rPr>
                <w:iCs/>
              </w:rPr>
              <w:t>20 mg</w:t>
            </w:r>
            <w:r w:rsidR="00C15E8B" w:rsidRPr="00C04926">
              <w:rPr>
                <w:iCs/>
              </w:rPr>
              <w:t>/kg/day increased the ICER by 34%, to $</w:t>
            </w:r>
            <w:r w:rsidR="005F16AB" w:rsidRPr="005F16AB">
              <w:rPr>
                <w:iCs/>
                <w:color w:val="000000"/>
                <w:spacing w:val="53"/>
                <w:shd w:val="solid" w:color="000000" w:fill="000000"/>
                <w:fitText w:val="330" w:id="-1506055167"/>
                <w14:textFill>
                  <w14:solidFill>
                    <w14:srgbClr w14:val="000000">
                      <w14:alpha w14:val="100000"/>
                    </w14:srgbClr>
                  </w14:solidFill>
                </w14:textFill>
              </w:rPr>
              <w:t>|||</w:t>
            </w:r>
            <w:r w:rsidR="005F16AB" w:rsidRPr="005F16AB">
              <w:rPr>
                <w:iCs/>
                <w:color w:val="000000"/>
                <w:spacing w:val="1"/>
                <w:shd w:val="solid" w:color="000000" w:fill="000000"/>
                <w:fitText w:val="330" w:id="-1506055167"/>
                <w14:textFill>
                  <w14:solidFill>
                    <w14:srgbClr w14:val="000000">
                      <w14:alpha w14:val="100000"/>
                    </w14:srgbClr>
                  </w14:solidFill>
                </w14:textFill>
              </w:rPr>
              <w:t>|</w:t>
            </w:r>
            <w:r w:rsidR="00AF0074">
              <w:rPr>
                <w:iCs/>
                <w:vertAlign w:val="superscript"/>
              </w:rPr>
              <w:t>2</w:t>
            </w:r>
            <w:r w:rsidR="00586E9A" w:rsidRPr="00C04926">
              <w:rPr>
                <w:iCs/>
              </w:rPr>
              <w:t>/</w:t>
            </w:r>
            <w:r w:rsidR="00025C4F" w:rsidRPr="00C04926">
              <w:rPr>
                <w:iCs/>
              </w:rPr>
              <w:t xml:space="preserve"> </w:t>
            </w:r>
            <w:r w:rsidR="00586E9A" w:rsidRPr="00C04926">
              <w:rPr>
                <w:iCs/>
              </w:rPr>
              <w:t>QALY</w:t>
            </w:r>
            <w:r w:rsidR="00C15E8B" w:rsidRPr="00C04926">
              <w:rPr>
                <w:iCs/>
              </w:rPr>
              <w:t>.</w:t>
            </w:r>
          </w:p>
        </w:tc>
      </w:tr>
      <w:tr w:rsidR="003D2DAF" w:rsidRPr="00C04926" w14:paraId="628EB80E" w14:textId="77777777" w:rsidTr="003D2DAF">
        <w:tc>
          <w:tcPr>
            <w:tcW w:w="634" w:type="pct"/>
            <w:shd w:val="clear" w:color="auto" w:fill="auto"/>
            <w:vAlign w:val="center"/>
          </w:tcPr>
          <w:p w14:paraId="7D4F8B66" w14:textId="77777777" w:rsidR="00023B8B" w:rsidRPr="00C04926" w:rsidRDefault="00023B8B" w:rsidP="00A63BF6">
            <w:pPr>
              <w:pStyle w:val="TableText0"/>
              <w:rPr>
                <w:lang w:val="en-US"/>
              </w:rPr>
            </w:pPr>
            <w:r w:rsidRPr="00C04926">
              <w:rPr>
                <w:lang w:val="en-US"/>
              </w:rPr>
              <w:t>Utilities</w:t>
            </w:r>
          </w:p>
        </w:tc>
        <w:tc>
          <w:tcPr>
            <w:tcW w:w="2366" w:type="pct"/>
            <w:shd w:val="clear" w:color="auto" w:fill="auto"/>
            <w:vAlign w:val="center"/>
          </w:tcPr>
          <w:p w14:paraId="6FA3C316" w14:textId="0B844582" w:rsidR="00023B8B" w:rsidRPr="00C04926" w:rsidRDefault="005A3AE6" w:rsidP="00985E76">
            <w:pPr>
              <w:pStyle w:val="TableText0"/>
              <w:rPr>
                <w:lang w:val="en-US"/>
              </w:rPr>
            </w:pPr>
            <w:r w:rsidRPr="00C04926">
              <w:rPr>
                <w:lang w:val="en-US"/>
              </w:rPr>
              <w:t xml:space="preserve">Sourced from </w:t>
            </w:r>
            <w:proofErr w:type="spellStart"/>
            <w:r w:rsidRPr="00C04926">
              <w:rPr>
                <w:lang w:val="en-US"/>
              </w:rPr>
              <w:t>Verdian</w:t>
            </w:r>
            <w:proofErr w:type="spellEnd"/>
            <w:r w:rsidRPr="00C04926">
              <w:rPr>
                <w:lang w:val="en-US"/>
              </w:rPr>
              <w:t xml:space="preserve"> 2008 as suggested by the ESC</w:t>
            </w:r>
            <w:r w:rsidR="00985E76">
              <w:rPr>
                <w:lang w:val="en-US"/>
              </w:rPr>
              <w:t>.</w:t>
            </w:r>
            <w:r w:rsidRPr="00C04926">
              <w:rPr>
                <w:lang w:val="en-US"/>
              </w:rPr>
              <w:t xml:space="preserve"> </w:t>
            </w:r>
          </w:p>
        </w:tc>
        <w:tc>
          <w:tcPr>
            <w:tcW w:w="2000" w:type="pct"/>
            <w:shd w:val="clear" w:color="auto" w:fill="auto"/>
            <w:vAlign w:val="center"/>
          </w:tcPr>
          <w:p w14:paraId="788006B8" w14:textId="5F64B628" w:rsidR="00023B8B" w:rsidRPr="00C04926" w:rsidRDefault="00023B8B" w:rsidP="00A63BF6">
            <w:pPr>
              <w:pStyle w:val="TableText0"/>
              <w:rPr>
                <w:lang w:val="en-US"/>
              </w:rPr>
            </w:pPr>
            <w:r w:rsidRPr="00C04926">
              <w:rPr>
                <w:lang w:val="en-US"/>
              </w:rPr>
              <w:t xml:space="preserve">High, </w:t>
            </w:r>
            <w:r w:rsidR="00C15E8B" w:rsidRPr="00C04926">
              <w:rPr>
                <w:lang w:val="en-US"/>
              </w:rPr>
              <w:t xml:space="preserve">largely </w:t>
            </w:r>
            <w:proofErr w:type="spellStart"/>
            <w:r w:rsidRPr="00C04926">
              <w:rPr>
                <w:lang w:val="en-US"/>
              </w:rPr>
              <w:t>favours</w:t>
            </w:r>
            <w:proofErr w:type="spellEnd"/>
            <w:r w:rsidRPr="00C04926">
              <w:rPr>
                <w:lang w:val="en-US"/>
              </w:rPr>
              <w:t xml:space="preserve"> </w:t>
            </w:r>
            <w:r w:rsidR="00C15E8B" w:rsidRPr="00C04926">
              <w:rPr>
                <w:lang w:val="en-US"/>
              </w:rPr>
              <w:t>cannabidiol.</w:t>
            </w:r>
            <w:r w:rsidRPr="00C04926">
              <w:t xml:space="preserve"> </w:t>
            </w:r>
            <w:r w:rsidR="00C15E8B" w:rsidRPr="00C04926">
              <w:rPr>
                <w:rFonts w:cs="Arial"/>
                <w:iCs/>
                <w:szCs w:val="20"/>
              </w:rPr>
              <w:t>Altering the source of utility values changed the ICER to a range of $</w:t>
            </w:r>
            <w:r w:rsidR="005F16AB" w:rsidRPr="005F16AB">
              <w:rPr>
                <w:rFonts w:cs="Arial"/>
                <w:iCs/>
                <w:color w:val="000000"/>
                <w:spacing w:val="53"/>
                <w:szCs w:val="20"/>
                <w:shd w:val="solid" w:color="000000" w:fill="000000"/>
                <w:fitText w:val="330" w:id="-1506055166"/>
                <w14:textFill>
                  <w14:solidFill>
                    <w14:srgbClr w14:val="000000">
                      <w14:alpha w14:val="100000"/>
                    </w14:srgbClr>
                  </w14:solidFill>
                </w14:textFill>
              </w:rPr>
              <w:t>|||</w:t>
            </w:r>
            <w:r w:rsidR="005F16AB" w:rsidRPr="005F16AB">
              <w:rPr>
                <w:rFonts w:cs="Arial"/>
                <w:iCs/>
                <w:color w:val="000000"/>
                <w:spacing w:val="1"/>
                <w:szCs w:val="20"/>
                <w:shd w:val="solid" w:color="000000" w:fill="000000"/>
                <w:fitText w:val="330" w:id="-1506055166"/>
                <w14:textFill>
                  <w14:solidFill>
                    <w14:srgbClr w14:val="000000">
                      <w14:alpha w14:val="100000"/>
                    </w14:srgbClr>
                  </w14:solidFill>
                </w14:textFill>
              </w:rPr>
              <w:t>|</w:t>
            </w:r>
            <w:r w:rsidR="00AF0074">
              <w:rPr>
                <w:rFonts w:cs="Arial"/>
                <w:iCs/>
                <w:szCs w:val="20"/>
                <w:vertAlign w:val="superscript"/>
              </w:rPr>
              <w:t>3</w:t>
            </w:r>
            <w:r w:rsidR="00C15E8B" w:rsidRPr="00C04926">
              <w:rPr>
                <w:rFonts w:cs="Arial"/>
                <w:iCs/>
                <w:szCs w:val="20"/>
              </w:rPr>
              <w:t xml:space="preserve"> to $</w:t>
            </w:r>
            <w:r w:rsidR="005F16AB" w:rsidRPr="005F16AB">
              <w:rPr>
                <w:rFonts w:cs="Arial"/>
                <w:iCs/>
                <w:color w:val="000000"/>
                <w:spacing w:val="53"/>
                <w:szCs w:val="20"/>
                <w:shd w:val="solid" w:color="000000" w:fill="000000"/>
                <w:fitText w:val="330" w:id="-1506055165"/>
                <w14:textFill>
                  <w14:solidFill>
                    <w14:srgbClr w14:val="000000">
                      <w14:alpha w14:val="100000"/>
                    </w14:srgbClr>
                  </w14:solidFill>
                </w14:textFill>
              </w:rPr>
              <w:t>|||</w:t>
            </w:r>
            <w:r w:rsidR="005F16AB" w:rsidRPr="005F16AB">
              <w:rPr>
                <w:rFonts w:cs="Arial"/>
                <w:iCs/>
                <w:color w:val="000000"/>
                <w:spacing w:val="1"/>
                <w:szCs w:val="20"/>
                <w:shd w:val="solid" w:color="000000" w:fill="000000"/>
                <w:fitText w:val="330" w:id="-1506055165"/>
                <w14:textFill>
                  <w14:solidFill>
                    <w14:srgbClr w14:val="000000">
                      <w14:alpha w14:val="100000"/>
                    </w14:srgbClr>
                  </w14:solidFill>
                </w14:textFill>
              </w:rPr>
              <w:t>|</w:t>
            </w:r>
            <w:r w:rsidR="00AF0074">
              <w:rPr>
                <w:rFonts w:cs="Arial"/>
                <w:iCs/>
                <w:szCs w:val="20"/>
                <w:vertAlign w:val="superscript"/>
              </w:rPr>
              <w:t>4</w:t>
            </w:r>
            <w:r w:rsidR="00586E9A" w:rsidRPr="00C04926">
              <w:rPr>
                <w:rFonts w:cs="Arial"/>
                <w:iCs/>
                <w:szCs w:val="20"/>
              </w:rPr>
              <w:t>/ QALY</w:t>
            </w:r>
            <w:r w:rsidR="00C15E8B" w:rsidRPr="00C04926">
              <w:rPr>
                <w:rFonts w:cs="Arial"/>
                <w:iCs/>
                <w:szCs w:val="20"/>
              </w:rPr>
              <w:t>.</w:t>
            </w:r>
          </w:p>
        </w:tc>
      </w:tr>
      <w:tr w:rsidR="003D2DAF" w:rsidRPr="00C04926" w14:paraId="35F3196B" w14:textId="77777777" w:rsidTr="003D2DAF">
        <w:tc>
          <w:tcPr>
            <w:tcW w:w="634" w:type="pct"/>
            <w:shd w:val="clear" w:color="auto" w:fill="auto"/>
            <w:vAlign w:val="center"/>
          </w:tcPr>
          <w:p w14:paraId="1837CAA1" w14:textId="18D6BFB9" w:rsidR="00023B8B" w:rsidRPr="00C04926" w:rsidRDefault="005A3AE6" w:rsidP="00A63BF6">
            <w:pPr>
              <w:pStyle w:val="TableText0"/>
              <w:rPr>
                <w:lang w:val="en-US"/>
              </w:rPr>
            </w:pPr>
            <w:r w:rsidRPr="00C04926">
              <w:rPr>
                <w:lang w:val="en-US"/>
              </w:rPr>
              <w:t>Transition probabilities</w:t>
            </w:r>
          </w:p>
        </w:tc>
        <w:tc>
          <w:tcPr>
            <w:tcW w:w="2366" w:type="pct"/>
            <w:shd w:val="clear" w:color="auto" w:fill="auto"/>
            <w:vAlign w:val="center"/>
          </w:tcPr>
          <w:p w14:paraId="2F65384A" w14:textId="3350134E" w:rsidR="00023B8B" w:rsidRPr="00C04926" w:rsidRDefault="005A3AE6" w:rsidP="00A63BF6">
            <w:pPr>
              <w:pStyle w:val="TableText0"/>
              <w:rPr>
                <w:lang w:val="en-US"/>
              </w:rPr>
            </w:pPr>
            <w:r w:rsidRPr="00C04926">
              <w:rPr>
                <w:lang w:val="en-US"/>
              </w:rPr>
              <w:t>Assumed that all transitions following Cycle 20 (approximately 1.5 years of the 5-year model) would not change.</w:t>
            </w:r>
          </w:p>
        </w:tc>
        <w:tc>
          <w:tcPr>
            <w:tcW w:w="2000" w:type="pct"/>
            <w:shd w:val="clear" w:color="auto" w:fill="auto"/>
            <w:vAlign w:val="center"/>
          </w:tcPr>
          <w:p w14:paraId="592D3264" w14:textId="3BE71D91" w:rsidR="00023B8B" w:rsidRPr="00C04926" w:rsidRDefault="005A3AE6" w:rsidP="00A63BF6">
            <w:pPr>
              <w:pStyle w:val="TableText0"/>
              <w:rPr>
                <w:iCs/>
                <w:lang w:val="en-US"/>
              </w:rPr>
            </w:pPr>
            <w:r w:rsidRPr="00C04926">
              <w:rPr>
                <w:iCs/>
                <w:lang w:val="en-US"/>
              </w:rPr>
              <w:t xml:space="preserve">Likely </w:t>
            </w:r>
            <w:proofErr w:type="spellStart"/>
            <w:r w:rsidRPr="00C04926">
              <w:rPr>
                <w:iCs/>
                <w:lang w:val="en-US"/>
              </w:rPr>
              <w:t>favours</w:t>
            </w:r>
            <w:proofErr w:type="spellEnd"/>
            <w:r w:rsidRPr="00C04926">
              <w:rPr>
                <w:iCs/>
                <w:lang w:val="en-US"/>
              </w:rPr>
              <w:t xml:space="preserve"> cannabidiol but cannot be tested given the model s</w:t>
            </w:r>
            <w:r w:rsidR="0035461D" w:rsidRPr="00C04926">
              <w:rPr>
                <w:iCs/>
                <w:lang w:val="en-US"/>
              </w:rPr>
              <w:t>tructure</w:t>
            </w:r>
            <w:r w:rsidR="001C0AE5" w:rsidRPr="00C04926">
              <w:rPr>
                <w:iCs/>
                <w:lang w:val="en-US"/>
              </w:rPr>
              <w:t>.</w:t>
            </w:r>
          </w:p>
        </w:tc>
      </w:tr>
    </w:tbl>
    <w:p w14:paraId="4A22F7B6" w14:textId="23B5649B" w:rsidR="00023B8B" w:rsidRDefault="00023B8B" w:rsidP="00A63BF6">
      <w:pPr>
        <w:pStyle w:val="TableFigureFooter"/>
      </w:pPr>
      <w:r>
        <w:t xml:space="preserve">Source: </w:t>
      </w:r>
      <w:r w:rsidR="003D2DAF">
        <w:t>Section 3.4 to Section 3.6, p27-38 of the resubmission.</w:t>
      </w:r>
    </w:p>
    <w:p w14:paraId="5C418952" w14:textId="77777777" w:rsidR="00AF0074" w:rsidRPr="00AF0074" w:rsidRDefault="00AF0074" w:rsidP="00AF0074">
      <w:pPr>
        <w:pStyle w:val="TableFigureFooter"/>
        <w:rPr>
          <w:i/>
        </w:rPr>
      </w:pPr>
      <w:r w:rsidRPr="00AF0074">
        <w:rPr>
          <w:i/>
        </w:rPr>
        <w:t xml:space="preserve">The redacted values correspond to the following ranges: </w:t>
      </w:r>
    </w:p>
    <w:p w14:paraId="593DF7C3" w14:textId="55DE2F41" w:rsidR="00AF0074" w:rsidRPr="00AF0074" w:rsidRDefault="00AF0074" w:rsidP="00AF0074">
      <w:pPr>
        <w:pStyle w:val="TableFigureFooter"/>
        <w:rPr>
          <w:i/>
        </w:rPr>
      </w:pPr>
      <w:r w:rsidRPr="00AF0074">
        <w:rPr>
          <w:i/>
          <w:vertAlign w:val="superscript"/>
        </w:rPr>
        <w:t>1</w:t>
      </w:r>
      <w:r w:rsidRPr="00AF0074">
        <w:rPr>
          <w:i/>
        </w:rPr>
        <w:t xml:space="preserve"> $75,000 to &lt; $95,000</w:t>
      </w:r>
    </w:p>
    <w:p w14:paraId="3956E009" w14:textId="0CBC1D96" w:rsidR="00AF0074" w:rsidRPr="00AF0074" w:rsidRDefault="00AF0074" w:rsidP="00AF0074">
      <w:pPr>
        <w:pStyle w:val="TableFigureFooter"/>
        <w:rPr>
          <w:i/>
        </w:rPr>
      </w:pPr>
      <w:r w:rsidRPr="00AF0074">
        <w:rPr>
          <w:i/>
          <w:vertAlign w:val="superscript"/>
        </w:rPr>
        <w:t>2</w:t>
      </w:r>
      <w:r w:rsidRPr="00AF0074">
        <w:rPr>
          <w:i/>
        </w:rPr>
        <w:t xml:space="preserve"> $95,000 to &lt; $115,000</w:t>
      </w:r>
    </w:p>
    <w:p w14:paraId="54DD9E32" w14:textId="273212AC" w:rsidR="00AF0074" w:rsidRPr="00AF0074" w:rsidRDefault="00AF0074" w:rsidP="00AF0074">
      <w:pPr>
        <w:pStyle w:val="TableFigureFooter"/>
        <w:spacing w:after="0"/>
        <w:rPr>
          <w:i/>
        </w:rPr>
      </w:pPr>
      <w:r w:rsidRPr="00AF0074">
        <w:rPr>
          <w:i/>
          <w:vertAlign w:val="superscript"/>
        </w:rPr>
        <w:t>3</w:t>
      </w:r>
      <w:r w:rsidRPr="00AF0074">
        <w:rPr>
          <w:i/>
        </w:rPr>
        <w:t xml:space="preserve"> $55,000 to &lt; $75,000</w:t>
      </w:r>
    </w:p>
    <w:p w14:paraId="33BA4382" w14:textId="1C29EBB5" w:rsidR="00AF0074" w:rsidRDefault="00AF0074" w:rsidP="00AF007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AF0074">
        <w:rPr>
          <w:rFonts w:ascii="Arial Narrow" w:hAnsi="Arial Narrow"/>
          <w:i/>
          <w:sz w:val="18"/>
          <w:szCs w:val="18"/>
        </w:rPr>
        <w:t>$135,000 to &lt; $155,000</w:t>
      </w:r>
    </w:p>
    <w:p w14:paraId="00E1569E" w14:textId="77777777" w:rsidR="00AF0074" w:rsidRDefault="00AF0074" w:rsidP="00A63BF6">
      <w:pPr>
        <w:pStyle w:val="TableFigureFooter"/>
      </w:pPr>
    </w:p>
    <w:p w14:paraId="762018A7" w14:textId="464F2B45" w:rsidR="00637A3D" w:rsidRPr="00C04926" w:rsidRDefault="00637A3D" w:rsidP="00A63BF6">
      <w:pPr>
        <w:pStyle w:val="3-BodyText"/>
        <w:spacing w:after="0"/>
        <w:rPr>
          <w:iCs/>
        </w:rPr>
      </w:pPr>
      <w:r w:rsidRPr="00C04926">
        <w:rPr>
          <w:iCs/>
        </w:rPr>
        <w:t>Further detail on the dose issue and a description of additional issues with the model are provided below:</w:t>
      </w:r>
    </w:p>
    <w:p w14:paraId="5D96E0FF" w14:textId="54DAB2AD" w:rsidR="00637A3D" w:rsidRPr="00065FC7" w:rsidRDefault="00637A3D" w:rsidP="006E22BB">
      <w:pPr>
        <w:pStyle w:val="3-BodyText"/>
        <w:numPr>
          <w:ilvl w:val="0"/>
          <w:numId w:val="8"/>
        </w:numPr>
        <w:spacing w:after="0"/>
        <w:ind w:left="993" w:hanging="284"/>
      </w:pPr>
      <w:r w:rsidRPr="00C04926">
        <w:lastRenderedPageBreak/>
        <w:t>Only patients that were assigned to receive 20</w:t>
      </w:r>
      <w:r w:rsidR="00586E9A" w:rsidRPr="00C04926">
        <w:t xml:space="preserve"> </w:t>
      </w:r>
      <w:r w:rsidRPr="00C04926">
        <w:t>mg/kg/day in the trials were included in the calculation of transition probabilities in the cannabidiol arm of the model.</w:t>
      </w:r>
      <w:r w:rsidR="00013740" w:rsidRPr="00C04926">
        <w:t xml:space="preserve"> </w:t>
      </w:r>
      <w:r w:rsidRPr="00C04926">
        <w:rPr>
          <w:iCs/>
        </w:rPr>
        <w:t>This was inconsistent with the dose used in the model (</w:t>
      </w:r>
      <w:r w:rsidR="00351BF3" w:rsidRPr="00C04926">
        <w:rPr>
          <w:iCs/>
        </w:rPr>
        <w:t>15 mg</w:t>
      </w:r>
      <w:r w:rsidRPr="00C04926">
        <w:rPr>
          <w:iCs/>
        </w:rPr>
        <w:t xml:space="preserve">/kg/day), and </w:t>
      </w:r>
      <w:r w:rsidRPr="00065FC7">
        <w:rPr>
          <w:iCs/>
        </w:rPr>
        <w:t>therefore drug costs calculated in the model will underestimate the cost required to achieve the calculated outcomes.</w:t>
      </w:r>
      <w:r w:rsidR="001E195D" w:rsidRPr="00065FC7">
        <w:rPr>
          <w:iCs/>
        </w:rPr>
        <w:t xml:space="preserve"> </w:t>
      </w:r>
    </w:p>
    <w:p w14:paraId="004289BB" w14:textId="6B163921" w:rsidR="00637A3D" w:rsidRPr="00065FC7" w:rsidRDefault="00637A3D" w:rsidP="006E22BB">
      <w:pPr>
        <w:pStyle w:val="3-BodyText"/>
        <w:numPr>
          <w:ilvl w:val="0"/>
          <w:numId w:val="8"/>
        </w:numPr>
        <w:spacing w:after="0"/>
        <w:ind w:left="993"/>
      </w:pPr>
      <w:r w:rsidRPr="00065FC7">
        <w:t>To determine the dose used in the model, individual patient data (IPD) was used to</w:t>
      </w:r>
      <w:r w:rsidRPr="00C04926">
        <w:t xml:space="preserve"> calculate the amount of drug required for each patient based on their weight</w:t>
      </w:r>
      <w:r w:rsidRPr="00065FC7">
        <w:t>.</w:t>
      </w:r>
      <w:r w:rsidR="00D02495" w:rsidRPr="00065FC7">
        <w:t xml:space="preserve"> T</w:t>
      </w:r>
      <w:r w:rsidRPr="00065FC7">
        <w:t xml:space="preserve">he </w:t>
      </w:r>
      <w:r w:rsidR="004D2553">
        <w:rPr>
          <w:iCs/>
        </w:rPr>
        <w:t xml:space="preserve">amount of drug </w:t>
      </w:r>
      <w:r w:rsidR="00065FC7">
        <w:rPr>
          <w:iCs/>
        </w:rPr>
        <w:t xml:space="preserve">was calculated </w:t>
      </w:r>
      <w:r w:rsidRPr="00065FC7">
        <w:rPr>
          <w:iCs/>
        </w:rPr>
        <w:t xml:space="preserve">for </w:t>
      </w:r>
      <w:r w:rsidR="003D7F83">
        <w:rPr>
          <w:iCs/>
        </w:rPr>
        <w:t xml:space="preserve">each </w:t>
      </w:r>
      <w:r w:rsidRPr="00065FC7">
        <w:rPr>
          <w:iCs/>
        </w:rPr>
        <w:t>patient</w:t>
      </w:r>
      <w:r w:rsidR="003D7F83">
        <w:rPr>
          <w:iCs/>
        </w:rPr>
        <w:t xml:space="preserve"> in the trial assuming they were treated with </w:t>
      </w:r>
      <w:r w:rsidR="00351BF3" w:rsidRPr="00065FC7">
        <w:rPr>
          <w:iCs/>
        </w:rPr>
        <w:t>10 mg</w:t>
      </w:r>
      <w:r w:rsidRPr="00065FC7">
        <w:rPr>
          <w:iCs/>
        </w:rPr>
        <w:t xml:space="preserve">/kg/day </w:t>
      </w:r>
      <w:r w:rsidR="003D7F83">
        <w:rPr>
          <w:iCs/>
        </w:rPr>
        <w:t xml:space="preserve">or </w:t>
      </w:r>
      <w:r w:rsidRPr="00065FC7">
        <w:rPr>
          <w:iCs/>
        </w:rPr>
        <w:t>20</w:t>
      </w:r>
      <w:r w:rsidR="00351BF3" w:rsidRPr="00065FC7">
        <w:rPr>
          <w:iCs/>
        </w:rPr>
        <w:t xml:space="preserve"> </w:t>
      </w:r>
      <w:r w:rsidRPr="00065FC7">
        <w:rPr>
          <w:iCs/>
        </w:rPr>
        <w:t>mg/kg/day</w:t>
      </w:r>
      <w:r w:rsidR="003D7F83">
        <w:rPr>
          <w:iCs/>
        </w:rPr>
        <w:t>.</w:t>
      </w:r>
      <w:r w:rsidR="00F357B7">
        <w:rPr>
          <w:iCs/>
        </w:rPr>
        <w:t xml:space="preserve"> </w:t>
      </w:r>
      <w:r w:rsidR="00065FC7" w:rsidRPr="00826EBB">
        <w:t xml:space="preserve">The ESC noted </w:t>
      </w:r>
      <w:r w:rsidR="003D7F83" w:rsidRPr="00826EBB">
        <w:t xml:space="preserve">that using this methodology </w:t>
      </w:r>
      <w:r w:rsidR="00065FC7" w:rsidRPr="00826EBB">
        <w:t>the dose was based on an average patient weight of 43.3 kg (</w:t>
      </w:r>
      <w:r w:rsidR="00E42C7F" w:rsidRPr="00826EBB">
        <w:t xml:space="preserve">across a </w:t>
      </w:r>
      <w:r w:rsidR="00065FC7" w:rsidRPr="00826EBB">
        <w:t xml:space="preserve">range </w:t>
      </w:r>
      <w:r w:rsidR="00E42C7F" w:rsidRPr="00826EBB">
        <w:t xml:space="preserve">of 10.8 kg to </w:t>
      </w:r>
      <w:r w:rsidR="00065FC7" w:rsidRPr="00826EBB">
        <w:t>140.2 kg)</w:t>
      </w:r>
      <w:r w:rsidR="004D2553" w:rsidRPr="00826EBB">
        <w:t xml:space="preserve"> with approximately 30% of patients over 18 years of age</w:t>
      </w:r>
      <w:r w:rsidR="004519BF" w:rsidRPr="00826EBB">
        <w:t xml:space="preserve">. The ESC </w:t>
      </w:r>
      <w:r w:rsidR="00E42C7F" w:rsidRPr="00826EBB">
        <w:t xml:space="preserve">considered this </w:t>
      </w:r>
      <w:r w:rsidR="004519BF" w:rsidRPr="00826EBB">
        <w:t xml:space="preserve">approach was </w:t>
      </w:r>
      <w:r w:rsidR="00E42C7F" w:rsidRPr="00826EBB">
        <w:t>reasonable</w:t>
      </w:r>
      <w:r w:rsidR="004519BF" w:rsidRPr="00826EBB">
        <w:t xml:space="preserve"> and the patients in the trial were likely to reflect the average treated patient population</w:t>
      </w:r>
      <w:r w:rsidRPr="00826EBB">
        <w:t>.</w:t>
      </w:r>
      <w:r w:rsidR="005A3E7B" w:rsidRPr="00065FC7">
        <w:rPr>
          <w:iCs/>
        </w:rPr>
        <w:t xml:space="preserve"> </w:t>
      </w:r>
    </w:p>
    <w:p w14:paraId="6E3DFD94" w14:textId="5BB74A88" w:rsidR="00A43766" w:rsidRPr="00C04926" w:rsidRDefault="00637A3D" w:rsidP="006E22BB">
      <w:pPr>
        <w:pStyle w:val="3-BodyText"/>
        <w:numPr>
          <w:ilvl w:val="0"/>
          <w:numId w:val="8"/>
        </w:numPr>
        <w:ind w:left="993" w:hanging="284"/>
      </w:pPr>
      <w:r w:rsidRPr="00C04926">
        <w:rPr>
          <w:iCs/>
        </w:rPr>
        <w:t xml:space="preserve">The model did not include </w:t>
      </w:r>
      <w:r w:rsidR="00985E76">
        <w:rPr>
          <w:iCs/>
        </w:rPr>
        <w:t xml:space="preserve">the cost of </w:t>
      </w:r>
      <w:r w:rsidRPr="00C04926">
        <w:rPr>
          <w:iCs/>
        </w:rPr>
        <w:t>concomitant AEDs.</w:t>
      </w:r>
      <w:r w:rsidR="00142F72" w:rsidRPr="00C04926">
        <w:rPr>
          <w:iCs/>
        </w:rPr>
        <w:t xml:space="preserve"> These have been included in published models (</w:t>
      </w:r>
      <w:proofErr w:type="gramStart"/>
      <w:r w:rsidR="00142F72" w:rsidRPr="00C04926">
        <w:rPr>
          <w:iCs/>
        </w:rPr>
        <w:t>e.g.</w:t>
      </w:r>
      <w:proofErr w:type="gramEnd"/>
      <w:r w:rsidR="00142F72" w:rsidRPr="00C04926">
        <w:rPr>
          <w:iCs/>
        </w:rPr>
        <w:t xml:space="preserve"> Neuberger 2020), as well as the July 2020 model.</w:t>
      </w:r>
      <w:r w:rsidR="00013740" w:rsidRPr="00C04926">
        <w:rPr>
          <w:iCs/>
        </w:rPr>
        <w:t xml:space="preserve"> </w:t>
      </w:r>
      <w:r w:rsidR="00142F72" w:rsidRPr="00C04926">
        <w:rPr>
          <w:iCs/>
        </w:rPr>
        <w:t xml:space="preserve">While it can be assumed costs for concomitant AEDs would be the same across the two treatment groups and therefore not impact the </w:t>
      </w:r>
      <w:r w:rsidR="00586E9A" w:rsidRPr="00C04926">
        <w:rPr>
          <w:iCs/>
        </w:rPr>
        <w:t>incremental cost</w:t>
      </w:r>
      <w:r w:rsidR="00142F72" w:rsidRPr="00C04926">
        <w:rPr>
          <w:iCs/>
        </w:rPr>
        <w:t>, overall drug cost in the model would be underestimated.</w:t>
      </w:r>
      <w:r w:rsidR="00013740" w:rsidRPr="00C04926">
        <w:rPr>
          <w:iCs/>
        </w:rPr>
        <w:t xml:space="preserve"> </w:t>
      </w:r>
    </w:p>
    <w:p w14:paraId="65C7598F" w14:textId="0F562041" w:rsidR="00023B8B" w:rsidRPr="00056ECF" w:rsidRDefault="00EC63C3" w:rsidP="00A63BF6">
      <w:pPr>
        <w:pStyle w:val="3-BodyText"/>
      </w:pPr>
      <w:r>
        <w:t>The resubmission did not provide a stepped economic evaluation. Results of the economic evaluation are in the table below.</w:t>
      </w:r>
    </w:p>
    <w:p w14:paraId="2BC3B451" w14:textId="2EA3F2C3" w:rsidR="00023B8B" w:rsidRPr="00BB732D" w:rsidRDefault="00023B8B" w:rsidP="00A63BF6">
      <w:pPr>
        <w:pStyle w:val="TableFigureHeading"/>
      </w:pPr>
      <w:r w:rsidRPr="00BB732D">
        <w:rPr>
          <w:rStyle w:val="CommentReference"/>
          <w:b/>
          <w:szCs w:val="24"/>
        </w:rPr>
        <w:t xml:space="preserve">Table </w:t>
      </w:r>
      <w:r w:rsidR="00EC63C3" w:rsidRPr="00F24DD7">
        <w:rPr>
          <w:rFonts w:cs="Times New Roman"/>
          <w:b w:val="0"/>
          <w:bCs w:val="0"/>
          <w:noProof/>
          <w:szCs w:val="20"/>
        </w:rPr>
        <w:fldChar w:fldCharType="begin"/>
      </w:r>
      <w:r w:rsidR="00EC63C3" w:rsidRPr="00F24DD7">
        <w:rPr>
          <w:rFonts w:cs="Times New Roman"/>
          <w:noProof/>
          <w:szCs w:val="20"/>
        </w:rPr>
        <w:instrText xml:space="preserve"> SEQ Table \* ARABIC </w:instrText>
      </w:r>
      <w:r w:rsidR="00EC63C3" w:rsidRPr="00F24DD7">
        <w:rPr>
          <w:rFonts w:cs="Times New Roman"/>
          <w:b w:val="0"/>
          <w:bCs w:val="0"/>
          <w:noProof/>
          <w:szCs w:val="20"/>
        </w:rPr>
        <w:fldChar w:fldCharType="separate"/>
      </w:r>
      <w:r w:rsidR="00ED3638">
        <w:rPr>
          <w:rFonts w:cs="Times New Roman"/>
          <w:noProof/>
          <w:szCs w:val="20"/>
        </w:rPr>
        <w:t>10</w:t>
      </w:r>
      <w:r w:rsidR="00EC63C3" w:rsidRPr="00F24DD7">
        <w:rPr>
          <w:rFonts w:cs="Times New Roman"/>
          <w:b w:val="0"/>
          <w:bCs w:val="0"/>
          <w:noProof/>
          <w:szCs w:val="20"/>
        </w:rPr>
        <w:fldChar w:fldCharType="end"/>
      </w:r>
      <w:r w:rsidRPr="00BB732D">
        <w:rPr>
          <w:rStyle w:val="CommentReference"/>
          <w:b/>
          <w:szCs w:val="24"/>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EC63C3" w:rsidRPr="005E6CBC" w14:paraId="682730C1" w14:textId="77777777" w:rsidTr="00610333">
        <w:trPr>
          <w:tblHeader/>
        </w:trPr>
        <w:tc>
          <w:tcPr>
            <w:tcW w:w="1529" w:type="pct"/>
            <w:vAlign w:val="center"/>
          </w:tcPr>
          <w:p w14:paraId="2005BBC4" w14:textId="77777777" w:rsidR="00EC63C3" w:rsidRPr="005E6CBC" w:rsidRDefault="00EC63C3" w:rsidP="00A63BF6">
            <w:pPr>
              <w:pStyle w:val="Tabletext"/>
              <w:rPr>
                <w:b/>
              </w:rPr>
            </w:pPr>
            <w:r>
              <w:rPr>
                <w:b/>
              </w:rPr>
              <w:t>Component</w:t>
            </w:r>
          </w:p>
        </w:tc>
        <w:tc>
          <w:tcPr>
            <w:tcW w:w="1359" w:type="pct"/>
            <w:vAlign w:val="center"/>
          </w:tcPr>
          <w:p w14:paraId="1701007C" w14:textId="77777777" w:rsidR="00EC63C3" w:rsidRPr="005E6CBC" w:rsidRDefault="00EC63C3" w:rsidP="00A63BF6">
            <w:pPr>
              <w:pStyle w:val="Tabletext"/>
              <w:jc w:val="center"/>
              <w:rPr>
                <w:b/>
              </w:rPr>
            </w:pPr>
            <w:r>
              <w:rPr>
                <w:b/>
              </w:rPr>
              <w:t>Cannabidiol</w:t>
            </w:r>
          </w:p>
        </w:tc>
        <w:tc>
          <w:tcPr>
            <w:tcW w:w="1274" w:type="pct"/>
            <w:vAlign w:val="center"/>
          </w:tcPr>
          <w:p w14:paraId="1C7C43F4" w14:textId="77777777" w:rsidR="00EC63C3" w:rsidRPr="005E6CBC" w:rsidRDefault="00EC63C3" w:rsidP="00A63BF6">
            <w:pPr>
              <w:pStyle w:val="Tabletext"/>
              <w:jc w:val="center"/>
              <w:rPr>
                <w:b/>
              </w:rPr>
            </w:pPr>
            <w:r>
              <w:rPr>
                <w:b/>
              </w:rPr>
              <w:t>Placebo</w:t>
            </w:r>
          </w:p>
        </w:tc>
        <w:tc>
          <w:tcPr>
            <w:tcW w:w="838" w:type="pct"/>
            <w:vAlign w:val="center"/>
          </w:tcPr>
          <w:p w14:paraId="6647B63D" w14:textId="77777777" w:rsidR="00EC63C3" w:rsidRPr="005E6CBC" w:rsidRDefault="00EC63C3" w:rsidP="00A63BF6">
            <w:pPr>
              <w:pStyle w:val="Tabletext"/>
              <w:jc w:val="center"/>
              <w:rPr>
                <w:b/>
              </w:rPr>
            </w:pPr>
            <w:r w:rsidRPr="005E6CBC">
              <w:rPr>
                <w:b/>
              </w:rPr>
              <w:t>Increment</w:t>
            </w:r>
          </w:p>
        </w:tc>
      </w:tr>
      <w:tr w:rsidR="00EC63C3" w:rsidRPr="005E6CBC" w14:paraId="32661C97" w14:textId="77777777" w:rsidTr="00610333">
        <w:tc>
          <w:tcPr>
            <w:tcW w:w="5000" w:type="pct"/>
            <w:gridSpan w:val="4"/>
            <w:vAlign w:val="center"/>
          </w:tcPr>
          <w:p w14:paraId="428639D9" w14:textId="77777777" w:rsidR="00EC63C3" w:rsidRPr="005E6CBC" w:rsidRDefault="00EC63C3" w:rsidP="00A63BF6">
            <w:pPr>
              <w:pStyle w:val="Tabletext"/>
              <w:rPr>
                <w:b/>
              </w:rPr>
            </w:pPr>
            <w:r>
              <w:rPr>
                <w:b/>
              </w:rPr>
              <w:t xml:space="preserve">Modelled evaluation – </w:t>
            </w:r>
            <w:proofErr w:type="gramStart"/>
            <w:r>
              <w:rPr>
                <w:b/>
              </w:rPr>
              <w:t>5 year</w:t>
            </w:r>
            <w:proofErr w:type="gramEnd"/>
            <w:r>
              <w:rPr>
                <w:b/>
              </w:rPr>
              <w:t xml:space="preserve"> time horizon (discounted)</w:t>
            </w:r>
          </w:p>
        </w:tc>
      </w:tr>
      <w:tr w:rsidR="00EC63C3" w:rsidRPr="00A26267" w14:paraId="2EBF951B" w14:textId="77777777" w:rsidTr="005F16AB">
        <w:tc>
          <w:tcPr>
            <w:tcW w:w="1529" w:type="pct"/>
            <w:vAlign w:val="center"/>
          </w:tcPr>
          <w:p w14:paraId="12638FC5" w14:textId="5DF48ED0" w:rsidR="00EC63C3" w:rsidRPr="00E2771E" w:rsidRDefault="00EC63C3" w:rsidP="00A63BF6">
            <w:pPr>
              <w:pStyle w:val="Tabletext"/>
              <w:rPr>
                <w:rFonts w:ascii="Times" w:hAnsi="Times"/>
              </w:rPr>
            </w:pPr>
            <w:r>
              <w:t>Costs</w:t>
            </w:r>
            <w:r w:rsidR="00795BFB">
              <w:t xml:space="preserve"> ($)</w:t>
            </w:r>
          </w:p>
        </w:tc>
        <w:tc>
          <w:tcPr>
            <w:tcW w:w="1359" w:type="pct"/>
            <w:shd w:val="solid" w:color="000000" w:fill="000000"/>
          </w:tcPr>
          <w:p w14:paraId="108F33EA" w14:textId="0B896ACF" w:rsidR="00EC63C3" w:rsidRPr="005F16AB" w:rsidRDefault="005F16AB" w:rsidP="00A63BF6">
            <w:pPr>
              <w:pStyle w:val="Tabletext"/>
              <w:jc w:val="center"/>
            </w:pPr>
            <w:r w:rsidRPr="005F16AB">
              <w:rPr>
                <w:color w:val="000000"/>
                <w14:textFill>
                  <w14:solidFill>
                    <w14:srgbClr w14:val="000000">
                      <w14:alpha w14:val="100000"/>
                    </w14:srgbClr>
                  </w14:solidFill>
                </w14:textFill>
              </w:rPr>
              <w:t>|</w:t>
            </w:r>
          </w:p>
        </w:tc>
        <w:tc>
          <w:tcPr>
            <w:tcW w:w="1274" w:type="pct"/>
            <w:shd w:val="solid" w:color="000000" w:fill="000000"/>
          </w:tcPr>
          <w:p w14:paraId="60C74616" w14:textId="5CB5B2C9" w:rsidR="00EC63C3" w:rsidRPr="005F16AB" w:rsidRDefault="005F16AB" w:rsidP="00A63BF6">
            <w:pPr>
              <w:pStyle w:val="Tabletext"/>
              <w:jc w:val="center"/>
            </w:pPr>
            <w:r w:rsidRPr="005F16AB">
              <w:rPr>
                <w:color w:val="000000"/>
                <w14:textFill>
                  <w14:solidFill>
                    <w14:srgbClr w14:val="000000">
                      <w14:alpha w14:val="100000"/>
                    </w14:srgbClr>
                  </w14:solidFill>
                </w14:textFill>
              </w:rPr>
              <w:t>|</w:t>
            </w:r>
          </w:p>
        </w:tc>
        <w:tc>
          <w:tcPr>
            <w:tcW w:w="838" w:type="pct"/>
            <w:shd w:val="solid" w:color="000000" w:fill="000000"/>
          </w:tcPr>
          <w:p w14:paraId="57D8AF07" w14:textId="46C36199" w:rsidR="00EC63C3" w:rsidRPr="005F16AB" w:rsidRDefault="005F16AB" w:rsidP="00A63BF6">
            <w:pPr>
              <w:pStyle w:val="Tabletext"/>
              <w:jc w:val="center"/>
            </w:pPr>
            <w:r w:rsidRPr="005F16AB">
              <w:rPr>
                <w:color w:val="000000"/>
                <w14:textFill>
                  <w14:solidFill>
                    <w14:srgbClr w14:val="000000">
                      <w14:alpha w14:val="100000"/>
                    </w14:srgbClr>
                  </w14:solidFill>
                </w14:textFill>
              </w:rPr>
              <w:t>|</w:t>
            </w:r>
          </w:p>
        </w:tc>
      </w:tr>
      <w:tr w:rsidR="00EC63C3" w14:paraId="482C001D" w14:textId="77777777" w:rsidTr="00610333">
        <w:tc>
          <w:tcPr>
            <w:tcW w:w="1529" w:type="pct"/>
            <w:tcBorders>
              <w:bottom w:val="single" w:sz="4" w:space="0" w:color="auto"/>
            </w:tcBorders>
            <w:vAlign w:val="center"/>
          </w:tcPr>
          <w:p w14:paraId="06C8066D" w14:textId="77777777" w:rsidR="00EC63C3" w:rsidRDefault="00EC63C3" w:rsidP="00A63BF6">
            <w:pPr>
              <w:pStyle w:val="Tabletext"/>
            </w:pPr>
            <w:r>
              <w:t>QALY - patient</w:t>
            </w:r>
          </w:p>
        </w:tc>
        <w:tc>
          <w:tcPr>
            <w:tcW w:w="1359" w:type="pct"/>
            <w:tcBorders>
              <w:bottom w:val="single" w:sz="4" w:space="0" w:color="auto"/>
            </w:tcBorders>
          </w:tcPr>
          <w:p w14:paraId="42AB405D" w14:textId="77777777" w:rsidR="00EC63C3" w:rsidRDefault="00EC63C3" w:rsidP="00A63BF6">
            <w:pPr>
              <w:pStyle w:val="Tabletext"/>
              <w:jc w:val="center"/>
              <w:rPr>
                <w:rFonts w:cs="Arial"/>
                <w:color w:val="000000"/>
              </w:rPr>
            </w:pPr>
            <w:r>
              <w:rPr>
                <w:rFonts w:cs="Arial"/>
                <w:color w:val="000000"/>
              </w:rPr>
              <w:t>0.613</w:t>
            </w:r>
          </w:p>
        </w:tc>
        <w:tc>
          <w:tcPr>
            <w:tcW w:w="1274" w:type="pct"/>
            <w:tcBorders>
              <w:bottom w:val="single" w:sz="4" w:space="0" w:color="auto"/>
            </w:tcBorders>
          </w:tcPr>
          <w:p w14:paraId="3ED1158A" w14:textId="77777777" w:rsidR="00EC63C3" w:rsidRDefault="00EC63C3" w:rsidP="00A63BF6">
            <w:pPr>
              <w:pStyle w:val="Tabletext"/>
              <w:jc w:val="center"/>
              <w:rPr>
                <w:rFonts w:cs="Arial"/>
                <w:color w:val="000000"/>
              </w:rPr>
            </w:pPr>
            <w:r>
              <w:rPr>
                <w:rFonts w:cs="Arial"/>
                <w:color w:val="000000"/>
              </w:rPr>
              <w:t>0.137</w:t>
            </w:r>
          </w:p>
        </w:tc>
        <w:tc>
          <w:tcPr>
            <w:tcW w:w="838" w:type="pct"/>
            <w:tcBorders>
              <w:bottom w:val="single" w:sz="4" w:space="0" w:color="auto"/>
            </w:tcBorders>
          </w:tcPr>
          <w:p w14:paraId="76341C3B" w14:textId="77777777" w:rsidR="00EC63C3" w:rsidRDefault="00EC63C3" w:rsidP="00A63BF6">
            <w:pPr>
              <w:pStyle w:val="Tabletext"/>
              <w:jc w:val="center"/>
              <w:rPr>
                <w:rFonts w:cs="Arial"/>
                <w:color w:val="000000"/>
              </w:rPr>
            </w:pPr>
            <w:r>
              <w:rPr>
                <w:rFonts w:cs="Arial"/>
                <w:color w:val="000000"/>
              </w:rPr>
              <w:t>0.476</w:t>
            </w:r>
          </w:p>
        </w:tc>
      </w:tr>
      <w:tr w:rsidR="00EC63C3" w14:paraId="11CABE4F" w14:textId="77777777" w:rsidTr="00610333">
        <w:tc>
          <w:tcPr>
            <w:tcW w:w="1529" w:type="pct"/>
            <w:tcBorders>
              <w:bottom w:val="single" w:sz="4" w:space="0" w:color="auto"/>
            </w:tcBorders>
            <w:vAlign w:val="center"/>
          </w:tcPr>
          <w:p w14:paraId="5B0D3BF7" w14:textId="77777777" w:rsidR="00EC63C3" w:rsidRDefault="00EC63C3" w:rsidP="00A63BF6">
            <w:pPr>
              <w:pStyle w:val="Tabletext"/>
            </w:pPr>
            <w:r>
              <w:t>QALY - carer</w:t>
            </w:r>
          </w:p>
        </w:tc>
        <w:tc>
          <w:tcPr>
            <w:tcW w:w="1359" w:type="pct"/>
            <w:tcBorders>
              <w:bottom w:val="single" w:sz="4" w:space="0" w:color="auto"/>
            </w:tcBorders>
          </w:tcPr>
          <w:p w14:paraId="25C24DFF" w14:textId="77777777" w:rsidR="00EC63C3" w:rsidRDefault="00EC63C3" w:rsidP="00A63BF6">
            <w:pPr>
              <w:pStyle w:val="Tabletext"/>
              <w:jc w:val="center"/>
              <w:rPr>
                <w:rFonts w:cs="Arial"/>
                <w:color w:val="000000"/>
              </w:rPr>
            </w:pPr>
            <w:r>
              <w:rPr>
                <w:rFonts w:cs="Arial"/>
                <w:color w:val="000000"/>
              </w:rPr>
              <w:t>-1.153</w:t>
            </w:r>
          </w:p>
        </w:tc>
        <w:tc>
          <w:tcPr>
            <w:tcW w:w="1274" w:type="pct"/>
            <w:tcBorders>
              <w:bottom w:val="single" w:sz="4" w:space="0" w:color="auto"/>
            </w:tcBorders>
          </w:tcPr>
          <w:p w14:paraId="2A36EC41" w14:textId="77777777" w:rsidR="00EC63C3" w:rsidRDefault="00EC63C3" w:rsidP="00A63BF6">
            <w:pPr>
              <w:pStyle w:val="Tabletext"/>
              <w:jc w:val="center"/>
              <w:rPr>
                <w:rFonts w:cs="Arial"/>
                <w:color w:val="000000"/>
              </w:rPr>
            </w:pPr>
            <w:r>
              <w:rPr>
                <w:rFonts w:cs="Arial"/>
                <w:color w:val="000000"/>
              </w:rPr>
              <w:t>-1.324</w:t>
            </w:r>
          </w:p>
        </w:tc>
        <w:tc>
          <w:tcPr>
            <w:tcW w:w="838" w:type="pct"/>
            <w:tcBorders>
              <w:bottom w:val="single" w:sz="4" w:space="0" w:color="auto"/>
            </w:tcBorders>
          </w:tcPr>
          <w:p w14:paraId="1812516F" w14:textId="77777777" w:rsidR="00EC63C3" w:rsidRDefault="00EC63C3" w:rsidP="00A63BF6">
            <w:pPr>
              <w:pStyle w:val="Tabletext"/>
              <w:jc w:val="center"/>
              <w:rPr>
                <w:rFonts w:cs="Arial"/>
                <w:color w:val="000000"/>
              </w:rPr>
            </w:pPr>
            <w:r>
              <w:rPr>
                <w:rFonts w:cs="Arial"/>
                <w:color w:val="000000"/>
              </w:rPr>
              <w:t>0.172</w:t>
            </w:r>
          </w:p>
        </w:tc>
      </w:tr>
      <w:tr w:rsidR="00EC63C3" w14:paraId="397F2A7B" w14:textId="77777777" w:rsidTr="00610333">
        <w:tc>
          <w:tcPr>
            <w:tcW w:w="1529" w:type="pct"/>
            <w:tcBorders>
              <w:bottom w:val="single" w:sz="4" w:space="0" w:color="auto"/>
            </w:tcBorders>
            <w:vAlign w:val="center"/>
          </w:tcPr>
          <w:p w14:paraId="29F38BE8" w14:textId="77777777" w:rsidR="00EC63C3" w:rsidRDefault="00EC63C3" w:rsidP="00A63BF6">
            <w:pPr>
              <w:pStyle w:val="Tabletext"/>
            </w:pPr>
            <w:r>
              <w:t xml:space="preserve">QALY – including carer </w:t>
            </w:r>
            <w:proofErr w:type="spellStart"/>
            <w:r>
              <w:t>disutilities</w:t>
            </w:r>
            <w:proofErr w:type="spellEnd"/>
          </w:p>
        </w:tc>
        <w:tc>
          <w:tcPr>
            <w:tcW w:w="1359" w:type="pct"/>
            <w:tcBorders>
              <w:bottom w:val="single" w:sz="4" w:space="0" w:color="auto"/>
            </w:tcBorders>
          </w:tcPr>
          <w:p w14:paraId="7F4B0763" w14:textId="77777777" w:rsidR="00EC63C3" w:rsidRDefault="00EC63C3" w:rsidP="00A63BF6">
            <w:pPr>
              <w:pStyle w:val="Tabletext"/>
              <w:jc w:val="center"/>
              <w:rPr>
                <w:rFonts w:cs="Arial"/>
                <w:color w:val="000000"/>
              </w:rPr>
            </w:pPr>
            <w:r>
              <w:rPr>
                <w:rFonts w:cs="Arial"/>
                <w:color w:val="000000"/>
              </w:rPr>
              <w:t>-0.540</w:t>
            </w:r>
          </w:p>
        </w:tc>
        <w:tc>
          <w:tcPr>
            <w:tcW w:w="1274" w:type="pct"/>
            <w:tcBorders>
              <w:bottom w:val="single" w:sz="4" w:space="0" w:color="auto"/>
            </w:tcBorders>
          </w:tcPr>
          <w:p w14:paraId="7C67656F" w14:textId="77777777" w:rsidR="00EC63C3" w:rsidRDefault="00EC63C3" w:rsidP="00A63BF6">
            <w:pPr>
              <w:pStyle w:val="Tabletext"/>
              <w:jc w:val="center"/>
              <w:rPr>
                <w:rFonts w:cs="Arial"/>
                <w:color w:val="000000"/>
              </w:rPr>
            </w:pPr>
            <w:r>
              <w:rPr>
                <w:rFonts w:cs="Arial"/>
                <w:color w:val="000000"/>
              </w:rPr>
              <w:t>-1.187</w:t>
            </w:r>
          </w:p>
        </w:tc>
        <w:tc>
          <w:tcPr>
            <w:tcW w:w="838" w:type="pct"/>
            <w:tcBorders>
              <w:bottom w:val="single" w:sz="4" w:space="0" w:color="auto"/>
            </w:tcBorders>
          </w:tcPr>
          <w:p w14:paraId="25AB58EC" w14:textId="77777777" w:rsidR="00EC63C3" w:rsidRDefault="00EC63C3" w:rsidP="00A63BF6">
            <w:pPr>
              <w:pStyle w:val="Tabletext"/>
              <w:jc w:val="center"/>
              <w:rPr>
                <w:rFonts w:cs="Arial"/>
                <w:color w:val="000000"/>
              </w:rPr>
            </w:pPr>
            <w:r>
              <w:rPr>
                <w:rFonts w:cs="Arial"/>
                <w:color w:val="000000"/>
              </w:rPr>
              <w:t>0.648</w:t>
            </w:r>
          </w:p>
        </w:tc>
      </w:tr>
      <w:tr w:rsidR="00EC63C3" w:rsidRPr="00EC283E" w14:paraId="0CB7B3B0" w14:textId="77777777" w:rsidTr="00610333">
        <w:tc>
          <w:tcPr>
            <w:tcW w:w="4162" w:type="pct"/>
            <w:gridSpan w:val="3"/>
            <w:vAlign w:val="center"/>
          </w:tcPr>
          <w:p w14:paraId="5E8D74DE" w14:textId="5BC707EC" w:rsidR="00EC63C3" w:rsidRPr="00B65F8C" w:rsidRDefault="00EC63C3" w:rsidP="00A63BF6">
            <w:pPr>
              <w:pStyle w:val="Tabletext"/>
              <w:rPr>
                <w:rFonts w:cs="Arial"/>
                <w:color w:val="000000"/>
              </w:rPr>
            </w:pPr>
            <w:r w:rsidRPr="002A60C6">
              <w:rPr>
                <w:b/>
              </w:rPr>
              <w:t>Incremental cost/QALY gained (base case)</w:t>
            </w:r>
            <w:r>
              <w:rPr>
                <w:b/>
              </w:rPr>
              <w:t xml:space="preserve"> excluding carer </w:t>
            </w:r>
            <w:proofErr w:type="spellStart"/>
            <w:r>
              <w:rPr>
                <w:b/>
              </w:rPr>
              <w:t>disutilities</w:t>
            </w:r>
            <w:proofErr w:type="spellEnd"/>
            <w:r w:rsidR="00795BFB">
              <w:t xml:space="preserve"> ($)</w:t>
            </w:r>
          </w:p>
        </w:tc>
        <w:tc>
          <w:tcPr>
            <w:tcW w:w="838" w:type="pct"/>
            <w:vAlign w:val="center"/>
          </w:tcPr>
          <w:p w14:paraId="73C94DB9" w14:textId="24F6B1A0" w:rsidR="00EC63C3" w:rsidRPr="00795BFB" w:rsidRDefault="005F16AB" w:rsidP="00A63BF6">
            <w:pPr>
              <w:pStyle w:val="Tabletext"/>
              <w:jc w:val="center"/>
              <w:rPr>
                <w:rFonts w:cs="Arial"/>
                <w:b/>
                <w:bCs/>
                <w:color w:val="000000"/>
                <w:highlight w:val="yellow"/>
                <w:vertAlign w:val="superscript"/>
              </w:rPr>
            </w:pPr>
            <w:r w:rsidRPr="005F16AB">
              <w:rPr>
                <w:rFonts w:cs="Arial"/>
                <w:b/>
                <w:bCs/>
                <w:color w:val="000000"/>
                <w:shd w:val="solid" w:color="000000" w:fill="000000"/>
                <w14:textFill>
                  <w14:solidFill>
                    <w14:srgbClr w14:val="000000">
                      <w14:alpha w14:val="100000"/>
                    </w14:srgbClr>
                  </w14:solidFill>
                </w14:textFill>
              </w:rPr>
              <w:t>|</w:t>
            </w:r>
            <w:r w:rsidR="00795BFB" w:rsidRPr="00795BFB">
              <w:rPr>
                <w:rFonts w:cs="Arial"/>
                <w:b/>
                <w:bCs/>
                <w:color w:val="000000"/>
                <w:vertAlign w:val="superscript"/>
              </w:rPr>
              <w:t>1</w:t>
            </w:r>
          </w:p>
        </w:tc>
      </w:tr>
      <w:tr w:rsidR="00EC63C3" w:rsidRPr="00353EAA" w14:paraId="49C2133F" w14:textId="77777777" w:rsidTr="00610333">
        <w:tc>
          <w:tcPr>
            <w:tcW w:w="4162" w:type="pct"/>
            <w:gridSpan w:val="3"/>
            <w:tcBorders>
              <w:bottom w:val="single" w:sz="4" w:space="0" w:color="auto"/>
            </w:tcBorders>
            <w:vAlign w:val="center"/>
          </w:tcPr>
          <w:p w14:paraId="7E75159D" w14:textId="7D87CDA9" w:rsidR="00EC63C3" w:rsidRPr="00353EAA" w:rsidRDefault="00EC63C3" w:rsidP="00A63BF6">
            <w:pPr>
              <w:pStyle w:val="Tabletext"/>
              <w:rPr>
                <w:bCs/>
              </w:rPr>
            </w:pPr>
            <w:r w:rsidRPr="00353EAA">
              <w:rPr>
                <w:bCs/>
              </w:rPr>
              <w:t>Incremental cost/QALY gained</w:t>
            </w:r>
            <w:r>
              <w:rPr>
                <w:bCs/>
              </w:rPr>
              <w:t xml:space="preserve"> including carer </w:t>
            </w:r>
            <w:proofErr w:type="spellStart"/>
            <w:r>
              <w:rPr>
                <w:bCs/>
              </w:rPr>
              <w:t>disu</w:t>
            </w:r>
            <w:r w:rsidR="008E14A1">
              <w:rPr>
                <w:bCs/>
              </w:rPr>
              <w:t>t</w:t>
            </w:r>
            <w:r>
              <w:rPr>
                <w:bCs/>
              </w:rPr>
              <w:t>ilities</w:t>
            </w:r>
            <w:proofErr w:type="spellEnd"/>
            <w:r w:rsidR="00795BFB">
              <w:t xml:space="preserve"> ($)</w:t>
            </w:r>
          </w:p>
        </w:tc>
        <w:tc>
          <w:tcPr>
            <w:tcW w:w="838" w:type="pct"/>
            <w:tcBorders>
              <w:bottom w:val="single" w:sz="4" w:space="0" w:color="auto"/>
            </w:tcBorders>
            <w:vAlign w:val="center"/>
          </w:tcPr>
          <w:p w14:paraId="6CCB2E74" w14:textId="08D8D2C0" w:rsidR="00EC63C3" w:rsidRPr="00795BFB" w:rsidRDefault="005F16AB" w:rsidP="00A63BF6">
            <w:pPr>
              <w:pStyle w:val="Tabletext"/>
              <w:jc w:val="center"/>
              <w:rPr>
                <w:rFonts w:cs="Arial"/>
                <w:bCs/>
                <w:color w:val="000000"/>
                <w:highlight w:val="yellow"/>
                <w:vertAlign w:val="superscript"/>
              </w:rPr>
            </w:pPr>
            <w:r w:rsidRPr="005F16AB">
              <w:rPr>
                <w:rFonts w:cs="Arial"/>
                <w:bCs/>
                <w:color w:val="000000"/>
                <w:shd w:val="solid" w:color="000000" w:fill="000000"/>
                <w14:textFill>
                  <w14:solidFill>
                    <w14:srgbClr w14:val="000000">
                      <w14:alpha w14:val="100000"/>
                    </w14:srgbClr>
                  </w14:solidFill>
                </w14:textFill>
              </w:rPr>
              <w:t>|</w:t>
            </w:r>
            <w:r w:rsidR="00795BFB" w:rsidRPr="00795BFB">
              <w:rPr>
                <w:rFonts w:cs="Arial"/>
                <w:bCs/>
                <w:color w:val="000000"/>
                <w:vertAlign w:val="superscript"/>
              </w:rPr>
              <w:t>2</w:t>
            </w:r>
          </w:p>
        </w:tc>
      </w:tr>
      <w:tr w:rsidR="00EC63C3" w14:paraId="2885916C" w14:textId="77777777" w:rsidTr="00454923">
        <w:tc>
          <w:tcPr>
            <w:tcW w:w="4162" w:type="pct"/>
            <w:gridSpan w:val="3"/>
            <w:shd w:val="clear" w:color="auto" w:fill="DBE5F1" w:themeFill="accent1" w:themeFillTint="33"/>
            <w:vAlign w:val="center"/>
          </w:tcPr>
          <w:p w14:paraId="35694283" w14:textId="5DE9BFEF" w:rsidR="00EC63C3" w:rsidRPr="00353EAA" w:rsidRDefault="00EC63C3" w:rsidP="00A63BF6">
            <w:pPr>
              <w:pStyle w:val="Tabletext"/>
              <w:rPr>
                <w:bCs/>
              </w:rPr>
            </w:pPr>
            <w:r w:rsidRPr="00A13DA1">
              <w:rPr>
                <w:bCs/>
              </w:rPr>
              <w:t>Incremental cost/QALY gained</w:t>
            </w:r>
            <w:r>
              <w:rPr>
                <w:bCs/>
              </w:rPr>
              <w:t xml:space="preserve"> excluding carer </w:t>
            </w:r>
            <w:proofErr w:type="spellStart"/>
            <w:r>
              <w:rPr>
                <w:bCs/>
              </w:rPr>
              <w:t>disutilities</w:t>
            </w:r>
            <w:proofErr w:type="spellEnd"/>
            <w:r>
              <w:rPr>
                <w:bCs/>
              </w:rPr>
              <w:t xml:space="preserve"> July 2020</w:t>
            </w:r>
            <w:r w:rsidR="00795BFB">
              <w:t xml:space="preserve"> ($)</w:t>
            </w:r>
          </w:p>
        </w:tc>
        <w:tc>
          <w:tcPr>
            <w:tcW w:w="838" w:type="pct"/>
            <w:shd w:val="clear" w:color="auto" w:fill="DBE5F1" w:themeFill="accent1" w:themeFillTint="33"/>
            <w:vAlign w:val="center"/>
          </w:tcPr>
          <w:p w14:paraId="22296146" w14:textId="55DB2A1B" w:rsidR="00EC63C3" w:rsidRPr="00795BFB" w:rsidRDefault="005F16AB" w:rsidP="00A63BF6">
            <w:pPr>
              <w:pStyle w:val="Tabletext"/>
              <w:jc w:val="center"/>
              <w:rPr>
                <w:rFonts w:cs="Arial"/>
                <w:bCs/>
                <w:color w:val="000000"/>
                <w:highlight w:val="yellow"/>
                <w:vertAlign w:val="superscript"/>
              </w:rPr>
            </w:pPr>
            <w:r w:rsidRPr="005F16AB">
              <w:rPr>
                <w:rFonts w:cs="Arial"/>
                <w:bCs/>
                <w:color w:val="000000"/>
                <w:shd w:val="solid" w:color="000000" w:fill="000000"/>
                <w14:textFill>
                  <w14:solidFill>
                    <w14:srgbClr w14:val="000000">
                      <w14:alpha w14:val="100000"/>
                    </w14:srgbClr>
                  </w14:solidFill>
                </w14:textFill>
              </w:rPr>
              <w:t>|</w:t>
            </w:r>
            <w:r w:rsidR="00795BFB" w:rsidRPr="00795BFB">
              <w:rPr>
                <w:rFonts w:cs="Arial"/>
                <w:bCs/>
                <w:color w:val="000000"/>
                <w:vertAlign w:val="superscript"/>
              </w:rPr>
              <w:t>3</w:t>
            </w:r>
          </w:p>
        </w:tc>
      </w:tr>
      <w:tr w:rsidR="00EC63C3" w14:paraId="702A213D" w14:textId="77777777" w:rsidTr="00454923">
        <w:tc>
          <w:tcPr>
            <w:tcW w:w="4162" w:type="pct"/>
            <w:gridSpan w:val="3"/>
            <w:shd w:val="clear" w:color="auto" w:fill="DBE5F1" w:themeFill="accent1" w:themeFillTint="33"/>
            <w:vAlign w:val="center"/>
          </w:tcPr>
          <w:p w14:paraId="2728B1A8" w14:textId="6B751142" w:rsidR="00EC63C3" w:rsidRPr="00353EAA" w:rsidRDefault="00EC63C3" w:rsidP="00A63BF6">
            <w:pPr>
              <w:pStyle w:val="Tabletext"/>
              <w:rPr>
                <w:bCs/>
              </w:rPr>
            </w:pPr>
            <w:r w:rsidRPr="00353EAA">
              <w:rPr>
                <w:bCs/>
              </w:rPr>
              <w:t>Incremental cost/QALY gained</w:t>
            </w:r>
            <w:r>
              <w:rPr>
                <w:bCs/>
              </w:rPr>
              <w:t xml:space="preserve"> including carer </w:t>
            </w:r>
            <w:proofErr w:type="spellStart"/>
            <w:r>
              <w:rPr>
                <w:bCs/>
              </w:rPr>
              <w:t>disu</w:t>
            </w:r>
            <w:r w:rsidR="008E14A1">
              <w:rPr>
                <w:bCs/>
              </w:rPr>
              <w:t>t</w:t>
            </w:r>
            <w:r>
              <w:rPr>
                <w:bCs/>
              </w:rPr>
              <w:t>ilities</w:t>
            </w:r>
            <w:proofErr w:type="spellEnd"/>
            <w:r>
              <w:rPr>
                <w:bCs/>
              </w:rPr>
              <w:t xml:space="preserve"> July 2020</w:t>
            </w:r>
            <w:r w:rsidR="00795BFB">
              <w:t xml:space="preserve"> ($)</w:t>
            </w:r>
          </w:p>
        </w:tc>
        <w:tc>
          <w:tcPr>
            <w:tcW w:w="838" w:type="pct"/>
            <w:shd w:val="clear" w:color="auto" w:fill="DBE5F1" w:themeFill="accent1" w:themeFillTint="33"/>
            <w:vAlign w:val="center"/>
          </w:tcPr>
          <w:p w14:paraId="5F343034" w14:textId="3E162041" w:rsidR="00EC63C3" w:rsidRPr="00795BFB" w:rsidRDefault="005F16AB" w:rsidP="00A63BF6">
            <w:pPr>
              <w:pStyle w:val="Tabletext"/>
              <w:jc w:val="center"/>
              <w:rPr>
                <w:rFonts w:cs="Arial"/>
                <w:bCs/>
                <w:color w:val="000000"/>
                <w:highlight w:val="yellow"/>
              </w:rPr>
            </w:pPr>
            <w:r w:rsidRPr="005F16AB">
              <w:rPr>
                <w:rFonts w:cs="Arial"/>
                <w:bCs/>
                <w:color w:val="000000"/>
                <w:shd w:val="solid" w:color="000000" w:fill="000000"/>
                <w14:textFill>
                  <w14:solidFill>
                    <w14:srgbClr w14:val="000000">
                      <w14:alpha w14:val="100000"/>
                    </w14:srgbClr>
                  </w14:solidFill>
                </w14:textFill>
              </w:rPr>
              <w:t>|</w:t>
            </w:r>
            <w:r w:rsidR="00795BFB" w:rsidRPr="00795BFB">
              <w:rPr>
                <w:rFonts w:cs="Arial"/>
                <w:bCs/>
                <w:color w:val="000000"/>
                <w:vertAlign w:val="superscript"/>
              </w:rPr>
              <w:t>2</w:t>
            </w:r>
          </w:p>
        </w:tc>
      </w:tr>
    </w:tbl>
    <w:p w14:paraId="03E6C163" w14:textId="681DECFC" w:rsidR="00023B8B" w:rsidRDefault="00023B8B" w:rsidP="00A63BF6">
      <w:pPr>
        <w:pStyle w:val="TableFigureFooter"/>
        <w:rPr>
          <w:rStyle w:val="CommentReference"/>
        </w:rPr>
      </w:pPr>
      <w:r>
        <w:t xml:space="preserve">Source: </w:t>
      </w:r>
      <w:r w:rsidR="00EC63C3">
        <w:t>Table 3-10, p39 of the resubmission; Table 12, 5.03.COM.23.</w:t>
      </w:r>
    </w:p>
    <w:p w14:paraId="4695B5CD" w14:textId="60EB2338" w:rsidR="00023B8B" w:rsidRDefault="00023B8B" w:rsidP="00A63BF6">
      <w:pPr>
        <w:pStyle w:val="TableFigureFooter"/>
        <w:rPr>
          <w:rFonts w:eastAsia="Calibri"/>
          <w:szCs w:val="20"/>
        </w:rPr>
      </w:pPr>
      <w:r>
        <w:rPr>
          <w:rFonts w:eastAsia="Calibri"/>
          <w:szCs w:val="20"/>
        </w:rPr>
        <w:t xml:space="preserve">QALY = </w:t>
      </w:r>
      <w:r w:rsidRPr="001F4081">
        <w:rPr>
          <w:rFonts w:eastAsia="Calibri"/>
          <w:szCs w:val="20"/>
        </w:rPr>
        <w:t>quality adjusted life year</w:t>
      </w:r>
    </w:p>
    <w:p w14:paraId="3BC1EE8F" w14:textId="7C7EB478" w:rsidR="009F11E2" w:rsidRDefault="009F11E2" w:rsidP="00A63BF6">
      <w:pPr>
        <w:pStyle w:val="TableFigureFooter"/>
      </w:pPr>
      <w:r>
        <w:t>Blue shading indicates data presented in the July 2020 submission.</w:t>
      </w:r>
    </w:p>
    <w:p w14:paraId="258C612B" w14:textId="77777777" w:rsidR="00795BFB" w:rsidRPr="00AF0074" w:rsidRDefault="00795BFB" w:rsidP="00795BFB">
      <w:pPr>
        <w:pStyle w:val="TableFigureFooter"/>
        <w:rPr>
          <w:i/>
        </w:rPr>
      </w:pPr>
      <w:r w:rsidRPr="00AF0074">
        <w:rPr>
          <w:i/>
        </w:rPr>
        <w:t xml:space="preserve">The redacted values correspond to the following ranges: </w:t>
      </w:r>
    </w:p>
    <w:p w14:paraId="1578731C" w14:textId="77777777" w:rsidR="00795BFB" w:rsidRPr="00AF0074" w:rsidRDefault="00795BFB" w:rsidP="00795BFB">
      <w:pPr>
        <w:pStyle w:val="TableFigureFooter"/>
        <w:rPr>
          <w:i/>
        </w:rPr>
      </w:pPr>
      <w:r w:rsidRPr="00AF0074">
        <w:rPr>
          <w:i/>
          <w:vertAlign w:val="superscript"/>
        </w:rPr>
        <w:t>1</w:t>
      </w:r>
      <w:r w:rsidRPr="00AF0074">
        <w:rPr>
          <w:i/>
        </w:rPr>
        <w:t xml:space="preserve"> $75,000 to &lt; $95,000</w:t>
      </w:r>
    </w:p>
    <w:p w14:paraId="48E4AD66" w14:textId="4D389620" w:rsidR="00795BFB" w:rsidRPr="00AF0074" w:rsidRDefault="00795BFB" w:rsidP="00795BFB">
      <w:pPr>
        <w:pStyle w:val="TableFigureFooter"/>
        <w:rPr>
          <w:i/>
        </w:rPr>
      </w:pPr>
      <w:r w:rsidRPr="00AF0074">
        <w:rPr>
          <w:i/>
          <w:vertAlign w:val="superscript"/>
        </w:rPr>
        <w:t>2</w:t>
      </w:r>
      <w:r w:rsidRPr="00AF0074">
        <w:rPr>
          <w:i/>
        </w:rPr>
        <w:t xml:space="preserve"> $55,000 to &lt; $75,000</w:t>
      </w:r>
      <w:r>
        <w:rPr>
          <w:i/>
        </w:rPr>
        <w:t xml:space="preserve"> </w:t>
      </w:r>
    </w:p>
    <w:p w14:paraId="07DCECB0" w14:textId="40886FDF" w:rsidR="00795BFB" w:rsidRPr="00AF0074" w:rsidRDefault="00795BFB" w:rsidP="00795BFB">
      <w:pPr>
        <w:pStyle w:val="TableFigureFooter"/>
        <w:spacing w:after="0"/>
        <w:rPr>
          <w:i/>
        </w:rPr>
      </w:pPr>
      <w:r w:rsidRPr="00AF0074">
        <w:rPr>
          <w:i/>
          <w:vertAlign w:val="superscript"/>
        </w:rPr>
        <w:t>3</w:t>
      </w:r>
      <w:r w:rsidRPr="00AF0074">
        <w:rPr>
          <w:i/>
        </w:rPr>
        <w:t xml:space="preserve"> </w:t>
      </w:r>
      <w:r w:rsidRPr="00795BFB">
        <w:rPr>
          <w:i/>
        </w:rPr>
        <w:t>$155,000 to &lt; $255,000</w:t>
      </w:r>
    </w:p>
    <w:p w14:paraId="23DE6318" w14:textId="77777777" w:rsidR="00795BFB" w:rsidRPr="001F4081" w:rsidRDefault="00795BFB" w:rsidP="00A63BF6">
      <w:pPr>
        <w:pStyle w:val="TableFigureFooter"/>
        <w:rPr>
          <w:rFonts w:eastAsia="Calibri"/>
          <w:szCs w:val="20"/>
        </w:rPr>
      </w:pPr>
    </w:p>
    <w:p w14:paraId="112AEB26" w14:textId="196F587E" w:rsidR="00EC63C3" w:rsidRPr="002276EB" w:rsidRDefault="00EC63C3" w:rsidP="00A63BF6">
      <w:pPr>
        <w:pStyle w:val="3-BodyText"/>
      </w:pPr>
      <w:r w:rsidRPr="004D4A0A">
        <w:t>The base case ICE</w:t>
      </w:r>
      <w:r w:rsidR="00720F0F">
        <w:t>R</w:t>
      </w:r>
      <w:r w:rsidRPr="004D4A0A">
        <w:t xml:space="preserve">, excluding carer </w:t>
      </w:r>
      <w:proofErr w:type="spellStart"/>
      <w:r w:rsidRPr="004D4A0A">
        <w:t>disutilities</w:t>
      </w:r>
      <w:proofErr w:type="spellEnd"/>
      <w:r w:rsidRPr="004D4A0A">
        <w:t xml:space="preserve">, </w:t>
      </w:r>
      <w:r w:rsidR="0035461D">
        <w:t>was</w:t>
      </w:r>
      <w:r w:rsidRPr="004D4A0A">
        <w:t xml:space="preserve"> </w:t>
      </w:r>
      <w:r w:rsidR="00954168" w:rsidRPr="00954168">
        <w:t>$75,000 to &lt; $95,000</w:t>
      </w:r>
      <w:r w:rsidR="00720F0F">
        <w:t>/ QALY</w:t>
      </w:r>
      <w:r w:rsidRPr="004D4A0A">
        <w:t>.</w:t>
      </w:r>
      <w:r w:rsidR="00013740">
        <w:t xml:space="preserve"> </w:t>
      </w:r>
      <w:r w:rsidRPr="004D4A0A">
        <w:t xml:space="preserve">When carer </w:t>
      </w:r>
      <w:proofErr w:type="spellStart"/>
      <w:r w:rsidRPr="004D4A0A">
        <w:t>disutilities</w:t>
      </w:r>
      <w:proofErr w:type="spellEnd"/>
      <w:r w:rsidRPr="004D4A0A">
        <w:t xml:space="preserve"> are included, it </w:t>
      </w:r>
      <w:r w:rsidR="00720F0F">
        <w:t>reduce</w:t>
      </w:r>
      <w:r w:rsidR="000101BE">
        <w:t xml:space="preserve">d </w:t>
      </w:r>
      <w:r w:rsidRPr="004D4A0A">
        <w:t xml:space="preserve">to </w:t>
      </w:r>
      <w:r w:rsidR="00954168" w:rsidRPr="00954168">
        <w:t>$55,000 to &lt; $75,000</w:t>
      </w:r>
      <w:r w:rsidR="00720F0F">
        <w:t>/ QALY</w:t>
      </w:r>
      <w:r w:rsidRPr="004D4A0A">
        <w:t>.</w:t>
      </w:r>
      <w:r w:rsidR="00013740">
        <w:t xml:space="preserve"> </w:t>
      </w:r>
      <w:r>
        <w:t xml:space="preserve">The ICERs are less than those presented for the July 2020 submission, and which the PBAC considered unreliable </w:t>
      </w:r>
      <w:r w:rsidRPr="004D4A0A">
        <w:t>(paragraphs 7.7 and 11.21</w:t>
      </w:r>
      <w:r w:rsidR="000101BE">
        <w:t>, cannabidiol</w:t>
      </w:r>
      <w:r w:rsidRPr="004D4A0A">
        <w:t xml:space="preserve"> </w:t>
      </w:r>
      <w:r w:rsidR="000101BE" w:rsidRPr="004D4A0A">
        <w:t>PSD</w:t>
      </w:r>
      <w:r w:rsidR="000101BE">
        <w:t xml:space="preserve">, </w:t>
      </w:r>
      <w:r w:rsidRPr="004D4A0A">
        <w:t>July 2020</w:t>
      </w:r>
      <w:r w:rsidR="00985E76">
        <w:t xml:space="preserve"> PBAC meeting</w:t>
      </w:r>
      <w:r w:rsidRPr="004D4A0A">
        <w:t>)</w:t>
      </w:r>
      <w:r>
        <w:t>.</w:t>
      </w:r>
    </w:p>
    <w:p w14:paraId="492416BE" w14:textId="5FA29C62" w:rsidR="002276EB" w:rsidRPr="008A56F3" w:rsidRDefault="002276EB" w:rsidP="00A63BF6">
      <w:pPr>
        <w:pStyle w:val="3-BodyText"/>
        <w:rPr>
          <w:i/>
        </w:rPr>
      </w:pPr>
      <w:bookmarkStart w:id="31" w:name="_Ref96075499"/>
      <w:r w:rsidRPr="00C04926">
        <w:t>As noted above, the model was inconsistent with its use of transition probabilities based on a 20</w:t>
      </w:r>
      <w:r w:rsidR="00720F0F" w:rsidRPr="00C04926">
        <w:t xml:space="preserve"> </w:t>
      </w:r>
      <w:r w:rsidRPr="00C04926">
        <w:t xml:space="preserve">mg/kg/day dose, but </w:t>
      </w:r>
      <w:r w:rsidR="00111C61" w:rsidRPr="00C04926">
        <w:t>application of costing based on</w:t>
      </w:r>
      <w:r w:rsidRPr="00C04926">
        <w:t xml:space="preserve"> </w:t>
      </w:r>
      <w:r w:rsidR="00351BF3" w:rsidRPr="00C04926">
        <w:t>15 mg</w:t>
      </w:r>
      <w:r w:rsidRPr="00C04926">
        <w:t>/kg/day.</w:t>
      </w:r>
      <w:r w:rsidR="00013740" w:rsidRPr="00C04926">
        <w:t xml:space="preserve"> </w:t>
      </w:r>
      <w:r w:rsidRPr="00C04926">
        <w:lastRenderedPageBreak/>
        <w:t>When drug cost is based on a 20</w:t>
      </w:r>
      <w:r w:rsidR="00720F0F" w:rsidRPr="00C04926">
        <w:t xml:space="preserve"> </w:t>
      </w:r>
      <w:r w:rsidRPr="00C04926">
        <w:t>mg/kg/day dose, the ICER</w:t>
      </w:r>
      <w:r w:rsidR="00A0079B" w:rsidRPr="00C04926">
        <w:t xml:space="preserve"> </w:t>
      </w:r>
      <w:r w:rsidRPr="00C04926">
        <w:t xml:space="preserve">increased </w:t>
      </w:r>
      <w:r w:rsidR="00111C61" w:rsidRPr="00C04926">
        <w:t xml:space="preserve">to over </w:t>
      </w:r>
      <w:r w:rsidR="00954168" w:rsidRPr="00954168">
        <w:t>$95,000 to &lt; $115,000</w:t>
      </w:r>
      <w:r w:rsidR="00720F0F" w:rsidRPr="00C04926">
        <w:t>/ QALY</w:t>
      </w:r>
      <w:r w:rsidR="00111C61" w:rsidRPr="00C04926">
        <w:t xml:space="preserve"> (see sensitivity analyses below for detail)</w:t>
      </w:r>
      <w:r w:rsidR="00885129" w:rsidRPr="00C04926">
        <w:t>.</w:t>
      </w:r>
      <w:r w:rsidR="00111C61" w:rsidRPr="00C04926">
        <w:t xml:space="preserve"> </w:t>
      </w:r>
      <w:r w:rsidR="008A56F3" w:rsidRPr="006E0339">
        <w:t xml:space="preserve">The ESC considered the most appropriate approach for the economic model was to ensure that </w:t>
      </w:r>
      <w:r w:rsidR="000B2494" w:rsidRPr="006E0339">
        <w:t xml:space="preserve">there was consistency in </w:t>
      </w:r>
      <w:r w:rsidR="008A56F3" w:rsidRPr="006E0339">
        <w:t xml:space="preserve">the dose used to derive </w:t>
      </w:r>
      <w:r w:rsidR="000B2494" w:rsidRPr="006E0339">
        <w:t xml:space="preserve">both </w:t>
      </w:r>
      <w:r w:rsidR="008A56F3" w:rsidRPr="006E0339">
        <w:t>the health state transition probabilities and costs.</w:t>
      </w:r>
      <w:bookmarkEnd w:id="31"/>
    </w:p>
    <w:p w14:paraId="33606CBF" w14:textId="0E209BFE" w:rsidR="0079644E" w:rsidRPr="00CD741E" w:rsidRDefault="0079644E" w:rsidP="00985E76">
      <w:pPr>
        <w:pStyle w:val="3-BodyText"/>
        <w:rPr>
          <w:i/>
        </w:rPr>
      </w:pPr>
      <w:bookmarkStart w:id="32" w:name="_Ref96075573"/>
      <w:r w:rsidRPr="0013149C">
        <w:t xml:space="preserve">The PSCR </w:t>
      </w:r>
      <w:r w:rsidR="003705CC" w:rsidRPr="0013149C">
        <w:t>stated the use of outcomes and health state transition probabilities based on the 20</w:t>
      </w:r>
      <w:r w:rsidR="0085001A" w:rsidRPr="0013149C">
        <w:t xml:space="preserve"> </w:t>
      </w:r>
      <w:r w:rsidR="003705CC" w:rsidRPr="0013149C">
        <w:t>mg/kg/day dose was reasonable, given the limitations with the GWPCARE trial designs in terms of dose regimens and argued the use of outcomes based on the 10mg/kg/day arm of the trials would not reflect the benefit of a dosing regimen which allows titration up to 20</w:t>
      </w:r>
      <w:r w:rsidR="0013149C" w:rsidRPr="0013149C">
        <w:t xml:space="preserve"> </w:t>
      </w:r>
      <w:r w:rsidR="003705CC" w:rsidRPr="0013149C">
        <w:t>mg/kg/day in practice. Furthermore, the PSCR stated the assumption of 15</w:t>
      </w:r>
      <w:r w:rsidR="0013149C" w:rsidRPr="0013149C">
        <w:t xml:space="preserve"> </w:t>
      </w:r>
      <w:r w:rsidR="003705CC" w:rsidRPr="0013149C">
        <w:t>mg/kg/day dosing in the economic model was reasonable and argued it was unreasonable to require a 20</w:t>
      </w:r>
      <w:r w:rsidR="004519BF">
        <w:t xml:space="preserve"> </w:t>
      </w:r>
      <w:r w:rsidR="003705CC" w:rsidRPr="0013149C">
        <w:t xml:space="preserve">mg/kg/day dose to be used in the economic model (despite deriving outcomes from that dosage arm of the trials), as such an assumption implies all patients will receive the maximum allowable dose. </w:t>
      </w:r>
      <w:r w:rsidR="0013149C" w:rsidRPr="0013149C">
        <w:t>The PSCR noted sensitivity analyses</w:t>
      </w:r>
      <w:r w:rsidR="0013149C">
        <w:t xml:space="preserve"> </w:t>
      </w:r>
      <w:r w:rsidR="0013149C" w:rsidRPr="0013149C">
        <w:t>(</w:t>
      </w:r>
      <w:proofErr w:type="spellStart"/>
      <w:r w:rsidR="0013149C" w:rsidRPr="0013149C">
        <w:t>i</w:t>
      </w:r>
      <w:proofErr w:type="spellEnd"/>
      <w:r w:rsidR="0013149C" w:rsidRPr="0013149C">
        <w:t>) limiting the examination of cost-effectiveness to those treated with a cannabidiol dose of 10 mg/kg/day in the GWPCARE 3 trial and (ii) examining cost-effectiveness for all patients treated with cannabidiol regardless of dose administered in the GWPCARE3 and GWPCARE4 trials</w:t>
      </w:r>
      <w:r w:rsidR="0013149C">
        <w:t xml:space="preserve"> increased by ICER by 4.6% and 1.5%, respectively</w:t>
      </w:r>
      <w:r w:rsidR="0013149C" w:rsidRPr="0013149C">
        <w:t xml:space="preserve">. </w:t>
      </w:r>
      <w:r w:rsidR="00CD741E" w:rsidRPr="0089390C">
        <w:rPr>
          <w:iCs/>
        </w:rPr>
        <w:t xml:space="preserve">The ESC noted using transition probabilities regardless of dose resulted in an ICER of </w:t>
      </w:r>
      <w:r w:rsidR="00954168" w:rsidRPr="00954168">
        <w:rPr>
          <w:iCs/>
        </w:rPr>
        <w:t>$75,000 to &lt; $95,000</w:t>
      </w:r>
      <w:r w:rsidR="00CD741E" w:rsidRPr="0089390C">
        <w:rPr>
          <w:iCs/>
        </w:rPr>
        <w:t>/ QALY, assuming a</w:t>
      </w:r>
      <w:r w:rsidR="000B2494" w:rsidRPr="0089390C">
        <w:rPr>
          <w:iCs/>
        </w:rPr>
        <w:t xml:space="preserve"> drug cost based on a </w:t>
      </w:r>
      <w:r w:rsidR="00CD741E" w:rsidRPr="0089390C">
        <w:rPr>
          <w:iCs/>
        </w:rPr>
        <w:t xml:space="preserve">dose of 15 mg/kg/day. </w:t>
      </w:r>
      <w:r w:rsidR="00CD741E" w:rsidRPr="0089390C">
        <w:rPr>
          <w:iCs/>
          <w:szCs w:val="20"/>
        </w:rPr>
        <w:t xml:space="preserve"> The ESC noted </w:t>
      </w:r>
      <w:r w:rsidR="00CD741E" w:rsidRPr="0089390C">
        <w:rPr>
          <w:iCs/>
        </w:rPr>
        <w:t xml:space="preserve">using transition probabilities regardless of dose and a drug cost based on 70% (i.e., 162/235) of patients </w:t>
      </w:r>
      <w:r w:rsidR="00CC7E3D" w:rsidRPr="0089390C">
        <w:rPr>
          <w:iCs/>
        </w:rPr>
        <w:t xml:space="preserve">being </w:t>
      </w:r>
      <w:r w:rsidR="00CD741E" w:rsidRPr="0089390C">
        <w:rPr>
          <w:iCs/>
        </w:rPr>
        <w:t xml:space="preserve">treated with 20 mg/kg/day resulted in an ICER of </w:t>
      </w:r>
      <w:r w:rsidR="00954168" w:rsidRPr="00954168">
        <w:rPr>
          <w:iCs/>
        </w:rPr>
        <w:t>$75,000 to &lt; $95,000</w:t>
      </w:r>
      <w:r w:rsidR="00CD741E" w:rsidRPr="0089390C">
        <w:rPr>
          <w:iCs/>
        </w:rPr>
        <w:t>/ QALY.</w:t>
      </w:r>
      <w:r w:rsidR="00985E76">
        <w:rPr>
          <w:iCs/>
        </w:rPr>
        <w:t xml:space="preserve"> </w:t>
      </w:r>
      <w:bookmarkEnd w:id="32"/>
    </w:p>
    <w:p w14:paraId="02DF30BC" w14:textId="5D4B7DDC" w:rsidR="00C678EF" w:rsidRPr="00C04926" w:rsidRDefault="00023B8B" w:rsidP="00A63BF6">
      <w:pPr>
        <w:pStyle w:val="3-BodyText"/>
      </w:pPr>
      <w:r w:rsidRPr="00D23D11">
        <w:t>The results of key sensitivity analyses are summarised below.</w:t>
      </w:r>
      <w:r w:rsidR="00013740">
        <w:t xml:space="preserve"> </w:t>
      </w:r>
      <w:r w:rsidR="00A0462E">
        <w:t xml:space="preserve">The resubmission maintained that carers’ quality of life should be considered in an economic analysis and therefore all results presented by the resubmission included carer </w:t>
      </w:r>
      <w:proofErr w:type="spellStart"/>
      <w:r w:rsidR="00A0462E">
        <w:t>disutilities</w:t>
      </w:r>
      <w:proofErr w:type="spellEnd"/>
      <w:r w:rsidR="00A0462E">
        <w:t>.</w:t>
      </w:r>
      <w:r w:rsidR="00013740">
        <w:t xml:space="preserve"> </w:t>
      </w:r>
      <w:r w:rsidR="00C678EF" w:rsidRPr="00C04926">
        <w:rPr>
          <w:iCs/>
        </w:rPr>
        <w:t xml:space="preserve">As the base case should exclude carer </w:t>
      </w:r>
      <w:proofErr w:type="spellStart"/>
      <w:r w:rsidR="00C678EF" w:rsidRPr="00C04926">
        <w:rPr>
          <w:iCs/>
        </w:rPr>
        <w:t>disutilities</w:t>
      </w:r>
      <w:proofErr w:type="spellEnd"/>
      <w:r w:rsidR="00C678EF" w:rsidRPr="00C04926">
        <w:rPr>
          <w:iCs/>
        </w:rPr>
        <w:t xml:space="preserve">, as </w:t>
      </w:r>
      <w:r w:rsidR="00720F0F" w:rsidRPr="00C04926">
        <w:rPr>
          <w:iCs/>
        </w:rPr>
        <w:t>stated</w:t>
      </w:r>
      <w:r w:rsidR="003B6C7C" w:rsidRPr="00C04926">
        <w:rPr>
          <w:iCs/>
        </w:rPr>
        <w:t xml:space="preserve"> previously</w:t>
      </w:r>
      <w:r w:rsidR="00720F0F" w:rsidRPr="00C04926">
        <w:rPr>
          <w:iCs/>
        </w:rPr>
        <w:t xml:space="preserve"> </w:t>
      </w:r>
      <w:r w:rsidR="00381B3C" w:rsidRPr="00C04926">
        <w:rPr>
          <w:iCs/>
        </w:rPr>
        <w:t xml:space="preserve">(paragraph 6.48, </w:t>
      </w:r>
      <w:r w:rsidR="000101BE" w:rsidRPr="00C04926">
        <w:rPr>
          <w:iCs/>
        </w:rPr>
        <w:t xml:space="preserve">cannabidiol PSD, </w:t>
      </w:r>
      <w:r w:rsidR="00381B3C" w:rsidRPr="00C04926">
        <w:rPr>
          <w:iCs/>
        </w:rPr>
        <w:t>July 2020)</w:t>
      </w:r>
      <w:r w:rsidR="00C678EF" w:rsidRPr="00C04926">
        <w:rPr>
          <w:iCs/>
        </w:rPr>
        <w:t>, results for those analyses are included below.</w:t>
      </w:r>
      <w:r w:rsidR="003B6C34">
        <w:rPr>
          <w:iCs/>
        </w:rPr>
        <w:t xml:space="preserve"> </w:t>
      </w:r>
      <w:r w:rsidR="003B6C34" w:rsidRPr="0089390C">
        <w:t>The ESC again acknowledged the significant impact of LGS on caregiver’s quality of life, however considered it was not appropriate to include this utility in the base case.</w:t>
      </w:r>
      <w:r w:rsidR="0022540A">
        <w:t xml:space="preserve"> </w:t>
      </w:r>
    </w:p>
    <w:p w14:paraId="4060FD86" w14:textId="3BCBDD82" w:rsidR="00023B8B" w:rsidRPr="00BB732D" w:rsidRDefault="00023B8B" w:rsidP="00A63BF6">
      <w:pPr>
        <w:pStyle w:val="TableFigureHeading"/>
        <w:rPr>
          <w:rStyle w:val="CommentReference"/>
          <w:b/>
          <w:szCs w:val="24"/>
        </w:rPr>
      </w:pPr>
      <w:r w:rsidRPr="00BB732D">
        <w:rPr>
          <w:rStyle w:val="CommentReference"/>
          <w:b/>
          <w:szCs w:val="24"/>
        </w:rPr>
        <w:lastRenderedPageBreak/>
        <w:t xml:space="preserve">Table </w:t>
      </w:r>
      <w:r w:rsidR="00B352B2" w:rsidRPr="00F24DD7">
        <w:rPr>
          <w:rFonts w:cs="Times New Roman"/>
          <w:b w:val="0"/>
          <w:bCs w:val="0"/>
          <w:noProof/>
          <w:szCs w:val="20"/>
        </w:rPr>
        <w:fldChar w:fldCharType="begin"/>
      </w:r>
      <w:r w:rsidR="00B352B2" w:rsidRPr="00F24DD7">
        <w:rPr>
          <w:rFonts w:cs="Times New Roman"/>
          <w:noProof/>
          <w:szCs w:val="20"/>
        </w:rPr>
        <w:instrText xml:space="preserve"> SEQ Table \* ARABIC </w:instrText>
      </w:r>
      <w:r w:rsidR="00B352B2" w:rsidRPr="00F24DD7">
        <w:rPr>
          <w:rFonts w:cs="Times New Roman"/>
          <w:b w:val="0"/>
          <w:bCs w:val="0"/>
          <w:noProof/>
          <w:szCs w:val="20"/>
        </w:rPr>
        <w:fldChar w:fldCharType="separate"/>
      </w:r>
      <w:r w:rsidR="00ED3638">
        <w:rPr>
          <w:rFonts w:cs="Times New Roman"/>
          <w:noProof/>
          <w:szCs w:val="20"/>
        </w:rPr>
        <w:t>11</w:t>
      </w:r>
      <w:r w:rsidR="00B352B2" w:rsidRPr="00F24DD7">
        <w:rPr>
          <w:rFonts w:cs="Times New Roman"/>
          <w:b w:val="0"/>
          <w:bCs w:val="0"/>
          <w:noProof/>
          <w:szCs w:val="20"/>
        </w:rPr>
        <w:fldChar w:fldCharType="end"/>
      </w:r>
      <w:r w:rsidRPr="00BB732D">
        <w:rPr>
          <w:rStyle w:val="CommentReference"/>
          <w:b/>
          <w:szCs w:val="24"/>
        </w:rP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37"/>
        <w:gridCol w:w="1113"/>
        <w:gridCol w:w="1113"/>
        <w:gridCol w:w="972"/>
        <w:gridCol w:w="1107"/>
        <w:gridCol w:w="1113"/>
        <w:gridCol w:w="862"/>
      </w:tblGrid>
      <w:tr w:rsidR="007D3C4C" w:rsidRPr="00C04926" w14:paraId="42375A2D" w14:textId="77777777" w:rsidTr="00792FA1">
        <w:trPr>
          <w:cantSplit/>
          <w:tblHeader/>
        </w:trPr>
        <w:tc>
          <w:tcPr>
            <w:tcW w:w="1518" w:type="pct"/>
            <w:vMerge w:val="restart"/>
            <w:vAlign w:val="center"/>
          </w:tcPr>
          <w:p w14:paraId="69C0D2CB" w14:textId="0697F84C" w:rsidR="007D3C4C" w:rsidRPr="00C04926" w:rsidRDefault="007D3C4C" w:rsidP="00A63BF6">
            <w:pPr>
              <w:pStyle w:val="Tabletext"/>
              <w:keepNext/>
              <w:tabs>
                <w:tab w:val="left" w:pos="142"/>
              </w:tabs>
              <w:rPr>
                <w:b/>
              </w:rPr>
            </w:pPr>
            <w:r w:rsidRPr="00C04926">
              <w:rPr>
                <w:b/>
              </w:rPr>
              <w:t>Analyses</w:t>
            </w:r>
          </w:p>
        </w:tc>
        <w:tc>
          <w:tcPr>
            <w:tcW w:w="1773" w:type="pct"/>
            <w:gridSpan w:val="3"/>
            <w:tcBorders>
              <w:right w:val="double" w:sz="4" w:space="0" w:color="auto"/>
            </w:tcBorders>
            <w:vAlign w:val="center"/>
          </w:tcPr>
          <w:p w14:paraId="2563AAA3" w14:textId="77777777" w:rsidR="007D3C4C" w:rsidRPr="00C04926" w:rsidRDefault="007D3C4C" w:rsidP="00A63BF6">
            <w:pPr>
              <w:pStyle w:val="Tabletext"/>
              <w:keepNext/>
              <w:jc w:val="center"/>
              <w:rPr>
                <w:b/>
              </w:rPr>
            </w:pPr>
            <w:r w:rsidRPr="00C04926">
              <w:rPr>
                <w:b/>
              </w:rPr>
              <w:t xml:space="preserve">Base case: excluding carer </w:t>
            </w:r>
            <w:proofErr w:type="spellStart"/>
            <w:r w:rsidRPr="00C04926">
              <w:rPr>
                <w:b/>
              </w:rPr>
              <w:t>disutilities</w:t>
            </w:r>
            <w:proofErr w:type="spellEnd"/>
          </w:p>
        </w:tc>
        <w:tc>
          <w:tcPr>
            <w:tcW w:w="1709" w:type="pct"/>
            <w:gridSpan w:val="3"/>
            <w:tcBorders>
              <w:left w:val="double" w:sz="4" w:space="0" w:color="auto"/>
            </w:tcBorders>
            <w:vAlign w:val="center"/>
          </w:tcPr>
          <w:p w14:paraId="7B95F079" w14:textId="77777777" w:rsidR="007D3C4C" w:rsidRPr="00C04926" w:rsidRDefault="007D3C4C" w:rsidP="00A63BF6">
            <w:pPr>
              <w:pStyle w:val="Tabletext"/>
              <w:keepNext/>
              <w:jc w:val="center"/>
              <w:rPr>
                <w:b/>
              </w:rPr>
            </w:pPr>
            <w:r w:rsidRPr="00C04926">
              <w:rPr>
                <w:b/>
              </w:rPr>
              <w:t xml:space="preserve">Including carer </w:t>
            </w:r>
            <w:proofErr w:type="spellStart"/>
            <w:r w:rsidRPr="00C04926">
              <w:rPr>
                <w:b/>
              </w:rPr>
              <w:t>disutilities</w:t>
            </w:r>
            <w:proofErr w:type="spellEnd"/>
          </w:p>
        </w:tc>
      </w:tr>
      <w:tr w:rsidR="007D3C4C" w:rsidRPr="00C04926" w14:paraId="7AA2D876" w14:textId="77777777" w:rsidTr="005F16AB">
        <w:trPr>
          <w:cantSplit/>
          <w:tblHeader/>
        </w:trPr>
        <w:tc>
          <w:tcPr>
            <w:tcW w:w="1518" w:type="pct"/>
            <w:vMerge/>
            <w:vAlign w:val="center"/>
          </w:tcPr>
          <w:p w14:paraId="608B52E0" w14:textId="6AFCFD8D" w:rsidR="007D3C4C" w:rsidRPr="00C04926" w:rsidRDefault="007D3C4C" w:rsidP="00A63BF6">
            <w:pPr>
              <w:pStyle w:val="Tabletext"/>
              <w:keepNext/>
              <w:tabs>
                <w:tab w:val="left" w:pos="142"/>
              </w:tabs>
              <w:rPr>
                <w:b/>
              </w:rPr>
            </w:pPr>
          </w:p>
        </w:tc>
        <w:tc>
          <w:tcPr>
            <w:tcW w:w="617" w:type="pct"/>
            <w:tcBorders>
              <w:bottom w:val="single" w:sz="4" w:space="0" w:color="auto"/>
            </w:tcBorders>
            <w:vAlign w:val="center"/>
          </w:tcPr>
          <w:p w14:paraId="5BF7561B" w14:textId="3E7B7B72" w:rsidR="007D3C4C" w:rsidRPr="00C04926" w:rsidRDefault="007D3C4C" w:rsidP="00A63BF6">
            <w:pPr>
              <w:pStyle w:val="Tabletext"/>
              <w:keepNext/>
              <w:jc w:val="center"/>
              <w:rPr>
                <w:b/>
              </w:rPr>
            </w:pPr>
            <w:r w:rsidRPr="00C04926">
              <w:rPr>
                <w:b/>
              </w:rPr>
              <w:t>Incremental cost</w:t>
            </w:r>
            <w:r w:rsidR="00954168">
              <w:rPr>
                <w:b/>
              </w:rPr>
              <w:t xml:space="preserve"> ($)</w:t>
            </w:r>
          </w:p>
        </w:tc>
        <w:tc>
          <w:tcPr>
            <w:tcW w:w="617" w:type="pct"/>
            <w:vAlign w:val="center"/>
          </w:tcPr>
          <w:p w14:paraId="3AAF37E1" w14:textId="77777777" w:rsidR="007D3C4C" w:rsidRPr="00C04926" w:rsidRDefault="007D3C4C" w:rsidP="00A63BF6">
            <w:pPr>
              <w:pStyle w:val="Tabletext"/>
              <w:keepNext/>
              <w:jc w:val="center"/>
              <w:rPr>
                <w:b/>
              </w:rPr>
            </w:pPr>
            <w:r w:rsidRPr="00C04926">
              <w:rPr>
                <w:b/>
              </w:rPr>
              <w:t>Incremental QALY</w:t>
            </w:r>
          </w:p>
        </w:tc>
        <w:tc>
          <w:tcPr>
            <w:tcW w:w="539" w:type="pct"/>
            <w:tcBorders>
              <w:bottom w:val="single" w:sz="4" w:space="0" w:color="auto"/>
              <w:right w:val="double" w:sz="4" w:space="0" w:color="auto"/>
            </w:tcBorders>
            <w:vAlign w:val="center"/>
          </w:tcPr>
          <w:p w14:paraId="6EFF860E" w14:textId="345F8DDB" w:rsidR="007D3C4C" w:rsidRPr="00C04926" w:rsidRDefault="007D3C4C" w:rsidP="00A63BF6">
            <w:pPr>
              <w:pStyle w:val="Tabletext"/>
              <w:keepNext/>
              <w:jc w:val="center"/>
              <w:rPr>
                <w:b/>
              </w:rPr>
            </w:pPr>
            <w:r w:rsidRPr="00C04926">
              <w:rPr>
                <w:b/>
              </w:rPr>
              <w:t>ICER</w:t>
            </w:r>
            <w:r w:rsidR="00954168">
              <w:rPr>
                <w:b/>
              </w:rPr>
              <w:t xml:space="preserve"> ($)</w:t>
            </w:r>
          </w:p>
        </w:tc>
        <w:tc>
          <w:tcPr>
            <w:tcW w:w="614" w:type="pct"/>
            <w:tcBorders>
              <w:left w:val="double" w:sz="4" w:space="0" w:color="auto"/>
              <w:bottom w:val="single" w:sz="4" w:space="0" w:color="auto"/>
            </w:tcBorders>
            <w:vAlign w:val="center"/>
          </w:tcPr>
          <w:p w14:paraId="5BC6C6B0" w14:textId="072AE338" w:rsidR="007D3C4C" w:rsidRPr="00C04926" w:rsidRDefault="007D3C4C" w:rsidP="00A63BF6">
            <w:pPr>
              <w:pStyle w:val="Tabletext"/>
              <w:keepNext/>
              <w:jc w:val="center"/>
              <w:rPr>
                <w:b/>
              </w:rPr>
            </w:pPr>
            <w:r w:rsidRPr="00C04926">
              <w:rPr>
                <w:b/>
              </w:rPr>
              <w:t>Incremental cost</w:t>
            </w:r>
            <w:r w:rsidR="00954168">
              <w:rPr>
                <w:b/>
              </w:rPr>
              <w:t xml:space="preserve"> ($)</w:t>
            </w:r>
          </w:p>
        </w:tc>
        <w:tc>
          <w:tcPr>
            <w:tcW w:w="617" w:type="pct"/>
            <w:vAlign w:val="center"/>
          </w:tcPr>
          <w:p w14:paraId="73C134A9" w14:textId="77777777" w:rsidR="007D3C4C" w:rsidRPr="00C04926" w:rsidRDefault="007D3C4C" w:rsidP="00A63BF6">
            <w:pPr>
              <w:pStyle w:val="Tabletext"/>
              <w:keepNext/>
              <w:jc w:val="center"/>
              <w:rPr>
                <w:b/>
              </w:rPr>
            </w:pPr>
            <w:r w:rsidRPr="00C04926">
              <w:rPr>
                <w:b/>
              </w:rPr>
              <w:t>Incremental QALY</w:t>
            </w:r>
          </w:p>
        </w:tc>
        <w:tc>
          <w:tcPr>
            <w:tcW w:w="478" w:type="pct"/>
            <w:vAlign w:val="center"/>
          </w:tcPr>
          <w:p w14:paraId="560E38B8" w14:textId="2220CB29" w:rsidR="007D3C4C" w:rsidRPr="00C04926" w:rsidRDefault="007D3C4C" w:rsidP="00A63BF6">
            <w:pPr>
              <w:pStyle w:val="Tabletext"/>
              <w:keepNext/>
              <w:jc w:val="center"/>
              <w:rPr>
                <w:b/>
              </w:rPr>
            </w:pPr>
            <w:r w:rsidRPr="00C04926">
              <w:rPr>
                <w:b/>
              </w:rPr>
              <w:t>ICER</w:t>
            </w:r>
            <w:r w:rsidR="00954168">
              <w:rPr>
                <w:b/>
              </w:rPr>
              <w:t xml:space="preserve"> ($)</w:t>
            </w:r>
          </w:p>
        </w:tc>
      </w:tr>
      <w:tr w:rsidR="00C678EF" w:rsidRPr="00C04926" w14:paraId="0C29996D" w14:textId="77777777" w:rsidTr="005F16AB">
        <w:trPr>
          <w:cantSplit/>
        </w:trPr>
        <w:tc>
          <w:tcPr>
            <w:tcW w:w="1518" w:type="pct"/>
            <w:vAlign w:val="center"/>
          </w:tcPr>
          <w:p w14:paraId="54571D1A" w14:textId="77777777" w:rsidR="00C678EF" w:rsidRPr="00C04926" w:rsidRDefault="00C678EF" w:rsidP="00A63BF6">
            <w:pPr>
              <w:pStyle w:val="Tabletext"/>
              <w:keepNext/>
              <w:tabs>
                <w:tab w:val="left" w:pos="142"/>
              </w:tabs>
              <w:rPr>
                <w:b/>
              </w:rPr>
            </w:pPr>
            <w:r w:rsidRPr="00C04926">
              <w:rPr>
                <w:b/>
              </w:rPr>
              <w:t>Base case</w:t>
            </w:r>
          </w:p>
        </w:tc>
        <w:tc>
          <w:tcPr>
            <w:tcW w:w="617" w:type="pct"/>
            <w:shd w:val="solid" w:color="000000" w:fill="000000"/>
            <w:vAlign w:val="center"/>
          </w:tcPr>
          <w:p w14:paraId="2D046090" w14:textId="37C5D595" w:rsidR="00C678EF" w:rsidRPr="005F16AB" w:rsidRDefault="005F16AB" w:rsidP="00A63BF6">
            <w:pPr>
              <w:pStyle w:val="Tabletext"/>
              <w:keepNext/>
              <w:jc w:val="center"/>
              <w:rPr>
                <w:b/>
              </w:rPr>
            </w:pPr>
            <w:r w:rsidRPr="005F16AB">
              <w:rPr>
                <w:rFonts w:hint="eastAsia"/>
                <w:b/>
                <w:bCs/>
                <w:color w:val="000000"/>
                <w:w w:val="15"/>
                <w:fitText w:val="70" w:id="-1506054912"/>
                <w14:textFill>
                  <w14:solidFill>
                    <w14:srgbClr w14:val="000000">
                      <w14:alpha w14:val="100000"/>
                    </w14:srgbClr>
                  </w14:solidFill>
                </w14:textFill>
              </w:rPr>
              <w:t xml:space="preserve">　</w:t>
            </w:r>
            <w:r w:rsidRPr="005F16AB">
              <w:rPr>
                <w:b/>
                <w:bCs/>
                <w:color w:val="000000"/>
                <w:w w:val="15"/>
                <w:fitText w:val="70" w:id="-1506054912"/>
                <w14:textFill>
                  <w14:solidFill>
                    <w14:srgbClr w14:val="000000">
                      <w14:alpha w14:val="100000"/>
                    </w14:srgbClr>
                  </w14:solidFill>
                </w14:textFill>
              </w:rPr>
              <w:t>|</w:t>
            </w:r>
            <w:r w:rsidRPr="005F16AB">
              <w:rPr>
                <w:rFonts w:hint="eastAsia"/>
                <w:b/>
                <w:bCs/>
                <w:color w:val="000000"/>
                <w:w w:val="15"/>
                <w:fitText w:val="70" w:id="-1506054912"/>
                <w14:textFill>
                  <w14:solidFill>
                    <w14:srgbClr w14:val="000000">
                      <w14:alpha w14:val="100000"/>
                    </w14:srgbClr>
                  </w14:solidFill>
                </w14:textFill>
              </w:rPr>
              <w:t xml:space="preserve">　</w:t>
            </w:r>
          </w:p>
        </w:tc>
        <w:tc>
          <w:tcPr>
            <w:tcW w:w="617" w:type="pct"/>
          </w:tcPr>
          <w:p w14:paraId="1BF9404B" w14:textId="77777777" w:rsidR="00C678EF" w:rsidRPr="00C04926" w:rsidRDefault="00C678EF" w:rsidP="00A63BF6">
            <w:pPr>
              <w:pStyle w:val="Tabletext"/>
              <w:keepNext/>
              <w:jc w:val="center"/>
              <w:rPr>
                <w:b/>
              </w:rPr>
            </w:pPr>
            <w:r w:rsidRPr="00C04926">
              <w:rPr>
                <w:rFonts w:eastAsiaTheme="majorEastAsia" w:cstheme="majorBidi"/>
                <w:b/>
              </w:rPr>
              <w:t>0.</w:t>
            </w:r>
            <w:r w:rsidRPr="00C04926">
              <w:rPr>
                <w:b/>
                <w:bCs/>
              </w:rPr>
              <w:t>476</w:t>
            </w:r>
          </w:p>
        </w:tc>
        <w:tc>
          <w:tcPr>
            <w:tcW w:w="539" w:type="pct"/>
            <w:tcBorders>
              <w:right w:val="double" w:sz="4" w:space="0" w:color="auto"/>
            </w:tcBorders>
          </w:tcPr>
          <w:p w14:paraId="442437C4" w14:textId="6DA91B65" w:rsidR="00C678EF" w:rsidRPr="00792FA1" w:rsidRDefault="005F16AB" w:rsidP="00A63BF6">
            <w:pPr>
              <w:pStyle w:val="Tabletext"/>
              <w:keepNext/>
              <w:jc w:val="center"/>
              <w:rPr>
                <w:b/>
                <w:highlight w:val="yellow"/>
                <w:vertAlign w:val="superscript"/>
              </w:rPr>
            </w:pPr>
            <w:r w:rsidRPr="005F16AB">
              <w:rPr>
                <w:b/>
                <w:bCs/>
                <w:color w:val="000000"/>
                <w:spacing w:val="78"/>
                <w:shd w:val="solid" w:color="000000" w:fill="000000"/>
                <w:fitText w:val="170" w:id="-1506054911"/>
                <w14:textFill>
                  <w14:solidFill>
                    <w14:srgbClr w14:val="000000">
                      <w14:alpha w14:val="100000"/>
                    </w14:srgbClr>
                  </w14:solidFill>
                </w14:textFill>
              </w:rPr>
              <w:t>|</w:t>
            </w:r>
            <w:r w:rsidRPr="005F16AB">
              <w:rPr>
                <w:b/>
                <w:bCs/>
                <w:color w:val="000000"/>
                <w:spacing w:val="1"/>
                <w:shd w:val="solid" w:color="000000" w:fill="000000"/>
                <w:fitText w:val="170" w:id="-1506054911"/>
                <w14:textFill>
                  <w14:solidFill>
                    <w14:srgbClr w14:val="000000">
                      <w14:alpha w14:val="100000"/>
                    </w14:srgbClr>
                  </w14:solidFill>
                </w14:textFill>
              </w:rPr>
              <w:t>|</w:t>
            </w:r>
            <w:r w:rsidR="00792FA1" w:rsidRPr="00792FA1">
              <w:rPr>
                <w:b/>
                <w:bCs/>
                <w:vertAlign w:val="superscript"/>
              </w:rPr>
              <w:t>1</w:t>
            </w:r>
          </w:p>
        </w:tc>
        <w:tc>
          <w:tcPr>
            <w:tcW w:w="614" w:type="pct"/>
            <w:tcBorders>
              <w:left w:val="double" w:sz="4" w:space="0" w:color="auto"/>
            </w:tcBorders>
            <w:shd w:val="solid" w:color="000000" w:fill="000000"/>
            <w:vAlign w:val="center"/>
          </w:tcPr>
          <w:p w14:paraId="3C7C2EB9" w14:textId="19030393" w:rsidR="00C678EF" w:rsidRPr="005F16AB" w:rsidRDefault="005F16AB" w:rsidP="00A63BF6">
            <w:pPr>
              <w:pStyle w:val="Tabletext"/>
              <w:keepNext/>
              <w:jc w:val="center"/>
              <w:rPr>
                <w:rFonts w:cs="Arial"/>
                <w:b/>
                <w:szCs w:val="20"/>
              </w:rPr>
            </w:pPr>
            <w:r w:rsidRPr="005F16AB">
              <w:rPr>
                <w:rFonts w:hint="eastAsia"/>
                <w:b/>
                <w:bCs/>
                <w:color w:val="000000"/>
                <w:w w:val="15"/>
                <w:fitText w:val="60" w:id="-1506054910"/>
                <w14:textFill>
                  <w14:solidFill>
                    <w14:srgbClr w14:val="000000">
                      <w14:alpha w14:val="100000"/>
                    </w14:srgbClr>
                  </w14:solidFill>
                </w14:textFill>
              </w:rPr>
              <w:t xml:space="preserve">　</w:t>
            </w:r>
            <w:r w:rsidRPr="005F16AB">
              <w:rPr>
                <w:b/>
                <w:bCs/>
                <w:color w:val="000000"/>
                <w:w w:val="15"/>
                <w:fitText w:val="60" w:id="-1506054910"/>
                <w14:textFill>
                  <w14:solidFill>
                    <w14:srgbClr w14:val="000000">
                      <w14:alpha w14:val="100000"/>
                    </w14:srgbClr>
                  </w14:solidFill>
                </w14:textFill>
              </w:rPr>
              <w:t>|</w:t>
            </w:r>
            <w:r w:rsidRPr="005F16AB">
              <w:rPr>
                <w:rFonts w:hint="eastAsia"/>
                <w:b/>
                <w:bCs/>
                <w:color w:val="000000"/>
                <w:w w:val="15"/>
                <w:fitText w:val="60" w:id="-1506054910"/>
                <w14:textFill>
                  <w14:solidFill>
                    <w14:srgbClr w14:val="000000">
                      <w14:alpha w14:val="100000"/>
                    </w14:srgbClr>
                  </w14:solidFill>
                </w14:textFill>
              </w:rPr>
              <w:t xml:space="preserve">　</w:t>
            </w:r>
          </w:p>
        </w:tc>
        <w:tc>
          <w:tcPr>
            <w:tcW w:w="617" w:type="pct"/>
          </w:tcPr>
          <w:p w14:paraId="031944DB" w14:textId="77777777" w:rsidR="00C678EF" w:rsidRPr="00C04926" w:rsidRDefault="00C678EF" w:rsidP="00A63BF6">
            <w:pPr>
              <w:pStyle w:val="Tabletext"/>
              <w:keepNext/>
              <w:jc w:val="center"/>
              <w:rPr>
                <w:rFonts w:cs="Arial"/>
                <w:b/>
                <w:szCs w:val="20"/>
              </w:rPr>
            </w:pPr>
            <w:r w:rsidRPr="00C04926">
              <w:rPr>
                <w:b/>
                <w:bCs/>
              </w:rPr>
              <w:t>0.648</w:t>
            </w:r>
          </w:p>
        </w:tc>
        <w:tc>
          <w:tcPr>
            <w:tcW w:w="478" w:type="pct"/>
          </w:tcPr>
          <w:p w14:paraId="7B732A45" w14:textId="11F4151C" w:rsidR="00C678EF" w:rsidRPr="00C04926" w:rsidRDefault="005F16AB" w:rsidP="00A63BF6">
            <w:pPr>
              <w:pStyle w:val="Tabletext"/>
              <w:keepNext/>
              <w:jc w:val="center"/>
              <w:rPr>
                <w:rFonts w:cs="Arial"/>
                <w:b/>
                <w:szCs w:val="20"/>
              </w:rPr>
            </w:pPr>
            <w:r w:rsidRPr="005F16AB">
              <w:rPr>
                <w:b/>
                <w:bCs/>
                <w:color w:val="000000"/>
                <w:spacing w:val="41"/>
                <w:shd w:val="solid" w:color="000000" w:fill="000000"/>
                <w:fitText w:val="220" w:id="-1506054909"/>
                <w14:textFill>
                  <w14:solidFill>
                    <w14:srgbClr w14:val="000000">
                      <w14:alpha w14:val="100000"/>
                    </w14:srgbClr>
                  </w14:solidFill>
                </w14:textFill>
              </w:rPr>
              <w:t>||</w:t>
            </w:r>
            <w:r w:rsidRPr="005F16AB">
              <w:rPr>
                <w:b/>
                <w:bCs/>
                <w:color w:val="000000"/>
                <w:spacing w:val="1"/>
                <w:shd w:val="solid" w:color="000000" w:fill="000000"/>
                <w:fitText w:val="220" w:id="-1506054909"/>
                <w14:textFill>
                  <w14:solidFill>
                    <w14:srgbClr w14:val="000000">
                      <w14:alpha w14:val="100000"/>
                    </w14:srgbClr>
                  </w14:solidFill>
                </w14:textFill>
              </w:rPr>
              <w:t>|</w:t>
            </w:r>
            <w:r w:rsidR="00091FB3">
              <w:rPr>
                <w:b/>
                <w:bCs/>
                <w:szCs w:val="20"/>
                <w:vertAlign w:val="superscript"/>
              </w:rPr>
              <w:t>7</w:t>
            </w:r>
          </w:p>
        </w:tc>
      </w:tr>
      <w:tr w:rsidR="00C678EF" w:rsidRPr="00C04926" w14:paraId="2C202121" w14:textId="77777777" w:rsidTr="00D6438E">
        <w:trPr>
          <w:cantSplit/>
          <w:trHeight w:val="129"/>
        </w:trPr>
        <w:tc>
          <w:tcPr>
            <w:tcW w:w="5000" w:type="pct"/>
            <w:gridSpan w:val="7"/>
            <w:vAlign w:val="center"/>
          </w:tcPr>
          <w:p w14:paraId="32EF947C" w14:textId="77777777" w:rsidR="00C678EF" w:rsidRPr="00C04926" w:rsidRDefault="00C678EF" w:rsidP="00A63BF6">
            <w:pPr>
              <w:keepNext/>
              <w:jc w:val="left"/>
              <w:rPr>
                <w:rFonts w:ascii="Arial Narrow" w:hAnsi="Arial Narrow"/>
                <w:sz w:val="20"/>
                <w:szCs w:val="20"/>
              </w:rPr>
            </w:pPr>
            <w:r w:rsidRPr="00C04926">
              <w:rPr>
                <w:rFonts w:ascii="Arial Narrow" w:hAnsi="Arial Narrow"/>
                <w:sz w:val="20"/>
                <w:szCs w:val="20"/>
              </w:rPr>
              <w:t>Time horizon (base case: 5 years)</w:t>
            </w:r>
          </w:p>
        </w:tc>
      </w:tr>
      <w:tr w:rsidR="00C678EF" w:rsidRPr="00C04926" w14:paraId="79248F19" w14:textId="77777777" w:rsidTr="005F16AB">
        <w:trPr>
          <w:cantSplit/>
          <w:trHeight w:val="129"/>
        </w:trPr>
        <w:tc>
          <w:tcPr>
            <w:tcW w:w="1518" w:type="pct"/>
            <w:vAlign w:val="center"/>
          </w:tcPr>
          <w:p w14:paraId="67A3BEC9" w14:textId="77777777" w:rsidR="00C678EF" w:rsidRPr="00C04926" w:rsidRDefault="00C678EF" w:rsidP="00A63BF6">
            <w:pPr>
              <w:pStyle w:val="Tabletext"/>
              <w:keepNext/>
              <w:tabs>
                <w:tab w:val="left" w:pos="142"/>
              </w:tabs>
            </w:pPr>
            <w:r w:rsidRPr="00C04926">
              <w:tab/>
              <w:t>4 cycles (trial-based analysis)</w:t>
            </w:r>
          </w:p>
        </w:tc>
        <w:tc>
          <w:tcPr>
            <w:tcW w:w="617" w:type="pct"/>
            <w:tcBorders>
              <w:bottom w:val="single" w:sz="4" w:space="0" w:color="auto"/>
            </w:tcBorders>
            <w:shd w:val="solid" w:color="000000" w:fill="000000"/>
            <w:vAlign w:val="center"/>
          </w:tcPr>
          <w:p w14:paraId="0FDB1005" w14:textId="0DCCFBA2" w:rsidR="00C678EF" w:rsidRPr="005F16AB" w:rsidRDefault="005F16AB" w:rsidP="00A63BF6">
            <w:pPr>
              <w:pStyle w:val="Tabletext"/>
              <w:keepNext/>
              <w:jc w:val="center"/>
              <w:rPr>
                <w:iCs/>
                <w:szCs w:val="20"/>
              </w:rPr>
            </w:pPr>
            <w:r w:rsidRPr="00ED3638">
              <w:rPr>
                <w:rFonts w:hint="eastAsia"/>
                <w:iCs/>
                <w:color w:val="000000"/>
                <w:w w:val="15"/>
                <w:szCs w:val="20"/>
                <w:fitText w:val="20" w:id="-1506054908"/>
                <w14:textFill>
                  <w14:solidFill>
                    <w14:srgbClr w14:val="000000">
                      <w14:alpha w14:val="100000"/>
                    </w14:srgbClr>
                  </w14:solidFill>
                </w14:textFill>
              </w:rPr>
              <w:t xml:space="preserve">　</w:t>
            </w:r>
            <w:r w:rsidRPr="00ED3638">
              <w:rPr>
                <w:iCs/>
                <w:color w:val="000000"/>
                <w:w w:val="15"/>
                <w:szCs w:val="20"/>
                <w:fitText w:val="20" w:id="-1506054908"/>
                <w14:textFill>
                  <w14:solidFill>
                    <w14:srgbClr w14:val="000000">
                      <w14:alpha w14:val="100000"/>
                    </w14:srgbClr>
                  </w14:solidFill>
                </w14:textFill>
              </w:rPr>
              <w:t>|</w:t>
            </w:r>
            <w:r w:rsidRPr="00ED3638">
              <w:rPr>
                <w:rFonts w:hint="eastAsia"/>
                <w:iCs/>
                <w:color w:val="000000"/>
                <w:spacing w:val="-45"/>
                <w:w w:val="15"/>
                <w:szCs w:val="20"/>
                <w:fitText w:val="20" w:id="-1506054908"/>
                <w14:textFill>
                  <w14:solidFill>
                    <w14:srgbClr w14:val="000000">
                      <w14:alpha w14:val="100000"/>
                    </w14:srgbClr>
                  </w14:solidFill>
                </w14:textFill>
              </w:rPr>
              <w:t xml:space="preserve">　</w:t>
            </w:r>
          </w:p>
        </w:tc>
        <w:tc>
          <w:tcPr>
            <w:tcW w:w="617" w:type="pct"/>
            <w:vAlign w:val="center"/>
          </w:tcPr>
          <w:p w14:paraId="620251FA" w14:textId="77777777" w:rsidR="00C678EF" w:rsidRPr="00C04926" w:rsidRDefault="00C678EF" w:rsidP="00A63BF6">
            <w:pPr>
              <w:pStyle w:val="Tabletext"/>
              <w:keepNext/>
              <w:jc w:val="center"/>
              <w:rPr>
                <w:iCs/>
                <w:szCs w:val="20"/>
              </w:rPr>
            </w:pPr>
            <w:r w:rsidRPr="00C04926">
              <w:rPr>
                <w:iCs/>
                <w:szCs w:val="20"/>
              </w:rPr>
              <w:t>0.032</w:t>
            </w:r>
          </w:p>
        </w:tc>
        <w:tc>
          <w:tcPr>
            <w:tcW w:w="539" w:type="pct"/>
            <w:tcBorders>
              <w:bottom w:val="single" w:sz="4" w:space="0" w:color="auto"/>
              <w:right w:val="double" w:sz="4" w:space="0" w:color="auto"/>
            </w:tcBorders>
            <w:vAlign w:val="center"/>
          </w:tcPr>
          <w:p w14:paraId="0E0FCC93" w14:textId="3E6798FC" w:rsidR="00C678EF" w:rsidRPr="00792FA1" w:rsidRDefault="005F16AB" w:rsidP="00A63BF6">
            <w:pPr>
              <w:keepNext/>
              <w:jc w:val="center"/>
              <w:rPr>
                <w:rFonts w:ascii="Arial Narrow" w:hAnsi="Arial Narrow"/>
                <w:iCs/>
                <w:sz w:val="20"/>
                <w:szCs w:val="20"/>
                <w:highlight w:val="yellow"/>
              </w:rPr>
            </w:pPr>
            <w:r w:rsidRPr="005F16AB">
              <w:rPr>
                <w:rFonts w:ascii="Arial Narrow" w:hAnsi="Arial Narrow" w:hint="eastAsia"/>
                <w:iCs/>
                <w:color w:val="000000"/>
                <w:w w:val="27"/>
                <w:sz w:val="20"/>
                <w:szCs w:val="20"/>
                <w:shd w:val="solid" w:color="000000" w:fill="000000"/>
                <w:fitText w:val="120" w:id="-1506054907"/>
                <w14:textFill>
                  <w14:solidFill>
                    <w14:srgbClr w14:val="000000">
                      <w14:alpha w14:val="100000"/>
                    </w14:srgbClr>
                  </w14:solidFill>
                </w14:textFill>
              </w:rPr>
              <w:t xml:space="preserve">　</w:t>
            </w:r>
            <w:r w:rsidRPr="005F16AB">
              <w:rPr>
                <w:rFonts w:ascii="Arial Narrow" w:hAnsi="Arial Narrow"/>
                <w:iCs/>
                <w:color w:val="000000"/>
                <w:w w:val="27"/>
                <w:sz w:val="20"/>
                <w:szCs w:val="20"/>
                <w:shd w:val="solid" w:color="000000" w:fill="000000"/>
                <w:fitText w:val="120" w:id="-1506054907"/>
                <w14:textFill>
                  <w14:solidFill>
                    <w14:srgbClr w14:val="000000">
                      <w14:alpha w14:val="100000"/>
                    </w14:srgbClr>
                  </w14:solidFill>
                </w14:textFill>
              </w:rPr>
              <w:t>|</w:t>
            </w:r>
            <w:r w:rsidRPr="005F16AB">
              <w:rPr>
                <w:rFonts w:ascii="Arial Narrow" w:hAnsi="Arial Narrow" w:hint="eastAsia"/>
                <w:iCs/>
                <w:color w:val="000000"/>
                <w:spacing w:val="2"/>
                <w:w w:val="27"/>
                <w:sz w:val="20"/>
                <w:szCs w:val="20"/>
                <w:shd w:val="solid" w:color="000000" w:fill="000000"/>
                <w:fitText w:val="120" w:id="-1506054907"/>
                <w14:textFill>
                  <w14:solidFill>
                    <w14:srgbClr w14:val="000000">
                      <w14:alpha w14:val="100000"/>
                    </w14:srgbClr>
                  </w14:solidFill>
                </w14:textFill>
              </w:rPr>
              <w:t xml:space="preserve">　</w:t>
            </w:r>
            <w:r w:rsidR="00792FA1" w:rsidRPr="00792FA1">
              <w:rPr>
                <w:rFonts w:ascii="Arial Narrow" w:hAnsi="Arial Narrow"/>
                <w:b/>
                <w:bCs/>
                <w:sz w:val="20"/>
                <w:szCs w:val="20"/>
                <w:vertAlign w:val="superscript"/>
              </w:rPr>
              <w:t>2</w:t>
            </w:r>
          </w:p>
        </w:tc>
        <w:tc>
          <w:tcPr>
            <w:tcW w:w="614" w:type="pct"/>
            <w:tcBorders>
              <w:left w:val="double" w:sz="4" w:space="0" w:color="auto"/>
              <w:bottom w:val="single" w:sz="4" w:space="0" w:color="auto"/>
            </w:tcBorders>
            <w:shd w:val="solid" w:color="000000" w:fill="000000"/>
          </w:tcPr>
          <w:p w14:paraId="0F27D455" w14:textId="04410D61" w:rsidR="00C678EF" w:rsidRPr="005F16AB" w:rsidRDefault="005F16AB" w:rsidP="00A63BF6">
            <w:pPr>
              <w:keepNext/>
              <w:jc w:val="center"/>
              <w:rPr>
                <w:rFonts w:ascii="Arial Narrow" w:hAnsi="Arial Narrow"/>
                <w:sz w:val="20"/>
                <w:szCs w:val="20"/>
              </w:rPr>
            </w:pPr>
            <w:r w:rsidRPr="00ED3638">
              <w:rPr>
                <w:rFonts w:ascii="Arial Narrow" w:hAnsi="Arial Narrow" w:cs="Times New Roman" w:hint="eastAsia"/>
                <w:color w:val="000000"/>
                <w:w w:val="15"/>
                <w:sz w:val="20"/>
                <w:szCs w:val="20"/>
                <w:fitText w:val="10" w:id="-1506054906"/>
                <w14:textFill>
                  <w14:solidFill>
                    <w14:srgbClr w14:val="000000">
                      <w14:alpha w14:val="100000"/>
                    </w14:srgbClr>
                  </w14:solidFill>
                </w14:textFill>
              </w:rPr>
              <w:t xml:space="preserve">　</w:t>
            </w:r>
            <w:r w:rsidRPr="00ED3638">
              <w:rPr>
                <w:rFonts w:ascii="Arial Narrow" w:hAnsi="Arial Narrow" w:cs="Times New Roman"/>
                <w:color w:val="000000"/>
                <w:w w:val="15"/>
                <w:sz w:val="20"/>
                <w:szCs w:val="20"/>
                <w:fitText w:val="10" w:id="-1506054906"/>
                <w14:textFill>
                  <w14:solidFill>
                    <w14:srgbClr w14:val="000000">
                      <w14:alpha w14:val="100000"/>
                    </w14:srgbClr>
                  </w14:solidFill>
                </w14:textFill>
              </w:rPr>
              <w:t>|</w:t>
            </w:r>
            <w:r w:rsidRPr="00ED3638">
              <w:rPr>
                <w:rFonts w:ascii="Arial Narrow" w:hAnsi="Arial Narrow" w:cs="Times New Roman" w:hint="eastAsia"/>
                <w:color w:val="000000"/>
                <w:spacing w:val="-55"/>
                <w:w w:val="15"/>
                <w:sz w:val="20"/>
                <w:szCs w:val="20"/>
                <w:fitText w:val="10" w:id="-1506054906"/>
                <w14:textFill>
                  <w14:solidFill>
                    <w14:srgbClr w14:val="000000">
                      <w14:alpha w14:val="100000"/>
                    </w14:srgbClr>
                  </w14:solidFill>
                </w14:textFill>
              </w:rPr>
              <w:t xml:space="preserve">　</w:t>
            </w:r>
          </w:p>
        </w:tc>
        <w:tc>
          <w:tcPr>
            <w:tcW w:w="617" w:type="pct"/>
          </w:tcPr>
          <w:p w14:paraId="06098BD0" w14:textId="77777777" w:rsidR="00C678EF" w:rsidRPr="00C04926" w:rsidRDefault="00C678EF" w:rsidP="00A63BF6">
            <w:pPr>
              <w:keepNext/>
              <w:jc w:val="center"/>
              <w:rPr>
                <w:rFonts w:ascii="Arial Narrow" w:hAnsi="Arial Narrow"/>
                <w:sz w:val="20"/>
                <w:szCs w:val="20"/>
              </w:rPr>
            </w:pPr>
            <w:r w:rsidRPr="00C04926">
              <w:rPr>
                <w:rFonts w:ascii="Arial Narrow" w:hAnsi="Arial Narrow" w:cs="Times New Roman"/>
                <w:color w:val="000000"/>
                <w:sz w:val="20"/>
                <w:szCs w:val="20"/>
              </w:rPr>
              <w:t>0.044</w:t>
            </w:r>
          </w:p>
        </w:tc>
        <w:tc>
          <w:tcPr>
            <w:tcW w:w="478" w:type="pct"/>
          </w:tcPr>
          <w:p w14:paraId="37455041" w14:textId="3B08BBEA" w:rsidR="00C678EF" w:rsidRPr="00792FA1" w:rsidRDefault="005F16AB" w:rsidP="00A63BF6">
            <w:pPr>
              <w:keepNext/>
              <w:jc w:val="center"/>
              <w:rPr>
                <w:rFonts w:ascii="Arial Narrow" w:hAnsi="Arial Narrow"/>
                <w:sz w:val="20"/>
                <w:szCs w:val="20"/>
                <w:highlight w:val="yellow"/>
              </w:rPr>
            </w:pPr>
            <w:r w:rsidRPr="005F16AB">
              <w:rPr>
                <w:rFonts w:ascii="Arial Narrow" w:hAnsi="Arial Narrow" w:cs="Times New Roman"/>
                <w:color w:val="000000"/>
                <w:spacing w:val="94"/>
                <w:sz w:val="20"/>
                <w:szCs w:val="20"/>
                <w:shd w:val="solid" w:color="000000" w:fill="000000"/>
                <w:fitText w:val="180" w:id="-1506054905"/>
                <w14:textFill>
                  <w14:solidFill>
                    <w14:srgbClr w14:val="000000">
                      <w14:alpha w14:val="100000"/>
                    </w14:srgbClr>
                  </w14:solidFill>
                </w14:textFill>
              </w:rPr>
              <w:t>|</w:t>
            </w:r>
            <w:r w:rsidRPr="005F16AB">
              <w:rPr>
                <w:rFonts w:ascii="Arial Narrow" w:hAnsi="Arial Narrow" w:cs="Times New Roman"/>
                <w:color w:val="000000"/>
                <w:spacing w:val="1"/>
                <w:sz w:val="20"/>
                <w:szCs w:val="20"/>
                <w:shd w:val="solid" w:color="000000" w:fill="000000"/>
                <w:fitText w:val="180" w:id="-1506054905"/>
                <w14:textFill>
                  <w14:solidFill>
                    <w14:srgbClr w14:val="000000">
                      <w14:alpha w14:val="100000"/>
                    </w14:srgbClr>
                  </w14:solidFill>
                </w14:textFill>
              </w:rPr>
              <w:t>|</w:t>
            </w:r>
            <w:r w:rsidR="00091FB3" w:rsidRPr="00792FA1">
              <w:rPr>
                <w:rFonts w:ascii="Arial Narrow" w:hAnsi="Arial Narrow"/>
                <w:b/>
                <w:bCs/>
                <w:sz w:val="20"/>
                <w:szCs w:val="20"/>
                <w:vertAlign w:val="superscript"/>
              </w:rPr>
              <w:t>2</w:t>
            </w:r>
          </w:p>
        </w:tc>
      </w:tr>
      <w:tr w:rsidR="00C678EF" w:rsidRPr="00C04926" w14:paraId="5BDAF83C" w14:textId="77777777" w:rsidTr="005F16AB">
        <w:trPr>
          <w:cantSplit/>
          <w:trHeight w:val="129"/>
        </w:trPr>
        <w:tc>
          <w:tcPr>
            <w:tcW w:w="1518" w:type="pct"/>
            <w:vAlign w:val="center"/>
          </w:tcPr>
          <w:p w14:paraId="0A92A8D9" w14:textId="77777777" w:rsidR="00C678EF" w:rsidRPr="00C04926" w:rsidRDefault="00C678EF" w:rsidP="00A63BF6">
            <w:pPr>
              <w:pStyle w:val="Tabletext"/>
              <w:keepNext/>
              <w:tabs>
                <w:tab w:val="left" w:pos="142"/>
              </w:tabs>
            </w:pPr>
            <w:r w:rsidRPr="00C04926">
              <w:tab/>
              <w:t>3 years</w:t>
            </w:r>
          </w:p>
        </w:tc>
        <w:tc>
          <w:tcPr>
            <w:tcW w:w="617" w:type="pct"/>
            <w:tcBorders>
              <w:bottom w:val="single" w:sz="4" w:space="0" w:color="auto"/>
            </w:tcBorders>
            <w:shd w:val="solid" w:color="000000" w:fill="000000"/>
            <w:vAlign w:val="center"/>
          </w:tcPr>
          <w:p w14:paraId="37643C90" w14:textId="0C6DDED8" w:rsidR="00C678EF" w:rsidRPr="005F16AB" w:rsidRDefault="005F16AB" w:rsidP="00A63BF6">
            <w:pPr>
              <w:pStyle w:val="Tabletext"/>
              <w:keepNext/>
              <w:jc w:val="center"/>
              <w:rPr>
                <w:rFonts w:cs="Arial"/>
                <w:iCs/>
                <w:szCs w:val="20"/>
              </w:rPr>
            </w:pPr>
            <w:r w:rsidRPr="00ED3638">
              <w:rPr>
                <w:rFonts w:cs="Arial" w:hint="eastAsia"/>
                <w:iCs/>
                <w:color w:val="000000"/>
                <w:w w:val="15"/>
                <w:szCs w:val="20"/>
                <w:fitText w:val="20" w:id="-1506054904"/>
                <w14:textFill>
                  <w14:solidFill>
                    <w14:srgbClr w14:val="000000">
                      <w14:alpha w14:val="100000"/>
                    </w14:srgbClr>
                  </w14:solidFill>
                </w14:textFill>
              </w:rPr>
              <w:t xml:space="preserve">　</w:t>
            </w:r>
            <w:r w:rsidRPr="00ED3638">
              <w:rPr>
                <w:rFonts w:cs="Arial"/>
                <w:iCs/>
                <w:color w:val="000000"/>
                <w:w w:val="15"/>
                <w:szCs w:val="20"/>
                <w:fitText w:val="20" w:id="-1506054904"/>
                <w14:textFill>
                  <w14:solidFill>
                    <w14:srgbClr w14:val="000000">
                      <w14:alpha w14:val="100000"/>
                    </w14:srgbClr>
                  </w14:solidFill>
                </w14:textFill>
              </w:rPr>
              <w:t>|</w:t>
            </w:r>
            <w:r w:rsidRPr="00ED3638">
              <w:rPr>
                <w:rFonts w:cs="Arial" w:hint="eastAsia"/>
                <w:iCs/>
                <w:color w:val="000000"/>
                <w:spacing w:val="-45"/>
                <w:w w:val="15"/>
                <w:szCs w:val="20"/>
                <w:fitText w:val="20" w:id="-1506054904"/>
                <w14:textFill>
                  <w14:solidFill>
                    <w14:srgbClr w14:val="000000">
                      <w14:alpha w14:val="100000"/>
                    </w14:srgbClr>
                  </w14:solidFill>
                </w14:textFill>
              </w:rPr>
              <w:t xml:space="preserve">　</w:t>
            </w:r>
          </w:p>
        </w:tc>
        <w:tc>
          <w:tcPr>
            <w:tcW w:w="617" w:type="pct"/>
            <w:vAlign w:val="center"/>
          </w:tcPr>
          <w:p w14:paraId="1B742ED7" w14:textId="77777777" w:rsidR="00C678EF" w:rsidRPr="00C04926" w:rsidRDefault="00C678EF" w:rsidP="00A63BF6">
            <w:pPr>
              <w:pStyle w:val="Tabletext"/>
              <w:keepNext/>
              <w:jc w:val="center"/>
              <w:rPr>
                <w:rFonts w:cs="Arial"/>
                <w:iCs/>
                <w:szCs w:val="20"/>
              </w:rPr>
            </w:pPr>
            <w:r w:rsidRPr="00C04926">
              <w:rPr>
                <w:rFonts w:cs="Arial"/>
                <w:iCs/>
                <w:szCs w:val="20"/>
              </w:rPr>
              <w:t>0.377</w:t>
            </w:r>
          </w:p>
        </w:tc>
        <w:tc>
          <w:tcPr>
            <w:tcW w:w="539" w:type="pct"/>
            <w:tcBorders>
              <w:bottom w:val="single" w:sz="4" w:space="0" w:color="auto"/>
              <w:right w:val="double" w:sz="4" w:space="0" w:color="auto"/>
            </w:tcBorders>
            <w:vAlign w:val="center"/>
          </w:tcPr>
          <w:p w14:paraId="5335AF5E" w14:textId="136C185E" w:rsidR="00C678EF" w:rsidRPr="00792FA1" w:rsidRDefault="005F16AB" w:rsidP="00A63BF6">
            <w:pPr>
              <w:keepNext/>
              <w:jc w:val="center"/>
              <w:rPr>
                <w:rFonts w:ascii="Arial Narrow" w:hAnsi="Arial Narrow"/>
                <w:iCs/>
                <w:sz w:val="20"/>
                <w:szCs w:val="20"/>
                <w:highlight w:val="yellow"/>
              </w:rPr>
            </w:pPr>
            <w:r w:rsidRPr="005F16AB">
              <w:rPr>
                <w:rFonts w:ascii="Arial Narrow" w:hAnsi="Arial Narrow" w:hint="eastAsia"/>
                <w:iCs/>
                <w:color w:val="000000"/>
                <w:w w:val="27"/>
                <w:sz w:val="20"/>
                <w:szCs w:val="20"/>
                <w:shd w:val="solid" w:color="000000" w:fill="000000"/>
                <w:fitText w:val="120" w:id="-1506054903"/>
                <w14:textFill>
                  <w14:solidFill>
                    <w14:srgbClr w14:val="000000">
                      <w14:alpha w14:val="100000"/>
                    </w14:srgbClr>
                  </w14:solidFill>
                </w14:textFill>
              </w:rPr>
              <w:t xml:space="preserve">　</w:t>
            </w:r>
            <w:r w:rsidRPr="005F16AB">
              <w:rPr>
                <w:rFonts w:ascii="Arial Narrow" w:hAnsi="Arial Narrow"/>
                <w:iCs/>
                <w:color w:val="000000"/>
                <w:w w:val="27"/>
                <w:sz w:val="20"/>
                <w:szCs w:val="20"/>
                <w:shd w:val="solid" w:color="000000" w:fill="000000"/>
                <w:fitText w:val="120" w:id="-1506054903"/>
                <w14:textFill>
                  <w14:solidFill>
                    <w14:srgbClr w14:val="000000">
                      <w14:alpha w14:val="100000"/>
                    </w14:srgbClr>
                  </w14:solidFill>
                </w14:textFill>
              </w:rPr>
              <w:t>|</w:t>
            </w:r>
            <w:r w:rsidRPr="005F16AB">
              <w:rPr>
                <w:rFonts w:ascii="Arial Narrow" w:hAnsi="Arial Narrow" w:hint="eastAsia"/>
                <w:iCs/>
                <w:color w:val="000000"/>
                <w:spacing w:val="2"/>
                <w:w w:val="27"/>
                <w:sz w:val="20"/>
                <w:szCs w:val="20"/>
                <w:shd w:val="solid" w:color="000000" w:fill="000000"/>
                <w:fitText w:val="120" w:id="-1506054903"/>
                <w14:textFill>
                  <w14:solidFill>
                    <w14:srgbClr w14:val="000000">
                      <w14:alpha w14:val="100000"/>
                    </w14:srgbClr>
                  </w14:solidFill>
                </w14:textFill>
              </w:rPr>
              <w:t xml:space="preserve">　</w:t>
            </w:r>
            <w:r w:rsidR="00792FA1">
              <w:rPr>
                <w:rFonts w:ascii="Arial Narrow" w:hAnsi="Arial Narrow"/>
                <w:b/>
                <w:bCs/>
                <w:sz w:val="20"/>
                <w:szCs w:val="20"/>
                <w:vertAlign w:val="superscript"/>
              </w:rPr>
              <w:t>1</w:t>
            </w:r>
          </w:p>
        </w:tc>
        <w:tc>
          <w:tcPr>
            <w:tcW w:w="614" w:type="pct"/>
            <w:tcBorders>
              <w:left w:val="double" w:sz="4" w:space="0" w:color="auto"/>
              <w:bottom w:val="single" w:sz="4" w:space="0" w:color="auto"/>
            </w:tcBorders>
            <w:shd w:val="solid" w:color="000000" w:fill="000000"/>
          </w:tcPr>
          <w:p w14:paraId="4D958B01" w14:textId="002E3DB2" w:rsidR="00C678EF" w:rsidRPr="005F16AB" w:rsidRDefault="005F16AB" w:rsidP="00A63BF6">
            <w:pPr>
              <w:keepNext/>
              <w:jc w:val="center"/>
              <w:rPr>
                <w:rFonts w:ascii="Arial Narrow" w:hAnsi="Arial Narrow"/>
                <w:sz w:val="20"/>
                <w:szCs w:val="20"/>
              </w:rPr>
            </w:pPr>
            <w:r w:rsidRPr="00ED3638">
              <w:rPr>
                <w:rFonts w:ascii="Arial Narrow" w:hAnsi="Arial Narrow" w:cs="Times New Roman" w:hint="eastAsia"/>
                <w:color w:val="000000"/>
                <w:w w:val="15"/>
                <w:sz w:val="20"/>
                <w:szCs w:val="20"/>
                <w:fitText w:val="10" w:id="-1506054902"/>
                <w14:textFill>
                  <w14:solidFill>
                    <w14:srgbClr w14:val="000000">
                      <w14:alpha w14:val="100000"/>
                    </w14:srgbClr>
                  </w14:solidFill>
                </w14:textFill>
              </w:rPr>
              <w:t xml:space="preserve">　</w:t>
            </w:r>
            <w:r w:rsidRPr="00ED3638">
              <w:rPr>
                <w:rFonts w:ascii="Arial Narrow" w:hAnsi="Arial Narrow" w:cs="Times New Roman"/>
                <w:color w:val="000000"/>
                <w:w w:val="15"/>
                <w:sz w:val="20"/>
                <w:szCs w:val="20"/>
                <w:fitText w:val="10" w:id="-1506054902"/>
                <w14:textFill>
                  <w14:solidFill>
                    <w14:srgbClr w14:val="000000">
                      <w14:alpha w14:val="100000"/>
                    </w14:srgbClr>
                  </w14:solidFill>
                </w14:textFill>
              </w:rPr>
              <w:t>|</w:t>
            </w:r>
            <w:r w:rsidRPr="00ED3638">
              <w:rPr>
                <w:rFonts w:ascii="Arial Narrow" w:hAnsi="Arial Narrow" w:cs="Times New Roman" w:hint="eastAsia"/>
                <w:color w:val="000000"/>
                <w:spacing w:val="-55"/>
                <w:w w:val="15"/>
                <w:sz w:val="20"/>
                <w:szCs w:val="20"/>
                <w:fitText w:val="10" w:id="-1506054902"/>
                <w14:textFill>
                  <w14:solidFill>
                    <w14:srgbClr w14:val="000000">
                      <w14:alpha w14:val="100000"/>
                    </w14:srgbClr>
                  </w14:solidFill>
                </w14:textFill>
              </w:rPr>
              <w:t xml:space="preserve">　</w:t>
            </w:r>
          </w:p>
        </w:tc>
        <w:tc>
          <w:tcPr>
            <w:tcW w:w="617" w:type="pct"/>
          </w:tcPr>
          <w:p w14:paraId="7D0287BE" w14:textId="77777777" w:rsidR="00C678EF" w:rsidRPr="00C04926" w:rsidRDefault="00C678EF" w:rsidP="00A63BF6">
            <w:pPr>
              <w:keepNext/>
              <w:jc w:val="center"/>
              <w:rPr>
                <w:rFonts w:ascii="Arial Narrow" w:hAnsi="Arial Narrow"/>
                <w:sz w:val="20"/>
                <w:szCs w:val="20"/>
              </w:rPr>
            </w:pPr>
            <w:r w:rsidRPr="00C04926">
              <w:rPr>
                <w:rFonts w:ascii="Arial Narrow" w:hAnsi="Arial Narrow" w:cs="Times New Roman"/>
                <w:color w:val="000000"/>
                <w:sz w:val="20"/>
                <w:szCs w:val="20"/>
              </w:rPr>
              <w:t>0.513</w:t>
            </w:r>
          </w:p>
        </w:tc>
        <w:tc>
          <w:tcPr>
            <w:tcW w:w="478" w:type="pct"/>
          </w:tcPr>
          <w:p w14:paraId="651E70D1" w14:textId="7388B564" w:rsidR="00C678EF" w:rsidRPr="00091FB3" w:rsidRDefault="005F16AB" w:rsidP="00A63BF6">
            <w:pPr>
              <w:keepNext/>
              <w:jc w:val="center"/>
              <w:rPr>
                <w:rFonts w:ascii="Arial Narrow" w:hAnsi="Arial Narrow"/>
                <w:sz w:val="20"/>
                <w:szCs w:val="20"/>
                <w:highlight w:val="yellow"/>
              </w:rPr>
            </w:pPr>
            <w:r w:rsidRPr="005F16AB">
              <w:rPr>
                <w:rFonts w:ascii="Arial Narrow" w:hAnsi="Arial Narrow" w:cs="Times New Roman"/>
                <w:color w:val="000000"/>
                <w:spacing w:val="94"/>
                <w:sz w:val="20"/>
                <w:szCs w:val="20"/>
                <w:shd w:val="solid" w:color="000000" w:fill="000000"/>
                <w:fitText w:val="180" w:id="-1506054901"/>
                <w14:textFill>
                  <w14:solidFill>
                    <w14:srgbClr w14:val="000000">
                      <w14:alpha w14:val="100000"/>
                    </w14:srgbClr>
                  </w14:solidFill>
                </w14:textFill>
              </w:rPr>
              <w:t>|</w:t>
            </w:r>
            <w:r w:rsidRPr="005F16AB">
              <w:rPr>
                <w:rFonts w:ascii="Arial Narrow" w:hAnsi="Arial Narrow" w:cs="Times New Roman"/>
                <w:color w:val="000000"/>
                <w:spacing w:val="1"/>
                <w:sz w:val="20"/>
                <w:szCs w:val="20"/>
                <w:shd w:val="solid" w:color="000000" w:fill="000000"/>
                <w:fitText w:val="180" w:id="-1506054901"/>
                <w14:textFill>
                  <w14:solidFill>
                    <w14:srgbClr w14:val="000000">
                      <w14:alpha w14:val="100000"/>
                    </w14:srgbClr>
                  </w14:solidFill>
                </w14:textFill>
              </w:rPr>
              <w:t>|</w:t>
            </w:r>
            <w:r w:rsidR="00091FB3" w:rsidRPr="00091FB3">
              <w:rPr>
                <w:rFonts w:ascii="Arial Narrow" w:hAnsi="Arial Narrow"/>
                <w:b/>
                <w:bCs/>
                <w:sz w:val="20"/>
                <w:szCs w:val="20"/>
                <w:vertAlign w:val="superscript"/>
              </w:rPr>
              <w:t>7</w:t>
            </w:r>
          </w:p>
        </w:tc>
      </w:tr>
      <w:tr w:rsidR="00C678EF" w:rsidRPr="00C04926" w14:paraId="718BB8C5" w14:textId="77777777" w:rsidTr="005F16AB">
        <w:trPr>
          <w:cantSplit/>
          <w:trHeight w:val="129"/>
        </w:trPr>
        <w:tc>
          <w:tcPr>
            <w:tcW w:w="1518" w:type="pct"/>
            <w:vAlign w:val="center"/>
          </w:tcPr>
          <w:p w14:paraId="7A720EBA" w14:textId="77777777" w:rsidR="00C678EF" w:rsidRPr="00C04926" w:rsidRDefault="00C678EF" w:rsidP="00A63BF6">
            <w:pPr>
              <w:pStyle w:val="Tabletext"/>
              <w:keepNext/>
              <w:tabs>
                <w:tab w:val="left" w:pos="142"/>
              </w:tabs>
            </w:pPr>
            <w:r w:rsidRPr="00C04926">
              <w:tab/>
              <w:t xml:space="preserve">10 years </w:t>
            </w:r>
          </w:p>
        </w:tc>
        <w:tc>
          <w:tcPr>
            <w:tcW w:w="617" w:type="pct"/>
            <w:tcBorders>
              <w:bottom w:val="single" w:sz="4" w:space="0" w:color="auto"/>
            </w:tcBorders>
            <w:shd w:val="solid" w:color="000000" w:fill="000000"/>
            <w:vAlign w:val="center"/>
          </w:tcPr>
          <w:p w14:paraId="04ABFC38" w14:textId="36178C34" w:rsidR="00C678EF" w:rsidRPr="005F16AB" w:rsidRDefault="005F16AB" w:rsidP="00A63BF6">
            <w:pPr>
              <w:pStyle w:val="Tabletext"/>
              <w:keepNext/>
              <w:jc w:val="center"/>
              <w:rPr>
                <w:rFonts w:cs="Arial"/>
                <w:iCs/>
                <w:szCs w:val="20"/>
              </w:rPr>
            </w:pPr>
            <w:r w:rsidRPr="00ED3638">
              <w:rPr>
                <w:rFonts w:hint="eastAsia"/>
                <w:iCs/>
                <w:color w:val="000000"/>
                <w:w w:val="15"/>
                <w:szCs w:val="20"/>
                <w:fitText w:val="20" w:id="-1506054900"/>
                <w14:textFill>
                  <w14:solidFill>
                    <w14:srgbClr w14:val="000000">
                      <w14:alpha w14:val="100000"/>
                    </w14:srgbClr>
                  </w14:solidFill>
                </w14:textFill>
              </w:rPr>
              <w:t xml:space="preserve">　</w:t>
            </w:r>
            <w:r w:rsidRPr="00ED3638">
              <w:rPr>
                <w:iCs/>
                <w:color w:val="000000"/>
                <w:w w:val="15"/>
                <w:szCs w:val="20"/>
                <w:fitText w:val="20" w:id="-1506054900"/>
                <w14:textFill>
                  <w14:solidFill>
                    <w14:srgbClr w14:val="000000">
                      <w14:alpha w14:val="100000"/>
                    </w14:srgbClr>
                  </w14:solidFill>
                </w14:textFill>
              </w:rPr>
              <w:t>|</w:t>
            </w:r>
            <w:r w:rsidRPr="00ED3638">
              <w:rPr>
                <w:rFonts w:hint="eastAsia"/>
                <w:iCs/>
                <w:color w:val="000000"/>
                <w:spacing w:val="-45"/>
                <w:w w:val="15"/>
                <w:szCs w:val="20"/>
                <w:fitText w:val="20" w:id="-1506054900"/>
                <w14:textFill>
                  <w14:solidFill>
                    <w14:srgbClr w14:val="000000">
                      <w14:alpha w14:val="100000"/>
                    </w14:srgbClr>
                  </w14:solidFill>
                </w14:textFill>
              </w:rPr>
              <w:t xml:space="preserve">　</w:t>
            </w:r>
          </w:p>
        </w:tc>
        <w:tc>
          <w:tcPr>
            <w:tcW w:w="617" w:type="pct"/>
            <w:vAlign w:val="center"/>
          </w:tcPr>
          <w:p w14:paraId="54F7B38E" w14:textId="77777777" w:rsidR="00C678EF" w:rsidRPr="00C04926" w:rsidRDefault="00C678EF" w:rsidP="00A63BF6">
            <w:pPr>
              <w:pStyle w:val="Tabletext"/>
              <w:keepNext/>
              <w:jc w:val="center"/>
              <w:rPr>
                <w:rFonts w:cs="Arial"/>
                <w:iCs/>
                <w:szCs w:val="20"/>
              </w:rPr>
            </w:pPr>
            <w:r w:rsidRPr="00C04926">
              <w:rPr>
                <w:rFonts w:cs="Arial"/>
                <w:iCs/>
                <w:szCs w:val="20"/>
              </w:rPr>
              <w:t>0.542</w:t>
            </w:r>
          </w:p>
        </w:tc>
        <w:tc>
          <w:tcPr>
            <w:tcW w:w="539" w:type="pct"/>
            <w:tcBorders>
              <w:bottom w:val="single" w:sz="4" w:space="0" w:color="auto"/>
              <w:right w:val="double" w:sz="4" w:space="0" w:color="auto"/>
            </w:tcBorders>
            <w:vAlign w:val="center"/>
          </w:tcPr>
          <w:p w14:paraId="3DB025CE" w14:textId="2936A6B5" w:rsidR="00C678EF" w:rsidRPr="00792FA1" w:rsidRDefault="005F16AB" w:rsidP="00A63BF6">
            <w:pPr>
              <w:keepNext/>
              <w:jc w:val="center"/>
              <w:rPr>
                <w:rFonts w:ascii="Arial Narrow" w:hAnsi="Arial Narrow"/>
                <w:iCs/>
                <w:sz w:val="20"/>
                <w:szCs w:val="20"/>
                <w:highlight w:val="yellow"/>
              </w:rPr>
            </w:pPr>
            <w:r w:rsidRPr="005F16AB">
              <w:rPr>
                <w:rFonts w:ascii="Arial Narrow" w:hAnsi="Arial Narrow" w:hint="eastAsia"/>
                <w:iCs/>
                <w:color w:val="000000"/>
                <w:w w:val="27"/>
                <w:sz w:val="20"/>
                <w:szCs w:val="20"/>
                <w:shd w:val="solid" w:color="000000" w:fill="000000"/>
                <w:fitText w:val="120" w:id="-1506054899"/>
                <w14:textFill>
                  <w14:solidFill>
                    <w14:srgbClr w14:val="000000">
                      <w14:alpha w14:val="100000"/>
                    </w14:srgbClr>
                  </w14:solidFill>
                </w14:textFill>
              </w:rPr>
              <w:t xml:space="preserve">　</w:t>
            </w:r>
            <w:r w:rsidRPr="005F16AB">
              <w:rPr>
                <w:rFonts w:ascii="Arial Narrow" w:hAnsi="Arial Narrow"/>
                <w:iCs/>
                <w:color w:val="000000"/>
                <w:w w:val="27"/>
                <w:sz w:val="20"/>
                <w:szCs w:val="20"/>
                <w:shd w:val="solid" w:color="000000" w:fill="000000"/>
                <w:fitText w:val="120" w:id="-1506054899"/>
                <w14:textFill>
                  <w14:solidFill>
                    <w14:srgbClr w14:val="000000">
                      <w14:alpha w14:val="100000"/>
                    </w14:srgbClr>
                  </w14:solidFill>
                </w14:textFill>
              </w:rPr>
              <w:t>|</w:t>
            </w:r>
            <w:r w:rsidRPr="005F16AB">
              <w:rPr>
                <w:rFonts w:ascii="Arial Narrow" w:hAnsi="Arial Narrow" w:hint="eastAsia"/>
                <w:iCs/>
                <w:color w:val="000000"/>
                <w:spacing w:val="2"/>
                <w:w w:val="27"/>
                <w:sz w:val="20"/>
                <w:szCs w:val="20"/>
                <w:shd w:val="solid" w:color="000000" w:fill="000000"/>
                <w:fitText w:val="120" w:id="-1506054899"/>
                <w14:textFill>
                  <w14:solidFill>
                    <w14:srgbClr w14:val="000000">
                      <w14:alpha w14:val="100000"/>
                    </w14:srgbClr>
                  </w14:solidFill>
                </w14:textFill>
              </w:rPr>
              <w:t xml:space="preserve">　</w:t>
            </w:r>
            <w:r w:rsidR="00792FA1">
              <w:rPr>
                <w:rFonts w:ascii="Arial Narrow" w:hAnsi="Arial Narrow"/>
                <w:b/>
                <w:bCs/>
                <w:sz w:val="20"/>
                <w:szCs w:val="20"/>
                <w:vertAlign w:val="superscript"/>
              </w:rPr>
              <w:t>1</w:t>
            </w:r>
          </w:p>
        </w:tc>
        <w:tc>
          <w:tcPr>
            <w:tcW w:w="614" w:type="pct"/>
            <w:tcBorders>
              <w:left w:val="double" w:sz="4" w:space="0" w:color="auto"/>
              <w:bottom w:val="single" w:sz="4" w:space="0" w:color="auto"/>
            </w:tcBorders>
            <w:shd w:val="solid" w:color="000000" w:fill="000000"/>
          </w:tcPr>
          <w:p w14:paraId="29A713CC" w14:textId="058187F2" w:rsidR="00C678EF" w:rsidRPr="005F16AB" w:rsidRDefault="005F16AB" w:rsidP="00A63BF6">
            <w:pPr>
              <w:keepNext/>
              <w:jc w:val="center"/>
              <w:rPr>
                <w:rFonts w:ascii="Arial Narrow" w:hAnsi="Arial Narrow"/>
                <w:sz w:val="20"/>
                <w:szCs w:val="20"/>
              </w:rPr>
            </w:pPr>
            <w:r w:rsidRPr="00ED3638">
              <w:rPr>
                <w:rFonts w:ascii="Arial Narrow" w:hAnsi="Arial Narrow" w:cs="Times New Roman" w:hint="eastAsia"/>
                <w:color w:val="000000"/>
                <w:w w:val="15"/>
                <w:sz w:val="20"/>
                <w:szCs w:val="20"/>
                <w:fitText w:val="10" w:id="-1506054898"/>
                <w14:textFill>
                  <w14:solidFill>
                    <w14:srgbClr w14:val="000000">
                      <w14:alpha w14:val="100000"/>
                    </w14:srgbClr>
                  </w14:solidFill>
                </w14:textFill>
              </w:rPr>
              <w:t xml:space="preserve">　</w:t>
            </w:r>
            <w:r w:rsidRPr="00ED3638">
              <w:rPr>
                <w:rFonts w:ascii="Arial Narrow" w:hAnsi="Arial Narrow" w:cs="Times New Roman"/>
                <w:color w:val="000000"/>
                <w:w w:val="15"/>
                <w:sz w:val="20"/>
                <w:szCs w:val="20"/>
                <w:fitText w:val="10" w:id="-1506054898"/>
                <w14:textFill>
                  <w14:solidFill>
                    <w14:srgbClr w14:val="000000">
                      <w14:alpha w14:val="100000"/>
                    </w14:srgbClr>
                  </w14:solidFill>
                </w14:textFill>
              </w:rPr>
              <w:t>|</w:t>
            </w:r>
            <w:r w:rsidRPr="00ED3638">
              <w:rPr>
                <w:rFonts w:ascii="Arial Narrow" w:hAnsi="Arial Narrow" w:cs="Times New Roman" w:hint="eastAsia"/>
                <w:color w:val="000000"/>
                <w:spacing w:val="-55"/>
                <w:w w:val="15"/>
                <w:sz w:val="20"/>
                <w:szCs w:val="20"/>
                <w:fitText w:val="10" w:id="-1506054898"/>
                <w14:textFill>
                  <w14:solidFill>
                    <w14:srgbClr w14:val="000000">
                      <w14:alpha w14:val="100000"/>
                    </w14:srgbClr>
                  </w14:solidFill>
                </w14:textFill>
              </w:rPr>
              <w:t xml:space="preserve">　</w:t>
            </w:r>
          </w:p>
        </w:tc>
        <w:tc>
          <w:tcPr>
            <w:tcW w:w="617" w:type="pct"/>
          </w:tcPr>
          <w:p w14:paraId="09AF4949" w14:textId="77777777" w:rsidR="00C678EF" w:rsidRPr="00C04926" w:rsidRDefault="00C678EF" w:rsidP="00A63BF6">
            <w:pPr>
              <w:keepNext/>
              <w:jc w:val="center"/>
              <w:rPr>
                <w:rFonts w:ascii="Arial Narrow" w:hAnsi="Arial Narrow"/>
                <w:sz w:val="20"/>
                <w:szCs w:val="20"/>
              </w:rPr>
            </w:pPr>
            <w:r w:rsidRPr="00C04926">
              <w:rPr>
                <w:rFonts w:ascii="Arial Narrow" w:hAnsi="Arial Narrow" w:cs="Times New Roman"/>
                <w:color w:val="000000"/>
                <w:sz w:val="20"/>
                <w:szCs w:val="20"/>
              </w:rPr>
              <w:t>0.738</w:t>
            </w:r>
          </w:p>
        </w:tc>
        <w:tc>
          <w:tcPr>
            <w:tcW w:w="478" w:type="pct"/>
          </w:tcPr>
          <w:p w14:paraId="249B36A2" w14:textId="0B25123A" w:rsidR="00C678EF" w:rsidRPr="00091FB3" w:rsidRDefault="005F16AB" w:rsidP="00A63BF6">
            <w:pPr>
              <w:keepNext/>
              <w:jc w:val="center"/>
              <w:rPr>
                <w:rFonts w:ascii="Arial Narrow" w:hAnsi="Arial Narrow"/>
                <w:sz w:val="20"/>
                <w:szCs w:val="20"/>
                <w:highlight w:val="yellow"/>
              </w:rPr>
            </w:pPr>
            <w:r w:rsidRPr="005F16AB">
              <w:rPr>
                <w:rFonts w:ascii="Arial Narrow" w:hAnsi="Arial Narrow" w:cs="Times New Roman"/>
                <w:color w:val="000000"/>
                <w:spacing w:val="94"/>
                <w:sz w:val="20"/>
                <w:szCs w:val="20"/>
                <w:shd w:val="solid" w:color="000000" w:fill="000000"/>
                <w:fitText w:val="180" w:id="-1506054897"/>
                <w14:textFill>
                  <w14:solidFill>
                    <w14:srgbClr w14:val="000000">
                      <w14:alpha w14:val="100000"/>
                    </w14:srgbClr>
                  </w14:solidFill>
                </w14:textFill>
              </w:rPr>
              <w:t>|</w:t>
            </w:r>
            <w:r w:rsidRPr="005F16AB">
              <w:rPr>
                <w:rFonts w:ascii="Arial Narrow" w:hAnsi="Arial Narrow" w:cs="Times New Roman"/>
                <w:color w:val="000000"/>
                <w:spacing w:val="1"/>
                <w:sz w:val="20"/>
                <w:szCs w:val="20"/>
                <w:shd w:val="solid" w:color="000000" w:fill="000000"/>
                <w:fitText w:val="180" w:id="-1506054897"/>
                <w14:textFill>
                  <w14:solidFill>
                    <w14:srgbClr w14:val="000000">
                      <w14:alpha w14:val="100000"/>
                    </w14:srgbClr>
                  </w14:solidFill>
                </w14:textFill>
              </w:rPr>
              <w:t>|</w:t>
            </w:r>
            <w:r w:rsidR="00091FB3" w:rsidRPr="00091FB3">
              <w:rPr>
                <w:rFonts w:ascii="Arial Narrow" w:hAnsi="Arial Narrow"/>
                <w:b/>
                <w:bCs/>
                <w:sz w:val="20"/>
                <w:szCs w:val="20"/>
                <w:vertAlign w:val="superscript"/>
              </w:rPr>
              <w:t>7</w:t>
            </w:r>
          </w:p>
        </w:tc>
      </w:tr>
      <w:tr w:rsidR="00C678EF" w:rsidRPr="00C04926" w14:paraId="70C5E004" w14:textId="77777777" w:rsidTr="005F16AB">
        <w:trPr>
          <w:cantSplit/>
          <w:trHeight w:val="129"/>
        </w:trPr>
        <w:tc>
          <w:tcPr>
            <w:tcW w:w="1518" w:type="pct"/>
            <w:vAlign w:val="center"/>
          </w:tcPr>
          <w:p w14:paraId="183C4831" w14:textId="77777777" w:rsidR="00C678EF" w:rsidRPr="00C04926" w:rsidRDefault="00C678EF" w:rsidP="00A63BF6">
            <w:pPr>
              <w:pStyle w:val="Tabletext"/>
              <w:keepNext/>
              <w:tabs>
                <w:tab w:val="left" w:pos="142"/>
              </w:tabs>
              <w:rPr>
                <w:iCs/>
              </w:rPr>
            </w:pPr>
            <w:r w:rsidRPr="00C04926">
              <w:rPr>
                <w:iCs/>
              </w:rPr>
              <w:tab/>
              <w:t>1 year</w:t>
            </w:r>
          </w:p>
        </w:tc>
        <w:tc>
          <w:tcPr>
            <w:tcW w:w="617" w:type="pct"/>
            <w:shd w:val="solid" w:color="000000" w:fill="000000"/>
            <w:vAlign w:val="center"/>
          </w:tcPr>
          <w:p w14:paraId="5BAA458F" w14:textId="6CA149A8" w:rsidR="00C678EF" w:rsidRPr="005F16AB" w:rsidRDefault="005F16AB" w:rsidP="00A63BF6">
            <w:pPr>
              <w:pStyle w:val="Tabletext"/>
              <w:keepNext/>
              <w:jc w:val="center"/>
              <w:rPr>
                <w:rFonts w:cs="Arial"/>
                <w:iCs/>
                <w:szCs w:val="20"/>
              </w:rPr>
            </w:pPr>
            <w:r w:rsidRPr="00ED3638">
              <w:rPr>
                <w:rFonts w:cs="Arial" w:hint="eastAsia"/>
                <w:iCs/>
                <w:color w:val="000000"/>
                <w:w w:val="15"/>
                <w:szCs w:val="20"/>
                <w:fitText w:val="20" w:id="-1506054896"/>
                <w14:textFill>
                  <w14:solidFill>
                    <w14:srgbClr w14:val="000000">
                      <w14:alpha w14:val="100000"/>
                    </w14:srgbClr>
                  </w14:solidFill>
                </w14:textFill>
              </w:rPr>
              <w:t xml:space="preserve">　</w:t>
            </w:r>
            <w:r w:rsidRPr="00ED3638">
              <w:rPr>
                <w:rFonts w:cs="Arial"/>
                <w:iCs/>
                <w:color w:val="000000"/>
                <w:w w:val="15"/>
                <w:szCs w:val="20"/>
                <w:fitText w:val="20" w:id="-1506054896"/>
                <w14:textFill>
                  <w14:solidFill>
                    <w14:srgbClr w14:val="000000">
                      <w14:alpha w14:val="100000"/>
                    </w14:srgbClr>
                  </w14:solidFill>
                </w14:textFill>
              </w:rPr>
              <w:t>|</w:t>
            </w:r>
            <w:r w:rsidRPr="00ED3638">
              <w:rPr>
                <w:rFonts w:cs="Arial" w:hint="eastAsia"/>
                <w:iCs/>
                <w:color w:val="000000"/>
                <w:spacing w:val="-45"/>
                <w:w w:val="15"/>
                <w:szCs w:val="20"/>
                <w:fitText w:val="20" w:id="-1506054896"/>
                <w14:textFill>
                  <w14:solidFill>
                    <w14:srgbClr w14:val="000000">
                      <w14:alpha w14:val="100000"/>
                    </w14:srgbClr>
                  </w14:solidFill>
                </w14:textFill>
              </w:rPr>
              <w:t xml:space="preserve">　</w:t>
            </w:r>
          </w:p>
        </w:tc>
        <w:tc>
          <w:tcPr>
            <w:tcW w:w="617" w:type="pct"/>
            <w:vAlign w:val="center"/>
          </w:tcPr>
          <w:p w14:paraId="2E3B5CE9" w14:textId="77777777" w:rsidR="00C678EF" w:rsidRPr="00C04926" w:rsidRDefault="00C678EF" w:rsidP="00A63BF6">
            <w:pPr>
              <w:pStyle w:val="Tabletext"/>
              <w:keepNext/>
              <w:jc w:val="center"/>
              <w:rPr>
                <w:rFonts w:cs="Arial"/>
                <w:iCs/>
                <w:szCs w:val="20"/>
              </w:rPr>
            </w:pPr>
            <w:r w:rsidRPr="00C04926">
              <w:rPr>
                <w:rFonts w:cs="Arial"/>
                <w:iCs/>
                <w:szCs w:val="20"/>
              </w:rPr>
              <w:t>0.152</w:t>
            </w:r>
          </w:p>
        </w:tc>
        <w:tc>
          <w:tcPr>
            <w:tcW w:w="539" w:type="pct"/>
            <w:tcBorders>
              <w:right w:val="double" w:sz="4" w:space="0" w:color="auto"/>
            </w:tcBorders>
            <w:vAlign w:val="center"/>
          </w:tcPr>
          <w:p w14:paraId="366827F1" w14:textId="40D78226" w:rsidR="00C678EF" w:rsidRPr="00792FA1" w:rsidRDefault="005F16AB" w:rsidP="00A63BF6">
            <w:pPr>
              <w:keepNext/>
              <w:jc w:val="center"/>
              <w:rPr>
                <w:rFonts w:ascii="Arial Narrow" w:hAnsi="Arial Narrow"/>
                <w:iCs/>
                <w:sz w:val="20"/>
                <w:szCs w:val="20"/>
                <w:highlight w:val="yellow"/>
              </w:rPr>
            </w:pPr>
            <w:r w:rsidRPr="005F16AB">
              <w:rPr>
                <w:rFonts w:ascii="Arial Narrow" w:hAnsi="Arial Narrow" w:hint="eastAsia"/>
                <w:iCs/>
                <w:color w:val="000000"/>
                <w:w w:val="27"/>
                <w:sz w:val="20"/>
                <w:szCs w:val="20"/>
                <w:shd w:val="solid" w:color="000000" w:fill="000000"/>
                <w:fitText w:val="120" w:id="-1506054912"/>
                <w14:textFill>
                  <w14:solidFill>
                    <w14:srgbClr w14:val="000000">
                      <w14:alpha w14:val="100000"/>
                    </w14:srgbClr>
                  </w14:solidFill>
                </w14:textFill>
              </w:rPr>
              <w:t xml:space="preserve">　</w:t>
            </w:r>
            <w:r w:rsidRPr="005F16AB">
              <w:rPr>
                <w:rFonts w:ascii="Arial Narrow" w:hAnsi="Arial Narrow"/>
                <w:iCs/>
                <w:color w:val="000000"/>
                <w:w w:val="27"/>
                <w:sz w:val="20"/>
                <w:szCs w:val="20"/>
                <w:shd w:val="solid" w:color="000000" w:fill="000000"/>
                <w:fitText w:val="120" w:id="-1506054912"/>
                <w14:textFill>
                  <w14:solidFill>
                    <w14:srgbClr w14:val="000000">
                      <w14:alpha w14:val="100000"/>
                    </w14:srgbClr>
                  </w14:solidFill>
                </w14:textFill>
              </w:rPr>
              <w:t>|</w:t>
            </w:r>
            <w:r w:rsidRPr="005F16AB">
              <w:rPr>
                <w:rFonts w:ascii="Arial Narrow" w:hAnsi="Arial Narrow" w:hint="eastAsia"/>
                <w:iCs/>
                <w:color w:val="000000"/>
                <w:spacing w:val="2"/>
                <w:w w:val="27"/>
                <w:sz w:val="20"/>
                <w:szCs w:val="20"/>
                <w:shd w:val="solid" w:color="000000" w:fill="000000"/>
                <w:fitText w:val="120" w:id="-1506054912"/>
                <w14:textFill>
                  <w14:solidFill>
                    <w14:srgbClr w14:val="000000">
                      <w14:alpha w14:val="100000"/>
                    </w14:srgbClr>
                  </w14:solidFill>
                </w14:textFill>
              </w:rPr>
              <w:t xml:space="preserve">　</w:t>
            </w:r>
            <w:r w:rsidR="00792FA1">
              <w:rPr>
                <w:rFonts w:ascii="Arial Narrow" w:hAnsi="Arial Narrow"/>
                <w:b/>
                <w:bCs/>
                <w:sz w:val="20"/>
                <w:szCs w:val="20"/>
                <w:vertAlign w:val="superscript"/>
              </w:rPr>
              <w:t>3</w:t>
            </w:r>
          </w:p>
        </w:tc>
        <w:tc>
          <w:tcPr>
            <w:tcW w:w="614" w:type="pct"/>
            <w:tcBorders>
              <w:left w:val="double" w:sz="4" w:space="0" w:color="auto"/>
            </w:tcBorders>
            <w:shd w:val="solid" w:color="000000" w:fill="000000"/>
          </w:tcPr>
          <w:p w14:paraId="54D12576" w14:textId="379463DC" w:rsidR="00C678EF" w:rsidRPr="005F16AB" w:rsidRDefault="005F16AB" w:rsidP="00A63BF6">
            <w:pPr>
              <w:keepNext/>
              <w:jc w:val="center"/>
              <w:rPr>
                <w:rFonts w:ascii="Arial Narrow" w:hAnsi="Arial Narrow"/>
                <w:iCs/>
                <w:sz w:val="20"/>
                <w:szCs w:val="20"/>
              </w:rPr>
            </w:pPr>
            <w:r w:rsidRPr="00ED3638">
              <w:rPr>
                <w:rFonts w:ascii="Arial Narrow" w:hAnsi="Arial Narrow" w:hint="eastAsia"/>
                <w:iCs/>
                <w:color w:val="000000"/>
                <w:w w:val="15"/>
                <w:sz w:val="20"/>
                <w:szCs w:val="20"/>
                <w:fitText w:val="10" w:id="-1506054911"/>
                <w14:textFill>
                  <w14:solidFill>
                    <w14:srgbClr w14:val="000000">
                      <w14:alpha w14:val="100000"/>
                    </w14:srgbClr>
                  </w14:solidFill>
                </w14:textFill>
              </w:rPr>
              <w:t xml:space="preserve">　</w:t>
            </w:r>
            <w:r w:rsidRPr="00ED3638">
              <w:rPr>
                <w:rFonts w:ascii="Arial Narrow" w:hAnsi="Arial Narrow"/>
                <w:iCs/>
                <w:color w:val="000000"/>
                <w:w w:val="15"/>
                <w:sz w:val="20"/>
                <w:szCs w:val="20"/>
                <w:fitText w:val="10" w:id="-1506054911"/>
                <w14:textFill>
                  <w14:solidFill>
                    <w14:srgbClr w14:val="000000">
                      <w14:alpha w14:val="100000"/>
                    </w14:srgbClr>
                  </w14:solidFill>
                </w14:textFill>
              </w:rPr>
              <w:t>|</w:t>
            </w:r>
            <w:r w:rsidRPr="00ED3638">
              <w:rPr>
                <w:rFonts w:ascii="Arial Narrow" w:hAnsi="Arial Narrow" w:hint="eastAsia"/>
                <w:iCs/>
                <w:color w:val="000000"/>
                <w:spacing w:val="-55"/>
                <w:w w:val="15"/>
                <w:sz w:val="20"/>
                <w:szCs w:val="20"/>
                <w:fitText w:val="10" w:id="-1506054911"/>
                <w14:textFill>
                  <w14:solidFill>
                    <w14:srgbClr w14:val="000000">
                      <w14:alpha w14:val="100000"/>
                    </w14:srgbClr>
                  </w14:solidFill>
                </w14:textFill>
              </w:rPr>
              <w:t xml:space="preserve">　</w:t>
            </w:r>
          </w:p>
        </w:tc>
        <w:tc>
          <w:tcPr>
            <w:tcW w:w="617" w:type="pct"/>
          </w:tcPr>
          <w:p w14:paraId="769702B2" w14:textId="77777777" w:rsidR="00C678EF" w:rsidRPr="00C04926" w:rsidRDefault="00C678EF" w:rsidP="00A63BF6">
            <w:pPr>
              <w:keepNext/>
              <w:jc w:val="center"/>
              <w:rPr>
                <w:rFonts w:ascii="Arial Narrow" w:hAnsi="Arial Narrow"/>
                <w:iCs/>
                <w:sz w:val="20"/>
                <w:szCs w:val="20"/>
              </w:rPr>
            </w:pPr>
            <w:r w:rsidRPr="00C04926">
              <w:rPr>
                <w:rFonts w:ascii="Arial Narrow" w:hAnsi="Arial Narrow"/>
                <w:iCs/>
                <w:sz w:val="20"/>
                <w:szCs w:val="20"/>
              </w:rPr>
              <w:t>0.208</w:t>
            </w:r>
          </w:p>
        </w:tc>
        <w:tc>
          <w:tcPr>
            <w:tcW w:w="478" w:type="pct"/>
          </w:tcPr>
          <w:p w14:paraId="1A4F56E9" w14:textId="40D26DEE" w:rsidR="00C678EF" w:rsidRPr="00792FA1" w:rsidRDefault="005F16AB" w:rsidP="00A63BF6">
            <w:pPr>
              <w:keepNext/>
              <w:jc w:val="center"/>
              <w:rPr>
                <w:rFonts w:ascii="Arial Narrow" w:hAnsi="Arial Narrow"/>
                <w:iCs/>
                <w:sz w:val="20"/>
                <w:szCs w:val="20"/>
                <w:highlight w:val="yellow"/>
              </w:rPr>
            </w:pPr>
            <w:r w:rsidRPr="005F16AB">
              <w:rPr>
                <w:rFonts w:ascii="Arial Narrow" w:hAnsi="Arial Narrow"/>
                <w:iCs/>
                <w:color w:val="000000"/>
                <w:spacing w:val="94"/>
                <w:sz w:val="20"/>
                <w:szCs w:val="20"/>
                <w:shd w:val="solid" w:color="000000" w:fill="000000"/>
                <w:fitText w:val="180" w:id="-1506054910"/>
                <w14:textFill>
                  <w14:solidFill>
                    <w14:srgbClr w14:val="000000">
                      <w14:alpha w14:val="100000"/>
                    </w14:srgbClr>
                  </w14:solidFill>
                </w14:textFill>
              </w:rPr>
              <w:t>|</w:t>
            </w:r>
            <w:r w:rsidRPr="005F16AB">
              <w:rPr>
                <w:rFonts w:ascii="Arial Narrow" w:hAnsi="Arial Narrow"/>
                <w:iCs/>
                <w:color w:val="000000"/>
                <w:spacing w:val="1"/>
                <w:sz w:val="20"/>
                <w:szCs w:val="20"/>
                <w:shd w:val="solid" w:color="000000" w:fill="000000"/>
                <w:fitText w:val="180" w:id="-1506054910"/>
                <w14:textFill>
                  <w14:solidFill>
                    <w14:srgbClr w14:val="000000">
                      <w14:alpha w14:val="100000"/>
                    </w14:srgbClr>
                  </w14:solidFill>
                </w14:textFill>
              </w:rPr>
              <w:t>|</w:t>
            </w:r>
            <w:r w:rsidR="00792FA1">
              <w:rPr>
                <w:rFonts w:ascii="Arial Narrow" w:hAnsi="Arial Narrow"/>
                <w:b/>
                <w:bCs/>
                <w:sz w:val="20"/>
                <w:szCs w:val="20"/>
                <w:vertAlign w:val="superscript"/>
              </w:rPr>
              <w:t>1</w:t>
            </w:r>
          </w:p>
        </w:tc>
      </w:tr>
      <w:tr w:rsidR="00C678EF" w:rsidRPr="00C04926" w14:paraId="41FC64C2" w14:textId="77777777" w:rsidTr="00D6438E">
        <w:trPr>
          <w:cantSplit/>
          <w:trHeight w:val="129"/>
        </w:trPr>
        <w:tc>
          <w:tcPr>
            <w:tcW w:w="5000" w:type="pct"/>
            <w:gridSpan w:val="7"/>
            <w:vAlign w:val="center"/>
          </w:tcPr>
          <w:p w14:paraId="0A282ABE" w14:textId="129D83E1" w:rsidR="00C678EF" w:rsidRPr="00C04926" w:rsidRDefault="00C678EF" w:rsidP="00A63BF6">
            <w:pPr>
              <w:pStyle w:val="Tabletext"/>
              <w:keepNext/>
              <w:rPr>
                <w:szCs w:val="20"/>
              </w:rPr>
            </w:pPr>
            <w:r w:rsidRPr="00C04926">
              <w:rPr>
                <w:szCs w:val="20"/>
              </w:rPr>
              <w:t xml:space="preserve">Discount rate (base case: </w:t>
            </w:r>
            <w:r w:rsidR="005F16AB" w:rsidRPr="005F16AB">
              <w:rPr>
                <w:color w:val="000000"/>
                <w:spacing w:val="53"/>
                <w:szCs w:val="20"/>
                <w:shd w:val="solid" w:color="000000" w:fill="000000"/>
                <w:fitText w:val="330" w:id="-1506054909"/>
                <w14:textFill>
                  <w14:solidFill>
                    <w14:srgbClr w14:val="000000">
                      <w14:alpha w14:val="100000"/>
                    </w14:srgbClr>
                  </w14:solidFill>
                </w14:textFill>
              </w:rPr>
              <w:t>|||</w:t>
            </w:r>
            <w:r w:rsidR="005F16AB" w:rsidRPr="005F16AB">
              <w:rPr>
                <w:color w:val="000000"/>
                <w:spacing w:val="1"/>
                <w:szCs w:val="20"/>
                <w:shd w:val="solid" w:color="000000" w:fill="000000"/>
                <w:fitText w:val="330" w:id="-1506054909"/>
                <w14:textFill>
                  <w14:solidFill>
                    <w14:srgbClr w14:val="000000">
                      <w14:alpha w14:val="100000"/>
                    </w14:srgbClr>
                  </w14:solidFill>
                </w14:textFill>
              </w:rPr>
              <w:t>|</w:t>
            </w:r>
            <w:r w:rsidRPr="00C04926">
              <w:rPr>
                <w:szCs w:val="20"/>
              </w:rPr>
              <w:t>%)</w:t>
            </w:r>
          </w:p>
        </w:tc>
      </w:tr>
      <w:tr w:rsidR="00C678EF" w:rsidRPr="00C04926" w14:paraId="039D3FF3" w14:textId="77777777" w:rsidTr="005F16AB">
        <w:trPr>
          <w:cantSplit/>
          <w:trHeight w:val="129"/>
        </w:trPr>
        <w:tc>
          <w:tcPr>
            <w:tcW w:w="1518" w:type="pct"/>
            <w:vAlign w:val="center"/>
          </w:tcPr>
          <w:p w14:paraId="0AB246FD" w14:textId="2C083743" w:rsidR="00C678EF" w:rsidRPr="00C04926" w:rsidRDefault="00C678EF" w:rsidP="00A63BF6">
            <w:pPr>
              <w:pStyle w:val="Tabletext"/>
              <w:keepNext/>
              <w:tabs>
                <w:tab w:val="left" w:pos="142"/>
              </w:tabs>
              <w:rPr>
                <w:iCs/>
              </w:rPr>
            </w:pPr>
            <w:r w:rsidRPr="00C04926">
              <w:rPr>
                <w:iCs/>
              </w:rPr>
              <w:tab/>
            </w:r>
            <w:r w:rsidR="005F16AB" w:rsidRPr="005F16AB">
              <w:rPr>
                <w:iCs/>
                <w:color w:val="000000"/>
                <w:spacing w:val="53"/>
                <w:shd w:val="solid" w:color="000000" w:fill="000000"/>
                <w:fitText w:val="330" w:id="-1506054908"/>
                <w14:textFill>
                  <w14:solidFill>
                    <w14:srgbClr w14:val="000000">
                      <w14:alpha w14:val="100000"/>
                    </w14:srgbClr>
                  </w14:solidFill>
                </w14:textFill>
              </w:rPr>
              <w:t>|||</w:t>
            </w:r>
            <w:r w:rsidR="005F16AB" w:rsidRPr="005F16AB">
              <w:rPr>
                <w:iCs/>
                <w:color w:val="000000"/>
                <w:spacing w:val="1"/>
                <w:shd w:val="solid" w:color="000000" w:fill="000000"/>
                <w:fitText w:val="330" w:id="-1506054908"/>
                <w14:textFill>
                  <w14:solidFill>
                    <w14:srgbClr w14:val="000000">
                      <w14:alpha w14:val="100000"/>
                    </w14:srgbClr>
                  </w14:solidFill>
                </w14:textFill>
              </w:rPr>
              <w:t>|</w:t>
            </w:r>
            <w:r w:rsidRPr="00C04926">
              <w:rPr>
                <w:iCs/>
              </w:rPr>
              <w:t>%</w:t>
            </w:r>
          </w:p>
        </w:tc>
        <w:tc>
          <w:tcPr>
            <w:tcW w:w="617" w:type="pct"/>
            <w:tcBorders>
              <w:bottom w:val="single" w:sz="4" w:space="0" w:color="auto"/>
            </w:tcBorders>
            <w:shd w:val="solid" w:color="000000" w:fill="000000"/>
            <w:vAlign w:val="center"/>
          </w:tcPr>
          <w:p w14:paraId="745A0996" w14:textId="3F21324C" w:rsidR="00C678EF" w:rsidRPr="005F16AB" w:rsidRDefault="005F16AB" w:rsidP="00A63BF6">
            <w:pPr>
              <w:pStyle w:val="Tabletext"/>
              <w:keepNext/>
              <w:jc w:val="center"/>
              <w:rPr>
                <w:iCs/>
                <w:szCs w:val="20"/>
              </w:rPr>
            </w:pPr>
            <w:r w:rsidRPr="00ED3638">
              <w:rPr>
                <w:rFonts w:hint="eastAsia"/>
                <w:iCs/>
                <w:color w:val="000000"/>
                <w:w w:val="15"/>
                <w:fitText w:val="20" w:id="-1506054907"/>
                <w14:textFill>
                  <w14:solidFill>
                    <w14:srgbClr w14:val="000000">
                      <w14:alpha w14:val="100000"/>
                    </w14:srgbClr>
                  </w14:solidFill>
                </w14:textFill>
              </w:rPr>
              <w:t xml:space="preserve">　</w:t>
            </w:r>
            <w:r w:rsidRPr="00ED3638">
              <w:rPr>
                <w:iCs/>
                <w:color w:val="000000"/>
                <w:w w:val="15"/>
                <w:fitText w:val="20" w:id="-1506054907"/>
                <w14:textFill>
                  <w14:solidFill>
                    <w14:srgbClr w14:val="000000">
                      <w14:alpha w14:val="100000"/>
                    </w14:srgbClr>
                  </w14:solidFill>
                </w14:textFill>
              </w:rPr>
              <w:t>|</w:t>
            </w:r>
            <w:r w:rsidRPr="00ED3638">
              <w:rPr>
                <w:rFonts w:hint="eastAsia"/>
                <w:iCs/>
                <w:color w:val="000000"/>
                <w:spacing w:val="-45"/>
                <w:w w:val="15"/>
                <w:fitText w:val="20" w:id="-1506054907"/>
                <w14:textFill>
                  <w14:solidFill>
                    <w14:srgbClr w14:val="000000">
                      <w14:alpha w14:val="100000"/>
                    </w14:srgbClr>
                  </w14:solidFill>
                </w14:textFill>
              </w:rPr>
              <w:t xml:space="preserve">　</w:t>
            </w:r>
          </w:p>
        </w:tc>
        <w:tc>
          <w:tcPr>
            <w:tcW w:w="617" w:type="pct"/>
            <w:vAlign w:val="center"/>
          </w:tcPr>
          <w:p w14:paraId="3D2EA9BE" w14:textId="77777777" w:rsidR="00C678EF" w:rsidRPr="00C04926" w:rsidRDefault="00C678EF" w:rsidP="00A63BF6">
            <w:pPr>
              <w:pStyle w:val="Tabletext"/>
              <w:keepNext/>
              <w:jc w:val="center"/>
              <w:rPr>
                <w:iCs/>
                <w:szCs w:val="20"/>
              </w:rPr>
            </w:pPr>
            <w:r w:rsidRPr="00C04926">
              <w:rPr>
                <w:iCs/>
                <w:szCs w:val="20"/>
              </w:rPr>
              <w:t>0.521</w:t>
            </w:r>
          </w:p>
        </w:tc>
        <w:tc>
          <w:tcPr>
            <w:tcW w:w="539" w:type="pct"/>
            <w:tcBorders>
              <w:bottom w:val="single" w:sz="4" w:space="0" w:color="auto"/>
              <w:right w:val="double" w:sz="4" w:space="0" w:color="auto"/>
            </w:tcBorders>
            <w:vAlign w:val="center"/>
          </w:tcPr>
          <w:p w14:paraId="4232A761" w14:textId="38A35408" w:rsidR="00C678EF" w:rsidRPr="00792FA1" w:rsidRDefault="005F16AB" w:rsidP="00A63BF6">
            <w:pPr>
              <w:pStyle w:val="Tabletext"/>
              <w:keepNext/>
              <w:jc w:val="center"/>
              <w:rPr>
                <w:iCs/>
                <w:szCs w:val="20"/>
                <w:highlight w:val="yellow"/>
              </w:rPr>
            </w:pPr>
            <w:r w:rsidRPr="005F16AB">
              <w:rPr>
                <w:rFonts w:hint="eastAsia"/>
                <w:iCs/>
                <w:color w:val="000000"/>
                <w:w w:val="27"/>
                <w:szCs w:val="20"/>
                <w:shd w:val="solid" w:color="000000" w:fill="000000"/>
                <w:fitText w:val="120" w:id="-1506054906"/>
                <w14:textFill>
                  <w14:solidFill>
                    <w14:srgbClr w14:val="000000">
                      <w14:alpha w14:val="100000"/>
                    </w14:srgbClr>
                  </w14:solidFill>
                </w14:textFill>
              </w:rPr>
              <w:t xml:space="preserve">　</w:t>
            </w:r>
            <w:r w:rsidRPr="005F16AB">
              <w:rPr>
                <w:iCs/>
                <w:color w:val="000000"/>
                <w:w w:val="27"/>
                <w:szCs w:val="20"/>
                <w:shd w:val="solid" w:color="000000" w:fill="000000"/>
                <w:fitText w:val="120" w:id="-1506054906"/>
                <w14:textFill>
                  <w14:solidFill>
                    <w14:srgbClr w14:val="000000">
                      <w14:alpha w14:val="100000"/>
                    </w14:srgbClr>
                  </w14:solidFill>
                </w14:textFill>
              </w:rPr>
              <w:t>|</w:t>
            </w:r>
            <w:r w:rsidRPr="005F16AB">
              <w:rPr>
                <w:rFonts w:hint="eastAsia"/>
                <w:iCs/>
                <w:color w:val="000000"/>
                <w:spacing w:val="2"/>
                <w:w w:val="27"/>
                <w:szCs w:val="20"/>
                <w:shd w:val="solid" w:color="000000" w:fill="000000"/>
                <w:fitText w:val="120" w:id="-1506054906"/>
                <w14:textFill>
                  <w14:solidFill>
                    <w14:srgbClr w14:val="000000">
                      <w14:alpha w14:val="100000"/>
                    </w14:srgbClr>
                  </w14:solidFill>
                </w14:textFill>
              </w:rPr>
              <w:t xml:space="preserve">　</w:t>
            </w:r>
            <w:r w:rsidR="00792FA1">
              <w:rPr>
                <w:b/>
                <w:bCs/>
                <w:szCs w:val="20"/>
                <w:vertAlign w:val="superscript"/>
              </w:rPr>
              <w:t>1</w:t>
            </w:r>
          </w:p>
        </w:tc>
        <w:tc>
          <w:tcPr>
            <w:tcW w:w="614" w:type="pct"/>
            <w:tcBorders>
              <w:left w:val="double" w:sz="4" w:space="0" w:color="auto"/>
              <w:bottom w:val="single" w:sz="4" w:space="0" w:color="auto"/>
            </w:tcBorders>
            <w:shd w:val="solid" w:color="000000" w:fill="000000"/>
          </w:tcPr>
          <w:p w14:paraId="2C4C0769" w14:textId="1B2297EA" w:rsidR="00C678EF" w:rsidRPr="005F16AB" w:rsidRDefault="005F16AB" w:rsidP="00A63BF6">
            <w:pPr>
              <w:pStyle w:val="Tabletext"/>
              <w:keepNext/>
              <w:jc w:val="center"/>
              <w:rPr>
                <w:szCs w:val="20"/>
              </w:rPr>
            </w:pPr>
            <w:r w:rsidRPr="00ED3638">
              <w:rPr>
                <w:rFonts w:hint="eastAsia"/>
                <w:color w:val="000000"/>
                <w:w w:val="15"/>
                <w:fitText w:val="10" w:id="-1506054905"/>
                <w14:textFill>
                  <w14:solidFill>
                    <w14:srgbClr w14:val="000000">
                      <w14:alpha w14:val="100000"/>
                    </w14:srgbClr>
                  </w14:solidFill>
                </w14:textFill>
              </w:rPr>
              <w:t xml:space="preserve">　</w:t>
            </w:r>
            <w:r w:rsidRPr="00ED3638">
              <w:rPr>
                <w:color w:val="000000"/>
                <w:w w:val="15"/>
                <w:fitText w:val="10" w:id="-1506054905"/>
                <w14:textFill>
                  <w14:solidFill>
                    <w14:srgbClr w14:val="000000">
                      <w14:alpha w14:val="100000"/>
                    </w14:srgbClr>
                  </w14:solidFill>
                </w14:textFill>
              </w:rPr>
              <w:t>|</w:t>
            </w:r>
            <w:r w:rsidRPr="00ED3638">
              <w:rPr>
                <w:rFonts w:hint="eastAsia"/>
                <w:color w:val="000000"/>
                <w:spacing w:val="-55"/>
                <w:w w:val="15"/>
                <w:fitText w:val="10" w:id="-1506054905"/>
                <w14:textFill>
                  <w14:solidFill>
                    <w14:srgbClr w14:val="000000">
                      <w14:alpha w14:val="100000"/>
                    </w14:srgbClr>
                  </w14:solidFill>
                </w14:textFill>
              </w:rPr>
              <w:t xml:space="preserve">　</w:t>
            </w:r>
          </w:p>
        </w:tc>
        <w:tc>
          <w:tcPr>
            <w:tcW w:w="617" w:type="pct"/>
          </w:tcPr>
          <w:p w14:paraId="7BC51272" w14:textId="77777777" w:rsidR="00C678EF" w:rsidRPr="00C04926" w:rsidRDefault="00C678EF" w:rsidP="00A63BF6">
            <w:pPr>
              <w:pStyle w:val="Tabletext"/>
              <w:keepNext/>
              <w:jc w:val="center"/>
              <w:rPr>
                <w:szCs w:val="20"/>
              </w:rPr>
            </w:pPr>
            <w:r w:rsidRPr="00C04926">
              <w:rPr>
                <w:color w:val="000000"/>
              </w:rPr>
              <w:t>0.709</w:t>
            </w:r>
          </w:p>
        </w:tc>
        <w:tc>
          <w:tcPr>
            <w:tcW w:w="478" w:type="pct"/>
          </w:tcPr>
          <w:p w14:paraId="52618E4F" w14:textId="3D214CE5" w:rsidR="00C678EF" w:rsidRPr="00792FA1" w:rsidRDefault="005F16AB" w:rsidP="00A63BF6">
            <w:pPr>
              <w:pStyle w:val="Tabletext"/>
              <w:keepNext/>
              <w:jc w:val="center"/>
              <w:rPr>
                <w:szCs w:val="20"/>
                <w:highlight w:val="yellow"/>
              </w:rPr>
            </w:pPr>
            <w:r w:rsidRPr="005F16AB">
              <w:rPr>
                <w:color w:val="000000"/>
                <w:spacing w:val="94"/>
                <w:shd w:val="solid" w:color="000000" w:fill="000000"/>
                <w:fitText w:val="180" w:id="-1506054904"/>
                <w14:textFill>
                  <w14:solidFill>
                    <w14:srgbClr w14:val="000000">
                      <w14:alpha w14:val="100000"/>
                    </w14:srgbClr>
                  </w14:solidFill>
                </w14:textFill>
              </w:rPr>
              <w:t>|</w:t>
            </w:r>
            <w:r w:rsidRPr="005F16AB">
              <w:rPr>
                <w:color w:val="000000"/>
                <w:spacing w:val="1"/>
                <w:shd w:val="solid" w:color="000000" w:fill="000000"/>
                <w:fitText w:val="180" w:id="-1506054904"/>
                <w14:textFill>
                  <w14:solidFill>
                    <w14:srgbClr w14:val="000000">
                      <w14:alpha w14:val="100000"/>
                    </w14:srgbClr>
                  </w14:solidFill>
                </w14:textFill>
              </w:rPr>
              <w:t>|</w:t>
            </w:r>
            <w:r w:rsidR="00091FB3">
              <w:rPr>
                <w:b/>
                <w:bCs/>
                <w:szCs w:val="20"/>
                <w:vertAlign w:val="superscript"/>
              </w:rPr>
              <w:t>7</w:t>
            </w:r>
          </w:p>
        </w:tc>
      </w:tr>
      <w:tr w:rsidR="00C678EF" w:rsidRPr="00C04926" w14:paraId="43839301" w14:textId="77777777" w:rsidTr="005F16AB">
        <w:trPr>
          <w:cantSplit/>
          <w:trHeight w:val="129"/>
        </w:trPr>
        <w:tc>
          <w:tcPr>
            <w:tcW w:w="1518" w:type="pct"/>
            <w:vAlign w:val="center"/>
          </w:tcPr>
          <w:p w14:paraId="42AAF92F" w14:textId="329AE2BF" w:rsidR="00C678EF" w:rsidRPr="00C04926" w:rsidRDefault="00C678EF" w:rsidP="00A63BF6">
            <w:pPr>
              <w:pStyle w:val="Tabletext"/>
              <w:keepNext/>
              <w:tabs>
                <w:tab w:val="left" w:pos="142"/>
              </w:tabs>
              <w:rPr>
                <w:iCs/>
              </w:rPr>
            </w:pPr>
            <w:r w:rsidRPr="00C04926">
              <w:rPr>
                <w:iCs/>
              </w:rPr>
              <w:tab/>
            </w:r>
            <w:r w:rsidR="005F16AB" w:rsidRPr="005F16AB">
              <w:rPr>
                <w:iCs/>
                <w:color w:val="000000"/>
                <w:spacing w:val="53"/>
                <w:shd w:val="solid" w:color="000000" w:fill="000000"/>
                <w:fitText w:val="330" w:id="-1506054903"/>
                <w14:textFill>
                  <w14:solidFill>
                    <w14:srgbClr w14:val="000000">
                      <w14:alpha w14:val="100000"/>
                    </w14:srgbClr>
                  </w14:solidFill>
                </w14:textFill>
              </w:rPr>
              <w:t>|||</w:t>
            </w:r>
            <w:r w:rsidR="005F16AB" w:rsidRPr="005F16AB">
              <w:rPr>
                <w:iCs/>
                <w:color w:val="000000"/>
                <w:spacing w:val="1"/>
                <w:shd w:val="solid" w:color="000000" w:fill="000000"/>
                <w:fitText w:val="330" w:id="-1506054903"/>
                <w14:textFill>
                  <w14:solidFill>
                    <w14:srgbClr w14:val="000000">
                      <w14:alpha w14:val="100000"/>
                    </w14:srgbClr>
                  </w14:solidFill>
                </w14:textFill>
              </w:rPr>
              <w:t>|</w:t>
            </w:r>
            <w:r w:rsidRPr="00C04926">
              <w:rPr>
                <w:iCs/>
              </w:rPr>
              <w:t>%</w:t>
            </w:r>
          </w:p>
        </w:tc>
        <w:tc>
          <w:tcPr>
            <w:tcW w:w="617" w:type="pct"/>
            <w:shd w:val="solid" w:color="000000" w:fill="000000"/>
            <w:vAlign w:val="center"/>
          </w:tcPr>
          <w:p w14:paraId="34266AD9" w14:textId="6B6C96F7" w:rsidR="00C678EF" w:rsidRPr="005F16AB" w:rsidRDefault="005F16AB" w:rsidP="00A63BF6">
            <w:pPr>
              <w:pStyle w:val="Tabletext"/>
              <w:keepNext/>
              <w:jc w:val="center"/>
              <w:rPr>
                <w:iCs/>
                <w:szCs w:val="20"/>
              </w:rPr>
            </w:pPr>
            <w:r w:rsidRPr="00ED3638">
              <w:rPr>
                <w:rFonts w:hint="eastAsia"/>
                <w:iCs/>
                <w:color w:val="000000"/>
                <w:w w:val="15"/>
                <w:fitText w:val="20" w:id="-1506054902"/>
                <w14:textFill>
                  <w14:solidFill>
                    <w14:srgbClr w14:val="000000">
                      <w14:alpha w14:val="100000"/>
                    </w14:srgbClr>
                  </w14:solidFill>
                </w14:textFill>
              </w:rPr>
              <w:t xml:space="preserve">　</w:t>
            </w:r>
            <w:r w:rsidRPr="00ED3638">
              <w:rPr>
                <w:iCs/>
                <w:color w:val="000000"/>
                <w:w w:val="15"/>
                <w:fitText w:val="20" w:id="-1506054902"/>
                <w14:textFill>
                  <w14:solidFill>
                    <w14:srgbClr w14:val="000000">
                      <w14:alpha w14:val="100000"/>
                    </w14:srgbClr>
                  </w14:solidFill>
                </w14:textFill>
              </w:rPr>
              <w:t>|</w:t>
            </w:r>
            <w:r w:rsidRPr="00ED3638">
              <w:rPr>
                <w:rFonts w:hint="eastAsia"/>
                <w:iCs/>
                <w:color w:val="000000"/>
                <w:spacing w:val="-45"/>
                <w:w w:val="15"/>
                <w:fitText w:val="20" w:id="-1506054902"/>
                <w14:textFill>
                  <w14:solidFill>
                    <w14:srgbClr w14:val="000000">
                      <w14:alpha w14:val="100000"/>
                    </w14:srgbClr>
                  </w14:solidFill>
                </w14:textFill>
              </w:rPr>
              <w:t xml:space="preserve">　</w:t>
            </w:r>
          </w:p>
        </w:tc>
        <w:tc>
          <w:tcPr>
            <w:tcW w:w="617" w:type="pct"/>
            <w:vAlign w:val="center"/>
          </w:tcPr>
          <w:p w14:paraId="40DDDA74" w14:textId="77777777" w:rsidR="00C678EF" w:rsidRPr="00C04926" w:rsidRDefault="00C678EF" w:rsidP="00A63BF6">
            <w:pPr>
              <w:pStyle w:val="Tabletext"/>
              <w:keepNext/>
              <w:jc w:val="center"/>
              <w:rPr>
                <w:iCs/>
                <w:szCs w:val="20"/>
              </w:rPr>
            </w:pPr>
            <w:r w:rsidRPr="00C04926">
              <w:rPr>
                <w:iCs/>
                <w:szCs w:val="20"/>
              </w:rPr>
              <w:t>0.489</w:t>
            </w:r>
          </w:p>
        </w:tc>
        <w:tc>
          <w:tcPr>
            <w:tcW w:w="539" w:type="pct"/>
            <w:tcBorders>
              <w:right w:val="double" w:sz="4" w:space="0" w:color="auto"/>
            </w:tcBorders>
            <w:vAlign w:val="center"/>
          </w:tcPr>
          <w:p w14:paraId="1A1262E5" w14:textId="76FE0727" w:rsidR="00C678EF" w:rsidRPr="00792FA1" w:rsidRDefault="005F16AB" w:rsidP="00A63BF6">
            <w:pPr>
              <w:pStyle w:val="Tabletext"/>
              <w:keepNext/>
              <w:jc w:val="center"/>
              <w:rPr>
                <w:iCs/>
                <w:szCs w:val="20"/>
                <w:highlight w:val="yellow"/>
              </w:rPr>
            </w:pPr>
            <w:r w:rsidRPr="005F16AB">
              <w:rPr>
                <w:rFonts w:hint="eastAsia"/>
                <w:iCs/>
                <w:color w:val="000000"/>
                <w:w w:val="27"/>
                <w:szCs w:val="20"/>
                <w:shd w:val="solid" w:color="000000" w:fill="000000"/>
                <w:fitText w:val="120" w:id="-1506054901"/>
                <w14:textFill>
                  <w14:solidFill>
                    <w14:srgbClr w14:val="000000">
                      <w14:alpha w14:val="100000"/>
                    </w14:srgbClr>
                  </w14:solidFill>
                </w14:textFill>
              </w:rPr>
              <w:t xml:space="preserve">　</w:t>
            </w:r>
            <w:r w:rsidRPr="005F16AB">
              <w:rPr>
                <w:iCs/>
                <w:color w:val="000000"/>
                <w:w w:val="27"/>
                <w:szCs w:val="20"/>
                <w:shd w:val="solid" w:color="000000" w:fill="000000"/>
                <w:fitText w:val="120" w:id="-1506054901"/>
                <w14:textFill>
                  <w14:solidFill>
                    <w14:srgbClr w14:val="000000">
                      <w14:alpha w14:val="100000"/>
                    </w14:srgbClr>
                  </w14:solidFill>
                </w14:textFill>
              </w:rPr>
              <w:t>|</w:t>
            </w:r>
            <w:r w:rsidRPr="005F16AB">
              <w:rPr>
                <w:rFonts w:hint="eastAsia"/>
                <w:iCs/>
                <w:color w:val="000000"/>
                <w:spacing w:val="2"/>
                <w:w w:val="27"/>
                <w:szCs w:val="20"/>
                <w:shd w:val="solid" w:color="000000" w:fill="000000"/>
                <w:fitText w:val="120" w:id="-1506054901"/>
                <w14:textFill>
                  <w14:solidFill>
                    <w14:srgbClr w14:val="000000">
                      <w14:alpha w14:val="100000"/>
                    </w14:srgbClr>
                  </w14:solidFill>
                </w14:textFill>
              </w:rPr>
              <w:t xml:space="preserve">　</w:t>
            </w:r>
            <w:r w:rsidR="00792FA1">
              <w:rPr>
                <w:b/>
                <w:bCs/>
                <w:szCs w:val="20"/>
                <w:vertAlign w:val="superscript"/>
              </w:rPr>
              <w:t>1</w:t>
            </w:r>
          </w:p>
        </w:tc>
        <w:tc>
          <w:tcPr>
            <w:tcW w:w="614" w:type="pct"/>
            <w:tcBorders>
              <w:left w:val="double" w:sz="4" w:space="0" w:color="auto"/>
            </w:tcBorders>
            <w:shd w:val="solid" w:color="000000" w:fill="000000"/>
          </w:tcPr>
          <w:p w14:paraId="4E689AFF" w14:textId="41FB5143" w:rsidR="00C678EF" w:rsidRPr="005F16AB" w:rsidRDefault="005F16AB" w:rsidP="00A63BF6">
            <w:pPr>
              <w:pStyle w:val="Tabletext"/>
              <w:keepNext/>
              <w:jc w:val="center"/>
              <w:rPr>
                <w:szCs w:val="20"/>
              </w:rPr>
            </w:pPr>
            <w:r w:rsidRPr="00ED3638">
              <w:rPr>
                <w:rFonts w:hint="eastAsia"/>
                <w:color w:val="000000"/>
                <w:w w:val="15"/>
                <w:fitText w:val="10" w:id="-1506054900"/>
                <w14:textFill>
                  <w14:solidFill>
                    <w14:srgbClr w14:val="000000">
                      <w14:alpha w14:val="100000"/>
                    </w14:srgbClr>
                  </w14:solidFill>
                </w14:textFill>
              </w:rPr>
              <w:t xml:space="preserve">　</w:t>
            </w:r>
            <w:r w:rsidRPr="00ED3638">
              <w:rPr>
                <w:color w:val="000000"/>
                <w:w w:val="15"/>
                <w:fitText w:val="10" w:id="-1506054900"/>
                <w14:textFill>
                  <w14:solidFill>
                    <w14:srgbClr w14:val="000000">
                      <w14:alpha w14:val="100000"/>
                    </w14:srgbClr>
                  </w14:solidFill>
                </w14:textFill>
              </w:rPr>
              <w:t>|</w:t>
            </w:r>
            <w:r w:rsidRPr="00ED3638">
              <w:rPr>
                <w:rFonts w:hint="eastAsia"/>
                <w:color w:val="000000"/>
                <w:spacing w:val="-55"/>
                <w:w w:val="15"/>
                <w:fitText w:val="10" w:id="-1506054900"/>
                <w14:textFill>
                  <w14:solidFill>
                    <w14:srgbClr w14:val="000000">
                      <w14:alpha w14:val="100000"/>
                    </w14:srgbClr>
                  </w14:solidFill>
                </w14:textFill>
              </w:rPr>
              <w:t xml:space="preserve">　</w:t>
            </w:r>
          </w:p>
        </w:tc>
        <w:tc>
          <w:tcPr>
            <w:tcW w:w="617" w:type="pct"/>
          </w:tcPr>
          <w:p w14:paraId="1E0EFE22" w14:textId="77777777" w:rsidR="00C678EF" w:rsidRPr="00C04926" w:rsidRDefault="00C678EF" w:rsidP="00A63BF6">
            <w:pPr>
              <w:pStyle w:val="Tabletext"/>
              <w:keepNext/>
              <w:jc w:val="center"/>
              <w:rPr>
                <w:szCs w:val="20"/>
              </w:rPr>
            </w:pPr>
            <w:r w:rsidRPr="00C04926">
              <w:rPr>
                <w:color w:val="000000"/>
              </w:rPr>
              <w:t>0.665</w:t>
            </w:r>
          </w:p>
        </w:tc>
        <w:tc>
          <w:tcPr>
            <w:tcW w:w="478" w:type="pct"/>
          </w:tcPr>
          <w:p w14:paraId="40381B7E" w14:textId="20E13F73" w:rsidR="00C678EF" w:rsidRPr="00792FA1" w:rsidRDefault="005F16AB" w:rsidP="00A63BF6">
            <w:pPr>
              <w:pStyle w:val="Tabletext"/>
              <w:keepNext/>
              <w:jc w:val="center"/>
              <w:rPr>
                <w:szCs w:val="20"/>
                <w:highlight w:val="yellow"/>
              </w:rPr>
            </w:pPr>
            <w:r w:rsidRPr="005F16AB">
              <w:rPr>
                <w:color w:val="000000"/>
                <w:spacing w:val="94"/>
                <w:shd w:val="solid" w:color="000000" w:fill="000000"/>
                <w:fitText w:val="180" w:id="-1506054899"/>
                <w14:textFill>
                  <w14:solidFill>
                    <w14:srgbClr w14:val="000000">
                      <w14:alpha w14:val="100000"/>
                    </w14:srgbClr>
                  </w14:solidFill>
                </w14:textFill>
              </w:rPr>
              <w:t>|</w:t>
            </w:r>
            <w:r w:rsidRPr="005F16AB">
              <w:rPr>
                <w:color w:val="000000"/>
                <w:spacing w:val="1"/>
                <w:shd w:val="solid" w:color="000000" w:fill="000000"/>
                <w:fitText w:val="180" w:id="-1506054899"/>
                <w14:textFill>
                  <w14:solidFill>
                    <w14:srgbClr w14:val="000000">
                      <w14:alpha w14:val="100000"/>
                    </w14:srgbClr>
                  </w14:solidFill>
                </w14:textFill>
              </w:rPr>
              <w:t>|</w:t>
            </w:r>
            <w:r w:rsidR="00091FB3">
              <w:rPr>
                <w:b/>
                <w:bCs/>
                <w:szCs w:val="20"/>
                <w:vertAlign w:val="superscript"/>
              </w:rPr>
              <w:t>7</w:t>
            </w:r>
          </w:p>
        </w:tc>
      </w:tr>
      <w:tr w:rsidR="00C678EF" w:rsidRPr="00C04926" w14:paraId="30639EE6" w14:textId="77777777" w:rsidTr="00D6438E">
        <w:trPr>
          <w:cantSplit/>
          <w:trHeight w:val="129"/>
        </w:trPr>
        <w:tc>
          <w:tcPr>
            <w:tcW w:w="5000" w:type="pct"/>
            <w:gridSpan w:val="7"/>
            <w:vAlign w:val="center"/>
          </w:tcPr>
          <w:p w14:paraId="29AB6C39" w14:textId="367CB2D1" w:rsidR="00C678EF" w:rsidRPr="00C04926" w:rsidRDefault="00C678EF" w:rsidP="00A63BF6">
            <w:pPr>
              <w:pStyle w:val="Tabletext"/>
              <w:keepNext/>
              <w:rPr>
                <w:szCs w:val="20"/>
              </w:rPr>
            </w:pPr>
            <w:r w:rsidRPr="00C04926">
              <w:rPr>
                <w:szCs w:val="20"/>
              </w:rPr>
              <w:t xml:space="preserve">Cannabidiol dose (base case: </w:t>
            </w:r>
            <w:r w:rsidR="00351BF3" w:rsidRPr="00C04926">
              <w:rPr>
                <w:szCs w:val="20"/>
              </w:rPr>
              <w:t>15 mg</w:t>
            </w:r>
            <w:r w:rsidRPr="00C04926">
              <w:rPr>
                <w:szCs w:val="20"/>
              </w:rPr>
              <w:t>/kg/day)</w:t>
            </w:r>
          </w:p>
        </w:tc>
      </w:tr>
      <w:tr w:rsidR="00C678EF" w:rsidRPr="00C04926" w14:paraId="67E03731" w14:textId="77777777" w:rsidTr="005F16AB">
        <w:trPr>
          <w:cantSplit/>
          <w:trHeight w:val="129"/>
        </w:trPr>
        <w:tc>
          <w:tcPr>
            <w:tcW w:w="1518" w:type="pct"/>
            <w:vAlign w:val="center"/>
          </w:tcPr>
          <w:p w14:paraId="78D3AF60" w14:textId="7254AA13" w:rsidR="00C678EF" w:rsidRPr="00C04926" w:rsidRDefault="00C678EF" w:rsidP="00A63BF6">
            <w:pPr>
              <w:pStyle w:val="Tabletext"/>
              <w:keepNext/>
              <w:tabs>
                <w:tab w:val="left" w:pos="142"/>
              </w:tabs>
              <w:rPr>
                <w:iCs/>
              </w:rPr>
            </w:pPr>
            <w:r w:rsidRPr="00C04926">
              <w:tab/>
            </w:r>
            <w:r w:rsidR="00351BF3" w:rsidRPr="00C04926">
              <w:t>10 mg</w:t>
            </w:r>
            <w:r w:rsidRPr="00C04926">
              <w:t>/kg/day</w:t>
            </w:r>
          </w:p>
        </w:tc>
        <w:tc>
          <w:tcPr>
            <w:tcW w:w="617" w:type="pct"/>
            <w:tcBorders>
              <w:bottom w:val="single" w:sz="4" w:space="0" w:color="auto"/>
            </w:tcBorders>
            <w:shd w:val="solid" w:color="000000" w:fill="000000"/>
            <w:vAlign w:val="center"/>
          </w:tcPr>
          <w:p w14:paraId="6BFBDD33" w14:textId="09CDF913" w:rsidR="00C678EF" w:rsidRPr="005F16AB" w:rsidRDefault="005F16AB" w:rsidP="00A63BF6">
            <w:pPr>
              <w:pStyle w:val="Tabletext"/>
              <w:keepNext/>
              <w:jc w:val="center"/>
              <w:rPr>
                <w:rFonts w:cs="Arial"/>
                <w:iCs/>
                <w:szCs w:val="20"/>
              </w:rPr>
            </w:pPr>
            <w:r w:rsidRPr="00ED3638">
              <w:rPr>
                <w:rFonts w:cs="Arial" w:hint="eastAsia"/>
                <w:iCs/>
                <w:color w:val="000000"/>
                <w:w w:val="15"/>
                <w:szCs w:val="20"/>
                <w:fitText w:val="20" w:id="-1506054898"/>
                <w14:textFill>
                  <w14:solidFill>
                    <w14:srgbClr w14:val="000000">
                      <w14:alpha w14:val="100000"/>
                    </w14:srgbClr>
                  </w14:solidFill>
                </w14:textFill>
              </w:rPr>
              <w:t xml:space="preserve">　</w:t>
            </w:r>
            <w:r w:rsidRPr="00ED3638">
              <w:rPr>
                <w:rFonts w:cs="Arial"/>
                <w:iCs/>
                <w:color w:val="000000"/>
                <w:w w:val="15"/>
                <w:szCs w:val="20"/>
                <w:fitText w:val="20" w:id="-1506054898"/>
                <w14:textFill>
                  <w14:solidFill>
                    <w14:srgbClr w14:val="000000">
                      <w14:alpha w14:val="100000"/>
                    </w14:srgbClr>
                  </w14:solidFill>
                </w14:textFill>
              </w:rPr>
              <w:t>|</w:t>
            </w:r>
            <w:r w:rsidRPr="00ED3638">
              <w:rPr>
                <w:rFonts w:cs="Arial" w:hint="eastAsia"/>
                <w:iCs/>
                <w:color w:val="000000"/>
                <w:spacing w:val="-45"/>
                <w:w w:val="15"/>
                <w:szCs w:val="20"/>
                <w:fitText w:val="20" w:id="-1506054898"/>
                <w14:textFill>
                  <w14:solidFill>
                    <w14:srgbClr w14:val="000000">
                      <w14:alpha w14:val="100000"/>
                    </w14:srgbClr>
                  </w14:solidFill>
                </w14:textFill>
              </w:rPr>
              <w:t xml:space="preserve">　</w:t>
            </w:r>
          </w:p>
        </w:tc>
        <w:tc>
          <w:tcPr>
            <w:tcW w:w="617" w:type="pct"/>
            <w:vAlign w:val="center"/>
          </w:tcPr>
          <w:p w14:paraId="3861D9F3" w14:textId="77777777" w:rsidR="00C678EF" w:rsidRPr="00C04926" w:rsidRDefault="00C678EF" w:rsidP="00A63BF6">
            <w:pPr>
              <w:pStyle w:val="Tabletext"/>
              <w:keepNext/>
              <w:jc w:val="center"/>
              <w:rPr>
                <w:rFonts w:cs="Arial"/>
                <w:iCs/>
                <w:szCs w:val="20"/>
              </w:rPr>
            </w:pPr>
            <w:r w:rsidRPr="00C04926">
              <w:rPr>
                <w:rFonts w:cs="Arial"/>
                <w:iCs/>
                <w:szCs w:val="20"/>
              </w:rPr>
              <w:t>0.476</w:t>
            </w:r>
          </w:p>
        </w:tc>
        <w:tc>
          <w:tcPr>
            <w:tcW w:w="539" w:type="pct"/>
            <w:tcBorders>
              <w:bottom w:val="single" w:sz="4" w:space="0" w:color="auto"/>
              <w:right w:val="double" w:sz="4" w:space="0" w:color="auto"/>
            </w:tcBorders>
            <w:vAlign w:val="center"/>
          </w:tcPr>
          <w:p w14:paraId="1CF312D3" w14:textId="3F958DAD" w:rsidR="00C678EF" w:rsidRPr="00792FA1" w:rsidRDefault="005F16AB" w:rsidP="00A63BF6">
            <w:pPr>
              <w:pStyle w:val="Tabletext"/>
              <w:keepNext/>
              <w:jc w:val="center"/>
              <w:rPr>
                <w:rFonts w:cs="Arial"/>
                <w:iCs/>
                <w:szCs w:val="20"/>
                <w:highlight w:val="yellow"/>
              </w:rPr>
            </w:pPr>
            <w:r w:rsidRPr="005F16AB">
              <w:rPr>
                <w:rFonts w:cs="Arial" w:hint="eastAsia"/>
                <w:iCs/>
                <w:color w:val="000000"/>
                <w:w w:val="27"/>
                <w:szCs w:val="20"/>
                <w:shd w:val="solid" w:color="000000" w:fill="000000"/>
                <w:fitText w:val="120" w:id="-1506054897"/>
                <w14:textFill>
                  <w14:solidFill>
                    <w14:srgbClr w14:val="000000">
                      <w14:alpha w14:val="100000"/>
                    </w14:srgbClr>
                  </w14:solidFill>
                </w14:textFill>
              </w:rPr>
              <w:t xml:space="preserve">　</w:t>
            </w:r>
            <w:r w:rsidRPr="005F16AB">
              <w:rPr>
                <w:rFonts w:cs="Arial"/>
                <w:iCs/>
                <w:color w:val="000000"/>
                <w:w w:val="27"/>
                <w:szCs w:val="20"/>
                <w:shd w:val="solid" w:color="000000" w:fill="000000"/>
                <w:fitText w:val="120" w:id="-1506054897"/>
                <w14:textFill>
                  <w14:solidFill>
                    <w14:srgbClr w14:val="000000">
                      <w14:alpha w14:val="100000"/>
                    </w14:srgbClr>
                  </w14:solidFill>
                </w14:textFill>
              </w:rPr>
              <w:t>|</w:t>
            </w:r>
            <w:r w:rsidRPr="005F16AB">
              <w:rPr>
                <w:rFonts w:cs="Arial" w:hint="eastAsia"/>
                <w:iCs/>
                <w:color w:val="000000"/>
                <w:spacing w:val="2"/>
                <w:w w:val="27"/>
                <w:szCs w:val="20"/>
                <w:shd w:val="solid" w:color="000000" w:fill="000000"/>
                <w:fitText w:val="120" w:id="-1506054897"/>
                <w14:textFill>
                  <w14:solidFill>
                    <w14:srgbClr w14:val="000000">
                      <w14:alpha w14:val="100000"/>
                    </w14:srgbClr>
                  </w14:solidFill>
                </w14:textFill>
              </w:rPr>
              <w:t xml:space="preserve">　</w:t>
            </w:r>
            <w:r w:rsidR="00792FA1">
              <w:rPr>
                <w:b/>
                <w:bCs/>
                <w:szCs w:val="20"/>
                <w:vertAlign w:val="superscript"/>
              </w:rPr>
              <w:t>4</w:t>
            </w:r>
          </w:p>
        </w:tc>
        <w:tc>
          <w:tcPr>
            <w:tcW w:w="614" w:type="pct"/>
            <w:tcBorders>
              <w:left w:val="double" w:sz="4" w:space="0" w:color="auto"/>
              <w:bottom w:val="single" w:sz="4" w:space="0" w:color="auto"/>
            </w:tcBorders>
            <w:shd w:val="solid" w:color="000000" w:fill="000000"/>
          </w:tcPr>
          <w:p w14:paraId="3425F06F" w14:textId="493091EC" w:rsidR="00C678EF" w:rsidRPr="005F16AB" w:rsidRDefault="005F16AB" w:rsidP="00A63BF6">
            <w:pPr>
              <w:pStyle w:val="Tabletext"/>
              <w:keepNext/>
              <w:jc w:val="center"/>
              <w:rPr>
                <w:szCs w:val="20"/>
              </w:rPr>
            </w:pPr>
            <w:r w:rsidRPr="00ED3638">
              <w:rPr>
                <w:rFonts w:hint="eastAsia"/>
                <w:color w:val="000000"/>
                <w:w w:val="15"/>
                <w:fitText w:val="10" w:id="-1506054896"/>
                <w14:textFill>
                  <w14:solidFill>
                    <w14:srgbClr w14:val="000000">
                      <w14:alpha w14:val="100000"/>
                    </w14:srgbClr>
                  </w14:solidFill>
                </w14:textFill>
              </w:rPr>
              <w:t xml:space="preserve">　</w:t>
            </w:r>
            <w:r w:rsidRPr="00ED3638">
              <w:rPr>
                <w:color w:val="000000"/>
                <w:w w:val="15"/>
                <w:fitText w:val="10" w:id="-1506054896"/>
                <w14:textFill>
                  <w14:solidFill>
                    <w14:srgbClr w14:val="000000">
                      <w14:alpha w14:val="100000"/>
                    </w14:srgbClr>
                  </w14:solidFill>
                </w14:textFill>
              </w:rPr>
              <w:t>|</w:t>
            </w:r>
            <w:r w:rsidRPr="00ED3638">
              <w:rPr>
                <w:rFonts w:hint="eastAsia"/>
                <w:color w:val="000000"/>
                <w:spacing w:val="-55"/>
                <w:w w:val="15"/>
                <w:fitText w:val="10" w:id="-1506054896"/>
                <w14:textFill>
                  <w14:solidFill>
                    <w14:srgbClr w14:val="000000">
                      <w14:alpha w14:val="100000"/>
                    </w14:srgbClr>
                  </w14:solidFill>
                </w14:textFill>
              </w:rPr>
              <w:t xml:space="preserve">　</w:t>
            </w:r>
          </w:p>
        </w:tc>
        <w:tc>
          <w:tcPr>
            <w:tcW w:w="617" w:type="pct"/>
          </w:tcPr>
          <w:p w14:paraId="2E85AC9D" w14:textId="77777777" w:rsidR="00C678EF" w:rsidRPr="00C04926" w:rsidRDefault="00C678EF" w:rsidP="00A63BF6">
            <w:pPr>
              <w:pStyle w:val="Tabletext"/>
              <w:keepNext/>
              <w:jc w:val="center"/>
              <w:rPr>
                <w:szCs w:val="20"/>
              </w:rPr>
            </w:pPr>
            <w:r w:rsidRPr="00C04926">
              <w:rPr>
                <w:color w:val="000000"/>
              </w:rPr>
              <w:t>0.648</w:t>
            </w:r>
          </w:p>
        </w:tc>
        <w:tc>
          <w:tcPr>
            <w:tcW w:w="478" w:type="pct"/>
          </w:tcPr>
          <w:p w14:paraId="593BD827" w14:textId="56929143" w:rsidR="00C678EF" w:rsidRPr="00792FA1" w:rsidRDefault="005F16AB" w:rsidP="00A63BF6">
            <w:pPr>
              <w:pStyle w:val="Tabletext"/>
              <w:keepNext/>
              <w:jc w:val="center"/>
              <w:rPr>
                <w:szCs w:val="20"/>
                <w:highlight w:val="yellow"/>
              </w:rPr>
            </w:pPr>
            <w:r w:rsidRPr="005F16AB">
              <w:rPr>
                <w:color w:val="000000"/>
                <w:spacing w:val="94"/>
                <w:shd w:val="solid" w:color="000000" w:fill="000000"/>
                <w:fitText w:val="180" w:id="-1506054912"/>
                <w14:textFill>
                  <w14:solidFill>
                    <w14:srgbClr w14:val="000000">
                      <w14:alpha w14:val="100000"/>
                    </w14:srgbClr>
                  </w14:solidFill>
                </w14:textFill>
              </w:rPr>
              <w:t>|</w:t>
            </w:r>
            <w:r w:rsidRPr="005F16AB">
              <w:rPr>
                <w:color w:val="000000"/>
                <w:spacing w:val="1"/>
                <w:shd w:val="solid" w:color="000000" w:fill="000000"/>
                <w:fitText w:val="180" w:id="-1506054912"/>
                <w14:textFill>
                  <w14:solidFill>
                    <w14:srgbClr w14:val="000000">
                      <w14:alpha w14:val="100000"/>
                    </w14:srgbClr>
                  </w14:solidFill>
                </w14:textFill>
              </w:rPr>
              <w:t>|</w:t>
            </w:r>
            <w:r w:rsidR="000A66F8">
              <w:rPr>
                <w:b/>
                <w:bCs/>
                <w:szCs w:val="20"/>
                <w:vertAlign w:val="superscript"/>
              </w:rPr>
              <w:t>8</w:t>
            </w:r>
          </w:p>
        </w:tc>
      </w:tr>
      <w:tr w:rsidR="00C678EF" w:rsidRPr="00C04926" w14:paraId="0158EC20" w14:textId="77777777" w:rsidTr="005F16AB">
        <w:trPr>
          <w:cantSplit/>
          <w:trHeight w:val="129"/>
        </w:trPr>
        <w:tc>
          <w:tcPr>
            <w:tcW w:w="1518" w:type="pct"/>
            <w:vAlign w:val="center"/>
          </w:tcPr>
          <w:p w14:paraId="1FB249A4" w14:textId="5FE7ADAB" w:rsidR="00C678EF" w:rsidRPr="00C04926" w:rsidRDefault="00C678EF" w:rsidP="00A63BF6">
            <w:pPr>
              <w:pStyle w:val="Tabletext"/>
              <w:keepNext/>
              <w:tabs>
                <w:tab w:val="left" w:pos="142"/>
              </w:tabs>
            </w:pPr>
            <w:r w:rsidRPr="00C04926">
              <w:rPr>
                <w:iCs/>
              </w:rPr>
              <w:tab/>
            </w:r>
            <w:r w:rsidR="002E0301" w:rsidRPr="00C04926">
              <w:rPr>
                <w:iCs/>
              </w:rPr>
              <w:t>20 mg</w:t>
            </w:r>
            <w:r w:rsidRPr="00C04926">
              <w:rPr>
                <w:iCs/>
              </w:rPr>
              <w:t>/kg/day</w:t>
            </w:r>
          </w:p>
        </w:tc>
        <w:tc>
          <w:tcPr>
            <w:tcW w:w="617" w:type="pct"/>
            <w:shd w:val="solid" w:color="000000" w:fill="000000"/>
            <w:vAlign w:val="center"/>
          </w:tcPr>
          <w:p w14:paraId="15BFCF34" w14:textId="21B5CC7D" w:rsidR="00C678EF" w:rsidRPr="005F16AB" w:rsidRDefault="005F16AB" w:rsidP="00A63BF6">
            <w:pPr>
              <w:pStyle w:val="Tabletext"/>
              <w:keepNext/>
              <w:jc w:val="center"/>
              <w:rPr>
                <w:iCs/>
                <w:szCs w:val="20"/>
              </w:rPr>
            </w:pPr>
            <w:r w:rsidRPr="00ED3638">
              <w:rPr>
                <w:rFonts w:hint="eastAsia"/>
                <w:iCs/>
                <w:color w:val="000000"/>
                <w:w w:val="15"/>
                <w:szCs w:val="20"/>
                <w:fitText w:val="20" w:id="-1506054911"/>
                <w14:textFill>
                  <w14:solidFill>
                    <w14:srgbClr w14:val="000000">
                      <w14:alpha w14:val="100000"/>
                    </w14:srgbClr>
                  </w14:solidFill>
                </w14:textFill>
              </w:rPr>
              <w:t xml:space="preserve">　</w:t>
            </w:r>
            <w:r w:rsidRPr="00ED3638">
              <w:rPr>
                <w:iCs/>
                <w:color w:val="000000"/>
                <w:w w:val="15"/>
                <w:szCs w:val="20"/>
                <w:fitText w:val="20" w:id="-1506054911"/>
                <w14:textFill>
                  <w14:solidFill>
                    <w14:srgbClr w14:val="000000">
                      <w14:alpha w14:val="100000"/>
                    </w14:srgbClr>
                  </w14:solidFill>
                </w14:textFill>
              </w:rPr>
              <w:t>|</w:t>
            </w:r>
            <w:r w:rsidRPr="00ED3638">
              <w:rPr>
                <w:rFonts w:hint="eastAsia"/>
                <w:iCs/>
                <w:color w:val="000000"/>
                <w:spacing w:val="-45"/>
                <w:w w:val="15"/>
                <w:szCs w:val="20"/>
                <w:fitText w:val="20" w:id="-1506054911"/>
                <w14:textFill>
                  <w14:solidFill>
                    <w14:srgbClr w14:val="000000">
                      <w14:alpha w14:val="100000"/>
                    </w14:srgbClr>
                  </w14:solidFill>
                </w14:textFill>
              </w:rPr>
              <w:t xml:space="preserve">　</w:t>
            </w:r>
          </w:p>
        </w:tc>
        <w:tc>
          <w:tcPr>
            <w:tcW w:w="617" w:type="pct"/>
            <w:vAlign w:val="center"/>
          </w:tcPr>
          <w:p w14:paraId="7A7CC153" w14:textId="77777777" w:rsidR="00C678EF" w:rsidRPr="00C04926" w:rsidRDefault="00C678EF" w:rsidP="00A63BF6">
            <w:pPr>
              <w:pStyle w:val="Tabletext"/>
              <w:keepNext/>
              <w:jc w:val="center"/>
              <w:rPr>
                <w:iCs/>
                <w:szCs w:val="20"/>
              </w:rPr>
            </w:pPr>
            <w:r w:rsidRPr="00C04926">
              <w:rPr>
                <w:iCs/>
                <w:szCs w:val="20"/>
              </w:rPr>
              <w:t>0.476</w:t>
            </w:r>
          </w:p>
        </w:tc>
        <w:tc>
          <w:tcPr>
            <w:tcW w:w="539" w:type="pct"/>
            <w:tcBorders>
              <w:right w:val="double" w:sz="4" w:space="0" w:color="auto"/>
            </w:tcBorders>
            <w:vAlign w:val="center"/>
          </w:tcPr>
          <w:p w14:paraId="1F117947" w14:textId="64C71492" w:rsidR="00C678EF" w:rsidRPr="00792FA1" w:rsidRDefault="005F16AB" w:rsidP="00A63BF6">
            <w:pPr>
              <w:pStyle w:val="Tabletext"/>
              <w:keepNext/>
              <w:jc w:val="center"/>
              <w:rPr>
                <w:iCs/>
                <w:szCs w:val="20"/>
                <w:highlight w:val="yellow"/>
              </w:rPr>
            </w:pPr>
            <w:r w:rsidRPr="005F16AB">
              <w:rPr>
                <w:rFonts w:hint="eastAsia"/>
                <w:iCs/>
                <w:color w:val="000000"/>
                <w:w w:val="27"/>
                <w:szCs w:val="20"/>
                <w:shd w:val="solid" w:color="000000" w:fill="000000"/>
                <w:fitText w:val="120" w:id="-1506054910"/>
                <w14:textFill>
                  <w14:solidFill>
                    <w14:srgbClr w14:val="000000">
                      <w14:alpha w14:val="100000"/>
                    </w14:srgbClr>
                  </w14:solidFill>
                </w14:textFill>
              </w:rPr>
              <w:t xml:space="preserve">　</w:t>
            </w:r>
            <w:r w:rsidRPr="005F16AB">
              <w:rPr>
                <w:iCs/>
                <w:color w:val="000000"/>
                <w:w w:val="27"/>
                <w:szCs w:val="20"/>
                <w:shd w:val="solid" w:color="000000" w:fill="000000"/>
                <w:fitText w:val="120" w:id="-1506054910"/>
                <w14:textFill>
                  <w14:solidFill>
                    <w14:srgbClr w14:val="000000">
                      <w14:alpha w14:val="100000"/>
                    </w14:srgbClr>
                  </w14:solidFill>
                </w14:textFill>
              </w:rPr>
              <w:t>|</w:t>
            </w:r>
            <w:r w:rsidRPr="005F16AB">
              <w:rPr>
                <w:rFonts w:hint="eastAsia"/>
                <w:iCs/>
                <w:color w:val="000000"/>
                <w:spacing w:val="2"/>
                <w:w w:val="27"/>
                <w:szCs w:val="20"/>
                <w:shd w:val="solid" w:color="000000" w:fill="000000"/>
                <w:fitText w:val="120" w:id="-1506054910"/>
                <w14:textFill>
                  <w14:solidFill>
                    <w14:srgbClr w14:val="000000">
                      <w14:alpha w14:val="100000"/>
                    </w14:srgbClr>
                  </w14:solidFill>
                </w14:textFill>
              </w:rPr>
              <w:t xml:space="preserve">　</w:t>
            </w:r>
            <w:r w:rsidR="00792FA1">
              <w:rPr>
                <w:b/>
                <w:bCs/>
                <w:szCs w:val="20"/>
                <w:vertAlign w:val="superscript"/>
              </w:rPr>
              <w:t>5</w:t>
            </w:r>
          </w:p>
        </w:tc>
        <w:tc>
          <w:tcPr>
            <w:tcW w:w="614" w:type="pct"/>
            <w:tcBorders>
              <w:left w:val="double" w:sz="4" w:space="0" w:color="auto"/>
            </w:tcBorders>
            <w:shd w:val="solid" w:color="000000" w:fill="000000"/>
          </w:tcPr>
          <w:p w14:paraId="7C665076" w14:textId="34CF87D6" w:rsidR="00C678EF" w:rsidRPr="005F16AB" w:rsidRDefault="005F16AB" w:rsidP="00A63BF6">
            <w:pPr>
              <w:pStyle w:val="Tabletext"/>
              <w:keepNext/>
              <w:jc w:val="center"/>
              <w:rPr>
                <w:szCs w:val="20"/>
              </w:rPr>
            </w:pPr>
            <w:r w:rsidRPr="00ED3638">
              <w:rPr>
                <w:rFonts w:hint="eastAsia"/>
                <w:color w:val="000000"/>
                <w:w w:val="15"/>
                <w:fitText w:val="10" w:id="-1506054909"/>
                <w14:textFill>
                  <w14:solidFill>
                    <w14:srgbClr w14:val="000000">
                      <w14:alpha w14:val="100000"/>
                    </w14:srgbClr>
                  </w14:solidFill>
                </w14:textFill>
              </w:rPr>
              <w:t xml:space="preserve">　</w:t>
            </w:r>
            <w:r w:rsidRPr="00ED3638">
              <w:rPr>
                <w:color w:val="000000"/>
                <w:w w:val="15"/>
                <w:fitText w:val="10" w:id="-1506054909"/>
                <w14:textFill>
                  <w14:solidFill>
                    <w14:srgbClr w14:val="000000">
                      <w14:alpha w14:val="100000"/>
                    </w14:srgbClr>
                  </w14:solidFill>
                </w14:textFill>
              </w:rPr>
              <w:t>|</w:t>
            </w:r>
            <w:r w:rsidRPr="00ED3638">
              <w:rPr>
                <w:rFonts w:hint="eastAsia"/>
                <w:color w:val="000000"/>
                <w:spacing w:val="-55"/>
                <w:w w:val="15"/>
                <w:fitText w:val="10" w:id="-1506054909"/>
                <w14:textFill>
                  <w14:solidFill>
                    <w14:srgbClr w14:val="000000">
                      <w14:alpha w14:val="100000"/>
                    </w14:srgbClr>
                  </w14:solidFill>
                </w14:textFill>
              </w:rPr>
              <w:t xml:space="preserve">　</w:t>
            </w:r>
          </w:p>
        </w:tc>
        <w:tc>
          <w:tcPr>
            <w:tcW w:w="617" w:type="pct"/>
          </w:tcPr>
          <w:p w14:paraId="7C29BD7E" w14:textId="77777777" w:rsidR="00C678EF" w:rsidRPr="00C04926" w:rsidRDefault="00C678EF" w:rsidP="00A63BF6">
            <w:pPr>
              <w:pStyle w:val="Tabletext"/>
              <w:keepNext/>
              <w:jc w:val="center"/>
              <w:rPr>
                <w:szCs w:val="20"/>
              </w:rPr>
            </w:pPr>
            <w:r w:rsidRPr="00C04926">
              <w:rPr>
                <w:color w:val="000000"/>
              </w:rPr>
              <w:t>0.648</w:t>
            </w:r>
          </w:p>
        </w:tc>
        <w:tc>
          <w:tcPr>
            <w:tcW w:w="478" w:type="pct"/>
          </w:tcPr>
          <w:p w14:paraId="68578A13" w14:textId="70139DDA" w:rsidR="00C678EF" w:rsidRPr="00792FA1" w:rsidRDefault="005F16AB" w:rsidP="00A63BF6">
            <w:pPr>
              <w:pStyle w:val="Tabletext"/>
              <w:keepNext/>
              <w:jc w:val="center"/>
              <w:rPr>
                <w:szCs w:val="20"/>
                <w:highlight w:val="yellow"/>
              </w:rPr>
            </w:pPr>
            <w:r w:rsidRPr="005F16AB">
              <w:rPr>
                <w:color w:val="000000"/>
                <w:spacing w:val="94"/>
                <w:shd w:val="solid" w:color="000000" w:fill="000000"/>
                <w:fitText w:val="180" w:id="-1506054908"/>
                <w14:textFill>
                  <w14:solidFill>
                    <w14:srgbClr w14:val="000000">
                      <w14:alpha w14:val="100000"/>
                    </w14:srgbClr>
                  </w14:solidFill>
                </w14:textFill>
              </w:rPr>
              <w:t>|</w:t>
            </w:r>
            <w:r w:rsidRPr="005F16AB">
              <w:rPr>
                <w:color w:val="000000"/>
                <w:spacing w:val="1"/>
                <w:shd w:val="solid" w:color="000000" w:fill="000000"/>
                <w:fitText w:val="180" w:id="-1506054908"/>
                <w14:textFill>
                  <w14:solidFill>
                    <w14:srgbClr w14:val="000000">
                      <w14:alpha w14:val="100000"/>
                    </w14:srgbClr>
                  </w14:solidFill>
                </w14:textFill>
              </w:rPr>
              <w:t>|</w:t>
            </w:r>
            <w:r w:rsidR="00792FA1">
              <w:rPr>
                <w:b/>
                <w:bCs/>
                <w:szCs w:val="20"/>
                <w:vertAlign w:val="superscript"/>
              </w:rPr>
              <w:t>1</w:t>
            </w:r>
          </w:p>
        </w:tc>
      </w:tr>
      <w:tr w:rsidR="00C678EF" w:rsidRPr="00C04926" w14:paraId="24A79EB3" w14:textId="77777777" w:rsidTr="00D6438E">
        <w:trPr>
          <w:cantSplit/>
          <w:trHeight w:val="83"/>
        </w:trPr>
        <w:tc>
          <w:tcPr>
            <w:tcW w:w="5000" w:type="pct"/>
            <w:gridSpan w:val="7"/>
            <w:vAlign w:val="center"/>
          </w:tcPr>
          <w:p w14:paraId="23CDAE62" w14:textId="77777777" w:rsidR="00C678EF" w:rsidRPr="00C04926" w:rsidRDefault="00C678EF" w:rsidP="00A63BF6">
            <w:pPr>
              <w:pStyle w:val="Tabletext"/>
              <w:keepNext/>
            </w:pPr>
            <w:r w:rsidRPr="00C04926">
              <w:rPr>
                <w:szCs w:val="20"/>
              </w:rPr>
              <w:t>Hospitalisation costs (base case: included)</w:t>
            </w:r>
          </w:p>
        </w:tc>
      </w:tr>
      <w:tr w:rsidR="00C678EF" w:rsidRPr="00C04926" w14:paraId="1A0CA6BC" w14:textId="77777777" w:rsidTr="005F16AB">
        <w:trPr>
          <w:cantSplit/>
          <w:trHeight w:val="129"/>
        </w:trPr>
        <w:tc>
          <w:tcPr>
            <w:tcW w:w="1518" w:type="pct"/>
            <w:vAlign w:val="center"/>
          </w:tcPr>
          <w:p w14:paraId="4D7FFC3D" w14:textId="77777777" w:rsidR="00C678EF" w:rsidRPr="00C04926" w:rsidRDefault="00C678EF" w:rsidP="00A63BF6">
            <w:pPr>
              <w:pStyle w:val="Tabletext"/>
              <w:keepNext/>
              <w:tabs>
                <w:tab w:val="left" w:pos="142"/>
              </w:tabs>
              <w:rPr>
                <w:iCs/>
              </w:rPr>
            </w:pPr>
            <w:r w:rsidRPr="00C04926">
              <w:rPr>
                <w:iCs/>
              </w:rPr>
              <w:tab/>
              <w:t>Excluded</w:t>
            </w:r>
          </w:p>
        </w:tc>
        <w:tc>
          <w:tcPr>
            <w:tcW w:w="617" w:type="pct"/>
            <w:shd w:val="solid" w:color="000000" w:fill="000000"/>
            <w:vAlign w:val="center"/>
          </w:tcPr>
          <w:p w14:paraId="41FC8760" w14:textId="46A29DA4" w:rsidR="00C678EF" w:rsidRPr="005F16AB" w:rsidRDefault="005F16AB" w:rsidP="00A63BF6">
            <w:pPr>
              <w:keepNext/>
              <w:jc w:val="center"/>
              <w:rPr>
                <w:rFonts w:ascii="Arial Narrow" w:hAnsi="Arial Narrow" w:cs="Calibri"/>
                <w:iCs/>
                <w:color w:val="000000"/>
                <w:sz w:val="20"/>
                <w:szCs w:val="20"/>
              </w:rPr>
            </w:pPr>
            <w:r w:rsidRPr="00ED3638">
              <w:rPr>
                <w:rFonts w:ascii="Arial Narrow" w:hAnsi="Arial Narrow" w:hint="eastAsia"/>
                <w:iCs/>
                <w:color w:val="000000"/>
                <w:w w:val="15"/>
                <w:sz w:val="20"/>
                <w:szCs w:val="20"/>
                <w:fitText w:val="20" w:id="-1506054907"/>
                <w14:textFill>
                  <w14:solidFill>
                    <w14:srgbClr w14:val="000000">
                      <w14:alpha w14:val="100000"/>
                    </w14:srgbClr>
                  </w14:solidFill>
                </w14:textFill>
              </w:rPr>
              <w:t xml:space="preserve">　</w:t>
            </w:r>
            <w:r w:rsidRPr="00ED3638">
              <w:rPr>
                <w:rFonts w:ascii="Arial Narrow" w:hAnsi="Arial Narrow"/>
                <w:iCs/>
                <w:color w:val="000000"/>
                <w:w w:val="15"/>
                <w:sz w:val="20"/>
                <w:szCs w:val="20"/>
                <w:fitText w:val="20" w:id="-1506054907"/>
                <w14:textFill>
                  <w14:solidFill>
                    <w14:srgbClr w14:val="000000">
                      <w14:alpha w14:val="100000"/>
                    </w14:srgbClr>
                  </w14:solidFill>
                </w14:textFill>
              </w:rPr>
              <w:t>|</w:t>
            </w:r>
            <w:r w:rsidRPr="00ED3638">
              <w:rPr>
                <w:rFonts w:ascii="Arial Narrow" w:hAnsi="Arial Narrow" w:hint="eastAsia"/>
                <w:iCs/>
                <w:color w:val="000000"/>
                <w:spacing w:val="-45"/>
                <w:w w:val="15"/>
                <w:sz w:val="20"/>
                <w:szCs w:val="20"/>
                <w:fitText w:val="20" w:id="-1506054907"/>
                <w14:textFill>
                  <w14:solidFill>
                    <w14:srgbClr w14:val="000000">
                      <w14:alpha w14:val="100000"/>
                    </w14:srgbClr>
                  </w14:solidFill>
                </w14:textFill>
              </w:rPr>
              <w:t xml:space="preserve">　</w:t>
            </w:r>
          </w:p>
        </w:tc>
        <w:tc>
          <w:tcPr>
            <w:tcW w:w="617" w:type="pct"/>
            <w:vAlign w:val="center"/>
          </w:tcPr>
          <w:p w14:paraId="0FE25834" w14:textId="77777777" w:rsidR="00C678EF" w:rsidRPr="00C04926" w:rsidRDefault="00C678EF" w:rsidP="00A63BF6">
            <w:pPr>
              <w:keepNext/>
              <w:jc w:val="center"/>
              <w:rPr>
                <w:rFonts w:ascii="Arial Narrow" w:hAnsi="Arial Narrow" w:cs="Calibri"/>
                <w:iCs/>
                <w:color w:val="000000"/>
                <w:sz w:val="20"/>
                <w:szCs w:val="20"/>
              </w:rPr>
            </w:pPr>
            <w:r w:rsidRPr="00C04926">
              <w:rPr>
                <w:rFonts w:ascii="Arial Narrow" w:hAnsi="Arial Narrow" w:cs="Calibri"/>
                <w:iCs/>
                <w:color w:val="000000"/>
                <w:sz w:val="20"/>
                <w:szCs w:val="20"/>
              </w:rPr>
              <w:t>0.476</w:t>
            </w:r>
          </w:p>
        </w:tc>
        <w:tc>
          <w:tcPr>
            <w:tcW w:w="539" w:type="pct"/>
            <w:tcBorders>
              <w:right w:val="double" w:sz="4" w:space="0" w:color="auto"/>
            </w:tcBorders>
            <w:vAlign w:val="center"/>
          </w:tcPr>
          <w:p w14:paraId="795E6CB3" w14:textId="53569443" w:rsidR="00C678EF" w:rsidRPr="00792FA1" w:rsidRDefault="005F16AB" w:rsidP="00A63BF6">
            <w:pPr>
              <w:pStyle w:val="Tabletext"/>
              <w:keepNext/>
              <w:jc w:val="center"/>
              <w:rPr>
                <w:iCs/>
                <w:highlight w:val="yellow"/>
              </w:rPr>
            </w:pPr>
            <w:r w:rsidRPr="005F16AB">
              <w:rPr>
                <w:rFonts w:hint="eastAsia"/>
                <w:iCs/>
                <w:color w:val="000000"/>
                <w:w w:val="27"/>
                <w:shd w:val="solid" w:color="000000" w:fill="000000"/>
                <w:fitText w:val="120" w:id="-1506054906"/>
                <w14:textFill>
                  <w14:solidFill>
                    <w14:srgbClr w14:val="000000">
                      <w14:alpha w14:val="100000"/>
                    </w14:srgbClr>
                  </w14:solidFill>
                </w14:textFill>
              </w:rPr>
              <w:t xml:space="preserve">　</w:t>
            </w:r>
            <w:r w:rsidRPr="005F16AB">
              <w:rPr>
                <w:iCs/>
                <w:color w:val="000000"/>
                <w:w w:val="27"/>
                <w:shd w:val="solid" w:color="000000" w:fill="000000"/>
                <w:fitText w:val="120" w:id="-1506054906"/>
                <w14:textFill>
                  <w14:solidFill>
                    <w14:srgbClr w14:val="000000">
                      <w14:alpha w14:val="100000"/>
                    </w14:srgbClr>
                  </w14:solidFill>
                </w14:textFill>
              </w:rPr>
              <w:t>|</w:t>
            </w:r>
            <w:r w:rsidRPr="005F16AB">
              <w:rPr>
                <w:rFonts w:hint="eastAsia"/>
                <w:iCs/>
                <w:color w:val="000000"/>
                <w:spacing w:val="2"/>
                <w:w w:val="27"/>
                <w:shd w:val="solid" w:color="000000" w:fill="000000"/>
                <w:fitText w:val="120" w:id="-1506054906"/>
                <w14:textFill>
                  <w14:solidFill>
                    <w14:srgbClr w14:val="000000">
                      <w14:alpha w14:val="100000"/>
                    </w14:srgbClr>
                  </w14:solidFill>
                </w14:textFill>
              </w:rPr>
              <w:t xml:space="preserve">　</w:t>
            </w:r>
            <w:r w:rsidR="00792FA1">
              <w:rPr>
                <w:b/>
                <w:bCs/>
                <w:szCs w:val="20"/>
                <w:vertAlign w:val="superscript"/>
              </w:rPr>
              <w:t>1</w:t>
            </w:r>
          </w:p>
        </w:tc>
        <w:tc>
          <w:tcPr>
            <w:tcW w:w="614" w:type="pct"/>
            <w:tcBorders>
              <w:left w:val="double" w:sz="4" w:space="0" w:color="auto"/>
            </w:tcBorders>
            <w:shd w:val="solid" w:color="000000" w:fill="000000"/>
          </w:tcPr>
          <w:p w14:paraId="367CF681" w14:textId="7788C77B" w:rsidR="00C678EF" w:rsidRPr="005F16AB" w:rsidRDefault="005F16AB" w:rsidP="00A63BF6">
            <w:pPr>
              <w:pStyle w:val="Tabletext"/>
              <w:keepNext/>
              <w:jc w:val="center"/>
            </w:pPr>
            <w:r w:rsidRPr="00ED3638">
              <w:rPr>
                <w:rFonts w:hint="eastAsia"/>
                <w:color w:val="000000"/>
                <w:w w:val="15"/>
                <w:fitText w:val="10" w:id="-1506054905"/>
                <w14:textFill>
                  <w14:solidFill>
                    <w14:srgbClr w14:val="000000">
                      <w14:alpha w14:val="100000"/>
                    </w14:srgbClr>
                  </w14:solidFill>
                </w14:textFill>
              </w:rPr>
              <w:t xml:space="preserve">　</w:t>
            </w:r>
            <w:r w:rsidRPr="00ED3638">
              <w:rPr>
                <w:color w:val="000000"/>
                <w:w w:val="15"/>
                <w:fitText w:val="10" w:id="-1506054905"/>
                <w14:textFill>
                  <w14:solidFill>
                    <w14:srgbClr w14:val="000000">
                      <w14:alpha w14:val="100000"/>
                    </w14:srgbClr>
                  </w14:solidFill>
                </w14:textFill>
              </w:rPr>
              <w:t>|</w:t>
            </w:r>
            <w:r w:rsidRPr="00ED3638">
              <w:rPr>
                <w:rFonts w:hint="eastAsia"/>
                <w:color w:val="000000"/>
                <w:spacing w:val="-55"/>
                <w:w w:val="15"/>
                <w:fitText w:val="10" w:id="-1506054905"/>
                <w14:textFill>
                  <w14:solidFill>
                    <w14:srgbClr w14:val="000000">
                      <w14:alpha w14:val="100000"/>
                    </w14:srgbClr>
                  </w14:solidFill>
                </w14:textFill>
              </w:rPr>
              <w:t xml:space="preserve">　</w:t>
            </w:r>
          </w:p>
        </w:tc>
        <w:tc>
          <w:tcPr>
            <w:tcW w:w="617" w:type="pct"/>
          </w:tcPr>
          <w:p w14:paraId="730986DB" w14:textId="77777777" w:rsidR="00C678EF" w:rsidRPr="00C04926" w:rsidRDefault="00C678EF" w:rsidP="00A63BF6">
            <w:pPr>
              <w:pStyle w:val="Tabletext"/>
              <w:keepNext/>
              <w:jc w:val="center"/>
            </w:pPr>
            <w:r w:rsidRPr="00C04926">
              <w:rPr>
                <w:color w:val="000000"/>
              </w:rPr>
              <w:t>0.648</w:t>
            </w:r>
          </w:p>
        </w:tc>
        <w:tc>
          <w:tcPr>
            <w:tcW w:w="478" w:type="pct"/>
          </w:tcPr>
          <w:p w14:paraId="4F877126" w14:textId="0D6F9459" w:rsidR="00C678EF" w:rsidRPr="00C04926" w:rsidRDefault="005F16AB" w:rsidP="00A63BF6">
            <w:pPr>
              <w:pStyle w:val="Tabletext"/>
              <w:keepNext/>
              <w:jc w:val="center"/>
            </w:pPr>
            <w:r w:rsidRPr="005F16AB">
              <w:rPr>
                <w:color w:val="000000"/>
                <w:spacing w:val="94"/>
                <w:shd w:val="solid" w:color="000000" w:fill="000000"/>
                <w:fitText w:val="180" w:id="-1506054904"/>
                <w14:textFill>
                  <w14:solidFill>
                    <w14:srgbClr w14:val="000000">
                      <w14:alpha w14:val="100000"/>
                    </w14:srgbClr>
                  </w14:solidFill>
                </w14:textFill>
              </w:rPr>
              <w:t>|</w:t>
            </w:r>
            <w:r w:rsidRPr="005F16AB">
              <w:rPr>
                <w:color w:val="000000"/>
                <w:spacing w:val="1"/>
                <w:shd w:val="solid" w:color="000000" w:fill="000000"/>
                <w:fitText w:val="180" w:id="-1506054904"/>
                <w14:textFill>
                  <w14:solidFill>
                    <w14:srgbClr w14:val="000000">
                      <w14:alpha w14:val="100000"/>
                    </w14:srgbClr>
                  </w14:solidFill>
                </w14:textFill>
              </w:rPr>
              <w:t>|</w:t>
            </w:r>
            <w:r w:rsidR="00091FB3">
              <w:rPr>
                <w:b/>
                <w:bCs/>
                <w:szCs w:val="20"/>
                <w:vertAlign w:val="superscript"/>
              </w:rPr>
              <w:t>7</w:t>
            </w:r>
          </w:p>
        </w:tc>
      </w:tr>
      <w:tr w:rsidR="00C678EF" w:rsidRPr="00C04926" w14:paraId="2E3AFADF" w14:textId="77777777" w:rsidTr="00D6438E">
        <w:trPr>
          <w:cantSplit/>
          <w:trHeight w:val="129"/>
        </w:trPr>
        <w:tc>
          <w:tcPr>
            <w:tcW w:w="5000" w:type="pct"/>
            <w:gridSpan w:val="7"/>
            <w:vAlign w:val="center"/>
          </w:tcPr>
          <w:p w14:paraId="72652B4C" w14:textId="77777777" w:rsidR="00C678EF" w:rsidRPr="00C04926" w:rsidRDefault="00C678EF" w:rsidP="00A63BF6">
            <w:pPr>
              <w:pStyle w:val="Tabletext"/>
              <w:keepNext/>
            </w:pPr>
            <w:r w:rsidRPr="00C04926">
              <w:t xml:space="preserve">Utility weight (base case: EQ-5D from </w:t>
            </w:r>
            <w:proofErr w:type="spellStart"/>
            <w:r w:rsidRPr="00C04926">
              <w:t>Verdian</w:t>
            </w:r>
            <w:proofErr w:type="spellEnd"/>
            <w:r w:rsidRPr="00C04926">
              <w:t xml:space="preserve"> 2008)</w:t>
            </w:r>
          </w:p>
        </w:tc>
      </w:tr>
      <w:tr w:rsidR="00C678EF" w:rsidRPr="00C04926" w14:paraId="31082FFF" w14:textId="77777777" w:rsidTr="005F16AB">
        <w:trPr>
          <w:cantSplit/>
          <w:trHeight w:val="129"/>
        </w:trPr>
        <w:tc>
          <w:tcPr>
            <w:tcW w:w="1518" w:type="pct"/>
            <w:vAlign w:val="center"/>
          </w:tcPr>
          <w:p w14:paraId="27B70505" w14:textId="77777777" w:rsidR="00C678EF" w:rsidRPr="00C04926" w:rsidRDefault="00C678EF" w:rsidP="00A63BF6">
            <w:pPr>
              <w:pStyle w:val="Tabletext"/>
              <w:keepNext/>
              <w:tabs>
                <w:tab w:val="left" w:pos="142"/>
              </w:tabs>
              <w:rPr>
                <w:iCs/>
              </w:rPr>
            </w:pPr>
            <w:r w:rsidRPr="00C04926">
              <w:rPr>
                <w:iCs/>
              </w:rPr>
              <w:tab/>
              <w:t xml:space="preserve">TTO from </w:t>
            </w:r>
            <w:proofErr w:type="spellStart"/>
            <w:r w:rsidRPr="00C04926">
              <w:rPr>
                <w:iCs/>
              </w:rPr>
              <w:t>Verdian</w:t>
            </w:r>
            <w:proofErr w:type="spellEnd"/>
            <w:r w:rsidRPr="00C04926">
              <w:rPr>
                <w:iCs/>
              </w:rPr>
              <w:t xml:space="preserve"> 2008</w:t>
            </w:r>
          </w:p>
        </w:tc>
        <w:tc>
          <w:tcPr>
            <w:tcW w:w="617" w:type="pct"/>
            <w:tcBorders>
              <w:bottom w:val="single" w:sz="4" w:space="0" w:color="auto"/>
            </w:tcBorders>
            <w:shd w:val="solid" w:color="000000" w:fill="000000"/>
            <w:vAlign w:val="center"/>
          </w:tcPr>
          <w:p w14:paraId="334859A6" w14:textId="1A28BB78" w:rsidR="00C678EF" w:rsidRPr="005F16AB" w:rsidRDefault="005F16AB" w:rsidP="00A63BF6">
            <w:pPr>
              <w:keepNext/>
              <w:jc w:val="center"/>
              <w:rPr>
                <w:rFonts w:ascii="Arial Narrow" w:hAnsi="Arial Narrow"/>
                <w:iCs/>
                <w:sz w:val="20"/>
                <w:szCs w:val="20"/>
              </w:rPr>
            </w:pPr>
            <w:r w:rsidRPr="00ED3638">
              <w:rPr>
                <w:rFonts w:ascii="Arial Narrow" w:hAnsi="Arial Narrow" w:hint="eastAsia"/>
                <w:iCs/>
                <w:color w:val="000000"/>
                <w:w w:val="15"/>
                <w:sz w:val="20"/>
                <w:szCs w:val="20"/>
                <w:fitText w:val="20" w:id="-1506054903"/>
                <w14:textFill>
                  <w14:solidFill>
                    <w14:srgbClr w14:val="000000">
                      <w14:alpha w14:val="100000"/>
                    </w14:srgbClr>
                  </w14:solidFill>
                </w14:textFill>
              </w:rPr>
              <w:t xml:space="preserve">　</w:t>
            </w:r>
            <w:r w:rsidRPr="00ED3638">
              <w:rPr>
                <w:rFonts w:ascii="Arial Narrow" w:hAnsi="Arial Narrow"/>
                <w:iCs/>
                <w:color w:val="000000"/>
                <w:w w:val="15"/>
                <w:sz w:val="20"/>
                <w:szCs w:val="20"/>
                <w:fitText w:val="20" w:id="-1506054903"/>
                <w14:textFill>
                  <w14:solidFill>
                    <w14:srgbClr w14:val="000000">
                      <w14:alpha w14:val="100000"/>
                    </w14:srgbClr>
                  </w14:solidFill>
                </w14:textFill>
              </w:rPr>
              <w:t>|</w:t>
            </w:r>
            <w:r w:rsidRPr="00ED3638">
              <w:rPr>
                <w:rFonts w:ascii="Arial Narrow" w:hAnsi="Arial Narrow" w:hint="eastAsia"/>
                <w:iCs/>
                <w:color w:val="000000"/>
                <w:spacing w:val="-45"/>
                <w:w w:val="15"/>
                <w:sz w:val="20"/>
                <w:szCs w:val="20"/>
                <w:fitText w:val="20" w:id="-1506054903"/>
                <w14:textFill>
                  <w14:solidFill>
                    <w14:srgbClr w14:val="000000">
                      <w14:alpha w14:val="100000"/>
                    </w14:srgbClr>
                  </w14:solidFill>
                </w14:textFill>
              </w:rPr>
              <w:t xml:space="preserve">　</w:t>
            </w:r>
          </w:p>
        </w:tc>
        <w:tc>
          <w:tcPr>
            <w:tcW w:w="617" w:type="pct"/>
            <w:vAlign w:val="center"/>
          </w:tcPr>
          <w:p w14:paraId="79A3FE0F" w14:textId="77777777" w:rsidR="00C678EF" w:rsidRPr="00C04926" w:rsidRDefault="00C678EF" w:rsidP="00A63BF6">
            <w:pPr>
              <w:keepNext/>
              <w:jc w:val="center"/>
              <w:rPr>
                <w:rFonts w:ascii="Arial Narrow" w:hAnsi="Arial Narrow"/>
                <w:iCs/>
                <w:sz w:val="20"/>
                <w:szCs w:val="20"/>
              </w:rPr>
            </w:pPr>
            <w:r w:rsidRPr="00C04926">
              <w:rPr>
                <w:rFonts w:ascii="Arial Narrow" w:hAnsi="Arial Narrow"/>
                <w:iCs/>
                <w:sz w:val="20"/>
                <w:szCs w:val="20"/>
              </w:rPr>
              <w:t>0.244</w:t>
            </w:r>
          </w:p>
        </w:tc>
        <w:tc>
          <w:tcPr>
            <w:tcW w:w="539" w:type="pct"/>
            <w:tcBorders>
              <w:bottom w:val="single" w:sz="4" w:space="0" w:color="auto"/>
              <w:right w:val="double" w:sz="4" w:space="0" w:color="auto"/>
            </w:tcBorders>
            <w:vAlign w:val="center"/>
          </w:tcPr>
          <w:p w14:paraId="23566D9A" w14:textId="0D7F457F" w:rsidR="00C678EF" w:rsidRPr="00792FA1" w:rsidRDefault="005F16AB" w:rsidP="00A63BF6">
            <w:pPr>
              <w:pStyle w:val="Tabletext"/>
              <w:keepNext/>
              <w:jc w:val="center"/>
              <w:rPr>
                <w:iCs/>
                <w:highlight w:val="yellow"/>
              </w:rPr>
            </w:pPr>
            <w:r w:rsidRPr="005F16AB">
              <w:rPr>
                <w:rFonts w:hint="eastAsia"/>
                <w:iCs/>
                <w:color w:val="000000"/>
                <w:w w:val="27"/>
                <w:shd w:val="solid" w:color="000000" w:fill="000000"/>
                <w:fitText w:val="120" w:id="-1506054902"/>
                <w14:textFill>
                  <w14:solidFill>
                    <w14:srgbClr w14:val="000000">
                      <w14:alpha w14:val="100000"/>
                    </w14:srgbClr>
                  </w14:solidFill>
                </w14:textFill>
              </w:rPr>
              <w:t xml:space="preserve">　</w:t>
            </w:r>
            <w:r w:rsidRPr="005F16AB">
              <w:rPr>
                <w:iCs/>
                <w:color w:val="000000"/>
                <w:w w:val="27"/>
                <w:shd w:val="solid" w:color="000000" w:fill="000000"/>
                <w:fitText w:val="120" w:id="-1506054902"/>
                <w14:textFill>
                  <w14:solidFill>
                    <w14:srgbClr w14:val="000000">
                      <w14:alpha w14:val="100000"/>
                    </w14:srgbClr>
                  </w14:solidFill>
                </w14:textFill>
              </w:rPr>
              <w:t>|</w:t>
            </w:r>
            <w:r w:rsidRPr="005F16AB">
              <w:rPr>
                <w:rFonts w:hint="eastAsia"/>
                <w:iCs/>
                <w:color w:val="000000"/>
                <w:spacing w:val="2"/>
                <w:w w:val="27"/>
                <w:shd w:val="solid" w:color="000000" w:fill="000000"/>
                <w:fitText w:val="120" w:id="-1506054902"/>
                <w14:textFill>
                  <w14:solidFill>
                    <w14:srgbClr w14:val="000000">
                      <w14:alpha w14:val="100000"/>
                    </w14:srgbClr>
                  </w14:solidFill>
                </w14:textFill>
              </w:rPr>
              <w:t xml:space="preserve">　</w:t>
            </w:r>
            <w:r w:rsidR="00091FB3">
              <w:rPr>
                <w:b/>
                <w:bCs/>
                <w:szCs w:val="20"/>
                <w:vertAlign w:val="superscript"/>
              </w:rPr>
              <w:t>6</w:t>
            </w:r>
          </w:p>
        </w:tc>
        <w:tc>
          <w:tcPr>
            <w:tcW w:w="614" w:type="pct"/>
            <w:tcBorders>
              <w:left w:val="double" w:sz="4" w:space="0" w:color="auto"/>
              <w:bottom w:val="single" w:sz="4" w:space="0" w:color="auto"/>
            </w:tcBorders>
            <w:shd w:val="solid" w:color="000000" w:fill="000000"/>
          </w:tcPr>
          <w:p w14:paraId="45B77301" w14:textId="01DF2337" w:rsidR="00C678EF" w:rsidRPr="005F16AB" w:rsidRDefault="005F16AB" w:rsidP="00A63BF6">
            <w:pPr>
              <w:pStyle w:val="Tabletext"/>
              <w:keepNext/>
              <w:jc w:val="center"/>
            </w:pPr>
            <w:r w:rsidRPr="00ED3638">
              <w:rPr>
                <w:rFonts w:hint="eastAsia"/>
                <w:color w:val="000000"/>
                <w:w w:val="15"/>
                <w:fitText w:val="10" w:id="-1506054901"/>
                <w14:textFill>
                  <w14:solidFill>
                    <w14:srgbClr w14:val="000000">
                      <w14:alpha w14:val="100000"/>
                    </w14:srgbClr>
                  </w14:solidFill>
                </w14:textFill>
              </w:rPr>
              <w:t xml:space="preserve">　</w:t>
            </w:r>
            <w:r w:rsidRPr="00ED3638">
              <w:rPr>
                <w:color w:val="000000"/>
                <w:w w:val="15"/>
                <w:fitText w:val="10" w:id="-1506054901"/>
                <w14:textFill>
                  <w14:solidFill>
                    <w14:srgbClr w14:val="000000">
                      <w14:alpha w14:val="100000"/>
                    </w14:srgbClr>
                  </w14:solidFill>
                </w14:textFill>
              </w:rPr>
              <w:t>|</w:t>
            </w:r>
            <w:r w:rsidRPr="00ED3638">
              <w:rPr>
                <w:rFonts w:hint="eastAsia"/>
                <w:color w:val="000000"/>
                <w:spacing w:val="-55"/>
                <w:w w:val="15"/>
                <w:fitText w:val="10" w:id="-1506054901"/>
                <w14:textFill>
                  <w14:solidFill>
                    <w14:srgbClr w14:val="000000">
                      <w14:alpha w14:val="100000"/>
                    </w14:srgbClr>
                  </w14:solidFill>
                </w14:textFill>
              </w:rPr>
              <w:t xml:space="preserve">　</w:t>
            </w:r>
          </w:p>
        </w:tc>
        <w:tc>
          <w:tcPr>
            <w:tcW w:w="617" w:type="pct"/>
          </w:tcPr>
          <w:p w14:paraId="29C3C0D6" w14:textId="77777777" w:rsidR="00C678EF" w:rsidRPr="00C04926" w:rsidRDefault="00C678EF" w:rsidP="00A63BF6">
            <w:pPr>
              <w:pStyle w:val="Tabletext"/>
              <w:keepNext/>
              <w:jc w:val="center"/>
            </w:pPr>
            <w:r w:rsidRPr="00C04926">
              <w:rPr>
                <w:color w:val="000000"/>
              </w:rPr>
              <w:t>0.416</w:t>
            </w:r>
          </w:p>
        </w:tc>
        <w:tc>
          <w:tcPr>
            <w:tcW w:w="478" w:type="pct"/>
          </w:tcPr>
          <w:p w14:paraId="55C9928E" w14:textId="68675843" w:rsidR="00C678EF" w:rsidRPr="00792FA1" w:rsidRDefault="005F16AB" w:rsidP="00A63BF6">
            <w:pPr>
              <w:pStyle w:val="Tabletext"/>
              <w:keepNext/>
              <w:jc w:val="center"/>
              <w:rPr>
                <w:highlight w:val="yellow"/>
              </w:rPr>
            </w:pPr>
            <w:r w:rsidRPr="005F16AB">
              <w:rPr>
                <w:color w:val="000000"/>
                <w:spacing w:val="94"/>
                <w:shd w:val="solid" w:color="000000" w:fill="000000"/>
                <w:fitText w:val="180" w:id="-1506054900"/>
                <w14:textFill>
                  <w14:solidFill>
                    <w14:srgbClr w14:val="000000">
                      <w14:alpha w14:val="100000"/>
                    </w14:srgbClr>
                  </w14:solidFill>
                </w14:textFill>
              </w:rPr>
              <w:t>|</w:t>
            </w:r>
            <w:r w:rsidRPr="005F16AB">
              <w:rPr>
                <w:color w:val="000000"/>
                <w:spacing w:val="1"/>
                <w:shd w:val="solid" w:color="000000" w:fill="000000"/>
                <w:fitText w:val="180" w:id="-1506054900"/>
                <w14:textFill>
                  <w14:solidFill>
                    <w14:srgbClr w14:val="000000">
                      <w14:alpha w14:val="100000"/>
                    </w14:srgbClr>
                  </w14:solidFill>
                </w14:textFill>
              </w:rPr>
              <w:t>|</w:t>
            </w:r>
            <w:r w:rsidR="00792FA1">
              <w:rPr>
                <w:b/>
                <w:bCs/>
                <w:szCs w:val="20"/>
                <w:vertAlign w:val="superscript"/>
              </w:rPr>
              <w:t>1</w:t>
            </w:r>
          </w:p>
        </w:tc>
      </w:tr>
      <w:tr w:rsidR="00C678EF" w:rsidRPr="00C04926" w14:paraId="42D9CDA5" w14:textId="77777777" w:rsidTr="005F16AB">
        <w:trPr>
          <w:cantSplit/>
          <w:trHeight w:val="129"/>
        </w:trPr>
        <w:tc>
          <w:tcPr>
            <w:tcW w:w="1518" w:type="pct"/>
            <w:vAlign w:val="center"/>
          </w:tcPr>
          <w:p w14:paraId="22261E62" w14:textId="77777777" w:rsidR="00C678EF" w:rsidRPr="00C04926" w:rsidRDefault="00C678EF" w:rsidP="00A63BF6">
            <w:pPr>
              <w:pStyle w:val="Tabletext"/>
              <w:keepNext/>
              <w:tabs>
                <w:tab w:val="left" w:pos="142"/>
              </w:tabs>
              <w:rPr>
                <w:iCs/>
              </w:rPr>
            </w:pPr>
            <w:r w:rsidRPr="00C04926">
              <w:rPr>
                <w:iCs/>
              </w:rPr>
              <w:tab/>
              <w:t xml:space="preserve">VAS from </w:t>
            </w:r>
            <w:proofErr w:type="spellStart"/>
            <w:r w:rsidRPr="00C04926">
              <w:rPr>
                <w:iCs/>
              </w:rPr>
              <w:t>Verdian</w:t>
            </w:r>
            <w:proofErr w:type="spellEnd"/>
            <w:r w:rsidRPr="00C04926">
              <w:rPr>
                <w:iCs/>
              </w:rPr>
              <w:t xml:space="preserve"> 2008</w:t>
            </w:r>
          </w:p>
        </w:tc>
        <w:tc>
          <w:tcPr>
            <w:tcW w:w="617" w:type="pct"/>
            <w:tcBorders>
              <w:bottom w:val="single" w:sz="4" w:space="0" w:color="auto"/>
            </w:tcBorders>
            <w:shd w:val="solid" w:color="000000" w:fill="000000"/>
            <w:vAlign w:val="center"/>
          </w:tcPr>
          <w:p w14:paraId="2B6859CA" w14:textId="6BA427E1" w:rsidR="00C678EF" w:rsidRPr="005F16AB" w:rsidRDefault="005F16AB" w:rsidP="00A63BF6">
            <w:pPr>
              <w:keepNext/>
              <w:jc w:val="center"/>
              <w:rPr>
                <w:rFonts w:ascii="Arial Narrow" w:hAnsi="Arial Narrow"/>
                <w:iCs/>
                <w:sz w:val="20"/>
                <w:szCs w:val="20"/>
              </w:rPr>
            </w:pPr>
            <w:r w:rsidRPr="00ED3638">
              <w:rPr>
                <w:rFonts w:ascii="Arial Narrow" w:hAnsi="Arial Narrow" w:hint="eastAsia"/>
                <w:iCs/>
                <w:color w:val="000000"/>
                <w:w w:val="15"/>
                <w:sz w:val="20"/>
                <w:szCs w:val="20"/>
                <w:fitText w:val="20" w:id="-1506054899"/>
                <w14:textFill>
                  <w14:solidFill>
                    <w14:srgbClr w14:val="000000">
                      <w14:alpha w14:val="100000"/>
                    </w14:srgbClr>
                  </w14:solidFill>
                </w14:textFill>
              </w:rPr>
              <w:t xml:space="preserve">　</w:t>
            </w:r>
            <w:r w:rsidRPr="00ED3638">
              <w:rPr>
                <w:rFonts w:ascii="Arial Narrow" w:hAnsi="Arial Narrow"/>
                <w:iCs/>
                <w:color w:val="000000"/>
                <w:w w:val="15"/>
                <w:sz w:val="20"/>
                <w:szCs w:val="20"/>
                <w:fitText w:val="20" w:id="-1506054899"/>
                <w14:textFill>
                  <w14:solidFill>
                    <w14:srgbClr w14:val="000000">
                      <w14:alpha w14:val="100000"/>
                    </w14:srgbClr>
                  </w14:solidFill>
                </w14:textFill>
              </w:rPr>
              <w:t>|</w:t>
            </w:r>
            <w:r w:rsidRPr="00ED3638">
              <w:rPr>
                <w:rFonts w:ascii="Arial Narrow" w:hAnsi="Arial Narrow" w:hint="eastAsia"/>
                <w:iCs/>
                <w:color w:val="000000"/>
                <w:spacing w:val="-45"/>
                <w:w w:val="15"/>
                <w:sz w:val="20"/>
                <w:szCs w:val="20"/>
                <w:fitText w:val="20" w:id="-1506054899"/>
                <w14:textFill>
                  <w14:solidFill>
                    <w14:srgbClr w14:val="000000">
                      <w14:alpha w14:val="100000"/>
                    </w14:srgbClr>
                  </w14:solidFill>
                </w14:textFill>
              </w:rPr>
              <w:t xml:space="preserve">　</w:t>
            </w:r>
          </w:p>
        </w:tc>
        <w:tc>
          <w:tcPr>
            <w:tcW w:w="617" w:type="pct"/>
            <w:vAlign w:val="center"/>
          </w:tcPr>
          <w:p w14:paraId="5D495919" w14:textId="77777777" w:rsidR="00C678EF" w:rsidRPr="00C04926" w:rsidRDefault="00C678EF" w:rsidP="00A63BF6">
            <w:pPr>
              <w:keepNext/>
              <w:jc w:val="center"/>
              <w:rPr>
                <w:rFonts w:ascii="Arial Narrow" w:hAnsi="Arial Narrow"/>
                <w:iCs/>
                <w:sz w:val="20"/>
                <w:szCs w:val="20"/>
              </w:rPr>
            </w:pPr>
            <w:r w:rsidRPr="00C04926">
              <w:rPr>
                <w:rFonts w:ascii="Arial Narrow" w:hAnsi="Arial Narrow"/>
                <w:iCs/>
                <w:sz w:val="20"/>
                <w:szCs w:val="20"/>
              </w:rPr>
              <w:t>0.561</w:t>
            </w:r>
          </w:p>
        </w:tc>
        <w:tc>
          <w:tcPr>
            <w:tcW w:w="539" w:type="pct"/>
            <w:tcBorders>
              <w:bottom w:val="single" w:sz="4" w:space="0" w:color="auto"/>
              <w:right w:val="double" w:sz="4" w:space="0" w:color="auto"/>
            </w:tcBorders>
            <w:vAlign w:val="center"/>
          </w:tcPr>
          <w:p w14:paraId="61EBEF31" w14:textId="4D80DB71" w:rsidR="00C678EF" w:rsidRPr="00792FA1" w:rsidRDefault="005F16AB" w:rsidP="00A63BF6">
            <w:pPr>
              <w:pStyle w:val="Tabletext"/>
              <w:keepNext/>
              <w:jc w:val="center"/>
              <w:rPr>
                <w:iCs/>
                <w:highlight w:val="yellow"/>
              </w:rPr>
            </w:pPr>
            <w:r w:rsidRPr="005F16AB">
              <w:rPr>
                <w:rFonts w:hint="eastAsia"/>
                <w:iCs/>
                <w:color w:val="000000"/>
                <w:w w:val="27"/>
                <w:shd w:val="solid" w:color="000000" w:fill="000000"/>
                <w:fitText w:val="120" w:id="-1506054898"/>
                <w14:textFill>
                  <w14:solidFill>
                    <w14:srgbClr w14:val="000000">
                      <w14:alpha w14:val="100000"/>
                    </w14:srgbClr>
                  </w14:solidFill>
                </w14:textFill>
              </w:rPr>
              <w:t xml:space="preserve">　</w:t>
            </w:r>
            <w:r w:rsidRPr="005F16AB">
              <w:rPr>
                <w:iCs/>
                <w:color w:val="000000"/>
                <w:w w:val="27"/>
                <w:shd w:val="solid" w:color="000000" w:fill="000000"/>
                <w:fitText w:val="120" w:id="-1506054898"/>
                <w14:textFill>
                  <w14:solidFill>
                    <w14:srgbClr w14:val="000000">
                      <w14:alpha w14:val="100000"/>
                    </w14:srgbClr>
                  </w14:solidFill>
                </w14:textFill>
              </w:rPr>
              <w:t>|</w:t>
            </w:r>
            <w:r w:rsidRPr="005F16AB">
              <w:rPr>
                <w:rFonts w:hint="eastAsia"/>
                <w:iCs/>
                <w:color w:val="000000"/>
                <w:spacing w:val="2"/>
                <w:w w:val="27"/>
                <w:shd w:val="solid" w:color="000000" w:fill="000000"/>
                <w:fitText w:val="120" w:id="-1506054898"/>
                <w14:textFill>
                  <w14:solidFill>
                    <w14:srgbClr w14:val="000000">
                      <w14:alpha w14:val="100000"/>
                    </w14:srgbClr>
                  </w14:solidFill>
                </w14:textFill>
              </w:rPr>
              <w:t xml:space="preserve">　</w:t>
            </w:r>
            <w:r w:rsidR="00091FB3">
              <w:rPr>
                <w:b/>
                <w:bCs/>
                <w:szCs w:val="20"/>
                <w:vertAlign w:val="superscript"/>
              </w:rPr>
              <w:t>7</w:t>
            </w:r>
          </w:p>
        </w:tc>
        <w:tc>
          <w:tcPr>
            <w:tcW w:w="614" w:type="pct"/>
            <w:tcBorders>
              <w:left w:val="double" w:sz="4" w:space="0" w:color="auto"/>
              <w:bottom w:val="single" w:sz="4" w:space="0" w:color="auto"/>
            </w:tcBorders>
            <w:shd w:val="solid" w:color="000000" w:fill="000000"/>
          </w:tcPr>
          <w:p w14:paraId="33442635" w14:textId="134C4CA8" w:rsidR="00C678EF" w:rsidRPr="005F16AB" w:rsidRDefault="005F16AB" w:rsidP="00A63BF6">
            <w:pPr>
              <w:pStyle w:val="Tabletext"/>
              <w:keepNext/>
              <w:jc w:val="center"/>
            </w:pPr>
            <w:r w:rsidRPr="00ED3638">
              <w:rPr>
                <w:rFonts w:hint="eastAsia"/>
                <w:color w:val="000000"/>
                <w:w w:val="15"/>
                <w:fitText w:val="10" w:id="-1506054897"/>
                <w14:textFill>
                  <w14:solidFill>
                    <w14:srgbClr w14:val="000000">
                      <w14:alpha w14:val="100000"/>
                    </w14:srgbClr>
                  </w14:solidFill>
                </w14:textFill>
              </w:rPr>
              <w:t xml:space="preserve">　</w:t>
            </w:r>
            <w:r w:rsidRPr="00ED3638">
              <w:rPr>
                <w:color w:val="000000"/>
                <w:w w:val="15"/>
                <w:fitText w:val="10" w:id="-1506054897"/>
                <w14:textFill>
                  <w14:solidFill>
                    <w14:srgbClr w14:val="000000">
                      <w14:alpha w14:val="100000"/>
                    </w14:srgbClr>
                  </w14:solidFill>
                </w14:textFill>
              </w:rPr>
              <w:t>|</w:t>
            </w:r>
            <w:r w:rsidRPr="00ED3638">
              <w:rPr>
                <w:rFonts w:hint="eastAsia"/>
                <w:color w:val="000000"/>
                <w:spacing w:val="-55"/>
                <w:w w:val="15"/>
                <w:fitText w:val="10" w:id="-1506054897"/>
                <w14:textFill>
                  <w14:solidFill>
                    <w14:srgbClr w14:val="000000">
                      <w14:alpha w14:val="100000"/>
                    </w14:srgbClr>
                  </w14:solidFill>
                </w14:textFill>
              </w:rPr>
              <w:t xml:space="preserve">　</w:t>
            </w:r>
          </w:p>
        </w:tc>
        <w:tc>
          <w:tcPr>
            <w:tcW w:w="617" w:type="pct"/>
          </w:tcPr>
          <w:p w14:paraId="587A9F50" w14:textId="77777777" w:rsidR="00C678EF" w:rsidRPr="00C04926" w:rsidRDefault="00C678EF" w:rsidP="00A63BF6">
            <w:pPr>
              <w:pStyle w:val="Tabletext"/>
              <w:keepNext/>
              <w:jc w:val="center"/>
            </w:pPr>
            <w:r w:rsidRPr="00C04926">
              <w:rPr>
                <w:color w:val="000000"/>
              </w:rPr>
              <w:t>0.733</w:t>
            </w:r>
          </w:p>
        </w:tc>
        <w:tc>
          <w:tcPr>
            <w:tcW w:w="478" w:type="pct"/>
          </w:tcPr>
          <w:p w14:paraId="733E94A7" w14:textId="5C68428F" w:rsidR="00C678EF" w:rsidRPr="00792FA1" w:rsidRDefault="005F16AB" w:rsidP="00A63BF6">
            <w:pPr>
              <w:pStyle w:val="Tabletext"/>
              <w:keepNext/>
              <w:jc w:val="center"/>
              <w:rPr>
                <w:highlight w:val="yellow"/>
              </w:rPr>
            </w:pPr>
            <w:r w:rsidRPr="005F16AB">
              <w:rPr>
                <w:color w:val="000000"/>
                <w:spacing w:val="94"/>
                <w:shd w:val="solid" w:color="000000" w:fill="000000"/>
                <w:fitText w:val="180" w:id="-1506054896"/>
                <w14:textFill>
                  <w14:solidFill>
                    <w14:srgbClr w14:val="000000">
                      <w14:alpha w14:val="100000"/>
                    </w14:srgbClr>
                  </w14:solidFill>
                </w14:textFill>
              </w:rPr>
              <w:t>|</w:t>
            </w:r>
            <w:r w:rsidRPr="005F16AB">
              <w:rPr>
                <w:color w:val="000000"/>
                <w:spacing w:val="1"/>
                <w:shd w:val="solid" w:color="000000" w:fill="000000"/>
                <w:fitText w:val="180" w:id="-1506054896"/>
                <w14:textFill>
                  <w14:solidFill>
                    <w14:srgbClr w14:val="000000">
                      <w14:alpha w14:val="100000"/>
                    </w14:srgbClr>
                  </w14:solidFill>
                </w14:textFill>
              </w:rPr>
              <w:t>|</w:t>
            </w:r>
            <w:r w:rsidR="00091FB3">
              <w:rPr>
                <w:b/>
                <w:bCs/>
                <w:szCs w:val="20"/>
                <w:vertAlign w:val="superscript"/>
              </w:rPr>
              <w:t>4</w:t>
            </w:r>
          </w:p>
        </w:tc>
      </w:tr>
      <w:tr w:rsidR="00C678EF" w:rsidRPr="00C04926" w14:paraId="386A2315" w14:textId="77777777" w:rsidTr="005F16AB">
        <w:trPr>
          <w:cantSplit/>
          <w:trHeight w:val="129"/>
        </w:trPr>
        <w:tc>
          <w:tcPr>
            <w:tcW w:w="1518" w:type="pct"/>
            <w:vAlign w:val="center"/>
          </w:tcPr>
          <w:p w14:paraId="38B2F9E6" w14:textId="77777777" w:rsidR="00C678EF" w:rsidRPr="00C04926" w:rsidRDefault="00C678EF" w:rsidP="00A63BF6">
            <w:pPr>
              <w:pStyle w:val="Tabletext"/>
              <w:keepNext/>
              <w:tabs>
                <w:tab w:val="left" w:pos="142"/>
              </w:tabs>
              <w:rPr>
                <w:iCs/>
              </w:rPr>
            </w:pPr>
            <w:r w:rsidRPr="00C04926">
              <w:rPr>
                <w:iCs/>
              </w:rPr>
              <w:tab/>
            </w:r>
            <w:proofErr w:type="spellStart"/>
            <w:r w:rsidRPr="00C04926">
              <w:rPr>
                <w:iCs/>
              </w:rPr>
              <w:t>Stiripentol</w:t>
            </w:r>
            <w:proofErr w:type="spellEnd"/>
            <w:r w:rsidRPr="00C04926">
              <w:rPr>
                <w:iCs/>
              </w:rPr>
              <w:t xml:space="preserve"> model</w:t>
            </w:r>
          </w:p>
        </w:tc>
        <w:tc>
          <w:tcPr>
            <w:tcW w:w="617" w:type="pct"/>
            <w:shd w:val="solid" w:color="000000" w:fill="000000"/>
            <w:vAlign w:val="center"/>
          </w:tcPr>
          <w:p w14:paraId="4529C6EB" w14:textId="0A686687" w:rsidR="00C678EF" w:rsidRPr="005F16AB" w:rsidRDefault="005F16AB" w:rsidP="00A63BF6">
            <w:pPr>
              <w:keepNext/>
              <w:jc w:val="center"/>
              <w:rPr>
                <w:rFonts w:ascii="Arial Narrow" w:hAnsi="Arial Narrow"/>
                <w:iCs/>
                <w:sz w:val="20"/>
                <w:szCs w:val="20"/>
              </w:rPr>
            </w:pPr>
            <w:r w:rsidRPr="00ED3638">
              <w:rPr>
                <w:rFonts w:ascii="Arial Narrow" w:hAnsi="Arial Narrow" w:hint="eastAsia"/>
                <w:iCs/>
                <w:color w:val="000000"/>
                <w:w w:val="15"/>
                <w:sz w:val="20"/>
                <w:szCs w:val="20"/>
                <w:fitText w:val="20" w:id="-1506054912"/>
                <w14:textFill>
                  <w14:solidFill>
                    <w14:srgbClr w14:val="000000">
                      <w14:alpha w14:val="100000"/>
                    </w14:srgbClr>
                  </w14:solidFill>
                </w14:textFill>
              </w:rPr>
              <w:t xml:space="preserve">　</w:t>
            </w:r>
            <w:r w:rsidRPr="00ED3638">
              <w:rPr>
                <w:rFonts w:ascii="Arial Narrow" w:hAnsi="Arial Narrow"/>
                <w:iCs/>
                <w:color w:val="000000"/>
                <w:w w:val="15"/>
                <w:sz w:val="20"/>
                <w:szCs w:val="20"/>
                <w:fitText w:val="20" w:id="-1506054912"/>
                <w14:textFill>
                  <w14:solidFill>
                    <w14:srgbClr w14:val="000000">
                      <w14:alpha w14:val="100000"/>
                    </w14:srgbClr>
                  </w14:solidFill>
                </w14:textFill>
              </w:rPr>
              <w:t>|</w:t>
            </w:r>
            <w:r w:rsidRPr="00ED3638">
              <w:rPr>
                <w:rFonts w:ascii="Arial Narrow" w:hAnsi="Arial Narrow" w:hint="eastAsia"/>
                <w:iCs/>
                <w:color w:val="000000"/>
                <w:spacing w:val="-45"/>
                <w:w w:val="15"/>
                <w:sz w:val="20"/>
                <w:szCs w:val="20"/>
                <w:fitText w:val="20" w:id="-1506054912"/>
                <w14:textFill>
                  <w14:solidFill>
                    <w14:srgbClr w14:val="000000">
                      <w14:alpha w14:val="100000"/>
                    </w14:srgbClr>
                  </w14:solidFill>
                </w14:textFill>
              </w:rPr>
              <w:t xml:space="preserve">　</w:t>
            </w:r>
          </w:p>
        </w:tc>
        <w:tc>
          <w:tcPr>
            <w:tcW w:w="617" w:type="pct"/>
            <w:vAlign w:val="center"/>
          </w:tcPr>
          <w:p w14:paraId="6EC10175" w14:textId="77777777" w:rsidR="00C678EF" w:rsidRPr="00C04926" w:rsidRDefault="00C678EF" w:rsidP="00A63BF6">
            <w:pPr>
              <w:keepNext/>
              <w:jc w:val="center"/>
              <w:rPr>
                <w:rFonts w:ascii="Arial Narrow" w:hAnsi="Arial Narrow"/>
                <w:iCs/>
                <w:sz w:val="20"/>
                <w:szCs w:val="20"/>
              </w:rPr>
            </w:pPr>
            <w:r w:rsidRPr="00C04926">
              <w:rPr>
                <w:rFonts w:ascii="Arial Narrow" w:hAnsi="Arial Narrow"/>
                <w:iCs/>
                <w:sz w:val="20"/>
                <w:szCs w:val="20"/>
              </w:rPr>
              <w:t>0.360</w:t>
            </w:r>
          </w:p>
        </w:tc>
        <w:tc>
          <w:tcPr>
            <w:tcW w:w="539" w:type="pct"/>
            <w:tcBorders>
              <w:bottom w:val="single" w:sz="4" w:space="0" w:color="auto"/>
              <w:right w:val="double" w:sz="4" w:space="0" w:color="auto"/>
            </w:tcBorders>
            <w:vAlign w:val="center"/>
          </w:tcPr>
          <w:p w14:paraId="7D61C868" w14:textId="0D722304" w:rsidR="00C678EF" w:rsidRPr="00792FA1" w:rsidRDefault="005F16AB" w:rsidP="00A63BF6">
            <w:pPr>
              <w:pStyle w:val="Tabletext"/>
              <w:keepNext/>
              <w:jc w:val="center"/>
              <w:rPr>
                <w:iCs/>
                <w:highlight w:val="yellow"/>
              </w:rPr>
            </w:pPr>
            <w:r w:rsidRPr="005F16AB">
              <w:rPr>
                <w:rFonts w:hint="eastAsia"/>
                <w:iCs/>
                <w:color w:val="000000"/>
                <w:w w:val="27"/>
                <w:shd w:val="solid" w:color="000000" w:fill="000000"/>
                <w:fitText w:val="120" w:id="-1506054911"/>
                <w14:textFill>
                  <w14:solidFill>
                    <w14:srgbClr w14:val="000000">
                      <w14:alpha w14:val="100000"/>
                    </w14:srgbClr>
                  </w14:solidFill>
                </w14:textFill>
              </w:rPr>
              <w:t xml:space="preserve">　</w:t>
            </w:r>
            <w:r w:rsidRPr="005F16AB">
              <w:rPr>
                <w:iCs/>
                <w:color w:val="000000"/>
                <w:w w:val="27"/>
                <w:shd w:val="solid" w:color="000000" w:fill="000000"/>
                <w:fitText w:val="120" w:id="-1506054911"/>
                <w14:textFill>
                  <w14:solidFill>
                    <w14:srgbClr w14:val="000000">
                      <w14:alpha w14:val="100000"/>
                    </w14:srgbClr>
                  </w14:solidFill>
                </w14:textFill>
              </w:rPr>
              <w:t>|</w:t>
            </w:r>
            <w:r w:rsidRPr="005F16AB">
              <w:rPr>
                <w:rFonts w:hint="eastAsia"/>
                <w:iCs/>
                <w:color w:val="000000"/>
                <w:spacing w:val="2"/>
                <w:w w:val="27"/>
                <w:shd w:val="solid" w:color="000000" w:fill="000000"/>
                <w:fitText w:val="120" w:id="-1506054911"/>
                <w14:textFill>
                  <w14:solidFill>
                    <w14:srgbClr w14:val="000000">
                      <w14:alpha w14:val="100000"/>
                    </w14:srgbClr>
                  </w14:solidFill>
                </w14:textFill>
              </w:rPr>
              <w:t xml:space="preserve">　</w:t>
            </w:r>
            <w:r w:rsidR="00792FA1">
              <w:rPr>
                <w:b/>
                <w:bCs/>
                <w:szCs w:val="20"/>
                <w:vertAlign w:val="superscript"/>
              </w:rPr>
              <w:t>5</w:t>
            </w:r>
          </w:p>
        </w:tc>
        <w:tc>
          <w:tcPr>
            <w:tcW w:w="614" w:type="pct"/>
            <w:tcBorders>
              <w:left w:val="double" w:sz="4" w:space="0" w:color="auto"/>
            </w:tcBorders>
            <w:shd w:val="solid" w:color="000000" w:fill="000000"/>
          </w:tcPr>
          <w:p w14:paraId="2B5234FE" w14:textId="05454DFB" w:rsidR="00C678EF" w:rsidRPr="005F16AB" w:rsidRDefault="005F16AB" w:rsidP="00A63BF6">
            <w:pPr>
              <w:pStyle w:val="Tabletext"/>
              <w:keepNext/>
              <w:jc w:val="center"/>
            </w:pPr>
            <w:r w:rsidRPr="00ED3638">
              <w:rPr>
                <w:rFonts w:hint="eastAsia"/>
                <w:color w:val="000000"/>
                <w:w w:val="15"/>
                <w:fitText w:val="10" w:id="-1506054910"/>
                <w14:textFill>
                  <w14:solidFill>
                    <w14:srgbClr w14:val="000000">
                      <w14:alpha w14:val="100000"/>
                    </w14:srgbClr>
                  </w14:solidFill>
                </w14:textFill>
              </w:rPr>
              <w:t xml:space="preserve">　</w:t>
            </w:r>
            <w:r w:rsidRPr="00ED3638">
              <w:rPr>
                <w:color w:val="000000"/>
                <w:w w:val="15"/>
                <w:fitText w:val="10" w:id="-1506054910"/>
                <w14:textFill>
                  <w14:solidFill>
                    <w14:srgbClr w14:val="000000">
                      <w14:alpha w14:val="100000"/>
                    </w14:srgbClr>
                  </w14:solidFill>
                </w14:textFill>
              </w:rPr>
              <w:t>|</w:t>
            </w:r>
            <w:r w:rsidRPr="00ED3638">
              <w:rPr>
                <w:rFonts w:hint="eastAsia"/>
                <w:color w:val="000000"/>
                <w:spacing w:val="-55"/>
                <w:w w:val="15"/>
                <w:fitText w:val="10" w:id="-1506054910"/>
                <w14:textFill>
                  <w14:solidFill>
                    <w14:srgbClr w14:val="000000">
                      <w14:alpha w14:val="100000"/>
                    </w14:srgbClr>
                  </w14:solidFill>
                </w14:textFill>
              </w:rPr>
              <w:t xml:space="preserve">　</w:t>
            </w:r>
          </w:p>
        </w:tc>
        <w:tc>
          <w:tcPr>
            <w:tcW w:w="617" w:type="pct"/>
          </w:tcPr>
          <w:p w14:paraId="0BC7CDD1" w14:textId="77777777" w:rsidR="00C678EF" w:rsidRPr="00C04926" w:rsidRDefault="00C678EF" w:rsidP="00A63BF6">
            <w:pPr>
              <w:pStyle w:val="Tabletext"/>
              <w:keepNext/>
              <w:jc w:val="center"/>
            </w:pPr>
            <w:r w:rsidRPr="00C04926">
              <w:rPr>
                <w:color w:val="000000"/>
              </w:rPr>
              <w:t>0.532</w:t>
            </w:r>
          </w:p>
        </w:tc>
        <w:tc>
          <w:tcPr>
            <w:tcW w:w="478" w:type="pct"/>
          </w:tcPr>
          <w:p w14:paraId="0B2F80BA" w14:textId="4670C4BA" w:rsidR="00C678EF" w:rsidRPr="00792FA1" w:rsidRDefault="005F16AB" w:rsidP="00A63BF6">
            <w:pPr>
              <w:pStyle w:val="Tabletext"/>
              <w:keepNext/>
              <w:jc w:val="center"/>
              <w:rPr>
                <w:highlight w:val="yellow"/>
              </w:rPr>
            </w:pPr>
            <w:r w:rsidRPr="005F16AB">
              <w:rPr>
                <w:color w:val="000000"/>
                <w:spacing w:val="94"/>
                <w:shd w:val="solid" w:color="000000" w:fill="000000"/>
                <w:fitText w:val="180" w:id="-1506054909"/>
                <w14:textFill>
                  <w14:solidFill>
                    <w14:srgbClr w14:val="000000">
                      <w14:alpha w14:val="100000"/>
                    </w14:srgbClr>
                  </w14:solidFill>
                </w14:textFill>
              </w:rPr>
              <w:t>|</w:t>
            </w:r>
            <w:r w:rsidRPr="005F16AB">
              <w:rPr>
                <w:color w:val="000000"/>
                <w:spacing w:val="1"/>
                <w:shd w:val="solid" w:color="000000" w:fill="000000"/>
                <w:fitText w:val="180" w:id="-1506054909"/>
                <w14:textFill>
                  <w14:solidFill>
                    <w14:srgbClr w14:val="000000">
                      <w14:alpha w14:val="100000"/>
                    </w14:srgbClr>
                  </w14:solidFill>
                </w14:textFill>
              </w:rPr>
              <w:t>|</w:t>
            </w:r>
            <w:r w:rsidR="00091FB3">
              <w:rPr>
                <w:b/>
                <w:bCs/>
                <w:szCs w:val="20"/>
                <w:vertAlign w:val="superscript"/>
              </w:rPr>
              <w:t>7</w:t>
            </w:r>
          </w:p>
        </w:tc>
      </w:tr>
      <w:tr w:rsidR="00C678EF" w:rsidRPr="00C04926" w14:paraId="11FDE1E7" w14:textId="77777777" w:rsidTr="00D6438E">
        <w:trPr>
          <w:cantSplit/>
          <w:trHeight w:val="129"/>
        </w:trPr>
        <w:tc>
          <w:tcPr>
            <w:tcW w:w="5000" w:type="pct"/>
            <w:gridSpan w:val="7"/>
            <w:vAlign w:val="center"/>
          </w:tcPr>
          <w:p w14:paraId="5AD0A95B" w14:textId="2ADE94ED" w:rsidR="00C678EF" w:rsidRPr="00C04926" w:rsidRDefault="00C678EF" w:rsidP="00A63BF6">
            <w:pPr>
              <w:pStyle w:val="Tabletext"/>
              <w:keepNext/>
              <w:rPr>
                <w:iCs/>
              </w:rPr>
            </w:pPr>
            <w:r w:rsidRPr="00C04926">
              <w:rPr>
                <w:iCs/>
                <w:szCs w:val="20"/>
              </w:rPr>
              <w:t xml:space="preserve">Cannabidiol dose (base case: </w:t>
            </w:r>
            <w:r w:rsidR="00351BF3" w:rsidRPr="00C04926">
              <w:rPr>
                <w:iCs/>
                <w:szCs w:val="20"/>
              </w:rPr>
              <w:t>15 mg</w:t>
            </w:r>
            <w:r w:rsidRPr="00C04926">
              <w:rPr>
                <w:iCs/>
                <w:szCs w:val="20"/>
              </w:rPr>
              <w:t xml:space="preserve">/kg/day) and utility weight (base case: </w:t>
            </w:r>
            <w:r w:rsidRPr="00C04926">
              <w:rPr>
                <w:iCs/>
              </w:rPr>
              <w:t xml:space="preserve">EQ-5D from </w:t>
            </w:r>
            <w:proofErr w:type="spellStart"/>
            <w:r w:rsidRPr="00C04926">
              <w:rPr>
                <w:iCs/>
                <w:szCs w:val="20"/>
              </w:rPr>
              <w:t>Verdian</w:t>
            </w:r>
            <w:proofErr w:type="spellEnd"/>
            <w:r w:rsidRPr="00C04926">
              <w:rPr>
                <w:iCs/>
                <w:szCs w:val="20"/>
              </w:rPr>
              <w:t xml:space="preserve"> 2008)</w:t>
            </w:r>
          </w:p>
        </w:tc>
      </w:tr>
      <w:tr w:rsidR="00C678EF" w:rsidRPr="00C04926" w14:paraId="405B2F58" w14:textId="77777777" w:rsidTr="005F16AB">
        <w:trPr>
          <w:cantSplit/>
          <w:trHeight w:val="129"/>
        </w:trPr>
        <w:tc>
          <w:tcPr>
            <w:tcW w:w="1518" w:type="pct"/>
            <w:vAlign w:val="center"/>
          </w:tcPr>
          <w:p w14:paraId="53D0063A" w14:textId="1CACABE8" w:rsidR="00C678EF" w:rsidRPr="00C04926" w:rsidRDefault="00C678EF" w:rsidP="00A63BF6">
            <w:pPr>
              <w:pStyle w:val="Tabletext"/>
              <w:keepNext/>
              <w:tabs>
                <w:tab w:val="left" w:pos="142"/>
              </w:tabs>
              <w:rPr>
                <w:iCs/>
              </w:rPr>
            </w:pPr>
            <w:r w:rsidRPr="00C04926">
              <w:rPr>
                <w:iCs/>
              </w:rPr>
              <w:tab/>
            </w:r>
            <w:r w:rsidR="002E0301" w:rsidRPr="00C04926">
              <w:rPr>
                <w:iCs/>
              </w:rPr>
              <w:t>20 mg</w:t>
            </w:r>
            <w:r w:rsidRPr="00C04926">
              <w:rPr>
                <w:iCs/>
              </w:rPr>
              <w:t xml:space="preserve">/kg/day and TTO from </w:t>
            </w:r>
            <w:r w:rsidRPr="00C04926">
              <w:rPr>
                <w:iCs/>
              </w:rPr>
              <w:tab/>
            </w:r>
            <w:proofErr w:type="spellStart"/>
            <w:r w:rsidRPr="00C04926">
              <w:rPr>
                <w:iCs/>
              </w:rPr>
              <w:t>Verdian</w:t>
            </w:r>
            <w:proofErr w:type="spellEnd"/>
            <w:r w:rsidRPr="00C04926">
              <w:rPr>
                <w:iCs/>
              </w:rPr>
              <w:t xml:space="preserve"> 2008</w:t>
            </w:r>
          </w:p>
        </w:tc>
        <w:tc>
          <w:tcPr>
            <w:tcW w:w="617" w:type="pct"/>
            <w:tcBorders>
              <w:bottom w:val="single" w:sz="4" w:space="0" w:color="auto"/>
            </w:tcBorders>
            <w:shd w:val="solid" w:color="000000" w:fill="000000"/>
            <w:vAlign w:val="center"/>
          </w:tcPr>
          <w:p w14:paraId="6E8BB875" w14:textId="5E383401" w:rsidR="00C678EF" w:rsidRPr="005F16AB" w:rsidRDefault="005F16AB" w:rsidP="00A63BF6">
            <w:pPr>
              <w:keepNext/>
              <w:jc w:val="center"/>
              <w:rPr>
                <w:rFonts w:ascii="Arial Narrow" w:hAnsi="Arial Narrow"/>
                <w:iCs/>
                <w:sz w:val="20"/>
                <w:szCs w:val="20"/>
              </w:rPr>
            </w:pPr>
            <w:r w:rsidRPr="00ED3638">
              <w:rPr>
                <w:rFonts w:ascii="Arial Narrow" w:hAnsi="Arial Narrow" w:hint="eastAsia"/>
                <w:iCs/>
                <w:color w:val="000000"/>
                <w:w w:val="15"/>
                <w:sz w:val="20"/>
                <w:szCs w:val="20"/>
                <w:fitText w:val="20" w:id="-1506054908"/>
                <w14:textFill>
                  <w14:solidFill>
                    <w14:srgbClr w14:val="000000">
                      <w14:alpha w14:val="100000"/>
                    </w14:srgbClr>
                  </w14:solidFill>
                </w14:textFill>
              </w:rPr>
              <w:t xml:space="preserve">　</w:t>
            </w:r>
            <w:r w:rsidRPr="00ED3638">
              <w:rPr>
                <w:rFonts w:ascii="Arial Narrow" w:hAnsi="Arial Narrow"/>
                <w:iCs/>
                <w:color w:val="000000"/>
                <w:w w:val="15"/>
                <w:sz w:val="20"/>
                <w:szCs w:val="20"/>
                <w:fitText w:val="20" w:id="-1506054908"/>
                <w14:textFill>
                  <w14:solidFill>
                    <w14:srgbClr w14:val="000000">
                      <w14:alpha w14:val="100000"/>
                    </w14:srgbClr>
                  </w14:solidFill>
                </w14:textFill>
              </w:rPr>
              <w:t>|</w:t>
            </w:r>
            <w:r w:rsidRPr="00ED3638">
              <w:rPr>
                <w:rFonts w:ascii="Arial Narrow" w:hAnsi="Arial Narrow" w:hint="eastAsia"/>
                <w:iCs/>
                <w:color w:val="000000"/>
                <w:spacing w:val="-45"/>
                <w:w w:val="15"/>
                <w:sz w:val="20"/>
                <w:szCs w:val="20"/>
                <w:fitText w:val="20" w:id="-1506054908"/>
                <w14:textFill>
                  <w14:solidFill>
                    <w14:srgbClr w14:val="000000">
                      <w14:alpha w14:val="100000"/>
                    </w14:srgbClr>
                  </w14:solidFill>
                </w14:textFill>
              </w:rPr>
              <w:t xml:space="preserve">　</w:t>
            </w:r>
          </w:p>
        </w:tc>
        <w:tc>
          <w:tcPr>
            <w:tcW w:w="617" w:type="pct"/>
            <w:vAlign w:val="center"/>
          </w:tcPr>
          <w:p w14:paraId="01305519" w14:textId="77777777" w:rsidR="00C678EF" w:rsidRPr="00C04926" w:rsidRDefault="00C678EF" w:rsidP="00A63BF6">
            <w:pPr>
              <w:keepNext/>
              <w:jc w:val="center"/>
              <w:rPr>
                <w:rFonts w:ascii="Arial Narrow" w:hAnsi="Arial Narrow"/>
                <w:iCs/>
                <w:sz w:val="20"/>
                <w:szCs w:val="20"/>
              </w:rPr>
            </w:pPr>
            <w:r w:rsidRPr="00C04926">
              <w:rPr>
                <w:rFonts w:ascii="Arial Narrow" w:hAnsi="Arial Narrow"/>
                <w:iCs/>
                <w:sz w:val="20"/>
                <w:szCs w:val="20"/>
              </w:rPr>
              <w:t>0.244</w:t>
            </w:r>
          </w:p>
        </w:tc>
        <w:tc>
          <w:tcPr>
            <w:tcW w:w="539" w:type="pct"/>
            <w:tcBorders>
              <w:right w:val="double" w:sz="4" w:space="0" w:color="auto"/>
            </w:tcBorders>
            <w:vAlign w:val="center"/>
          </w:tcPr>
          <w:p w14:paraId="363D4579" w14:textId="784DAD3B" w:rsidR="00C678EF" w:rsidRPr="00792FA1" w:rsidRDefault="005F16AB" w:rsidP="00A63BF6">
            <w:pPr>
              <w:pStyle w:val="Tabletext"/>
              <w:keepNext/>
              <w:jc w:val="center"/>
              <w:rPr>
                <w:iCs/>
                <w:highlight w:val="yellow"/>
              </w:rPr>
            </w:pPr>
            <w:r w:rsidRPr="005F16AB">
              <w:rPr>
                <w:rFonts w:hint="eastAsia"/>
                <w:iCs/>
                <w:color w:val="000000"/>
                <w:w w:val="27"/>
                <w:shd w:val="solid" w:color="000000" w:fill="000000"/>
                <w:fitText w:val="120" w:id="-1506054907"/>
                <w14:textFill>
                  <w14:solidFill>
                    <w14:srgbClr w14:val="000000">
                      <w14:alpha w14:val="100000"/>
                    </w14:srgbClr>
                  </w14:solidFill>
                </w14:textFill>
              </w:rPr>
              <w:t xml:space="preserve">　</w:t>
            </w:r>
            <w:r w:rsidRPr="005F16AB">
              <w:rPr>
                <w:iCs/>
                <w:color w:val="000000"/>
                <w:w w:val="27"/>
                <w:shd w:val="solid" w:color="000000" w:fill="000000"/>
                <w:fitText w:val="120" w:id="-1506054907"/>
                <w14:textFill>
                  <w14:solidFill>
                    <w14:srgbClr w14:val="000000">
                      <w14:alpha w14:val="100000"/>
                    </w14:srgbClr>
                  </w14:solidFill>
                </w14:textFill>
              </w:rPr>
              <w:t>|</w:t>
            </w:r>
            <w:r w:rsidRPr="005F16AB">
              <w:rPr>
                <w:rFonts w:hint="eastAsia"/>
                <w:iCs/>
                <w:color w:val="000000"/>
                <w:spacing w:val="2"/>
                <w:w w:val="27"/>
                <w:shd w:val="solid" w:color="000000" w:fill="000000"/>
                <w:fitText w:val="120" w:id="-1506054907"/>
                <w14:textFill>
                  <w14:solidFill>
                    <w14:srgbClr w14:val="000000">
                      <w14:alpha w14:val="100000"/>
                    </w14:srgbClr>
                  </w14:solidFill>
                </w14:textFill>
              </w:rPr>
              <w:t xml:space="preserve">　</w:t>
            </w:r>
            <w:r w:rsidR="00091FB3" w:rsidRPr="00792FA1">
              <w:rPr>
                <w:b/>
                <w:bCs/>
                <w:szCs w:val="20"/>
                <w:vertAlign w:val="superscript"/>
              </w:rPr>
              <w:t>2</w:t>
            </w:r>
          </w:p>
        </w:tc>
        <w:tc>
          <w:tcPr>
            <w:tcW w:w="614" w:type="pct"/>
            <w:tcBorders>
              <w:left w:val="double" w:sz="4" w:space="0" w:color="auto"/>
              <w:bottom w:val="single" w:sz="4" w:space="0" w:color="auto"/>
            </w:tcBorders>
            <w:shd w:val="solid" w:color="000000" w:fill="000000"/>
            <w:vAlign w:val="center"/>
          </w:tcPr>
          <w:p w14:paraId="679EFEEF" w14:textId="072A3D52" w:rsidR="00C678EF" w:rsidRPr="005F16AB" w:rsidRDefault="005F16AB" w:rsidP="00A63BF6">
            <w:pPr>
              <w:pStyle w:val="Tabletext"/>
              <w:keepNext/>
              <w:jc w:val="center"/>
              <w:rPr>
                <w:iCs/>
              </w:rPr>
            </w:pPr>
            <w:r w:rsidRPr="00ED3638">
              <w:rPr>
                <w:rFonts w:hint="eastAsia"/>
                <w:iCs/>
                <w:color w:val="000000"/>
                <w:w w:val="15"/>
                <w:szCs w:val="20"/>
                <w:fitText w:val="10" w:id="-1506054906"/>
                <w14:textFill>
                  <w14:solidFill>
                    <w14:srgbClr w14:val="000000">
                      <w14:alpha w14:val="100000"/>
                    </w14:srgbClr>
                  </w14:solidFill>
                </w14:textFill>
              </w:rPr>
              <w:t xml:space="preserve">　</w:t>
            </w:r>
            <w:r w:rsidRPr="00ED3638">
              <w:rPr>
                <w:iCs/>
                <w:color w:val="000000"/>
                <w:w w:val="15"/>
                <w:szCs w:val="20"/>
                <w:fitText w:val="10" w:id="-1506054906"/>
                <w14:textFill>
                  <w14:solidFill>
                    <w14:srgbClr w14:val="000000">
                      <w14:alpha w14:val="100000"/>
                    </w14:srgbClr>
                  </w14:solidFill>
                </w14:textFill>
              </w:rPr>
              <w:t>|</w:t>
            </w:r>
            <w:r w:rsidRPr="00ED3638">
              <w:rPr>
                <w:rFonts w:hint="eastAsia"/>
                <w:iCs/>
                <w:color w:val="000000"/>
                <w:spacing w:val="-55"/>
                <w:w w:val="15"/>
                <w:szCs w:val="20"/>
                <w:fitText w:val="10" w:id="-1506054906"/>
                <w14:textFill>
                  <w14:solidFill>
                    <w14:srgbClr w14:val="000000">
                      <w14:alpha w14:val="100000"/>
                    </w14:srgbClr>
                  </w14:solidFill>
                </w14:textFill>
              </w:rPr>
              <w:t xml:space="preserve">　</w:t>
            </w:r>
          </w:p>
        </w:tc>
        <w:tc>
          <w:tcPr>
            <w:tcW w:w="617" w:type="pct"/>
            <w:vAlign w:val="center"/>
          </w:tcPr>
          <w:p w14:paraId="59A7032B" w14:textId="77777777" w:rsidR="00C678EF" w:rsidRPr="00C04926" w:rsidRDefault="00C678EF" w:rsidP="00A63BF6">
            <w:pPr>
              <w:pStyle w:val="Tabletext"/>
              <w:keepNext/>
              <w:jc w:val="center"/>
              <w:rPr>
                <w:iCs/>
              </w:rPr>
            </w:pPr>
            <w:r w:rsidRPr="00C04926">
              <w:rPr>
                <w:iCs/>
              </w:rPr>
              <w:t>0.416</w:t>
            </w:r>
          </w:p>
        </w:tc>
        <w:tc>
          <w:tcPr>
            <w:tcW w:w="478" w:type="pct"/>
            <w:vAlign w:val="center"/>
          </w:tcPr>
          <w:p w14:paraId="77317B7C" w14:textId="2A8D70A2" w:rsidR="00C678EF" w:rsidRPr="00792FA1" w:rsidRDefault="005F16AB" w:rsidP="00A63BF6">
            <w:pPr>
              <w:pStyle w:val="Tabletext"/>
              <w:keepNext/>
              <w:jc w:val="center"/>
              <w:rPr>
                <w:iCs/>
                <w:highlight w:val="yellow"/>
              </w:rPr>
            </w:pPr>
            <w:r w:rsidRPr="005F16AB">
              <w:rPr>
                <w:iCs/>
                <w:color w:val="000000"/>
                <w:spacing w:val="94"/>
                <w:shd w:val="solid" w:color="000000" w:fill="000000"/>
                <w:fitText w:val="180" w:id="-1506054905"/>
                <w14:textFill>
                  <w14:solidFill>
                    <w14:srgbClr w14:val="000000">
                      <w14:alpha w14:val="100000"/>
                    </w14:srgbClr>
                  </w14:solidFill>
                </w14:textFill>
              </w:rPr>
              <w:t>|</w:t>
            </w:r>
            <w:r w:rsidRPr="005F16AB">
              <w:rPr>
                <w:iCs/>
                <w:color w:val="000000"/>
                <w:spacing w:val="1"/>
                <w:shd w:val="solid" w:color="000000" w:fill="000000"/>
                <w:fitText w:val="180" w:id="-1506054905"/>
                <w14:textFill>
                  <w14:solidFill>
                    <w14:srgbClr w14:val="000000">
                      <w14:alpha w14:val="100000"/>
                    </w14:srgbClr>
                  </w14:solidFill>
                </w14:textFill>
              </w:rPr>
              <w:t>|</w:t>
            </w:r>
            <w:r w:rsidR="00091FB3">
              <w:rPr>
                <w:b/>
                <w:bCs/>
                <w:szCs w:val="20"/>
                <w:vertAlign w:val="superscript"/>
              </w:rPr>
              <w:t>3</w:t>
            </w:r>
          </w:p>
        </w:tc>
      </w:tr>
      <w:tr w:rsidR="00C678EF" w:rsidRPr="00C04926" w14:paraId="56083F27" w14:textId="77777777" w:rsidTr="005F16AB">
        <w:trPr>
          <w:cantSplit/>
          <w:trHeight w:val="129"/>
        </w:trPr>
        <w:tc>
          <w:tcPr>
            <w:tcW w:w="1518" w:type="pct"/>
            <w:vAlign w:val="center"/>
          </w:tcPr>
          <w:p w14:paraId="05342102" w14:textId="1CC0612C" w:rsidR="00C678EF" w:rsidRPr="00C04926" w:rsidRDefault="00C678EF" w:rsidP="00A63BF6">
            <w:pPr>
              <w:pStyle w:val="Tabletext"/>
              <w:keepNext/>
              <w:tabs>
                <w:tab w:val="left" w:pos="142"/>
              </w:tabs>
              <w:rPr>
                <w:iCs/>
              </w:rPr>
            </w:pPr>
            <w:r w:rsidRPr="00C04926">
              <w:rPr>
                <w:iCs/>
              </w:rPr>
              <w:tab/>
            </w:r>
            <w:r w:rsidR="002E0301" w:rsidRPr="00C04926">
              <w:rPr>
                <w:iCs/>
              </w:rPr>
              <w:t>20 mg</w:t>
            </w:r>
            <w:r w:rsidRPr="00C04926">
              <w:rPr>
                <w:iCs/>
              </w:rPr>
              <w:t xml:space="preserve">/kg/day and VAS from </w:t>
            </w:r>
            <w:r w:rsidRPr="00C04926">
              <w:rPr>
                <w:iCs/>
              </w:rPr>
              <w:tab/>
            </w:r>
            <w:proofErr w:type="spellStart"/>
            <w:r w:rsidRPr="00C04926">
              <w:rPr>
                <w:iCs/>
              </w:rPr>
              <w:t>Verdian</w:t>
            </w:r>
            <w:proofErr w:type="spellEnd"/>
            <w:r w:rsidRPr="00C04926">
              <w:rPr>
                <w:iCs/>
              </w:rPr>
              <w:t xml:space="preserve"> 2008</w:t>
            </w:r>
          </w:p>
        </w:tc>
        <w:tc>
          <w:tcPr>
            <w:tcW w:w="617" w:type="pct"/>
            <w:tcBorders>
              <w:bottom w:val="single" w:sz="4" w:space="0" w:color="auto"/>
            </w:tcBorders>
            <w:shd w:val="solid" w:color="000000" w:fill="000000"/>
            <w:vAlign w:val="center"/>
          </w:tcPr>
          <w:p w14:paraId="3BE2FBA1" w14:textId="4C54DDDC" w:rsidR="00C678EF" w:rsidRPr="005F16AB" w:rsidRDefault="005F16AB" w:rsidP="00A63BF6">
            <w:pPr>
              <w:keepNext/>
              <w:jc w:val="center"/>
              <w:rPr>
                <w:rFonts w:ascii="Arial Narrow" w:hAnsi="Arial Narrow"/>
                <w:iCs/>
                <w:sz w:val="20"/>
                <w:szCs w:val="20"/>
              </w:rPr>
            </w:pPr>
            <w:r w:rsidRPr="00ED3638">
              <w:rPr>
                <w:rFonts w:ascii="Arial Narrow" w:hAnsi="Arial Narrow" w:hint="eastAsia"/>
                <w:iCs/>
                <w:color w:val="000000"/>
                <w:w w:val="15"/>
                <w:sz w:val="20"/>
                <w:szCs w:val="20"/>
                <w:fitText w:val="20" w:id="-1506054904"/>
                <w14:textFill>
                  <w14:solidFill>
                    <w14:srgbClr w14:val="000000">
                      <w14:alpha w14:val="100000"/>
                    </w14:srgbClr>
                  </w14:solidFill>
                </w14:textFill>
              </w:rPr>
              <w:t xml:space="preserve">　</w:t>
            </w:r>
            <w:r w:rsidRPr="00ED3638">
              <w:rPr>
                <w:rFonts w:ascii="Arial Narrow" w:hAnsi="Arial Narrow"/>
                <w:iCs/>
                <w:color w:val="000000"/>
                <w:w w:val="15"/>
                <w:sz w:val="20"/>
                <w:szCs w:val="20"/>
                <w:fitText w:val="20" w:id="-1506054904"/>
                <w14:textFill>
                  <w14:solidFill>
                    <w14:srgbClr w14:val="000000">
                      <w14:alpha w14:val="100000"/>
                    </w14:srgbClr>
                  </w14:solidFill>
                </w14:textFill>
              </w:rPr>
              <w:t>|</w:t>
            </w:r>
            <w:r w:rsidRPr="00ED3638">
              <w:rPr>
                <w:rFonts w:ascii="Arial Narrow" w:hAnsi="Arial Narrow" w:hint="eastAsia"/>
                <w:iCs/>
                <w:color w:val="000000"/>
                <w:spacing w:val="-45"/>
                <w:w w:val="15"/>
                <w:sz w:val="20"/>
                <w:szCs w:val="20"/>
                <w:fitText w:val="20" w:id="-1506054904"/>
                <w14:textFill>
                  <w14:solidFill>
                    <w14:srgbClr w14:val="000000">
                      <w14:alpha w14:val="100000"/>
                    </w14:srgbClr>
                  </w14:solidFill>
                </w14:textFill>
              </w:rPr>
              <w:t xml:space="preserve">　</w:t>
            </w:r>
          </w:p>
        </w:tc>
        <w:tc>
          <w:tcPr>
            <w:tcW w:w="617" w:type="pct"/>
            <w:vAlign w:val="center"/>
          </w:tcPr>
          <w:p w14:paraId="0DDC2848" w14:textId="77777777" w:rsidR="00C678EF" w:rsidRPr="00C04926" w:rsidRDefault="00C678EF" w:rsidP="00A63BF6">
            <w:pPr>
              <w:keepNext/>
              <w:jc w:val="center"/>
              <w:rPr>
                <w:rFonts w:ascii="Arial Narrow" w:hAnsi="Arial Narrow"/>
                <w:iCs/>
                <w:sz w:val="20"/>
                <w:szCs w:val="20"/>
              </w:rPr>
            </w:pPr>
            <w:r w:rsidRPr="00C04926">
              <w:rPr>
                <w:rFonts w:ascii="Arial Narrow" w:hAnsi="Arial Narrow"/>
                <w:iCs/>
                <w:sz w:val="20"/>
                <w:szCs w:val="20"/>
              </w:rPr>
              <w:t>0.561</w:t>
            </w:r>
          </w:p>
        </w:tc>
        <w:tc>
          <w:tcPr>
            <w:tcW w:w="539" w:type="pct"/>
            <w:tcBorders>
              <w:right w:val="double" w:sz="4" w:space="0" w:color="auto"/>
            </w:tcBorders>
            <w:vAlign w:val="center"/>
          </w:tcPr>
          <w:p w14:paraId="52020EFF" w14:textId="34D23EB3" w:rsidR="00C678EF" w:rsidRPr="00792FA1" w:rsidRDefault="005F16AB" w:rsidP="00A63BF6">
            <w:pPr>
              <w:pStyle w:val="Tabletext"/>
              <w:keepNext/>
              <w:jc w:val="center"/>
              <w:rPr>
                <w:iCs/>
                <w:highlight w:val="yellow"/>
              </w:rPr>
            </w:pPr>
            <w:r w:rsidRPr="005F16AB">
              <w:rPr>
                <w:rFonts w:hint="eastAsia"/>
                <w:iCs/>
                <w:color w:val="000000"/>
                <w:w w:val="27"/>
                <w:shd w:val="solid" w:color="000000" w:fill="000000"/>
                <w:fitText w:val="120" w:id="-1506054903"/>
                <w14:textFill>
                  <w14:solidFill>
                    <w14:srgbClr w14:val="000000">
                      <w14:alpha w14:val="100000"/>
                    </w14:srgbClr>
                  </w14:solidFill>
                </w14:textFill>
              </w:rPr>
              <w:t xml:space="preserve">　</w:t>
            </w:r>
            <w:r w:rsidRPr="005F16AB">
              <w:rPr>
                <w:iCs/>
                <w:color w:val="000000"/>
                <w:w w:val="27"/>
                <w:shd w:val="solid" w:color="000000" w:fill="000000"/>
                <w:fitText w:val="120" w:id="-1506054903"/>
                <w14:textFill>
                  <w14:solidFill>
                    <w14:srgbClr w14:val="000000">
                      <w14:alpha w14:val="100000"/>
                    </w14:srgbClr>
                  </w14:solidFill>
                </w14:textFill>
              </w:rPr>
              <w:t>|</w:t>
            </w:r>
            <w:r w:rsidRPr="005F16AB">
              <w:rPr>
                <w:rFonts w:hint="eastAsia"/>
                <w:iCs/>
                <w:color w:val="000000"/>
                <w:spacing w:val="2"/>
                <w:w w:val="27"/>
                <w:shd w:val="solid" w:color="000000" w:fill="000000"/>
                <w:fitText w:val="120" w:id="-1506054903"/>
                <w14:textFill>
                  <w14:solidFill>
                    <w14:srgbClr w14:val="000000">
                      <w14:alpha w14:val="100000"/>
                    </w14:srgbClr>
                  </w14:solidFill>
                </w14:textFill>
              </w:rPr>
              <w:t xml:space="preserve">　</w:t>
            </w:r>
            <w:r w:rsidR="00792FA1">
              <w:rPr>
                <w:b/>
                <w:bCs/>
                <w:szCs w:val="20"/>
                <w:vertAlign w:val="superscript"/>
              </w:rPr>
              <w:t>1</w:t>
            </w:r>
          </w:p>
        </w:tc>
        <w:tc>
          <w:tcPr>
            <w:tcW w:w="614" w:type="pct"/>
            <w:tcBorders>
              <w:left w:val="double" w:sz="4" w:space="0" w:color="auto"/>
              <w:bottom w:val="single" w:sz="4" w:space="0" w:color="auto"/>
            </w:tcBorders>
            <w:shd w:val="solid" w:color="000000" w:fill="000000"/>
            <w:vAlign w:val="center"/>
          </w:tcPr>
          <w:p w14:paraId="3406395C" w14:textId="58B0309A" w:rsidR="00C678EF" w:rsidRPr="005F16AB" w:rsidRDefault="005F16AB" w:rsidP="00A63BF6">
            <w:pPr>
              <w:pStyle w:val="Tabletext"/>
              <w:keepNext/>
              <w:jc w:val="center"/>
              <w:rPr>
                <w:iCs/>
              </w:rPr>
            </w:pPr>
            <w:r w:rsidRPr="00ED3638">
              <w:rPr>
                <w:rFonts w:hint="eastAsia"/>
                <w:iCs/>
                <w:color w:val="000000"/>
                <w:w w:val="15"/>
                <w:szCs w:val="20"/>
                <w:fitText w:val="10" w:id="-1506054902"/>
                <w14:textFill>
                  <w14:solidFill>
                    <w14:srgbClr w14:val="000000">
                      <w14:alpha w14:val="100000"/>
                    </w14:srgbClr>
                  </w14:solidFill>
                </w14:textFill>
              </w:rPr>
              <w:t xml:space="preserve">　</w:t>
            </w:r>
            <w:r w:rsidRPr="00ED3638">
              <w:rPr>
                <w:iCs/>
                <w:color w:val="000000"/>
                <w:w w:val="15"/>
                <w:szCs w:val="20"/>
                <w:fitText w:val="10" w:id="-1506054902"/>
                <w14:textFill>
                  <w14:solidFill>
                    <w14:srgbClr w14:val="000000">
                      <w14:alpha w14:val="100000"/>
                    </w14:srgbClr>
                  </w14:solidFill>
                </w14:textFill>
              </w:rPr>
              <w:t>|</w:t>
            </w:r>
            <w:r w:rsidRPr="00ED3638">
              <w:rPr>
                <w:rFonts w:hint="eastAsia"/>
                <w:iCs/>
                <w:color w:val="000000"/>
                <w:spacing w:val="-55"/>
                <w:w w:val="15"/>
                <w:szCs w:val="20"/>
                <w:fitText w:val="10" w:id="-1506054902"/>
                <w14:textFill>
                  <w14:solidFill>
                    <w14:srgbClr w14:val="000000">
                      <w14:alpha w14:val="100000"/>
                    </w14:srgbClr>
                  </w14:solidFill>
                </w14:textFill>
              </w:rPr>
              <w:t xml:space="preserve">　</w:t>
            </w:r>
          </w:p>
        </w:tc>
        <w:tc>
          <w:tcPr>
            <w:tcW w:w="617" w:type="pct"/>
            <w:vAlign w:val="center"/>
          </w:tcPr>
          <w:p w14:paraId="6DD34766" w14:textId="77777777" w:rsidR="00C678EF" w:rsidRPr="00C04926" w:rsidRDefault="00C678EF" w:rsidP="00A63BF6">
            <w:pPr>
              <w:pStyle w:val="Tabletext"/>
              <w:keepNext/>
              <w:jc w:val="center"/>
              <w:rPr>
                <w:iCs/>
              </w:rPr>
            </w:pPr>
            <w:r w:rsidRPr="00C04926">
              <w:rPr>
                <w:iCs/>
              </w:rPr>
              <w:t>0.733</w:t>
            </w:r>
          </w:p>
        </w:tc>
        <w:tc>
          <w:tcPr>
            <w:tcW w:w="478" w:type="pct"/>
            <w:vAlign w:val="center"/>
          </w:tcPr>
          <w:p w14:paraId="5D67111C" w14:textId="2D98698D" w:rsidR="00C678EF" w:rsidRPr="00792FA1" w:rsidRDefault="005F16AB" w:rsidP="00A63BF6">
            <w:pPr>
              <w:pStyle w:val="Tabletext"/>
              <w:keepNext/>
              <w:jc w:val="center"/>
              <w:rPr>
                <w:iCs/>
                <w:highlight w:val="yellow"/>
              </w:rPr>
            </w:pPr>
            <w:r w:rsidRPr="005F16AB">
              <w:rPr>
                <w:iCs/>
                <w:color w:val="000000"/>
                <w:spacing w:val="94"/>
                <w:shd w:val="solid" w:color="000000" w:fill="000000"/>
                <w:fitText w:val="180" w:id="-1506054901"/>
                <w14:textFill>
                  <w14:solidFill>
                    <w14:srgbClr w14:val="000000">
                      <w14:alpha w14:val="100000"/>
                    </w14:srgbClr>
                  </w14:solidFill>
                </w14:textFill>
              </w:rPr>
              <w:t>|</w:t>
            </w:r>
            <w:r w:rsidRPr="005F16AB">
              <w:rPr>
                <w:iCs/>
                <w:color w:val="000000"/>
                <w:spacing w:val="1"/>
                <w:shd w:val="solid" w:color="000000" w:fill="000000"/>
                <w:fitText w:val="180" w:id="-1506054901"/>
                <w14:textFill>
                  <w14:solidFill>
                    <w14:srgbClr w14:val="000000">
                      <w14:alpha w14:val="100000"/>
                    </w14:srgbClr>
                  </w14:solidFill>
                </w14:textFill>
              </w:rPr>
              <w:t>|</w:t>
            </w:r>
            <w:r w:rsidR="00091FB3">
              <w:rPr>
                <w:b/>
                <w:bCs/>
                <w:szCs w:val="20"/>
                <w:vertAlign w:val="superscript"/>
              </w:rPr>
              <w:t>7</w:t>
            </w:r>
          </w:p>
        </w:tc>
      </w:tr>
      <w:tr w:rsidR="00C678EF" w:rsidRPr="00C04926" w14:paraId="761DC2BB" w14:textId="77777777" w:rsidTr="005F16AB">
        <w:trPr>
          <w:cantSplit/>
          <w:trHeight w:val="129"/>
        </w:trPr>
        <w:tc>
          <w:tcPr>
            <w:tcW w:w="1518" w:type="pct"/>
            <w:vAlign w:val="center"/>
          </w:tcPr>
          <w:p w14:paraId="156BAF29" w14:textId="4B58A118" w:rsidR="00C678EF" w:rsidRPr="00C04926" w:rsidRDefault="00C678EF" w:rsidP="00A63BF6">
            <w:pPr>
              <w:pStyle w:val="Tabletext"/>
              <w:keepNext/>
              <w:tabs>
                <w:tab w:val="left" w:pos="142"/>
              </w:tabs>
              <w:rPr>
                <w:iCs/>
              </w:rPr>
            </w:pPr>
            <w:r w:rsidRPr="00C04926">
              <w:rPr>
                <w:iCs/>
              </w:rPr>
              <w:tab/>
            </w:r>
            <w:r w:rsidR="002E0301" w:rsidRPr="00C04926">
              <w:rPr>
                <w:iCs/>
              </w:rPr>
              <w:t>20 mg</w:t>
            </w:r>
            <w:r w:rsidRPr="00C04926">
              <w:rPr>
                <w:iCs/>
              </w:rPr>
              <w:t xml:space="preserve">/kg/day and </w:t>
            </w:r>
            <w:proofErr w:type="spellStart"/>
            <w:r w:rsidRPr="00C04926">
              <w:rPr>
                <w:iCs/>
              </w:rPr>
              <w:t>stiripentol</w:t>
            </w:r>
            <w:proofErr w:type="spellEnd"/>
            <w:r w:rsidRPr="00C04926">
              <w:rPr>
                <w:iCs/>
              </w:rPr>
              <w:t xml:space="preserve"> model</w:t>
            </w:r>
          </w:p>
        </w:tc>
        <w:tc>
          <w:tcPr>
            <w:tcW w:w="617" w:type="pct"/>
            <w:shd w:val="solid" w:color="000000" w:fill="000000"/>
            <w:vAlign w:val="center"/>
          </w:tcPr>
          <w:p w14:paraId="5F2B7243" w14:textId="50599760" w:rsidR="00C678EF" w:rsidRPr="005F16AB" w:rsidRDefault="005F16AB" w:rsidP="00A63BF6">
            <w:pPr>
              <w:keepNext/>
              <w:jc w:val="center"/>
              <w:rPr>
                <w:rFonts w:ascii="Arial Narrow" w:hAnsi="Arial Narrow"/>
                <w:iCs/>
                <w:sz w:val="20"/>
                <w:szCs w:val="20"/>
              </w:rPr>
            </w:pPr>
            <w:r w:rsidRPr="00ED3638">
              <w:rPr>
                <w:rFonts w:ascii="Arial Narrow" w:hAnsi="Arial Narrow" w:hint="eastAsia"/>
                <w:iCs/>
                <w:color w:val="000000"/>
                <w:w w:val="15"/>
                <w:sz w:val="20"/>
                <w:szCs w:val="20"/>
                <w:fitText w:val="20" w:id="-1506054900"/>
                <w14:textFill>
                  <w14:solidFill>
                    <w14:srgbClr w14:val="000000">
                      <w14:alpha w14:val="100000"/>
                    </w14:srgbClr>
                  </w14:solidFill>
                </w14:textFill>
              </w:rPr>
              <w:t xml:space="preserve">　</w:t>
            </w:r>
            <w:r w:rsidRPr="00ED3638">
              <w:rPr>
                <w:rFonts w:ascii="Arial Narrow" w:hAnsi="Arial Narrow"/>
                <w:iCs/>
                <w:color w:val="000000"/>
                <w:w w:val="15"/>
                <w:sz w:val="20"/>
                <w:szCs w:val="20"/>
                <w:fitText w:val="20" w:id="-1506054900"/>
                <w14:textFill>
                  <w14:solidFill>
                    <w14:srgbClr w14:val="000000">
                      <w14:alpha w14:val="100000"/>
                    </w14:srgbClr>
                  </w14:solidFill>
                </w14:textFill>
              </w:rPr>
              <w:t>|</w:t>
            </w:r>
            <w:r w:rsidRPr="00ED3638">
              <w:rPr>
                <w:rFonts w:ascii="Arial Narrow" w:hAnsi="Arial Narrow" w:hint="eastAsia"/>
                <w:iCs/>
                <w:color w:val="000000"/>
                <w:spacing w:val="-45"/>
                <w:w w:val="15"/>
                <w:sz w:val="20"/>
                <w:szCs w:val="20"/>
                <w:fitText w:val="20" w:id="-1506054900"/>
                <w14:textFill>
                  <w14:solidFill>
                    <w14:srgbClr w14:val="000000">
                      <w14:alpha w14:val="100000"/>
                    </w14:srgbClr>
                  </w14:solidFill>
                </w14:textFill>
              </w:rPr>
              <w:t xml:space="preserve">　</w:t>
            </w:r>
          </w:p>
        </w:tc>
        <w:tc>
          <w:tcPr>
            <w:tcW w:w="617" w:type="pct"/>
            <w:vAlign w:val="center"/>
          </w:tcPr>
          <w:p w14:paraId="20CB614A" w14:textId="77777777" w:rsidR="00C678EF" w:rsidRPr="00C04926" w:rsidRDefault="00C678EF" w:rsidP="00A63BF6">
            <w:pPr>
              <w:keepNext/>
              <w:jc w:val="center"/>
              <w:rPr>
                <w:rFonts w:ascii="Arial Narrow" w:hAnsi="Arial Narrow"/>
                <w:iCs/>
                <w:sz w:val="20"/>
                <w:szCs w:val="20"/>
              </w:rPr>
            </w:pPr>
            <w:r w:rsidRPr="00C04926">
              <w:rPr>
                <w:rFonts w:ascii="Arial Narrow" w:hAnsi="Arial Narrow"/>
                <w:iCs/>
                <w:sz w:val="20"/>
                <w:szCs w:val="20"/>
              </w:rPr>
              <w:t>0.360</w:t>
            </w:r>
          </w:p>
        </w:tc>
        <w:tc>
          <w:tcPr>
            <w:tcW w:w="539" w:type="pct"/>
            <w:tcBorders>
              <w:right w:val="double" w:sz="4" w:space="0" w:color="auto"/>
            </w:tcBorders>
            <w:vAlign w:val="center"/>
          </w:tcPr>
          <w:p w14:paraId="35600B68" w14:textId="3CE2A44D" w:rsidR="00C678EF" w:rsidRPr="00792FA1" w:rsidRDefault="005F16AB" w:rsidP="00A63BF6">
            <w:pPr>
              <w:pStyle w:val="Tabletext"/>
              <w:keepNext/>
              <w:jc w:val="center"/>
              <w:rPr>
                <w:iCs/>
                <w:highlight w:val="yellow"/>
              </w:rPr>
            </w:pPr>
            <w:r w:rsidRPr="005F16AB">
              <w:rPr>
                <w:rFonts w:hint="eastAsia"/>
                <w:iCs/>
                <w:color w:val="000000"/>
                <w:w w:val="27"/>
                <w:shd w:val="solid" w:color="000000" w:fill="000000"/>
                <w:fitText w:val="120" w:id="-1506054899"/>
                <w14:textFill>
                  <w14:solidFill>
                    <w14:srgbClr w14:val="000000">
                      <w14:alpha w14:val="100000"/>
                    </w14:srgbClr>
                  </w14:solidFill>
                </w14:textFill>
              </w:rPr>
              <w:t xml:space="preserve">　</w:t>
            </w:r>
            <w:r w:rsidRPr="005F16AB">
              <w:rPr>
                <w:iCs/>
                <w:color w:val="000000"/>
                <w:w w:val="27"/>
                <w:shd w:val="solid" w:color="000000" w:fill="000000"/>
                <w:fitText w:val="120" w:id="-1506054899"/>
                <w14:textFill>
                  <w14:solidFill>
                    <w14:srgbClr w14:val="000000">
                      <w14:alpha w14:val="100000"/>
                    </w14:srgbClr>
                  </w14:solidFill>
                </w14:textFill>
              </w:rPr>
              <w:t>|</w:t>
            </w:r>
            <w:r w:rsidRPr="005F16AB">
              <w:rPr>
                <w:rFonts w:hint="eastAsia"/>
                <w:iCs/>
                <w:color w:val="000000"/>
                <w:spacing w:val="2"/>
                <w:w w:val="27"/>
                <w:shd w:val="solid" w:color="000000" w:fill="000000"/>
                <w:fitText w:val="120" w:id="-1506054899"/>
                <w14:textFill>
                  <w14:solidFill>
                    <w14:srgbClr w14:val="000000">
                      <w14:alpha w14:val="100000"/>
                    </w14:srgbClr>
                  </w14:solidFill>
                </w14:textFill>
              </w:rPr>
              <w:t xml:space="preserve">　</w:t>
            </w:r>
            <w:r w:rsidR="00091FB3">
              <w:rPr>
                <w:b/>
                <w:bCs/>
                <w:szCs w:val="20"/>
                <w:vertAlign w:val="superscript"/>
              </w:rPr>
              <w:t>6</w:t>
            </w:r>
          </w:p>
        </w:tc>
        <w:tc>
          <w:tcPr>
            <w:tcW w:w="614" w:type="pct"/>
            <w:tcBorders>
              <w:left w:val="double" w:sz="4" w:space="0" w:color="auto"/>
            </w:tcBorders>
            <w:shd w:val="solid" w:color="000000" w:fill="000000"/>
            <w:vAlign w:val="center"/>
          </w:tcPr>
          <w:p w14:paraId="40A25F1C" w14:textId="725BAC0E" w:rsidR="00C678EF" w:rsidRPr="005F16AB" w:rsidRDefault="005F16AB" w:rsidP="00A63BF6">
            <w:pPr>
              <w:pStyle w:val="Tabletext"/>
              <w:keepNext/>
              <w:jc w:val="center"/>
            </w:pPr>
            <w:r w:rsidRPr="00ED3638">
              <w:rPr>
                <w:rFonts w:hint="eastAsia"/>
                <w:iCs/>
                <w:color w:val="000000"/>
                <w:w w:val="15"/>
                <w:szCs w:val="20"/>
                <w:fitText w:val="10" w:id="-1506054898"/>
                <w14:textFill>
                  <w14:solidFill>
                    <w14:srgbClr w14:val="000000">
                      <w14:alpha w14:val="100000"/>
                    </w14:srgbClr>
                  </w14:solidFill>
                </w14:textFill>
              </w:rPr>
              <w:t xml:space="preserve">　</w:t>
            </w:r>
            <w:r w:rsidRPr="00ED3638">
              <w:rPr>
                <w:iCs/>
                <w:color w:val="000000"/>
                <w:w w:val="15"/>
                <w:szCs w:val="20"/>
                <w:fitText w:val="10" w:id="-1506054898"/>
                <w14:textFill>
                  <w14:solidFill>
                    <w14:srgbClr w14:val="000000">
                      <w14:alpha w14:val="100000"/>
                    </w14:srgbClr>
                  </w14:solidFill>
                </w14:textFill>
              </w:rPr>
              <w:t>|</w:t>
            </w:r>
            <w:r w:rsidRPr="00ED3638">
              <w:rPr>
                <w:rFonts w:hint="eastAsia"/>
                <w:iCs/>
                <w:color w:val="000000"/>
                <w:spacing w:val="-55"/>
                <w:w w:val="15"/>
                <w:szCs w:val="20"/>
                <w:fitText w:val="10" w:id="-1506054898"/>
                <w14:textFill>
                  <w14:solidFill>
                    <w14:srgbClr w14:val="000000">
                      <w14:alpha w14:val="100000"/>
                    </w14:srgbClr>
                  </w14:solidFill>
                </w14:textFill>
              </w:rPr>
              <w:t xml:space="preserve">　</w:t>
            </w:r>
          </w:p>
        </w:tc>
        <w:tc>
          <w:tcPr>
            <w:tcW w:w="617" w:type="pct"/>
            <w:vAlign w:val="center"/>
          </w:tcPr>
          <w:p w14:paraId="30279635" w14:textId="77777777" w:rsidR="00C678EF" w:rsidRPr="00C04926" w:rsidRDefault="00C678EF" w:rsidP="00A63BF6">
            <w:pPr>
              <w:pStyle w:val="Tabletext"/>
              <w:keepNext/>
              <w:jc w:val="center"/>
            </w:pPr>
            <w:r w:rsidRPr="00C04926">
              <w:t>0.532</w:t>
            </w:r>
          </w:p>
        </w:tc>
        <w:tc>
          <w:tcPr>
            <w:tcW w:w="478" w:type="pct"/>
            <w:vAlign w:val="center"/>
          </w:tcPr>
          <w:p w14:paraId="79BA2B58" w14:textId="5F9E687E" w:rsidR="00C678EF" w:rsidRPr="00792FA1" w:rsidRDefault="005F16AB" w:rsidP="00A63BF6">
            <w:pPr>
              <w:pStyle w:val="Tabletext"/>
              <w:keepNext/>
              <w:jc w:val="center"/>
              <w:rPr>
                <w:highlight w:val="yellow"/>
              </w:rPr>
            </w:pPr>
            <w:r w:rsidRPr="005F16AB">
              <w:rPr>
                <w:color w:val="000000"/>
                <w:spacing w:val="94"/>
                <w:shd w:val="solid" w:color="000000" w:fill="000000"/>
                <w:fitText w:val="180" w:id="-1506054897"/>
                <w14:textFill>
                  <w14:solidFill>
                    <w14:srgbClr w14:val="000000">
                      <w14:alpha w14:val="100000"/>
                    </w14:srgbClr>
                  </w14:solidFill>
                </w14:textFill>
              </w:rPr>
              <w:t>|</w:t>
            </w:r>
            <w:r w:rsidRPr="005F16AB">
              <w:rPr>
                <w:color w:val="000000"/>
                <w:spacing w:val="1"/>
                <w:shd w:val="solid" w:color="000000" w:fill="000000"/>
                <w:fitText w:val="180" w:id="-1506054897"/>
                <w14:textFill>
                  <w14:solidFill>
                    <w14:srgbClr w14:val="000000">
                      <w14:alpha w14:val="100000"/>
                    </w14:srgbClr>
                  </w14:solidFill>
                </w14:textFill>
              </w:rPr>
              <w:t>|</w:t>
            </w:r>
            <w:r w:rsidR="00792FA1">
              <w:rPr>
                <w:b/>
                <w:bCs/>
                <w:szCs w:val="20"/>
                <w:vertAlign w:val="superscript"/>
              </w:rPr>
              <w:t>1</w:t>
            </w:r>
          </w:p>
        </w:tc>
      </w:tr>
      <w:tr w:rsidR="0013149C" w:rsidRPr="00C04926" w14:paraId="63EEC742" w14:textId="77777777" w:rsidTr="00D6438E">
        <w:trPr>
          <w:cantSplit/>
          <w:trHeight w:val="129"/>
        </w:trPr>
        <w:tc>
          <w:tcPr>
            <w:tcW w:w="5000" w:type="pct"/>
            <w:gridSpan w:val="7"/>
            <w:vAlign w:val="center"/>
          </w:tcPr>
          <w:p w14:paraId="4496B01B" w14:textId="446C3051" w:rsidR="0013149C" w:rsidRPr="00454923" w:rsidRDefault="0013149C" w:rsidP="00A63BF6">
            <w:pPr>
              <w:pStyle w:val="Tabletext"/>
              <w:keepNext/>
            </w:pPr>
            <w:r w:rsidRPr="00454923">
              <w:rPr>
                <w:szCs w:val="20"/>
              </w:rPr>
              <w:t>Source of transition probabilities (base case: 20 mg/kg/day group)</w:t>
            </w:r>
          </w:p>
        </w:tc>
      </w:tr>
      <w:tr w:rsidR="0013149C" w:rsidRPr="00C04926" w14:paraId="2C29B423" w14:textId="77777777" w:rsidTr="005F16AB">
        <w:trPr>
          <w:cantSplit/>
          <w:trHeight w:val="129"/>
        </w:trPr>
        <w:tc>
          <w:tcPr>
            <w:tcW w:w="1518" w:type="pct"/>
            <w:vAlign w:val="center"/>
          </w:tcPr>
          <w:p w14:paraId="3A1A7690" w14:textId="26251D6B" w:rsidR="0013149C" w:rsidRPr="00454923" w:rsidRDefault="0013149C" w:rsidP="00A63BF6">
            <w:pPr>
              <w:pStyle w:val="Tabletext"/>
              <w:keepNext/>
              <w:tabs>
                <w:tab w:val="left" w:pos="142"/>
              </w:tabs>
              <w:rPr>
                <w:iCs/>
              </w:rPr>
            </w:pPr>
            <w:r w:rsidRPr="00454923">
              <w:rPr>
                <w:iCs/>
              </w:rPr>
              <w:tab/>
              <w:t xml:space="preserve">10 mg/kg/day group </w:t>
            </w:r>
            <w:r w:rsidR="00CD741E" w:rsidRPr="00454923">
              <w:rPr>
                <w:iCs/>
              </w:rPr>
              <w:t xml:space="preserve">(drug cost </w:t>
            </w:r>
            <w:r w:rsidR="00CD741E" w:rsidRPr="00454923">
              <w:rPr>
                <w:iCs/>
              </w:rPr>
              <w:tab/>
              <w:t>assum</w:t>
            </w:r>
            <w:r w:rsidR="00CB3E7D" w:rsidRPr="00454923">
              <w:rPr>
                <w:iCs/>
              </w:rPr>
              <w:t>ing</w:t>
            </w:r>
            <w:r w:rsidR="00CD741E" w:rsidRPr="00454923">
              <w:rPr>
                <w:iCs/>
              </w:rPr>
              <w:t xml:space="preserve"> 15 mg/ kg/day)</w:t>
            </w:r>
          </w:p>
        </w:tc>
        <w:tc>
          <w:tcPr>
            <w:tcW w:w="617" w:type="pct"/>
            <w:tcBorders>
              <w:bottom w:val="single" w:sz="4" w:space="0" w:color="auto"/>
            </w:tcBorders>
            <w:shd w:val="solid" w:color="000000" w:fill="000000"/>
            <w:vAlign w:val="center"/>
          </w:tcPr>
          <w:p w14:paraId="24433DB1" w14:textId="0B550272" w:rsidR="0013149C" w:rsidRPr="005F16AB" w:rsidRDefault="005F16AB" w:rsidP="00A63BF6">
            <w:pPr>
              <w:keepNext/>
              <w:jc w:val="center"/>
              <w:rPr>
                <w:rFonts w:ascii="Arial Narrow" w:hAnsi="Arial Narrow"/>
                <w:iCs/>
                <w:sz w:val="20"/>
                <w:szCs w:val="20"/>
              </w:rPr>
            </w:pPr>
            <w:r w:rsidRPr="00ED3638">
              <w:rPr>
                <w:rFonts w:ascii="Arial Narrow" w:hAnsi="Arial Narrow" w:cs="Calibri" w:hint="eastAsia"/>
                <w:iCs/>
                <w:color w:val="000000"/>
                <w:w w:val="15"/>
                <w:sz w:val="20"/>
                <w:szCs w:val="20"/>
                <w:fitText w:val="20" w:id="-1506054896"/>
                <w14:textFill>
                  <w14:solidFill>
                    <w14:srgbClr w14:val="000000">
                      <w14:alpha w14:val="100000"/>
                    </w14:srgbClr>
                  </w14:solidFill>
                </w14:textFill>
              </w:rPr>
              <w:t xml:space="preserve">　</w:t>
            </w:r>
            <w:r w:rsidRPr="00ED3638">
              <w:rPr>
                <w:rFonts w:ascii="Arial Narrow" w:hAnsi="Arial Narrow" w:cs="Calibri"/>
                <w:iCs/>
                <w:color w:val="000000"/>
                <w:w w:val="15"/>
                <w:sz w:val="20"/>
                <w:szCs w:val="20"/>
                <w:fitText w:val="20" w:id="-1506054896"/>
                <w14:textFill>
                  <w14:solidFill>
                    <w14:srgbClr w14:val="000000">
                      <w14:alpha w14:val="100000"/>
                    </w14:srgbClr>
                  </w14:solidFill>
                </w14:textFill>
              </w:rPr>
              <w:t>|</w:t>
            </w:r>
            <w:r w:rsidRPr="00ED3638">
              <w:rPr>
                <w:rFonts w:ascii="Arial Narrow" w:hAnsi="Arial Narrow" w:cs="Calibri" w:hint="eastAsia"/>
                <w:iCs/>
                <w:color w:val="000000"/>
                <w:spacing w:val="-45"/>
                <w:w w:val="15"/>
                <w:sz w:val="20"/>
                <w:szCs w:val="20"/>
                <w:fitText w:val="20" w:id="-1506054896"/>
                <w14:textFill>
                  <w14:solidFill>
                    <w14:srgbClr w14:val="000000">
                      <w14:alpha w14:val="100000"/>
                    </w14:srgbClr>
                  </w14:solidFill>
                </w14:textFill>
              </w:rPr>
              <w:t xml:space="preserve">　</w:t>
            </w:r>
          </w:p>
        </w:tc>
        <w:tc>
          <w:tcPr>
            <w:tcW w:w="617" w:type="pct"/>
            <w:vAlign w:val="center"/>
          </w:tcPr>
          <w:p w14:paraId="42A27ECD" w14:textId="5542F2C9" w:rsidR="0013149C" w:rsidRPr="00454923" w:rsidRDefault="0013149C" w:rsidP="00A63BF6">
            <w:pPr>
              <w:keepNext/>
              <w:jc w:val="center"/>
              <w:rPr>
                <w:rFonts w:ascii="Arial Narrow" w:hAnsi="Arial Narrow"/>
                <w:iCs/>
                <w:sz w:val="20"/>
                <w:szCs w:val="20"/>
              </w:rPr>
            </w:pPr>
            <w:r w:rsidRPr="00454923">
              <w:rPr>
                <w:rFonts w:ascii="Arial Narrow" w:hAnsi="Arial Narrow" w:cs="Calibri"/>
                <w:iCs/>
                <w:color w:val="000000"/>
                <w:sz w:val="20"/>
                <w:szCs w:val="20"/>
              </w:rPr>
              <w:t>0.510</w:t>
            </w:r>
          </w:p>
        </w:tc>
        <w:tc>
          <w:tcPr>
            <w:tcW w:w="539" w:type="pct"/>
            <w:tcBorders>
              <w:right w:val="double" w:sz="4" w:space="0" w:color="auto"/>
            </w:tcBorders>
            <w:vAlign w:val="center"/>
          </w:tcPr>
          <w:p w14:paraId="6EE74D98" w14:textId="29FA3E79" w:rsidR="0013149C" w:rsidRPr="00792FA1" w:rsidRDefault="005F16AB" w:rsidP="00A63BF6">
            <w:pPr>
              <w:pStyle w:val="Tabletext"/>
              <w:keepNext/>
              <w:jc w:val="center"/>
              <w:rPr>
                <w:iCs/>
                <w:highlight w:val="yellow"/>
              </w:rPr>
            </w:pPr>
            <w:r w:rsidRPr="005F16AB">
              <w:rPr>
                <w:rFonts w:hint="eastAsia"/>
                <w:iCs/>
                <w:color w:val="000000"/>
                <w:w w:val="27"/>
                <w:szCs w:val="20"/>
                <w:shd w:val="solid" w:color="000000" w:fill="000000"/>
                <w:fitText w:val="120" w:id="-1506054912"/>
                <w14:textFill>
                  <w14:solidFill>
                    <w14:srgbClr w14:val="000000">
                      <w14:alpha w14:val="100000"/>
                    </w14:srgbClr>
                  </w14:solidFill>
                </w14:textFill>
              </w:rPr>
              <w:t xml:space="preserve">　</w:t>
            </w:r>
            <w:r w:rsidRPr="005F16AB">
              <w:rPr>
                <w:iCs/>
                <w:color w:val="000000"/>
                <w:w w:val="27"/>
                <w:szCs w:val="20"/>
                <w:shd w:val="solid" w:color="000000" w:fill="000000"/>
                <w:fitText w:val="120" w:id="-1506054912"/>
                <w14:textFill>
                  <w14:solidFill>
                    <w14:srgbClr w14:val="000000">
                      <w14:alpha w14:val="100000"/>
                    </w14:srgbClr>
                  </w14:solidFill>
                </w14:textFill>
              </w:rPr>
              <w:t>|</w:t>
            </w:r>
            <w:r w:rsidRPr="005F16AB">
              <w:rPr>
                <w:rFonts w:hint="eastAsia"/>
                <w:iCs/>
                <w:color w:val="000000"/>
                <w:spacing w:val="2"/>
                <w:w w:val="27"/>
                <w:szCs w:val="20"/>
                <w:shd w:val="solid" w:color="000000" w:fill="000000"/>
                <w:fitText w:val="120" w:id="-1506054912"/>
                <w14:textFill>
                  <w14:solidFill>
                    <w14:srgbClr w14:val="000000">
                      <w14:alpha w14:val="100000"/>
                    </w14:srgbClr>
                  </w14:solidFill>
                </w14:textFill>
              </w:rPr>
              <w:t xml:space="preserve">　</w:t>
            </w:r>
            <w:r w:rsidR="00792FA1">
              <w:rPr>
                <w:b/>
                <w:bCs/>
                <w:szCs w:val="20"/>
                <w:vertAlign w:val="superscript"/>
              </w:rPr>
              <w:t>1</w:t>
            </w:r>
          </w:p>
        </w:tc>
        <w:tc>
          <w:tcPr>
            <w:tcW w:w="614" w:type="pct"/>
            <w:tcBorders>
              <w:left w:val="double" w:sz="4" w:space="0" w:color="auto"/>
              <w:bottom w:val="single" w:sz="4" w:space="0" w:color="auto"/>
            </w:tcBorders>
            <w:shd w:val="solid" w:color="000000" w:fill="000000"/>
            <w:vAlign w:val="center"/>
          </w:tcPr>
          <w:p w14:paraId="3A98B93B" w14:textId="4558CCE1" w:rsidR="0013149C" w:rsidRPr="005F16AB" w:rsidRDefault="005F16AB" w:rsidP="00A63BF6">
            <w:pPr>
              <w:pStyle w:val="Tabletext"/>
              <w:keepNext/>
              <w:jc w:val="center"/>
              <w:rPr>
                <w:iCs/>
                <w:szCs w:val="20"/>
              </w:rPr>
            </w:pPr>
            <w:r w:rsidRPr="00ED3638">
              <w:rPr>
                <w:rFonts w:hint="eastAsia"/>
                <w:color w:val="000000"/>
                <w:w w:val="15"/>
                <w:fitText w:val="10" w:id="-1506054911"/>
                <w14:textFill>
                  <w14:solidFill>
                    <w14:srgbClr w14:val="000000">
                      <w14:alpha w14:val="100000"/>
                    </w14:srgbClr>
                  </w14:solidFill>
                </w14:textFill>
              </w:rPr>
              <w:t xml:space="preserve">　</w:t>
            </w:r>
            <w:r w:rsidRPr="00ED3638">
              <w:rPr>
                <w:color w:val="000000"/>
                <w:w w:val="15"/>
                <w:fitText w:val="10" w:id="-1506054911"/>
                <w14:textFill>
                  <w14:solidFill>
                    <w14:srgbClr w14:val="000000">
                      <w14:alpha w14:val="100000"/>
                    </w14:srgbClr>
                  </w14:solidFill>
                </w14:textFill>
              </w:rPr>
              <w:t>|</w:t>
            </w:r>
            <w:r w:rsidRPr="00ED3638">
              <w:rPr>
                <w:rFonts w:hint="eastAsia"/>
                <w:color w:val="000000"/>
                <w:spacing w:val="-55"/>
                <w:w w:val="15"/>
                <w:fitText w:val="10" w:id="-1506054911"/>
                <w14:textFill>
                  <w14:solidFill>
                    <w14:srgbClr w14:val="000000">
                      <w14:alpha w14:val="100000"/>
                    </w14:srgbClr>
                  </w14:solidFill>
                </w14:textFill>
              </w:rPr>
              <w:t xml:space="preserve">　</w:t>
            </w:r>
          </w:p>
        </w:tc>
        <w:tc>
          <w:tcPr>
            <w:tcW w:w="617" w:type="pct"/>
            <w:vAlign w:val="center"/>
          </w:tcPr>
          <w:p w14:paraId="1006CD66" w14:textId="2E35B5DC" w:rsidR="0013149C" w:rsidRPr="00454923" w:rsidRDefault="0013149C" w:rsidP="00A63BF6">
            <w:pPr>
              <w:pStyle w:val="Tabletext"/>
              <w:keepNext/>
              <w:jc w:val="center"/>
            </w:pPr>
            <w:r w:rsidRPr="00454923">
              <w:rPr>
                <w:color w:val="000000"/>
              </w:rPr>
              <w:t>0.693</w:t>
            </w:r>
          </w:p>
        </w:tc>
        <w:tc>
          <w:tcPr>
            <w:tcW w:w="478" w:type="pct"/>
            <w:vAlign w:val="center"/>
          </w:tcPr>
          <w:p w14:paraId="70028809" w14:textId="661B804B" w:rsidR="0013149C" w:rsidRPr="00792FA1" w:rsidRDefault="005F16AB" w:rsidP="00A63BF6">
            <w:pPr>
              <w:pStyle w:val="Tabletext"/>
              <w:keepNext/>
              <w:jc w:val="center"/>
              <w:rPr>
                <w:highlight w:val="yellow"/>
              </w:rPr>
            </w:pPr>
            <w:r w:rsidRPr="005F16AB">
              <w:rPr>
                <w:color w:val="000000"/>
                <w:spacing w:val="94"/>
                <w:shd w:val="solid" w:color="000000" w:fill="000000"/>
                <w:fitText w:val="180" w:id="-1506054910"/>
                <w14:textFill>
                  <w14:solidFill>
                    <w14:srgbClr w14:val="000000">
                      <w14:alpha w14:val="100000"/>
                    </w14:srgbClr>
                  </w14:solidFill>
                </w14:textFill>
              </w:rPr>
              <w:t>|</w:t>
            </w:r>
            <w:r w:rsidRPr="005F16AB">
              <w:rPr>
                <w:color w:val="000000"/>
                <w:spacing w:val="1"/>
                <w:shd w:val="solid" w:color="000000" w:fill="000000"/>
                <w:fitText w:val="180" w:id="-1506054910"/>
                <w14:textFill>
                  <w14:solidFill>
                    <w14:srgbClr w14:val="000000">
                      <w14:alpha w14:val="100000"/>
                    </w14:srgbClr>
                  </w14:solidFill>
                </w14:textFill>
              </w:rPr>
              <w:t>|</w:t>
            </w:r>
            <w:r w:rsidR="00091FB3">
              <w:rPr>
                <w:b/>
                <w:bCs/>
                <w:szCs w:val="20"/>
                <w:vertAlign w:val="superscript"/>
              </w:rPr>
              <w:t>7</w:t>
            </w:r>
          </w:p>
        </w:tc>
      </w:tr>
      <w:tr w:rsidR="0013149C" w:rsidRPr="00C04926" w14:paraId="5EE90C3A" w14:textId="77777777" w:rsidTr="005F16AB">
        <w:trPr>
          <w:cantSplit/>
          <w:trHeight w:val="129"/>
        </w:trPr>
        <w:tc>
          <w:tcPr>
            <w:tcW w:w="1518" w:type="pct"/>
            <w:vAlign w:val="center"/>
          </w:tcPr>
          <w:p w14:paraId="26E6ED26" w14:textId="66A8677E" w:rsidR="0013149C" w:rsidRPr="00454923" w:rsidRDefault="0013149C" w:rsidP="00A63BF6">
            <w:pPr>
              <w:pStyle w:val="Tabletext"/>
              <w:keepNext/>
              <w:tabs>
                <w:tab w:val="left" w:pos="142"/>
              </w:tabs>
              <w:rPr>
                <w:iCs/>
              </w:rPr>
            </w:pPr>
            <w:r w:rsidRPr="00454923">
              <w:rPr>
                <w:iCs/>
              </w:rPr>
              <w:tab/>
              <w:t>10 mg/kg/day and 20 mg/kg/</w:t>
            </w:r>
            <w:proofErr w:type="spellStart"/>
            <w:r w:rsidRPr="00454923">
              <w:rPr>
                <w:iCs/>
              </w:rPr>
              <w:t>day</w:t>
            </w:r>
            <w:r w:rsidR="00792FA1">
              <w:rPr>
                <w:iCs/>
                <w:vertAlign w:val="superscript"/>
              </w:rPr>
              <w:t>a</w:t>
            </w:r>
            <w:proofErr w:type="spellEnd"/>
            <w:r w:rsidR="00CD741E" w:rsidRPr="00454923">
              <w:rPr>
                <w:iCs/>
                <w:vertAlign w:val="superscript"/>
              </w:rPr>
              <w:t xml:space="preserve"> </w:t>
            </w:r>
            <w:r w:rsidR="00CD741E" w:rsidRPr="00454923">
              <w:rPr>
                <w:iCs/>
                <w:vertAlign w:val="superscript"/>
              </w:rPr>
              <w:tab/>
            </w:r>
            <w:r w:rsidR="00CD741E" w:rsidRPr="00454923">
              <w:rPr>
                <w:iCs/>
              </w:rPr>
              <w:t>(drug cost assum</w:t>
            </w:r>
            <w:r w:rsidR="00CB3E7D" w:rsidRPr="00454923">
              <w:rPr>
                <w:iCs/>
              </w:rPr>
              <w:t>ing</w:t>
            </w:r>
            <w:r w:rsidR="00CD741E" w:rsidRPr="00454923">
              <w:rPr>
                <w:iCs/>
              </w:rPr>
              <w:t xml:space="preserve"> 15 mg/ </w:t>
            </w:r>
            <w:r w:rsidR="00CD741E" w:rsidRPr="00454923">
              <w:rPr>
                <w:iCs/>
              </w:rPr>
              <w:tab/>
              <w:t>kg/day)</w:t>
            </w:r>
          </w:p>
        </w:tc>
        <w:tc>
          <w:tcPr>
            <w:tcW w:w="617" w:type="pct"/>
            <w:tcBorders>
              <w:bottom w:val="single" w:sz="4" w:space="0" w:color="auto"/>
            </w:tcBorders>
            <w:shd w:val="solid" w:color="000000" w:fill="000000"/>
            <w:vAlign w:val="center"/>
          </w:tcPr>
          <w:p w14:paraId="0424A4A6" w14:textId="7C4FE98C" w:rsidR="0013149C" w:rsidRPr="005F16AB" w:rsidRDefault="005F16AB" w:rsidP="00A63BF6">
            <w:pPr>
              <w:keepNext/>
              <w:jc w:val="center"/>
              <w:rPr>
                <w:rFonts w:ascii="Arial Narrow" w:hAnsi="Arial Narrow"/>
                <w:iCs/>
                <w:sz w:val="20"/>
                <w:szCs w:val="20"/>
              </w:rPr>
            </w:pPr>
            <w:r w:rsidRPr="00ED3638">
              <w:rPr>
                <w:rFonts w:ascii="Arial Narrow" w:hAnsi="Arial Narrow" w:cs="Calibri" w:hint="eastAsia"/>
                <w:iCs/>
                <w:color w:val="000000"/>
                <w:w w:val="15"/>
                <w:sz w:val="20"/>
                <w:szCs w:val="20"/>
                <w:fitText w:val="20" w:id="-1506054909"/>
                <w14:textFill>
                  <w14:solidFill>
                    <w14:srgbClr w14:val="000000">
                      <w14:alpha w14:val="100000"/>
                    </w14:srgbClr>
                  </w14:solidFill>
                </w14:textFill>
              </w:rPr>
              <w:t xml:space="preserve">　</w:t>
            </w:r>
            <w:r w:rsidRPr="00ED3638">
              <w:rPr>
                <w:rFonts w:ascii="Arial Narrow" w:hAnsi="Arial Narrow" w:cs="Calibri"/>
                <w:iCs/>
                <w:color w:val="000000"/>
                <w:w w:val="15"/>
                <w:sz w:val="20"/>
                <w:szCs w:val="20"/>
                <w:fitText w:val="20" w:id="-1506054909"/>
                <w14:textFill>
                  <w14:solidFill>
                    <w14:srgbClr w14:val="000000">
                      <w14:alpha w14:val="100000"/>
                    </w14:srgbClr>
                  </w14:solidFill>
                </w14:textFill>
              </w:rPr>
              <w:t>|</w:t>
            </w:r>
            <w:r w:rsidRPr="00ED3638">
              <w:rPr>
                <w:rFonts w:ascii="Arial Narrow" w:hAnsi="Arial Narrow" w:cs="Calibri" w:hint="eastAsia"/>
                <w:iCs/>
                <w:color w:val="000000"/>
                <w:spacing w:val="-45"/>
                <w:w w:val="15"/>
                <w:sz w:val="20"/>
                <w:szCs w:val="20"/>
                <w:fitText w:val="20" w:id="-1506054909"/>
                <w14:textFill>
                  <w14:solidFill>
                    <w14:srgbClr w14:val="000000">
                      <w14:alpha w14:val="100000"/>
                    </w14:srgbClr>
                  </w14:solidFill>
                </w14:textFill>
              </w:rPr>
              <w:t xml:space="preserve">　</w:t>
            </w:r>
          </w:p>
        </w:tc>
        <w:tc>
          <w:tcPr>
            <w:tcW w:w="617" w:type="pct"/>
            <w:vAlign w:val="center"/>
          </w:tcPr>
          <w:p w14:paraId="0CCD1F9E" w14:textId="2FFBF234" w:rsidR="0013149C" w:rsidRPr="00454923" w:rsidRDefault="0013149C" w:rsidP="00A63BF6">
            <w:pPr>
              <w:keepNext/>
              <w:jc w:val="center"/>
              <w:rPr>
                <w:rFonts w:ascii="Arial Narrow" w:hAnsi="Arial Narrow"/>
                <w:iCs/>
                <w:sz w:val="20"/>
                <w:szCs w:val="20"/>
              </w:rPr>
            </w:pPr>
            <w:r w:rsidRPr="00454923">
              <w:rPr>
                <w:rFonts w:ascii="Arial Narrow" w:hAnsi="Arial Narrow" w:cs="Calibri"/>
                <w:iCs/>
                <w:color w:val="000000"/>
                <w:sz w:val="20"/>
                <w:szCs w:val="20"/>
              </w:rPr>
              <w:t>0.486</w:t>
            </w:r>
          </w:p>
        </w:tc>
        <w:tc>
          <w:tcPr>
            <w:tcW w:w="539" w:type="pct"/>
            <w:tcBorders>
              <w:right w:val="double" w:sz="4" w:space="0" w:color="auto"/>
            </w:tcBorders>
            <w:vAlign w:val="center"/>
          </w:tcPr>
          <w:p w14:paraId="3442A36D" w14:textId="39F620D9" w:rsidR="0013149C" w:rsidRPr="00792FA1" w:rsidRDefault="005F16AB" w:rsidP="00A63BF6">
            <w:pPr>
              <w:pStyle w:val="Tabletext"/>
              <w:keepNext/>
              <w:jc w:val="center"/>
              <w:rPr>
                <w:iCs/>
                <w:highlight w:val="yellow"/>
              </w:rPr>
            </w:pPr>
            <w:r w:rsidRPr="005F16AB">
              <w:rPr>
                <w:rFonts w:hint="eastAsia"/>
                <w:iCs/>
                <w:color w:val="000000"/>
                <w:w w:val="27"/>
                <w:szCs w:val="20"/>
                <w:shd w:val="solid" w:color="000000" w:fill="000000"/>
                <w:fitText w:val="120" w:id="-1506054908"/>
                <w14:textFill>
                  <w14:solidFill>
                    <w14:srgbClr w14:val="000000">
                      <w14:alpha w14:val="100000"/>
                    </w14:srgbClr>
                  </w14:solidFill>
                </w14:textFill>
              </w:rPr>
              <w:t xml:space="preserve">　</w:t>
            </w:r>
            <w:r w:rsidRPr="005F16AB">
              <w:rPr>
                <w:iCs/>
                <w:color w:val="000000"/>
                <w:w w:val="27"/>
                <w:szCs w:val="20"/>
                <w:shd w:val="solid" w:color="000000" w:fill="000000"/>
                <w:fitText w:val="120" w:id="-1506054908"/>
                <w14:textFill>
                  <w14:solidFill>
                    <w14:srgbClr w14:val="000000">
                      <w14:alpha w14:val="100000"/>
                    </w14:srgbClr>
                  </w14:solidFill>
                </w14:textFill>
              </w:rPr>
              <w:t>|</w:t>
            </w:r>
            <w:r w:rsidRPr="005F16AB">
              <w:rPr>
                <w:rFonts w:hint="eastAsia"/>
                <w:iCs/>
                <w:color w:val="000000"/>
                <w:spacing w:val="2"/>
                <w:w w:val="27"/>
                <w:szCs w:val="20"/>
                <w:shd w:val="solid" w:color="000000" w:fill="000000"/>
                <w:fitText w:val="120" w:id="-1506054908"/>
                <w14:textFill>
                  <w14:solidFill>
                    <w14:srgbClr w14:val="000000">
                      <w14:alpha w14:val="100000"/>
                    </w14:srgbClr>
                  </w14:solidFill>
                </w14:textFill>
              </w:rPr>
              <w:t xml:space="preserve">　</w:t>
            </w:r>
            <w:r w:rsidR="00792FA1">
              <w:rPr>
                <w:b/>
                <w:bCs/>
                <w:szCs w:val="20"/>
                <w:vertAlign w:val="superscript"/>
              </w:rPr>
              <w:t>1</w:t>
            </w:r>
          </w:p>
        </w:tc>
        <w:tc>
          <w:tcPr>
            <w:tcW w:w="614" w:type="pct"/>
            <w:tcBorders>
              <w:left w:val="double" w:sz="4" w:space="0" w:color="auto"/>
              <w:bottom w:val="single" w:sz="4" w:space="0" w:color="auto"/>
            </w:tcBorders>
            <w:shd w:val="solid" w:color="000000" w:fill="000000"/>
            <w:vAlign w:val="center"/>
          </w:tcPr>
          <w:p w14:paraId="7B845AD2" w14:textId="39938A91" w:rsidR="0013149C" w:rsidRPr="005F16AB" w:rsidRDefault="005F16AB" w:rsidP="00A63BF6">
            <w:pPr>
              <w:pStyle w:val="Tabletext"/>
              <w:keepNext/>
              <w:jc w:val="center"/>
              <w:rPr>
                <w:iCs/>
                <w:szCs w:val="20"/>
              </w:rPr>
            </w:pPr>
            <w:r w:rsidRPr="00ED3638">
              <w:rPr>
                <w:rFonts w:hint="eastAsia"/>
                <w:color w:val="000000"/>
                <w:w w:val="15"/>
                <w:fitText w:val="10" w:id="-1506054907"/>
                <w14:textFill>
                  <w14:solidFill>
                    <w14:srgbClr w14:val="000000">
                      <w14:alpha w14:val="100000"/>
                    </w14:srgbClr>
                  </w14:solidFill>
                </w14:textFill>
              </w:rPr>
              <w:t xml:space="preserve">　</w:t>
            </w:r>
            <w:r w:rsidRPr="00ED3638">
              <w:rPr>
                <w:color w:val="000000"/>
                <w:w w:val="15"/>
                <w:fitText w:val="10" w:id="-1506054907"/>
                <w14:textFill>
                  <w14:solidFill>
                    <w14:srgbClr w14:val="000000">
                      <w14:alpha w14:val="100000"/>
                    </w14:srgbClr>
                  </w14:solidFill>
                </w14:textFill>
              </w:rPr>
              <w:t>|</w:t>
            </w:r>
            <w:r w:rsidRPr="00ED3638">
              <w:rPr>
                <w:rFonts w:hint="eastAsia"/>
                <w:color w:val="000000"/>
                <w:spacing w:val="-55"/>
                <w:w w:val="15"/>
                <w:fitText w:val="10" w:id="-1506054907"/>
                <w14:textFill>
                  <w14:solidFill>
                    <w14:srgbClr w14:val="000000">
                      <w14:alpha w14:val="100000"/>
                    </w14:srgbClr>
                  </w14:solidFill>
                </w14:textFill>
              </w:rPr>
              <w:t xml:space="preserve">　</w:t>
            </w:r>
          </w:p>
        </w:tc>
        <w:tc>
          <w:tcPr>
            <w:tcW w:w="617" w:type="pct"/>
            <w:vAlign w:val="center"/>
          </w:tcPr>
          <w:p w14:paraId="1F9D1C68" w14:textId="3A3881C8" w:rsidR="0013149C" w:rsidRPr="00454923" w:rsidRDefault="0013149C" w:rsidP="00A63BF6">
            <w:pPr>
              <w:pStyle w:val="Tabletext"/>
              <w:keepNext/>
              <w:jc w:val="center"/>
            </w:pPr>
            <w:r w:rsidRPr="00454923">
              <w:rPr>
                <w:color w:val="000000"/>
              </w:rPr>
              <w:t>0.661</w:t>
            </w:r>
          </w:p>
        </w:tc>
        <w:tc>
          <w:tcPr>
            <w:tcW w:w="478" w:type="pct"/>
            <w:vAlign w:val="center"/>
          </w:tcPr>
          <w:p w14:paraId="69578DD5" w14:textId="0784E458" w:rsidR="0013149C" w:rsidRPr="00792FA1" w:rsidRDefault="005F16AB" w:rsidP="00A63BF6">
            <w:pPr>
              <w:pStyle w:val="Tabletext"/>
              <w:keepNext/>
              <w:jc w:val="center"/>
              <w:rPr>
                <w:highlight w:val="yellow"/>
              </w:rPr>
            </w:pPr>
            <w:r w:rsidRPr="005F16AB">
              <w:rPr>
                <w:color w:val="000000"/>
                <w:spacing w:val="94"/>
                <w:shd w:val="solid" w:color="000000" w:fill="000000"/>
                <w:fitText w:val="180" w:id="-1506054906"/>
                <w14:textFill>
                  <w14:solidFill>
                    <w14:srgbClr w14:val="000000">
                      <w14:alpha w14:val="100000"/>
                    </w14:srgbClr>
                  </w14:solidFill>
                </w14:textFill>
              </w:rPr>
              <w:t>|</w:t>
            </w:r>
            <w:r w:rsidRPr="005F16AB">
              <w:rPr>
                <w:color w:val="000000"/>
                <w:spacing w:val="1"/>
                <w:shd w:val="solid" w:color="000000" w:fill="000000"/>
                <w:fitText w:val="180" w:id="-1506054906"/>
                <w14:textFill>
                  <w14:solidFill>
                    <w14:srgbClr w14:val="000000">
                      <w14:alpha w14:val="100000"/>
                    </w14:srgbClr>
                  </w14:solidFill>
                </w14:textFill>
              </w:rPr>
              <w:t>|</w:t>
            </w:r>
            <w:r w:rsidR="00091FB3">
              <w:rPr>
                <w:b/>
                <w:bCs/>
                <w:szCs w:val="20"/>
                <w:vertAlign w:val="superscript"/>
              </w:rPr>
              <w:t>7</w:t>
            </w:r>
          </w:p>
        </w:tc>
      </w:tr>
      <w:tr w:rsidR="00CD741E" w:rsidRPr="00C04926" w14:paraId="001077EE" w14:textId="77777777" w:rsidTr="005F16AB">
        <w:trPr>
          <w:cantSplit/>
          <w:trHeight w:val="129"/>
        </w:trPr>
        <w:tc>
          <w:tcPr>
            <w:tcW w:w="1518" w:type="pct"/>
            <w:vAlign w:val="center"/>
          </w:tcPr>
          <w:p w14:paraId="44AD4657" w14:textId="483FC7EF" w:rsidR="00CD741E" w:rsidRPr="00454923" w:rsidRDefault="00CD741E" w:rsidP="00A63BF6">
            <w:pPr>
              <w:pStyle w:val="Tabletext"/>
              <w:keepNext/>
              <w:tabs>
                <w:tab w:val="left" w:pos="248"/>
              </w:tabs>
              <w:ind w:left="106"/>
              <w:rPr>
                <w:iCs/>
              </w:rPr>
            </w:pPr>
            <w:r w:rsidRPr="00454923">
              <w:rPr>
                <w:iCs/>
              </w:rPr>
              <w:t>10 mg/kg/day and 20 mg/kg/day and drug cost assuming 70% of patients treated with 20 mg/kg/ day</w:t>
            </w:r>
          </w:p>
        </w:tc>
        <w:tc>
          <w:tcPr>
            <w:tcW w:w="617" w:type="pct"/>
            <w:shd w:val="solid" w:color="000000" w:fill="000000"/>
            <w:vAlign w:val="center"/>
          </w:tcPr>
          <w:p w14:paraId="46703FC3" w14:textId="551357BF" w:rsidR="00CD741E" w:rsidRPr="005F16AB" w:rsidRDefault="005F16AB" w:rsidP="00A63BF6">
            <w:pPr>
              <w:keepNext/>
              <w:jc w:val="center"/>
              <w:rPr>
                <w:rFonts w:ascii="Arial Narrow" w:hAnsi="Arial Narrow" w:cs="Calibri"/>
                <w:iCs/>
                <w:color w:val="000000"/>
                <w:sz w:val="20"/>
                <w:szCs w:val="20"/>
              </w:rPr>
            </w:pPr>
            <w:r w:rsidRPr="00ED3638">
              <w:rPr>
                <w:rFonts w:ascii="Arial Narrow" w:hAnsi="Arial Narrow" w:cs="Calibri" w:hint="eastAsia"/>
                <w:iCs/>
                <w:color w:val="000000"/>
                <w:w w:val="15"/>
                <w:sz w:val="20"/>
                <w:szCs w:val="20"/>
                <w:fitText w:val="20" w:id="-1506054905"/>
                <w14:textFill>
                  <w14:solidFill>
                    <w14:srgbClr w14:val="000000">
                      <w14:alpha w14:val="100000"/>
                    </w14:srgbClr>
                  </w14:solidFill>
                </w14:textFill>
              </w:rPr>
              <w:t xml:space="preserve">　</w:t>
            </w:r>
            <w:r w:rsidRPr="00ED3638">
              <w:rPr>
                <w:rFonts w:ascii="Arial Narrow" w:hAnsi="Arial Narrow" w:cs="Calibri"/>
                <w:iCs/>
                <w:color w:val="000000"/>
                <w:w w:val="15"/>
                <w:sz w:val="20"/>
                <w:szCs w:val="20"/>
                <w:fitText w:val="20" w:id="-1506054905"/>
                <w14:textFill>
                  <w14:solidFill>
                    <w14:srgbClr w14:val="000000">
                      <w14:alpha w14:val="100000"/>
                    </w14:srgbClr>
                  </w14:solidFill>
                </w14:textFill>
              </w:rPr>
              <w:t>|</w:t>
            </w:r>
            <w:r w:rsidRPr="00ED3638">
              <w:rPr>
                <w:rFonts w:ascii="Arial Narrow" w:hAnsi="Arial Narrow" w:cs="Calibri" w:hint="eastAsia"/>
                <w:iCs/>
                <w:color w:val="000000"/>
                <w:spacing w:val="-45"/>
                <w:w w:val="15"/>
                <w:sz w:val="20"/>
                <w:szCs w:val="20"/>
                <w:fitText w:val="20" w:id="-1506054905"/>
                <w14:textFill>
                  <w14:solidFill>
                    <w14:srgbClr w14:val="000000">
                      <w14:alpha w14:val="100000"/>
                    </w14:srgbClr>
                  </w14:solidFill>
                </w14:textFill>
              </w:rPr>
              <w:t xml:space="preserve">　</w:t>
            </w:r>
          </w:p>
        </w:tc>
        <w:tc>
          <w:tcPr>
            <w:tcW w:w="617" w:type="pct"/>
            <w:vAlign w:val="center"/>
          </w:tcPr>
          <w:p w14:paraId="5B4AF29B" w14:textId="3463B0DC" w:rsidR="00CD741E" w:rsidRPr="00454923" w:rsidRDefault="00CD741E" w:rsidP="00A63BF6">
            <w:pPr>
              <w:keepNext/>
              <w:jc w:val="center"/>
              <w:rPr>
                <w:rFonts w:ascii="Arial Narrow" w:hAnsi="Arial Narrow" w:cs="Calibri"/>
                <w:iCs/>
                <w:color w:val="000000"/>
                <w:sz w:val="20"/>
                <w:szCs w:val="20"/>
              </w:rPr>
            </w:pPr>
            <w:r w:rsidRPr="00454923">
              <w:rPr>
                <w:rFonts w:ascii="Arial Narrow" w:hAnsi="Arial Narrow" w:cs="Calibri"/>
                <w:iCs/>
                <w:color w:val="000000"/>
                <w:sz w:val="20"/>
                <w:szCs w:val="20"/>
              </w:rPr>
              <w:t>0.486</w:t>
            </w:r>
          </w:p>
        </w:tc>
        <w:tc>
          <w:tcPr>
            <w:tcW w:w="539" w:type="pct"/>
            <w:tcBorders>
              <w:right w:val="double" w:sz="4" w:space="0" w:color="auto"/>
            </w:tcBorders>
            <w:vAlign w:val="center"/>
          </w:tcPr>
          <w:p w14:paraId="654A0B2F" w14:textId="7FF92B8C" w:rsidR="00CD741E" w:rsidRPr="00792FA1" w:rsidRDefault="005F16AB" w:rsidP="00A63BF6">
            <w:pPr>
              <w:pStyle w:val="Tabletext"/>
              <w:keepNext/>
              <w:jc w:val="center"/>
              <w:rPr>
                <w:iCs/>
                <w:szCs w:val="20"/>
                <w:highlight w:val="yellow"/>
              </w:rPr>
            </w:pPr>
            <w:r w:rsidRPr="005F16AB">
              <w:rPr>
                <w:rFonts w:hint="eastAsia"/>
                <w:iCs/>
                <w:color w:val="000000"/>
                <w:w w:val="27"/>
                <w:szCs w:val="20"/>
                <w:shd w:val="solid" w:color="000000" w:fill="000000"/>
                <w:fitText w:val="120" w:id="-1506054904"/>
                <w14:textFill>
                  <w14:solidFill>
                    <w14:srgbClr w14:val="000000">
                      <w14:alpha w14:val="100000"/>
                    </w14:srgbClr>
                  </w14:solidFill>
                </w14:textFill>
              </w:rPr>
              <w:t xml:space="preserve">　</w:t>
            </w:r>
            <w:r w:rsidRPr="005F16AB">
              <w:rPr>
                <w:iCs/>
                <w:color w:val="000000"/>
                <w:w w:val="27"/>
                <w:szCs w:val="20"/>
                <w:shd w:val="solid" w:color="000000" w:fill="000000"/>
                <w:fitText w:val="120" w:id="-1506054904"/>
                <w14:textFill>
                  <w14:solidFill>
                    <w14:srgbClr w14:val="000000">
                      <w14:alpha w14:val="100000"/>
                    </w14:srgbClr>
                  </w14:solidFill>
                </w14:textFill>
              </w:rPr>
              <w:t>|</w:t>
            </w:r>
            <w:r w:rsidRPr="005F16AB">
              <w:rPr>
                <w:rFonts w:hint="eastAsia"/>
                <w:iCs/>
                <w:color w:val="000000"/>
                <w:spacing w:val="2"/>
                <w:w w:val="27"/>
                <w:szCs w:val="20"/>
                <w:shd w:val="solid" w:color="000000" w:fill="000000"/>
                <w:fitText w:val="120" w:id="-1506054904"/>
                <w14:textFill>
                  <w14:solidFill>
                    <w14:srgbClr w14:val="000000">
                      <w14:alpha w14:val="100000"/>
                    </w14:srgbClr>
                  </w14:solidFill>
                </w14:textFill>
              </w:rPr>
              <w:t xml:space="preserve">　</w:t>
            </w:r>
            <w:r w:rsidR="00792FA1">
              <w:rPr>
                <w:b/>
                <w:bCs/>
                <w:szCs w:val="20"/>
                <w:vertAlign w:val="superscript"/>
              </w:rPr>
              <w:t>1</w:t>
            </w:r>
          </w:p>
        </w:tc>
        <w:tc>
          <w:tcPr>
            <w:tcW w:w="614" w:type="pct"/>
            <w:tcBorders>
              <w:left w:val="double" w:sz="4" w:space="0" w:color="auto"/>
            </w:tcBorders>
            <w:shd w:val="solid" w:color="000000" w:fill="000000"/>
            <w:vAlign w:val="center"/>
          </w:tcPr>
          <w:p w14:paraId="649BF2F9" w14:textId="75BC326E" w:rsidR="00CD741E" w:rsidRPr="005F16AB" w:rsidRDefault="005F16AB" w:rsidP="00A63BF6">
            <w:pPr>
              <w:pStyle w:val="Tabletext"/>
              <w:keepNext/>
              <w:jc w:val="center"/>
              <w:rPr>
                <w:color w:val="000000"/>
              </w:rPr>
            </w:pPr>
            <w:r w:rsidRPr="00ED3638">
              <w:rPr>
                <w:rFonts w:hint="eastAsia"/>
                <w:iCs/>
                <w:color w:val="000000"/>
                <w:w w:val="15"/>
                <w:fitText w:val="10" w:id="-1506054903"/>
                <w14:textFill>
                  <w14:solidFill>
                    <w14:srgbClr w14:val="000000">
                      <w14:alpha w14:val="100000"/>
                    </w14:srgbClr>
                  </w14:solidFill>
                </w14:textFill>
              </w:rPr>
              <w:t xml:space="preserve">　</w:t>
            </w:r>
            <w:r w:rsidRPr="00ED3638">
              <w:rPr>
                <w:iCs/>
                <w:color w:val="000000"/>
                <w:w w:val="15"/>
                <w:fitText w:val="10" w:id="-1506054903"/>
                <w14:textFill>
                  <w14:solidFill>
                    <w14:srgbClr w14:val="000000">
                      <w14:alpha w14:val="100000"/>
                    </w14:srgbClr>
                  </w14:solidFill>
                </w14:textFill>
              </w:rPr>
              <w:t>|</w:t>
            </w:r>
            <w:r w:rsidRPr="00ED3638">
              <w:rPr>
                <w:rFonts w:hint="eastAsia"/>
                <w:iCs/>
                <w:color w:val="000000"/>
                <w:spacing w:val="-55"/>
                <w:w w:val="15"/>
                <w:fitText w:val="10" w:id="-1506054903"/>
                <w14:textFill>
                  <w14:solidFill>
                    <w14:srgbClr w14:val="000000">
                      <w14:alpha w14:val="100000"/>
                    </w14:srgbClr>
                  </w14:solidFill>
                </w14:textFill>
              </w:rPr>
              <w:t xml:space="preserve">　</w:t>
            </w:r>
          </w:p>
        </w:tc>
        <w:tc>
          <w:tcPr>
            <w:tcW w:w="617" w:type="pct"/>
            <w:vAlign w:val="center"/>
          </w:tcPr>
          <w:p w14:paraId="4DC51FAF" w14:textId="0CF771C0" w:rsidR="00CD741E" w:rsidRPr="00454923" w:rsidRDefault="00CD741E" w:rsidP="00A63BF6">
            <w:pPr>
              <w:pStyle w:val="Tabletext"/>
              <w:keepNext/>
              <w:jc w:val="center"/>
              <w:rPr>
                <w:color w:val="000000"/>
              </w:rPr>
            </w:pPr>
            <w:r w:rsidRPr="00454923">
              <w:rPr>
                <w:iCs/>
                <w:color w:val="000000"/>
              </w:rPr>
              <w:t>0.661</w:t>
            </w:r>
          </w:p>
        </w:tc>
        <w:tc>
          <w:tcPr>
            <w:tcW w:w="478" w:type="pct"/>
            <w:vAlign w:val="center"/>
          </w:tcPr>
          <w:p w14:paraId="1E5D65A0" w14:textId="31395661" w:rsidR="00CD741E" w:rsidRPr="00792FA1" w:rsidRDefault="005F16AB" w:rsidP="00A63BF6">
            <w:pPr>
              <w:pStyle w:val="Tabletext"/>
              <w:keepNext/>
              <w:jc w:val="center"/>
              <w:rPr>
                <w:color w:val="000000"/>
                <w:highlight w:val="yellow"/>
              </w:rPr>
            </w:pPr>
            <w:r w:rsidRPr="005F16AB">
              <w:rPr>
                <w:iCs/>
                <w:color w:val="000000"/>
                <w:spacing w:val="94"/>
                <w:shd w:val="solid" w:color="000000" w:fill="000000"/>
                <w:fitText w:val="180" w:id="-1506054902"/>
                <w14:textFill>
                  <w14:solidFill>
                    <w14:srgbClr w14:val="000000">
                      <w14:alpha w14:val="100000"/>
                    </w14:srgbClr>
                  </w14:solidFill>
                </w14:textFill>
              </w:rPr>
              <w:t>|</w:t>
            </w:r>
            <w:r w:rsidRPr="005F16AB">
              <w:rPr>
                <w:iCs/>
                <w:color w:val="000000"/>
                <w:spacing w:val="1"/>
                <w:shd w:val="solid" w:color="000000" w:fill="000000"/>
                <w:fitText w:val="180" w:id="-1506054902"/>
                <w14:textFill>
                  <w14:solidFill>
                    <w14:srgbClr w14:val="000000">
                      <w14:alpha w14:val="100000"/>
                    </w14:srgbClr>
                  </w14:solidFill>
                </w14:textFill>
              </w:rPr>
              <w:t>|</w:t>
            </w:r>
            <w:r w:rsidR="00091FB3">
              <w:rPr>
                <w:b/>
                <w:bCs/>
                <w:szCs w:val="20"/>
                <w:vertAlign w:val="superscript"/>
              </w:rPr>
              <w:t>7</w:t>
            </w:r>
          </w:p>
        </w:tc>
      </w:tr>
    </w:tbl>
    <w:p w14:paraId="4DCF1855" w14:textId="77777777" w:rsidR="00C678EF" w:rsidRDefault="00023B8B" w:rsidP="00A63BF6">
      <w:pPr>
        <w:pStyle w:val="TableFooter"/>
        <w:keepNext/>
        <w:keepLines/>
      </w:pPr>
      <w:r>
        <w:t xml:space="preserve">Source: </w:t>
      </w:r>
      <w:r w:rsidR="00C678EF">
        <w:t>Source: Table 3-11, p41 of the resubmission.</w:t>
      </w:r>
    </w:p>
    <w:p w14:paraId="1CE54B3C" w14:textId="0393AD2F" w:rsidR="00C678EF" w:rsidRDefault="00C678EF" w:rsidP="00A63BF6">
      <w:pPr>
        <w:pStyle w:val="TableFooter"/>
        <w:keepNext/>
        <w:keepLines/>
      </w:pPr>
      <w:r>
        <w:t>LGS = Lennox-</w:t>
      </w:r>
      <w:proofErr w:type="spellStart"/>
      <w:r>
        <w:t>Gastaut</w:t>
      </w:r>
      <w:proofErr w:type="spellEnd"/>
      <w:r>
        <w:t xml:space="preserve"> syndrome; TTO = time trade off; VAS = visual analogue scale</w:t>
      </w:r>
    </w:p>
    <w:p w14:paraId="3D4EED4D" w14:textId="06945201" w:rsidR="00023B8B" w:rsidRDefault="00792FA1" w:rsidP="000A66F8">
      <w:pPr>
        <w:pStyle w:val="TableFooter"/>
        <w:keepNext/>
        <w:keepLines/>
        <w:tabs>
          <w:tab w:val="left" w:pos="3963"/>
        </w:tabs>
      </w:pPr>
      <w:r w:rsidRPr="00792FA1">
        <w:rPr>
          <w:vertAlign w:val="superscript"/>
        </w:rPr>
        <w:t>a</w:t>
      </w:r>
      <w:r>
        <w:t xml:space="preserve"> </w:t>
      </w:r>
      <w:r w:rsidR="005D3F38" w:rsidRPr="00454923">
        <w:t xml:space="preserve">~70% </w:t>
      </w:r>
      <w:r w:rsidR="00E50125" w:rsidRPr="00454923">
        <w:t xml:space="preserve">of </w:t>
      </w:r>
      <w:r w:rsidR="005D3F38" w:rsidRPr="00454923">
        <w:t>patients</w:t>
      </w:r>
      <w:r w:rsidR="00E50125" w:rsidRPr="00454923">
        <w:t xml:space="preserve"> (162/235) </w:t>
      </w:r>
      <w:r w:rsidR="005D3F38" w:rsidRPr="00454923">
        <w:t>treated with 20 mg/kg/day</w:t>
      </w:r>
      <w:r w:rsidR="000A66F8">
        <w:tab/>
      </w:r>
    </w:p>
    <w:p w14:paraId="2FE9C255" w14:textId="77777777" w:rsidR="000A66F8" w:rsidRPr="009A6D58" w:rsidRDefault="000A66F8" w:rsidP="000A66F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5D0F4FF" w14:textId="4FB42E09" w:rsidR="000A66F8" w:rsidRPr="009A6D58" w:rsidRDefault="000A66F8" w:rsidP="000A66F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33" w:name="_Hlk103847253"/>
      <w:r w:rsidR="00A77E6A" w:rsidRPr="00A77E6A">
        <w:rPr>
          <w:rFonts w:ascii="Arial Narrow" w:hAnsi="Arial Narrow"/>
          <w:i/>
          <w:sz w:val="18"/>
          <w:szCs w:val="18"/>
        </w:rPr>
        <w:t>$75,000 to &lt; $95,000</w:t>
      </w:r>
      <w:bookmarkEnd w:id="33"/>
    </w:p>
    <w:p w14:paraId="2C53BB5F" w14:textId="39F3EFE7" w:rsidR="000A66F8" w:rsidRPr="009A6D58" w:rsidRDefault="000A66F8" w:rsidP="000A66F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A77E6A" w:rsidRPr="00A77E6A">
        <w:rPr>
          <w:rFonts w:ascii="Arial Narrow" w:hAnsi="Arial Narrow"/>
          <w:i/>
          <w:sz w:val="18"/>
          <w:szCs w:val="18"/>
        </w:rPr>
        <w:t>$155,000 to &lt; $255,000</w:t>
      </w:r>
    </w:p>
    <w:p w14:paraId="2347F219" w14:textId="7C231C47" w:rsidR="000A66F8" w:rsidRDefault="000A66F8" w:rsidP="000A66F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bookmarkStart w:id="34" w:name="_Hlk103850191"/>
      <w:r w:rsidR="00A77E6A" w:rsidRPr="00A77E6A">
        <w:rPr>
          <w:rFonts w:ascii="Arial Narrow" w:hAnsi="Arial Narrow"/>
          <w:i/>
          <w:sz w:val="18"/>
          <w:szCs w:val="18"/>
        </w:rPr>
        <w:t>$115,000 to &lt; $135,000</w:t>
      </w:r>
      <w:bookmarkEnd w:id="34"/>
    </w:p>
    <w:p w14:paraId="1A1F609B" w14:textId="5CE45FCC" w:rsidR="000A66F8" w:rsidRDefault="000A66F8" w:rsidP="000A66F8">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A77E6A" w:rsidRPr="00A77E6A">
        <w:rPr>
          <w:rFonts w:ascii="Arial Narrow" w:hAnsi="Arial Narrow"/>
          <w:i/>
          <w:sz w:val="18"/>
          <w:szCs w:val="18"/>
        </w:rPr>
        <w:t>$45,000 to &lt; $55,000</w:t>
      </w:r>
    </w:p>
    <w:p w14:paraId="40C9E4A3" w14:textId="6C13CD86" w:rsidR="000A66F8" w:rsidRDefault="000A66F8" w:rsidP="000A66F8">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A77E6A" w:rsidRPr="00A77E6A">
        <w:rPr>
          <w:rFonts w:ascii="Arial Narrow" w:hAnsi="Arial Narrow"/>
          <w:i/>
          <w:sz w:val="18"/>
          <w:szCs w:val="18"/>
        </w:rPr>
        <w:t>$95,000 to &lt; $115,000</w:t>
      </w:r>
    </w:p>
    <w:p w14:paraId="1C552240" w14:textId="61187772" w:rsidR="000A66F8" w:rsidRDefault="000A66F8" w:rsidP="000A66F8">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A77E6A" w:rsidRPr="00A77E6A">
        <w:rPr>
          <w:rFonts w:ascii="Arial Narrow" w:hAnsi="Arial Narrow"/>
          <w:i/>
          <w:sz w:val="18"/>
          <w:szCs w:val="18"/>
        </w:rPr>
        <w:t>$135,000 to &lt; $155,000</w:t>
      </w:r>
    </w:p>
    <w:p w14:paraId="10438828" w14:textId="48F51C08" w:rsidR="000A66F8" w:rsidRDefault="00A77E6A" w:rsidP="000A66F8">
      <w:pPr>
        <w:rPr>
          <w:rFonts w:ascii="Arial Narrow" w:hAnsi="Arial Narrow"/>
          <w:i/>
          <w:sz w:val="18"/>
          <w:szCs w:val="18"/>
        </w:rPr>
      </w:pPr>
      <w:r>
        <w:rPr>
          <w:rFonts w:ascii="Arial Narrow" w:hAnsi="Arial Narrow"/>
          <w:i/>
          <w:sz w:val="18"/>
          <w:szCs w:val="18"/>
          <w:vertAlign w:val="superscript"/>
        </w:rPr>
        <w:t>7</w:t>
      </w:r>
      <w:r w:rsidR="000A66F8">
        <w:rPr>
          <w:rFonts w:ascii="Arial Narrow" w:hAnsi="Arial Narrow"/>
          <w:i/>
          <w:sz w:val="18"/>
          <w:szCs w:val="18"/>
        </w:rPr>
        <w:t xml:space="preserve"> </w:t>
      </w:r>
      <w:r w:rsidRPr="00A77E6A">
        <w:rPr>
          <w:rFonts w:ascii="Arial Narrow" w:hAnsi="Arial Narrow"/>
          <w:i/>
          <w:sz w:val="18"/>
          <w:szCs w:val="18"/>
        </w:rPr>
        <w:t>$55,000 to &lt; $75,000</w:t>
      </w:r>
    </w:p>
    <w:p w14:paraId="09CB0E2C" w14:textId="373E1762" w:rsidR="000A66F8" w:rsidRDefault="00A77E6A" w:rsidP="000A66F8">
      <w:pPr>
        <w:rPr>
          <w:rFonts w:ascii="Arial Narrow" w:hAnsi="Arial Narrow"/>
          <w:i/>
          <w:sz w:val="18"/>
          <w:szCs w:val="18"/>
        </w:rPr>
      </w:pPr>
      <w:r>
        <w:rPr>
          <w:rFonts w:ascii="Arial Narrow" w:hAnsi="Arial Narrow"/>
          <w:i/>
          <w:sz w:val="18"/>
          <w:szCs w:val="18"/>
          <w:vertAlign w:val="superscript"/>
        </w:rPr>
        <w:t>8</w:t>
      </w:r>
      <w:r w:rsidR="000A66F8">
        <w:rPr>
          <w:rFonts w:ascii="Arial Narrow" w:hAnsi="Arial Narrow"/>
          <w:i/>
          <w:sz w:val="18"/>
          <w:szCs w:val="18"/>
        </w:rPr>
        <w:t xml:space="preserve"> </w:t>
      </w:r>
      <w:r w:rsidRPr="00A77E6A">
        <w:rPr>
          <w:rFonts w:ascii="Arial Narrow" w:hAnsi="Arial Narrow"/>
          <w:i/>
          <w:sz w:val="18"/>
          <w:szCs w:val="18"/>
        </w:rPr>
        <w:t>$35,000 to &lt; $45,000</w:t>
      </w:r>
    </w:p>
    <w:p w14:paraId="031AA2F2" w14:textId="77777777" w:rsidR="000A66F8" w:rsidRPr="00454923" w:rsidRDefault="000A66F8" w:rsidP="000A66F8">
      <w:pPr>
        <w:pStyle w:val="TableFooter"/>
        <w:keepNext/>
        <w:keepLines/>
        <w:tabs>
          <w:tab w:val="left" w:pos="3963"/>
        </w:tabs>
        <w:spacing w:after="120"/>
      </w:pPr>
    </w:p>
    <w:p w14:paraId="785C2F1B" w14:textId="6038ED67" w:rsidR="006D1EDC" w:rsidRPr="00C04926" w:rsidRDefault="006D1EDC" w:rsidP="00A63BF6">
      <w:pPr>
        <w:pStyle w:val="3-BodyText"/>
      </w:pPr>
      <w:r w:rsidRPr="00C04926">
        <w:rPr>
          <w:iCs/>
        </w:rPr>
        <w:t xml:space="preserve">The model </w:t>
      </w:r>
      <w:r w:rsidR="00454923">
        <w:rPr>
          <w:iCs/>
        </w:rPr>
        <w:t>was sensitive</w:t>
      </w:r>
      <w:r w:rsidRPr="00C04926">
        <w:rPr>
          <w:iCs/>
        </w:rPr>
        <w:t xml:space="preserve"> to cannabidiol dose and the utilit</w:t>
      </w:r>
      <w:r w:rsidR="00885129" w:rsidRPr="00C04926">
        <w:rPr>
          <w:iCs/>
        </w:rPr>
        <w:t>y</w:t>
      </w:r>
      <w:r w:rsidR="006A39AE" w:rsidRPr="00C04926">
        <w:rPr>
          <w:iCs/>
        </w:rPr>
        <w:t xml:space="preserve"> </w:t>
      </w:r>
      <w:r w:rsidRPr="00C04926">
        <w:rPr>
          <w:iCs/>
        </w:rPr>
        <w:t>values used</w:t>
      </w:r>
      <w:r w:rsidR="001A65C9" w:rsidRPr="00C04926">
        <w:rPr>
          <w:iCs/>
        </w:rPr>
        <w:t xml:space="preserve"> (see table below for utilities)</w:t>
      </w:r>
      <w:r w:rsidRPr="00C04926">
        <w:rPr>
          <w:iCs/>
        </w:rPr>
        <w:t>.</w:t>
      </w:r>
      <w:r w:rsidR="00013740" w:rsidRPr="00C04926">
        <w:rPr>
          <w:iCs/>
        </w:rPr>
        <w:t xml:space="preserve"> </w:t>
      </w:r>
      <w:r w:rsidRPr="00C04926">
        <w:rPr>
          <w:iCs/>
        </w:rPr>
        <w:t>Increasing the cannabidiol dose to 20</w:t>
      </w:r>
      <w:r w:rsidR="002316E7" w:rsidRPr="00C04926">
        <w:rPr>
          <w:iCs/>
        </w:rPr>
        <w:t xml:space="preserve"> </w:t>
      </w:r>
      <w:r w:rsidRPr="00C04926">
        <w:rPr>
          <w:iCs/>
        </w:rPr>
        <w:t xml:space="preserve">mg/kg/day increased the ICER by 34%, to </w:t>
      </w:r>
      <w:bookmarkStart w:id="35" w:name="_Hlk103849322"/>
      <w:r w:rsidR="008B5D25" w:rsidRPr="008B5D25">
        <w:rPr>
          <w:iCs/>
        </w:rPr>
        <w:t>$95,000 to &lt; $115,000</w:t>
      </w:r>
      <w:bookmarkEnd w:id="35"/>
      <w:r w:rsidR="003B6C7C" w:rsidRPr="00C04926">
        <w:rPr>
          <w:iCs/>
        </w:rPr>
        <w:t>/ QALY</w:t>
      </w:r>
      <w:r w:rsidR="008502FA">
        <w:rPr>
          <w:iCs/>
        </w:rPr>
        <w:t xml:space="preserve"> </w:t>
      </w:r>
      <w:r w:rsidR="008502FA" w:rsidRPr="0089390C">
        <w:t xml:space="preserve">without carer utilities and </w:t>
      </w:r>
      <w:r w:rsidR="008502FA" w:rsidRPr="0089390C">
        <w:lastRenderedPageBreak/>
        <w:t>$</w:t>
      </w:r>
      <w:r w:rsidR="008B5D25" w:rsidRPr="008B5D25">
        <w:t>75,000 to &lt; $95,000</w:t>
      </w:r>
      <w:r w:rsidR="008502FA" w:rsidRPr="0089390C">
        <w:t>/ QALY with carer utilities.</w:t>
      </w:r>
      <w:r w:rsidR="008502FA" w:rsidRPr="008502FA">
        <w:rPr>
          <w:i/>
          <w:iCs/>
        </w:rPr>
        <w:t xml:space="preserve"> </w:t>
      </w:r>
      <w:r w:rsidR="00C70FFB">
        <w:t xml:space="preserve">The </w:t>
      </w:r>
      <w:r w:rsidR="00AA7990">
        <w:t>p</w:t>
      </w:r>
      <w:r w:rsidR="00C70FFB">
        <w:t xml:space="preserve">re-PBAC </w:t>
      </w:r>
      <w:r w:rsidR="00AA7990">
        <w:t>r</w:t>
      </w:r>
      <w:r w:rsidR="00C70FFB">
        <w:t xml:space="preserve">esponse </w:t>
      </w:r>
      <w:r w:rsidR="0022540A">
        <w:t>stated</w:t>
      </w:r>
      <w:r w:rsidR="00C70FFB">
        <w:t xml:space="preserve"> the impact of varying the source of transition probabilities was relatively small</w:t>
      </w:r>
      <w:r w:rsidR="0022540A">
        <w:t xml:space="preserve"> and argued this was not unexpected given the treatment effect of cannabidiol, which was similar regardless of whether a 10</w:t>
      </w:r>
      <w:r w:rsidR="00454923">
        <w:t xml:space="preserve"> </w:t>
      </w:r>
      <w:r w:rsidR="0022540A">
        <w:t>mg/kg/day or 20</w:t>
      </w:r>
      <w:r w:rsidR="00454923">
        <w:t xml:space="preserve"> </w:t>
      </w:r>
      <w:r w:rsidR="0022540A">
        <w:t>mg/kg/day dose was administered, given patients are able to titrate dose.</w:t>
      </w:r>
    </w:p>
    <w:p w14:paraId="1C051223" w14:textId="1BCF8C21" w:rsidR="001A65C9" w:rsidRPr="004C1BCA" w:rsidRDefault="00E7272D" w:rsidP="00A63BF6">
      <w:pPr>
        <w:pStyle w:val="3-BodyText"/>
        <w:keepNext/>
        <w:keepLines/>
        <w:numPr>
          <w:ilvl w:val="0"/>
          <w:numId w:val="0"/>
        </w:numPr>
        <w:spacing w:after="0"/>
        <w:rPr>
          <w:rFonts w:ascii="Arial Narrow" w:hAnsi="Arial Narrow"/>
          <w:bCs/>
          <w:sz w:val="20"/>
          <w:szCs w:val="20"/>
        </w:rPr>
      </w:pPr>
      <w:r w:rsidRPr="007925DF">
        <w:rPr>
          <w:rStyle w:val="CommentReference"/>
          <w:szCs w:val="24"/>
        </w:rPr>
        <w:t xml:space="preserve">Table </w:t>
      </w:r>
      <w:r w:rsidRPr="00E7272D">
        <w:rPr>
          <w:rFonts w:ascii="Arial Narrow" w:hAnsi="Arial Narrow" w:cs="Times New Roman"/>
          <w:b/>
          <w:bCs/>
          <w:noProof/>
          <w:sz w:val="20"/>
          <w:szCs w:val="20"/>
        </w:rPr>
        <w:fldChar w:fldCharType="begin"/>
      </w:r>
      <w:r w:rsidRPr="00E7272D">
        <w:rPr>
          <w:rFonts w:ascii="Arial Narrow" w:hAnsi="Arial Narrow" w:cs="Times New Roman"/>
          <w:b/>
          <w:bCs/>
          <w:noProof/>
          <w:sz w:val="20"/>
          <w:szCs w:val="20"/>
        </w:rPr>
        <w:instrText xml:space="preserve"> SEQ Table \* ARABIC </w:instrText>
      </w:r>
      <w:r w:rsidRPr="00E7272D">
        <w:rPr>
          <w:rFonts w:ascii="Arial Narrow" w:hAnsi="Arial Narrow" w:cs="Times New Roman"/>
          <w:b/>
          <w:bCs/>
          <w:noProof/>
          <w:sz w:val="20"/>
          <w:szCs w:val="20"/>
        </w:rPr>
        <w:fldChar w:fldCharType="separate"/>
      </w:r>
      <w:r w:rsidR="00ED3638">
        <w:rPr>
          <w:rFonts w:ascii="Arial Narrow" w:hAnsi="Arial Narrow" w:cs="Times New Roman"/>
          <w:b/>
          <w:bCs/>
          <w:noProof/>
          <w:sz w:val="20"/>
          <w:szCs w:val="20"/>
        </w:rPr>
        <w:t>12</w:t>
      </w:r>
      <w:r w:rsidRPr="00E7272D">
        <w:rPr>
          <w:rFonts w:ascii="Arial Narrow" w:hAnsi="Arial Narrow" w:cs="Times New Roman"/>
          <w:b/>
          <w:bCs/>
          <w:noProof/>
          <w:sz w:val="20"/>
          <w:szCs w:val="20"/>
        </w:rPr>
        <w:fldChar w:fldCharType="end"/>
      </w:r>
      <w:r w:rsidR="004C1BCA" w:rsidRPr="004C1BCA">
        <w:rPr>
          <w:rStyle w:val="CommentReference"/>
          <w:bCs/>
          <w:szCs w:val="20"/>
        </w:rPr>
        <w:t xml:space="preserve">: </w:t>
      </w:r>
      <w:r w:rsidR="004C1BCA">
        <w:rPr>
          <w:rStyle w:val="CommentReference"/>
          <w:bCs/>
          <w:szCs w:val="20"/>
        </w:rPr>
        <w:t>Utility</w:t>
      </w:r>
      <w:r w:rsidR="004C1BCA">
        <w:rPr>
          <w:rStyle w:val="CommentReference"/>
          <w:bCs/>
        </w:rPr>
        <w:t xml:space="preserve"> values sourced from </w:t>
      </w:r>
      <w:proofErr w:type="spellStart"/>
      <w:r w:rsidR="004C1BCA">
        <w:rPr>
          <w:rStyle w:val="CommentReference"/>
          <w:bCs/>
        </w:rPr>
        <w:t>Verdian</w:t>
      </w:r>
      <w:proofErr w:type="spellEnd"/>
      <w:r w:rsidR="004C1BCA">
        <w:rPr>
          <w:rStyle w:val="CommentReference"/>
          <w:bCs/>
        </w:rPr>
        <w:t xml:space="preserve"> 2008 and the March 2020 </w:t>
      </w:r>
      <w:proofErr w:type="spellStart"/>
      <w:r w:rsidR="004C1BCA">
        <w:rPr>
          <w:rStyle w:val="CommentReference"/>
          <w:bCs/>
        </w:rPr>
        <w:t>stiripentol</w:t>
      </w:r>
      <w:proofErr w:type="spellEnd"/>
      <w:r w:rsidR="004C1BCA">
        <w:rPr>
          <w:rStyle w:val="CommentReference"/>
          <w:bCs/>
        </w:rPr>
        <w:t xml:space="preserv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03"/>
        <w:gridCol w:w="1832"/>
        <w:gridCol w:w="988"/>
        <w:gridCol w:w="986"/>
        <w:gridCol w:w="1408"/>
      </w:tblGrid>
      <w:tr w:rsidR="004C1BCA" w14:paraId="00CA4570" w14:textId="77777777" w:rsidTr="00D6438E">
        <w:tc>
          <w:tcPr>
            <w:tcW w:w="2108" w:type="pct"/>
            <w:vMerge w:val="restart"/>
            <w:vAlign w:val="center"/>
          </w:tcPr>
          <w:p w14:paraId="0243C65D" w14:textId="77777777" w:rsidR="004C1BCA" w:rsidRPr="00051BFF" w:rsidRDefault="004C1BCA" w:rsidP="00A63BF6">
            <w:pPr>
              <w:pStyle w:val="TableText0"/>
              <w:keepLines/>
              <w:rPr>
                <w:b/>
                <w:bCs w:val="0"/>
              </w:rPr>
            </w:pPr>
            <w:r w:rsidRPr="00051BFF">
              <w:rPr>
                <w:b/>
                <w:bCs w:val="0"/>
              </w:rPr>
              <w:t>Health state</w:t>
            </w:r>
          </w:p>
        </w:tc>
        <w:tc>
          <w:tcPr>
            <w:tcW w:w="2110" w:type="pct"/>
            <w:gridSpan w:val="3"/>
            <w:vAlign w:val="center"/>
          </w:tcPr>
          <w:p w14:paraId="7D1D9E4C" w14:textId="77777777" w:rsidR="004C1BCA" w:rsidRDefault="004C1BCA" w:rsidP="00A63BF6">
            <w:pPr>
              <w:pStyle w:val="TableText0"/>
              <w:keepLines/>
              <w:jc w:val="center"/>
              <w:rPr>
                <w:b/>
                <w:bCs w:val="0"/>
              </w:rPr>
            </w:pPr>
            <w:proofErr w:type="spellStart"/>
            <w:r>
              <w:rPr>
                <w:b/>
                <w:bCs w:val="0"/>
              </w:rPr>
              <w:t>Verdian</w:t>
            </w:r>
            <w:proofErr w:type="spellEnd"/>
            <w:r>
              <w:rPr>
                <w:b/>
                <w:bCs w:val="0"/>
              </w:rPr>
              <w:t xml:space="preserve"> 2008</w:t>
            </w:r>
          </w:p>
        </w:tc>
        <w:tc>
          <w:tcPr>
            <w:tcW w:w="781" w:type="pct"/>
            <w:vMerge w:val="restart"/>
            <w:vAlign w:val="center"/>
          </w:tcPr>
          <w:p w14:paraId="744EB282" w14:textId="77777777" w:rsidR="004C1BCA" w:rsidRDefault="004C1BCA" w:rsidP="00A63BF6">
            <w:pPr>
              <w:pStyle w:val="TableText0"/>
              <w:keepLines/>
              <w:jc w:val="center"/>
              <w:rPr>
                <w:b/>
                <w:bCs w:val="0"/>
              </w:rPr>
            </w:pPr>
            <w:proofErr w:type="spellStart"/>
            <w:r>
              <w:rPr>
                <w:b/>
                <w:bCs w:val="0"/>
              </w:rPr>
              <w:t>Stiripentol</w:t>
            </w:r>
            <w:proofErr w:type="spellEnd"/>
            <w:r>
              <w:rPr>
                <w:b/>
                <w:bCs w:val="0"/>
              </w:rPr>
              <w:t xml:space="preserve"> </w:t>
            </w:r>
          </w:p>
          <w:p w14:paraId="0A232189" w14:textId="77777777" w:rsidR="004C1BCA" w:rsidRDefault="004C1BCA" w:rsidP="00A63BF6">
            <w:pPr>
              <w:pStyle w:val="TableText0"/>
              <w:keepLines/>
              <w:jc w:val="center"/>
              <w:rPr>
                <w:b/>
                <w:bCs w:val="0"/>
              </w:rPr>
            </w:pPr>
            <w:r>
              <w:rPr>
                <w:b/>
                <w:bCs w:val="0"/>
              </w:rPr>
              <w:t>March 2020</w:t>
            </w:r>
          </w:p>
        </w:tc>
      </w:tr>
      <w:tr w:rsidR="004C1BCA" w14:paraId="17796104" w14:textId="77777777" w:rsidTr="00D6438E">
        <w:tc>
          <w:tcPr>
            <w:tcW w:w="2108" w:type="pct"/>
            <w:vMerge/>
            <w:vAlign w:val="center"/>
          </w:tcPr>
          <w:p w14:paraId="6AD683CB" w14:textId="77777777" w:rsidR="004C1BCA" w:rsidRPr="00051BFF" w:rsidRDefault="004C1BCA" w:rsidP="00A63BF6">
            <w:pPr>
              <w:pStyle w:val="TableText0"/>
              <w:keepLines/>
              <w:rPr>
                <w:b/>
                <w:bCs w:val="0"/>
              </w:rPr>
            </w:pPr>
          </w:p>
        </w:tc>
        <w:tc>
          <w:tcPr>
            <w:tcW w:w="1016" w:type="pct"/>
            <w:vAlign w:val="center"/>
          </w:tcPr>
          <w:p w14:paraId="428B0619" w14:textId="0AD1AD1B" w:rsidR="004C1BCA" w:rsidRPr="00051BFF" w:rsidRDefault="00885129" w:rsidP="00A63BF6">
            <w:pPr>
              <w:pStyle w:val="TableText0"/>
              <w:keepLines/>
              <w:jc w:val="center"/>
              <w:rPr>
                <w:b/>
                <w:bCs w:val="0"/>
              </w:rPr>
            </w:pPr>
            <w:r>
              <w:rPr>
                <w:b/>
                <w:bCs w:val="0"/>
              </w:rPr>
              <w:t xml:space="preserve">EQ-5D (base case) </w:t>
            </w:r>
          </w:p>
        </w:tc>
        <w:tc>
          <w:tcPr>
            <w:tcW w:w="548" w:type="pct"/>
            <w:vAlign w:val="center"/>
          </w:tcPr>
          <w:p w14:paraId="6A75BC21" w14:textId="77777777" w:rsidR="004C1BCA" w:rsidRPr="00051BFF" w:rsidRDefault="004C1BCA" w:rsidP="00A63BF6">
            <w:pPr>
              <w:pStyle w:val="TableText0"/>
              <w:keepLines/>
              <w:jc w:val="center"/>
              <w:rPr>
                <w:b/>
                <w:bCs w:val="0"/>
              </w:rPr>
            </w:pPr>
            <w:r>
              <w:rPr>
                <w:b/>
                <w:bCs w:val="0"/>
              </w:rPr>
              <w:t>TTO</w:t>
            </w:r>
          </w:p>
        </w:tc>
        <w:tc>
          <w:tcPr>
            <w:tcW w:w="547" w:type="pct"/>
            <w:vAlign w:val="center"/>
          </w:tcPr>
          <w:p w14:paraId="41BF3008" w14:textId="77777777" w:rsidR="004C1BCA" w:rsidRDefault="004C1BCA" w:rsidP="00A63BF6">
            <w:pPr>
              <w:pStyle w:val="TableText0"/>
              <w:keepLines/>
              <w:jc w:val="center"/>
              <w:rPr>
                <w:b/>
                <w:bCs w:val="0"/>
              </w:rPr>
            </w:pPr>
            <w:r>
              <w:rPr>
                <w:b/>
                <w:bCs w:val="0"/>
              </w:rPr>
              <w:t>VAS</w:t>
            </w:r>
          </w:p>
        </w:tc>
        <w:tc>
          <w:tcPr>
            <w:tcW w:w="781" w:type="pct"/>
            <w:vMerge/>
            <w:vAlign w:val="center"/>
          </w:tcPr>
          <w:p w14:paraId="5EA267EA" w14:textId="77777777" w:rsidR="004C1BCA" w:rsidRDefault="004C1BCA" w:rsidP="00A63BF6">
            <w:pPr>
              <w:pStyle w:val="TableText0"/>
              <w:keepLines/>
              <w:jc w:val="center"/>
              <w:rPr>
                <w:b/>
                <w:bCs w:val="0"/>
              </w:rPr>
            </w:pPr>
          </w:p>
        </w:tc>
      </w:tr>
      <w:tr w:rsidR="004C1BCA" w14:paraId="353D9187" w14:textId="77777777" w:rsidTr="00D6438E">
        <w:tc>
          <w:tcPr>
            <w:tcW w:w="2108" w:type="pct"/>
            <w:vAlign w:val="center"/>
          </w:tcPr>
          <w:p w14:paraId="268B843C" w14:textId="77777777" w:rsidR="004C1BCA" w:rsidRDefault="004C1BCA" w:rsidP="00A63BF6">
            <w:pPr>
              <w:pStyle w:val="TableText0"/>
              <w:keepLines/>
            </w:pPr>
            <w:r>
              <w:t>75% to 100% reduction in drop seizure frequency</w:t>
            </w:r>
          </w:p>
        </w:tc>
        <w:tc>
          <w:tcPr>
            <w:tcW w:w="1016" w:type="pct"/>
            <w:vAlign w:val="center"/>
          </w:tcPr>
          <w:p w14:paraId="515CCAF6" w14:textId="77777777" w:rsidR="004C1BCA" w:rsidRDefault="004C1BCA" w:rsidP="00A63BF6">
            <w:pPr>
              <w:pStyle w:val="TableText0"/>
              <w:keepLines/>
              <w:jc w:val="center"/>
            </w:pPr>
            <w:r>
              <w:t>0.596</w:t>
            </w:r>
          </w:p>
        </w:tc>
        <w:tc>
          <w:tcPr>
            <w:tcW w:w="548" w:type="pct"/>
            <w:vAlign w:val="center"/>
          </w:tcPr>
          <w:p w14:paraId="6FE31F0C" w14:textId="77777777" w:rsidR="004C1BCA" w:rsidRDefault="004C1BCA" w:rsidP="00A63BF6">
            <w:pPr>
              <w:pStyle w:val="TableText0"/>
              <w:keepLines/>
              <w:jc w:val="center"/>
            </w:pPr>
            <w:r>
              <w:t>0.699</w:t>
            </w:r>
          </w:p>
        </w:tc>
        <w:tc>
          <w:tcPr>
            <w:tcW w:w="547" w:type="pct"/>
            <w:vAlign w:val="center"/>
          </w:tcPr>
          <w:p w14:paraId="772B0DD6" w14:textId="77777777" w:rsidR="004C1BCA" w:rsidRDefault="004C1BCA" w:rsidP="00A63BF6">
            <w:pPr>
              <w:pStyle w:val="TableText0"/>
              <w:keepLines/>
              <w:jc w:val="center"/>
            </w:pPr>
            <w:r>
              <w:t>0.677</w:t>
            </w:r>
          </w:p>
        </w:tc>
        <w:tc>
          <w:tcPr>
            <w:tcW w:w="781" w:type="pct"/>
            <w:vAlign w:val="center"/>
          </w:tcPr>
          <w:p w14:paraId="49BEBBF5" w14:textId="77777777" w:rsidR="004C1BCA" w:rsidRDefault="004C1BCA" w:rsidP="00A63BF6">
            <w:pPr>
              <w:pStyle w:val="TableText0"/>
              <w:keepLines/>
              <w:jc w:val="center"/>
            </w:pPr>
            <w:r>
              <w:t>0.648</w:t>
            </w:r>
          </w:p>
        </w:tc>
      </w:tr>
      <w:tr w:rsidR="004C1BCA" w14:paraId="591008A9" w14:textId="77777777" w:rsidTr="00D6438E">
        <w:tc>
          <w:tcPr>
            <w:tcW w:w="2108" w:type="pct"/>
            <w:vAlign w:val="center"/>
          </w:tcPr>
          <w:p w14:paraId="1604B49F" w14:textId="77777777" w:rsidR="004C1BCA" w:rsidRDefault="004C1BCA" w:rsidP="00A63BF6">
            <w:pPr>
              <w:pStyle w:val="TableText0"/>
              <w:keepLines/>
            </w:pPr>
            <w:r>
              <w:t>50% to &lt;75% reduction in drop seizure frequency</w:t>
            </w:r>
          </w:p>
        </w:tc>
        <w:tc>
          <w:tcPr>
            <w:tcW w:w="1016" w:type="pct"/>
            <w:vAlign w:val="center"/>
          </w:tcPr>
          <w:p w14:paraId="4D9203AA" w14:textId="77777777" w:rsidR="004C1BCA" w:rsidRDefault="004C1BCA" w:rsidP="00A63BF6">
            <w:pPr>
              <w:pStyle w:val="TableText0"/>
              <w:keepLines/>
              <w:jc w:val="center"/>
            </w:pPr>
            <w:r>
              <w:t>0.500</w:t>
            </w:r>
          </w:p>
        </w:tc>
        <w:tc>
          <w:tcPr>
            <w:tcW w:w="548" w:type="pct"/>
            <w:vAlign w:val="center"/>
          </w:tcPr>
          <w:p w14:paraId="75A36AAB" w14:textId="77777777" w:rsidR="004C1BCA" w:rsidRDefault="004C1BCA" w:rsidP="00A63BF6">
            <w:pPr>
              <w:pStyle w:val="TableText0"/>
              <w:keepLines/>
              <w:jc w:val="center"/>
            </w:pPr>
            <w:r>
              <w:t>0.605</w:t>
            </w:r>
          </w:p>
        </w:tc>
        <w:tc>
          <w:tcPr>
            <w:tcW w:w="547" w:type="pct"/>
            <w:vAlign w:val="center"/>
          </w:tcPr>
          <w:p w14:paraId="19402121" w14:textId="77777777" w:rsidR="004C1BCA" w:rsidRDefault="004C1BCA" w:rsidP="00A63BF6">
            <w:pPr>
              <w:pStyle w:val="TableText0"/>
              <w:keepLines/>
              <w:jc w:val="center"/>
            </w:pPr>
            <w:r>
              <w:t>0.556</w:t>
            </w:r>
          </w:p>
        </w:tc>
        <w:tc>
          <w:tcPr>
            <w:tcW w:w="781" w:type="pct"/>
            <w:vAlign w:val="center"/>
          </w:tcPr>
          <w:p w14:paraId="4C439DF8" w14:textId="77777777" w:rsidR="004C1BCA" w:rsidRDefault="004C1BCA" w:rsidP="00A63BF6">
            <w:pPr>
              <w:pStyle w:val="TableText0"/>
              <w:keepLines/>
              <w:jc w:val="center"/>
            </w:pPr>
            <w:r>
              <w:t>0.553</w:t>
            </w:r>
          </w:p>
        </w:tc>
      </w:tr>
      <w:tr w:rsidR="004C1BCA" w14:paraId="2D72B2C8" w14:textId="77777777" w:rsidTr="00D6438E">
        <w:tc>
          <w:tcPr>
            <w:tcW w:w="2108" w:type="pct"/>
            <w:vAlign w:val="center"/>
          </w:tcPr>
          <w:p w14:paraId="572925DE" w14:textId="77777777" w:rsidR="004C1BCA" w:rsidRDefault="004C1BCA" w:rsidP="00A63BF6">
            <w:pPr>
              <w:pStyle w:val="TableText0"/>
              <w:keepLines/>
            </w:pPr>
            <w:r>
              <w:t>25% to &lt;50% reduction in drop seizure frequency</w:t>
            </w:r>
          </w:p>
        </w:tc>
        <w:tc>
          <w:tcPr>
            <w:tcW w:w="1016" w:type="pct"/>
            <w:vAlign w:val="center"/>
          </w:tcPr>
          <w:p w14:paraId="609E93C2" w14:textId="77777777" w:rsidR="004C1BCA" w:rsidRDefault="004C1BCA" w:rsidP="00A63BF6">
            <w:pPr>
              <w:pStyle w:val="TableText0"/>
              <w:keepLines/>
              <w:jc w:val="center"/>
            </w:pPr>
            <w:r>
              <w:t>0.100</w:t>
            </w:r>
          </w:p>
        </w:tc>
        <w:tc>
          <w:tcPr>
            <w:tcW w:w="548" w:type="pct"/>
            <w:vAlign w:val="center"/>
          </w:tcPr>
          <w:p w14:paraId="3E9758B6" w14:textId="77777777" w:rsidR="004C1BCA" w:rsidRDefault="004C1BCA" w:rsidP="00A63BF6">
            <w:pPr>
              <w:pStyle w:val="TableText0"/>
              <w:keepLines/>
              <w:jc w:val="center"/>
            </w:pPr>
            <w:r>
              <w:t>0.461</w:t>
            </w:r>
          </w:p>
        </w:tc>
        <w:tc>
          <w:tcPr>
            <w:tcW w:w="547" w:type="pct"/>
            <w:vAlign w:val="center"/>
          </w:tcPr>
          <w:p w14:paraId="4F3312C9" w14:textId="77777777" w:rsidR="004C1BCA" w:rsidRDefault="004C1BCA" w:rsidP="00A63BF6">
            <w:pPr>
              <w:pStyle w:val="TableText0"/>
              <w:keepLines/>
              <w:jc w:val="center"/>
            </w:pPr>
            <w:r>
              <w:t>0.414</w:t>
            </w:r>
          </w:p>
        </w:tc>
        <w:tc>
          <w:tcPr>
            <w:tcW w:w="781" w:type="pct"/>
            <w:vAlign w:val="center"/>
          </w:tcPr>
          <w:p w14:paraId="75648C99" w14:textId="77777777" w:rsidR="004C1BCA" w:rsidRDefault="004C1BCA" w:rsidP="00A63BF6">
            <w:pPr>
              <w:pStyle w:val="TableText0"/>
              <w:keepLines/>
              <w:jc w:val="center"/>
            </w:pPr>
            <w:r>
              <w:t>0.281</w:t>
            </w:r>
          </w:p>
        </w:tc>
      </w:tr>
      <w:tr w:rsidR="004C1BCA" w14:paraId="35CD0759" w14:textId="77777777" w:rsidTr="00D6438E">
        <w:tc>
          <w:tcPr>
            <w:tcW w:w="2108" w:type="pct"/>
            <w:vAlign w:val="center"/>
          </w:tcPr>
          <w:p w14:paraId="24417D65" w14:textId="77777777" w:rsidR="004C1BCA" w:rsidRDefault="004C1BCA" w:rsidP="00A63BF6">
            <w:pPr>
              <w:pStyle w:val="TableText0"/>
              <w:keepLines/>
            </w:pPr>
            <w:r>
              <w:t>&lt;25% reduction in drop seizure frequency</w:t>
            </w:r>
          </w:p>
        </w:tc>
        <w:tc>
          <w:tcPr>
            <w:tcW w:w="1016" w:type="pct"/>
            <w:vAlign w:val="center"/>
          </w:tcPr>
          <w:p w14:paraId="7F746441" w14:textId="77777777" w:rsidR="004C1BCA" w:rsidRDefault="004C1BCA" w:rsidP="00A63BF6">
            <w:pPr>
              <w:pStyle w:val="TableText0"/>
              <w:keepLines/>
              <w:jc w:val="center"/>
            </w:pPr>
            <w:r>
              <w:t>0.02</w:t>
            </w:r>
          </w:p>
        </w:tc>
        <w:tc>
          <w:tcPr>
            <w:tcW w:w="548" w:type="pct"/>
            <w:vAlign w:val="center"/>
          </w:tcPr>
          <w:p w14:paraId="2F370647" w14:textId="77777777" w:rsidR="004C1BCA" w:rsidRDefault="004C1BCA" w:rsidP="00A63BF6">
            <w:pPr>
              <w:pStyle w:val="TableText0"/>
              <w:keepLines/>
              <w:jc w:val="center"/>
            </w:pPr>
            <w:r>
              <w:t>0.393</w:t>
            </w:r>
          </w:p>
        </w:tc>
        <w:tc>
          <w:tcPr>
            <w:tcW w:w="547" w:type="pct"/>
            <w:vAlign w:val="center"/>
          </w:tcPr>
          <w:p w14:paraId="6CF8A496" w14:textId="77777777" w:rsidR="004C1BCA" w:rsidRDefault="004C1BCA" w:rsidP="00A63BF6">
            <w:pPr>
              <w:pStyle w:val="TableText0"/>
              <w:keepLines/>
              <w:jc w:val="center"/>
            </w:pPr>
            <w:r>
              <w:t>0.02</w:t>
            </w:r>
          </w:p>
        </w:tc>
        <w:tc>
          <w:tcPr>
            <w:tcW w:w="781" w:type="pct"/>
            <w:vAlign w:val="center"/>
          </w:tcPr>
          <w:p w14:paraId="19CF03AF" w14:textId="77777777" w:rsidR="004C1BCA" w:rsidRDefault="004C1BCA" w:rsidP="00A63BF6">
            <w:pPr>
              <w:pStyle w:val="TableText0"/>
              <w:keepLines/>
              <w:jc w:val="center"/>
            </w:pPr>
            <w:r>
              <w:t>0.207</w:t>
            </w:r>
          </w:p>
        </w:tc>
      </w:tr>
      <w:tr w:rsidR="004C1BCA" w14:paraId="1E750477" w14:textId="77777777" w:rsidTr="00D6438E">
        <w:tc>
          <w:tcPr>
            <w:tcW w:w="2108" w:type="pct"/>
            <w:vAlign w:val="center"/>
          </w:tcPr>
          <w:p w14:paraId="159FB2B5" w14:textId="77777777" w:rsidR="004C1BCA" w:rsidRDefault="004C1BCA" w:rsidP="00A63BF6">
            <w:pPr>
              <w:pStyle w:val="TableText0"/>
              <w:keepLines/>
            </w:pPr>
            <w:r>
              <w:t>Discontinued treatment</w:t>
            </w:r>
          </w:p>
        </w:tc>
        <w:tc>
          <w:tcPr>
            <w:tcW w:w="1016" w:type="pct"/>
            <w:vAlign w:val="center"/>
          </w:tcPr>
          <w:p w14:paraId="2A978746" w14:textId="77777777" w:rsidR="004C1BCA" w:rsidRDefault="004C1BCA" w:rsidP="00A63BF6">
            <w:pPr>
              <w:pStyle w:val="TableText0"/>
              <w:keepLines/>
              <w:jc w:val="center"/>
            </w:pPr>
            <w:r>
              <w:t>0.02</w:t>
            </w:r>
          </w:p>
        </w:tc>
        <w:tc>
          <w:tcPr>
            <w:tcW w:w="548" w:type="pct"/>
            <w:vAlign w:val="center"/>
          </w:tcPr>
          <w:p w14:paraId="122D40C7" w14:textId="77777777" w:rsidR="004C1BCA" w:rsidRDefault="004C1BCA" w:rsidP="00A63BF6">
            <w:pPr>
              <w:pStyle w:val="TableText0"/>
              <w:keepLines/>
              <w:jc w:val="center"/>
            </w:pPr>
            <w:r>
              <w:t>0.393</w:t>
            </w:r>
          </w:p>
        </w:tc>
        <w:tc>
          <w:tcPr>
            <w:tcW w:w="547" w:type="pct"/>
            <w:vAlign w:val="center"/>
          </w:tcPr>
          <w:p w14:paraId="6D1ADC8B" w14:textId="77777777" w:rsidR="004C1BCA" w:rsidRDefault="004C1BCA" w:rsidP="00A63BF6">
            <w:pPr>
              <w:pStyle w:val="TableText0"/>
              <w:keepLines/>
              <w:jc w:val="center"/>
            </w:pPr>
            <w:r>
              <w:t>0.02</w:t>
            </w:r>
          </w:p>
        </w:tc>
        <w:tc>
          <w:tcPr>
            <w:tcW w:w="781" w:type="pct"/>
            <w:vAlign w:val="center"/>
          </w:tcPr>
          <w:p w14:paraId="3A8BC0ED" w14:textId="77777777" w:rsidR="004C1BCA" w:rsidRDefault="004C1BCA" w:rsidP="00A63BF6">
            <w:pPr>
              <w:pStyle w:val="TableText0"/>
              <w:keepLines/>
              <w:jc w:val="center"/>
            </w:pPr>
            <w:r>
              <w:t>0.207</w:t>
            </w:r>
          </w:p>
        </w:tc>
      </w:tr>
    </w:tbl>
    <w:p w14:paraId="78449947" w14:textId="18B14B04" w:rsidR="004C1BCA" w:rsidRDefault="004C1BCA" w:rsidP="00A63BF6">
      <w:pPr>
        <w:pStyle w:val="3-BodyText"/>
        <w:keepNext/>
        <w:keepLines/>
        <w:numPr>
          <w:ilvl w:val="0"/>
          <w:numId w:val="0"/>
        </w:numPr>
        <w:spacing w:after="0"/>
        <w:rPr>
          <w:rFonts w:ascii="Arial Narrow" w:hAnsi="Arial Narrow"/>
          <w:sz w:val="18"/>
          <w:szCs w:val="18"/>
        </w:rPr>
      </w:pPr>
      <w:r w:rsidRPr="004C1BCA">
        <w:rPr>
          <w:rFonts w:ascii="Arial Narrow" w:hAnsi="Arial Narrow"/>
          <w:sz w:val="18"/>
          <w:szCs w:val="18"/>
        </w:rPr>
        <w:t>Source: Table 3-6, p35 of the submission; worksheet ‘Model inputs’ of the Excel workbook ‘</w:t>
      </w:r>
      <w:proofErr w:type="spellStart"/>
      <w:r w:rsidRPr="004C1BCA">
        <w:rPr>
          <w:rFonts w:ascii="Arial Narrow" w:hAnsi="Arial Narrow"/>
          <w:sz w:val="18"/>
          <w:szCs w:val="18"/>
        </w:rPr>
        <w:t>Bilinks</w:t>
      </w:r>
      <w:proofErr w:type="spellEnd"/>
      <w:r w:rsidRPr="004C1BCA">
        <w:rPr>
          <w:rFonts w:ascii="Arial Narrow" w:hAnsi="Arial Narrow"/>
          <w:sz w:val="18"/>
          <w:szCs w:val="18"/>
        </w:rPr>
        <w:t xml:space="preserve"> to model – </w:t>
      </w:r>
      <w:proofErr w:type="spellStart"/>
      <w:r w:rsidRPr="004C1BCA">
        <w:rPr>
          <w:rFonts w:ascii="Arial Narrow" w:hAnsi="Arial Narrow"/>
          <w:sz w:val="18"/>
          <w:szCs w:val="18"/>
        </w:rPr>
        <w:t>Epidyolex</w:t>
      </w:r>
      <w:proofErr w:type="spellEnd"/>
      <w:r w:rsidRPr="004C1BCA">
        <w:rPr>
          <w:rFonts w:ascii="Arial Narrow" w:hAnsi="Arial Narrow"/>
          <w:sz w:val="18"/>
          <w:szCs w:val="18"/>
        </w:rPr>
        <w:t xml:space="preserve"> (cannabidiol) – LGS-PBAC meeting Mar 2022’.</w:t>
      </w:r>
    </w:p>
    <w:p w14:paraId="2EA42232" w14:textId="61F17703" w:rsidR="004C1BCA" w:rsidRPr="004C1BCA" w:rsidRDefault="004C1BCA" w:rsidP="00A63BF6">
      <w:pPr>
        <w:pStyle w:val="3-BodyText"/>
        <w:keepNext/>
        <w:keepLines/>
        <w:numPr>
          <w:ilvl w:val="0"/>
          <w:numId w:val="0"/>
        </w:numPr>
        <w:rPr>
          <w:rFonts w:ascii="Arial Narrow" w:hAnsi="Arial Narrow"/>
          <w:sz w:val="18"/>
          <w:szCs w:val="18"/>
        </w:rPr>
      </w:pPr>
      <w:r w:rsidRPr="004C1BCA">
        <w:rPr>
          <w:rFonts w:ascii="Arial Narrow" w:hAnsi="Arial Narrow"/>
          <w:sz w:val="18"/>
          <w:szCs w:val="18"/>
        </w:rPr>
        <w:t>TTO = time trade off; VAS = visual analogue scale</w:t>
      </w:r>
    </w:p>
    <w:p w14:paraId="193C6D3B" w14:textId="6A8C34C5" w:rsidR="006D1EDC" w:rsidRPr="00C04926" w:rsidRDefault="00E50125" w:rsidP="00A63BF6">
      <w:pPr>
        <w:pStyle w:val="3-BodyText"/>
      </w:pPr>
      <w:bookmarkStart w:id="36" w:name="_Ref96075722"/>
      <w:r w:rsidRPr="0089390C">
        <w:t>The ESC considered the utility values used in the base case model were appropriate (</w:t>
      </w:r>
      <w:proofErr w:type="spellStart"/>
      <w:r w:rsidRPr="0089390C">
        <w:t>Verdian</w:t>
      </w:r>
      <w:proofErr w:type="spellEnd"/>
      <w:r w:rsidRPr="0089390C">
        <w:t xml:space="preserve"> 2008, as suggested by ESC in July 2020) but noted the ICER is highly sensitive to the use of other utility values</w:t>
      </w:r>
      <w:r w:rsidRPr="00E50125">
        <w:rPr>
          <w:i/>
          <w:iCs/>
        </w:rPr>
        <w:t>.</w:t>
      </w:r>
      <w:r w:rsidRPr="00E50125">
        <w:rPr>
          <w:iCs/>
        </w:rPr>
        <w:t xml:space="preserve"> </w:t>
      </w:r>
      <w:r w:rsidR="006D1EDC" w:rsidRPr="00C04926">
        <w:rPr>
          <w:iCs/>
        </w:rPr>
        <w:t xml:space="preserve">Altering the source of utility values changed the ICER to a range of </w:t>
      </w:r>
      <w:r w:rsidR="00C83E3F" w:rsidRPr="0089390C">
        <w:t>$</w:t>
      </w:r>
      <w:r w:rsidR="00C83E3F">
        <w:t>5</w:t>
      </w:r>
      <w:r w:rsidR="00C83E3F" w:rsidRPr="008B5D25">
        <w:t>5,000 to &lt; $</w:t>
      </w:r>
      <w:r w:rsidR="00C83E3F">
        <w:t>7</w:t>
      </w:r>
      <w:r w:rsidR="00C83E3F" w:rsidRPr="008B5D25">
        <w:t>5,000</w:t>
      </w:r>
      <w:r w:rsidR="00C83E3F">
        <w:t xml:space="preserve"> </w:t>
      </w:r>
      <w:r w:rsidR="006D1EDC" w:rsidRPr="00C04926">
        <w:rPr>
          <w:iCs/>
        </w:rPr>
        <w:t xml:space="preserve">to </w:t>
      </w:r>
      <w:r w:rsidR="00C83E3F" w:rsidRPr="00C83E3F">
        <w:t>$115,000 to &lt; $135,000</w:t>
      </w:r>
      <w:r w:rsidR="00C83E3F">
        <w:t>/</w:t>
      </w:r>
      <w:r w:rsidR="00C83E3F">
        <w:rPr>
          <w:i/>
          <w:iCs/>
        </w:rPr>
        <w:t xml:space="preserve"> </w:t>
      </w:r>
      <w:r w:rsidR="0061256A" w:rsidRPr="00C04926">
        <w:rPr>
          <w:iCs/>
        </w:rPr>
        <w:t>QALY</w:t>
      </w:r>
      <w:r w:rsidR="006D1EDC" w:rsidRPr="00C04926">
        <w:rPr>
          <w:iCs/>
        </w:rPr>
        <w:t>, depending on the alternate source used.</w:t>
      </w:r>
      <w:r w:rsidR="00013740" w:rsidRPr="00C04926">
        <w:rPr>
          <w:iCs/>
        </w:rPr>
        <w:t xml:space="preserve"> </w:t>
      </w:r>
      <w:r w:rsidR="006D1EDC" w:rsidRPr="00C04926">
        <w:rPr>
          <w:iCs/>
        </w:rPr>
        <w:t xml:space="preserve">When the </w:t>
      </w:r>
      <w:r w:rsidR="001A2ED9" w:rsidRPr="00C04926">
        <w:rPr>
          <w:iCs/>
        </w:rPr>
        <w:t>dose and utility</w:t>
      </w:r>
      <w:r w:rsidR="006D1EDC" w:rsidRPr="00C04926">
        <w:rPr>
          <w:iCs/>
        </w:rPr>
        <w:t xml:space="preserve"> changes were combined, the ICER</w:t>
      </w:r>
      <w:r w:rsidR="002316E7" w:rsidRPr="00C04926">
        <w:rPr>
          <w:iCs/>
        </w:rPr>
        <w:t xml:space="preserve"> ranged from </w:t>
      </w:r>
      <w:r w:rsidR="00C83E3F" w:rsidRPr="0089390C">
        <w:t>$</w:t>
      </w:r>
      <w:r w:rsidR="00C83E3F" w:rsidRPr="008B5D25">
        <w:t>75,000 to &lt; $95,000</w:t>
      </w:r>
      <w:r w:rsidR="006D1EDC" w:rsidRPr="00C04926">
        <w:rPr>
          <w:iCs/>
        </w:rPr>
        <w:t>/</w:t>
      </w:r>
      <w:r w:rsidR="00E7272D" w:rsidRPr="00C04926">
        <w:rPr>
          <w:iCs/>
        </w:rPr>
        <w:t xml:space="preserve"> </w:t>
      </w:r>
      <w:r w:rsidR="006D1EDC" w:rsidRPr="00C04926">
        <w:rPr>
          <w:iCs/>
        </w:rPr>
        <w:t xml:space="preserve">QALY to </w:t>
      </w:r>
      <w:r w:rsidR="001B4CD3" w:rsidRPr="00C83E3F">
        <w:t>$1</w:t>
      </w:r>
      <w:r w:rsidR="001B4CD3">
        <w:t>5</w:t>
      </w:r>
      <w:r w:rsidR="001B4CD3" w:rsidRPr="00C83E3F">
        <w:t>5,000 to &lt; $</w:t>
      </w:r>
      <w:r w:rsidR="001B4CD3">
        <w:t>25</w:t>
      </w:r>
      <w:r w:rsidR="001B4CD3" w:rsidRPr="00C83E3F">
        <w:t>5,000</w:t>
      </w:r>
      <w:r w:rsidR="002316E7" w:rsidRPr="00C04926">
        <w:rPr>
          <w:iCs/>
        </w:rPr>
        <w:t>/ QALY</w:t>
      </w:r>
      <w:r w:rsidR="001B4CD3">
        <w:rPr>
          <w:iCs/>
        </w:rPr>
        <w:t>.</w:t>
      </w:r>
      <w:bookmarkEnd w:id="36"/>
      <w:r w:rsidR="006D1EDC" w:rsidRPr="00C04926">
        <w:rPr>
          <w:iCs/>
        </w:rPr>
        <w:t xml:space="preserve"> </w:t>
      </w:r>
      <w:r w:rsidR="009531FC">
        <w:rPr>
          <w:iCs/>
        </w:rPr>
        <w:t xml:space="preserve">The PBAC considered that, while the model was sensitive to the source of utility values, overall, it agreed with the ESC that the utilities used in the base case model were reasonable.  </w:t>
      </w:r>
    </w:p>
    <w:p w14:paraId="47ABE4CC" w14:textId="7FC6E1D2" w:rsidR="00D03E5D" w:rsidRPr="0089390C" w:rsidRDefault="00D03E5D" w:rsidP="00A63BF6">
      <w:pPr>
        <w:pStyle w:val="3-BodyText"/>
        <w:rPr>
          <w:iCs/>
        </w:rPr>
      </w:pPr>
      <w:r w:rsidRPr="0089390C">
        <w:rPr>
          <w:iCs/>
        </w:rPr>
        <w:t xml:space="preserve">The ESC </w:t>
      </w:r>
      <w:r w:rsidR="008502FA" w:rsidRPr="0089390C">
        <w:rPr>
          <w:iCs/>
        </w:rPr>
        <w:t xml:space="preserve">recalled </w:t>
      </w:r>
      <w:r w:rsidRPr="0089390C">
        <w:rPr>
          <w:iCs/>
        </w:rPr>
        <w:t>the ICER</w:t>
      </w:r>
      <w:r w:rsidR="00BB4011" w:rsidRPr="0089390C">
        <w:rPr>
          <w:iCs/>
        </w:rPr>
        <w:t xml:space="preserve"> previously accepted </w:t>
      </w:r>
      <w:r w:rsidR="00DA4E61" w:rsidRPr="0089390C">
        <w:rPr>
          <w:iCs/>
        </w:rPr>
        <w:t xml:space="preserve">by the PBAC </w:t>
      </w:r>
      <w:r w:rsidR="00BB4011" w:rsidRPr="0089390C">
        <w:rPr>
          <w:iCs/>
        </w:rPr>
        <w:t xml:space="preserve">for </w:t>
      </w:r>
      <w:proofErr w:type="spellStart"/>
      <w:r w:rsidR="00BB4011" w:rsidRPr="0089390C">
        <w:rPr>
          <w:iCs/>
        </w:rPr>
        <w:t>stiripentol</w:t>
      </w:r>
      <w:proofErr w:type="spellEnd"/>
      <w:r w:rsidR="008502FA" w:rsidRPr="0089390C">
        <w:rPr>
          <w:iCs/>
        </w:rPr>
        <w:t xml:space="preserve"> for</w:t>
      </w:r>
      <w:r w:rsidR="00211693" w:rsidRPr="0089390C">
        <w:rPr>
          <w:iCs/>
        </w:rPr>
        <w:t xml:space="preserve"> DS</w:t>
      </w:r>
      <w:r w:rsidR="00AE5074" w:rsidRPr="0089390C">
        <w:rPr>
          <w:iCs/>
        </w:rPr>
        <w:t xml:space="preserve"> was </w:t>
      </w:r>
      <w:r w:rsidR="00326E63" w:rsidRPr="0089390C">
        <w:t>$</w:t>
      </w:r>
      <w:r w:rsidR="00326E63">
        <w:t>3</w:t>
      </w:r>
      <w:r w:rsidR="00326E63" w:rsidRPr="008B5D25">
        <w:t>5,000 to &lt; $</w:t>
      </w:r>
      <w:r w:rsidR="00326E63">
        <w:t>4</w:t>
      </w:r>
      <w:r w:rsidR="00326E63" w:rsidRPr="008B5D25">
        <w:t>5,000</w:t>
      </w:r>
      <w:r w:rsidR="00326E63">
        <w:t xml:space="preserve"> </w:t>
      </w:r>
      <w:r w:rsidR="007947B9" w:rsidRPr="0089390C">
        <w:rPr>
          <w:iCs/>
        </w:rPr>
        <w:t>(</w:t>
      </w:r>
      <w:r w:rsidR="00AE5074" w:rsidRPr="0089390C">
        <w:rPr>
          <w:iCs/>
        </w:rPr>
        <w:t xml:space="preserve">Table 11, </w:t>
      </w:r>
      <w:proofErr w:type="spellStart"/>
      <w:r w:rsidR="00AE5074" w:rsidRPr="0089390C">
        <w:rPr>
          <w:iCs/>
        </w:rPr>
        <w:t>stiripentol</w:t>
      </w:r>
      <w:proofErr w:type="spellEnd"/>
      <w:r w:rsidR="00AE5074" w:rsidRPr="0089390C">
        <w:rPr>
          <w:iCs/>
        </w:rPr>
        <w:t xml:space="preserve"> </w:t>
      </w:r>
      <w:r w:rsidR="00326E63">
        <w:rPr>
          <w:iCs/>
        </w:rPr>
        <w:t>PSD</w:t>
      </w:r>
      <w:r w:rsidR="00AE5074" w:rsidRPr="0089390C">
        <w:rPr>
          <w:iCs/>
        </w:rPr>
        <w:t>, March 2020 PBAC meeting</w:t>
      </w:r>
      <w:r w:rsidR="007947B9" w:rsidRPr="0089390C">
        <w:rPr>
          <w:iCs/>
        </w:rPr>
        <w:t>)</w:t>
      </w:r>
      <w:r w:rsidR="00DA4E61" w:rsidRPr="0089390C">
        <w:rPr>
          <w:iCs/>
        </w:rPr>
        <w:t xml:space="preserve">. </w:t>
      </w:r>
      <w:r w:rsidR="0063270C" w:rsidRPr="0089390C">
        <w:rPr>
          <w:iCs/>
        </w:rPr>
        <w:t xml:space="preserve">For </w:t>
      </w:r>
      <w:proofErr w:type="spellStart"/>
      <w:r w:rsidR="0063270C" w:rsidRPr="0089390C">
        <w:rPr>
          <w:iCs/>
        </w:rPr>
        <w:t>stiripentol</w:t>
      </w:r>
      <w:proofErr w:type="spellEnd"/>
      <w:r w:rsidR="0063270C" w:rsidRPr="0089390C">
        <w:rPr>
          <w:iCs/>
        </w:rPr>
        <w:t xml:space="preserve"> t</w:t>
      </w:r>
      <w:r w:rsidR="00DA4E61" w:rsidRPr="0089390C">
        <w:rPr>
          <w:iCs/>
        </w:rPr>
        <w:t xml:space="preserve">he PBAC acknowledged the issues raised by </w:t>
      </w:r>
      <w:r w:rsidR="00B7317F" w:rsidRPr="0089390C">
        <w:rPr>
          <w:iCs/>
        </w:rPr>
        <w:t xml:space="preserve">the </w:t>
      </w:r>
      <w:r w:rsidR="00DA4E61" w:rsidRPr="0089390C">
        <w:rPr>
          <w:iCs/>
        </w:rPr>
        <w:t xml:space="preserve">ESC with respect to the economic model but </w:t>
      </w:r>
      <w:r w:rsidR="007947B9" w:rsidRPr="0089390C">
        <w:rPr>
          <w:iCs/>
        </w:rPr>
        <w:t xml:space="preserve">noted </w:t>
      </w:r>
      <w:r w:rsidR="00DA4E61" w:rsidRPr="0089390C">
        <w:rPr>
          <w:iCs/>
        </w:rPr>
        <w:t xml:space="preserve">the high clinical need in the rare and refractory </w:t>
      </w:r>
      <w:proofErr w:type="gramStart"/>
      <w:r w:rsidR="00DA4E61" w:rsidRPr="0089390C">
        <w:rPr>
          <w:iCs/>
        </w:rPr>
        <w:t xml:space="preserve">population, </w:t>
      </w:r>
      <w:r w:rsidR="007947B9" w:rsidRPr="0089390C">
        <w:rPr>
          <w:iCs/>
        </w:rPr>
        <w:t>and</w:t>
      </w:r>
      <w:proofErr w:type="gramEnd"/>
      <w:r w:rsidR="007947B9" w:rsidRPr="0089390C">
        <w:rPr>
          <w:iCs/>
        </w:rPr>
        <w:t xml:space="preserve"> </w:t>
      </w:r>
      <w:r w:rsidR="00DA4E61" w:rsidRPr="0089390C">
        <w:rPr>
          <w:iCs/>
        </w:rPr>
        <w:t>considered th</w:t>
      </w:r>
      <w:r w:rsidR="00B7317F" w:rsidRPr="0089390C">
        <w:rPr>
          <w:iCs/>
        </w:rPr>
        <w:t xml:space="preserve">at the cost-effectiveness of </w:t>
      </w:r>
      <w:proofErr w:type="spellStart"/>
      <w:r w:rsidR="00B7317F" w:rsidRPr="0089390C">
        <w:rPr>
          <w:iCs/>
        </w:rPr>
        <w:t>stiripentol</w:t>
      </w:r>
      <w:proofErr w:type="spellEnd"/>
      <w:r w:rsidR="00DA4E61" w:rsidRPr="0089390C">
        <w:rPr>
          <w:iCs/>
        </w:rPr>
        <w:t xml:space="preserve"> was acceptable</w:t>
      </w:r>
      <w:r w:rsidR="007947B9" w:rsidRPr="0089390C">
        <w:rPr>
          <w:iCs/>
        </w:rPr>
        <w:t xml:space="preserve"> (paragraph 7.8, </w:t>
      </w:r>
      <w:proofErr w:type="spellStart"/>
      <w:r w:rsidR="00AE5074" w:rsidRPr="0089390C">
        <w:rPr>
          <w:iCs/>
        </w:rPr>
        <w:t>stiripentol</w:t>
      </w:r>
      <w:proofErr w:type="spellEnd"/>
      <w:r w:rsidR="00AE5074" w:rsidRPr="0089390C">
        <w:rPr>
          <w:iCs/>
        </w:rPr>
        <w:t xml:space="preserve"> </w:t>
      </w:r>
      <w:r w:rsidR="00326E63">
        <w:rPr>
          <w:iCs/>
        </w:rPr>
        <w:t>PSD</w:t>
      </w:r>
      <w:r w:rsidR="007947B9" w:rsidRPr="0089390C">
        <w:rPr>
          <w:iCs/>
        </w:rPr>
        <w:t>, March 2020 PBAC meeting)</w:t>
      </w:r>
      <w:r w:rsidR="00DA4E61" w:rsidRPr="0089390C">
        <w:rPr>
          <w:iCs/>
        </w:rPr>
        <w:t>. The ESC considered that this may provide an appropriate frame of reference for the PBAC’s consideration of cannabidiol for LGS.</w:t>
      </w:r>
    </w:p>
    <w:p w14:paraId="7F624E71" w14:textId="35FB3612" w:rsidR="00023B8B" w:rsidRDefault="00023B8B" w:rsidP="00A63BF6">
      <w:pPr>
        <w:pStyle w:val="4-SubsectionHeading"/>
      </w:pPr>
      <w:bookmarkStart w:id="37" w:name="_Toc22897646"/>
      <w:bookmarkStart w:id="38" w:name="_Toc22898858"/>
      <w:bookmarkStart w:id="39" w:name="_Toc93307258"/>
      <w:r w:rsidRPr="002C2775">
        <w:t>Drug cost/patien</w:t>
      </w:r>
      <w:r w:rsidR="0090747B">
        <w:t>t</w:t>
      </w:r>
      <w:bookmarkEnd w:id="37"/>
      <w:bookmarkEnd w:id="38"/>
      <w:bookmarkEnd w:id="39"/>
      <w:r w:rsidR="0090747B">
        <w:t>/4 weeks</w:t>
      </w:r>
    </w:p>
    <w:p w14:paraId="41187033" w14:textId="23CE557B" w:rsidR="00C22556" w:rsidRPr="00C04926" w:rsidRDefault="00C22556" w:rsidP="00A63BF6">
      <w:pPr>
        <w:pStyle w:val="3-BodyText"/>
        <w:rPr>
          <w:snapToGrid/>
          <w:lang w:val="en-US"/>
        </w:rPr>
      </w:pPr>
      <w:r w:rsidRPr="00C04926">
        <w:rPr>
          <w:snapToGrid/>
          <w:lang w:val="en-US"/>
        </w:rPr>
        <w:t>The economic model appl</w:t>
      </w:r>
      <w:r w:rsidR="0090747B" w:rsidRPr="00C04926">
        <w:rPr>
          <w:snapToGrid/>
          <w:lang w:val="en-US"/>
        </w:rPr>
        <w:t>ied an average cost of $</w:t>
      </w:r>
      <w:r w:rsidR="005F16AB" w:rsidRPr="005F16AB">
        <w:rPr>
          <w:snapToGrid/>
          <w:color w:val="000000"/>
          <w:w w:val="62"/>
          <w:shd w:val="solid" w:color="000000" w:fill="000000"/>
          <w:fitText w:val="480" w:id="-1506054901"/>
          <w:lang w:val="en-US"/>
          <w14:textFill>
            <w14:solidFill>
              <w14:srgbClr w14:val="000000">
                <w14:alpha w14:val="100000"/>
              </w14:srgbClr>
            </w14:solidFill>
          </w14:textFill>
        </w:rPr>
        <w:t>||</w:t>
      </w:r>
      <w:proofErr w:type="gramStart"/>
      <w:r w:rsidR="005F16AB" w:rsidRPr="005F16AB">
        <w:rPr>
          <w:snapToGrid/>
          <w:color w:val="000000"/>
          <w:w w:val="62"/>
          <w:shd w:val="solid" w:color="000000" w:fill="000000"/>
          <w:fitText w:val="480" w:id="-1506054901"/>
          <w:lang w:val="en-US"/>
          <w14:textFill>
            <w14:solidFill>
              <w14:srgbClr w14:val="000000">
                <w14:alpha w14:val="100000"/>
              </w14:srgbClr>
            </w14:solidFill>
          </w14:textFill>
        </w:rPr>
        <w:t>|  |</w:t>
      </w:r>
      <w:proofErr w:type="gramEnd"/>
      <w:r w:rsidR="005F16AB" w:rsidRPr="005F16AB">
        <w:rPr>
          <w:snapToGrid/>
          <w:color w:val="000000"/>
          <w:w w:val="62"/>
          <w:shd w:val="solid" w:color="000000" w:fill="000000"/>
          <w:fitText w:val="480" w:id="-1506054901"/>
          <w:lang w:val="en-US"/>
          <w14:textFill>
            <w14:solidFill>
              <w14:srgbClr w14:val="000000">
                <w14:alpha w14:val="100000"/>
              </w14:srgbClr>
            </w14:solidFill>
          </w14:textFill>
        </w:rPr>
        <w:t>|</w:t>
      </w:r>
      <w:r w:rsidR="005F16AB" w:rsidRPr="005F16AB">
        <w:rPr>
          <w:snapToGrid/>
          <w:color w:val="000000"/>
          <w:spacing w:val="2"/>
          <w:w w:val="62"/>
          <w:shd w:val="solid" w:color="000000" w:fill="000000"/>
          <w:fitText w:val="480" w:id="-1506054901"/>
          <w:lang w:val="en-US"/>
          <w14:textFill>
            <w14:solidFill>
              <w14:srgbClr w14:val="000000">
                <w14:alpha w14:val="100000"/>
              </w14:srgbClr>
            </w14:solidFill>
          </w14:textFill>
        </w:rPr>
        <w:t>|</w:t>
      </w:r>
      <w:r w:rsidRPr="00C04926">
        <w:rPr>
          <w:snapToGrid/>
          <w:lang w:val="en-US"/>
        </w:rPr>
        <w:t xml:space="preserve"> for one cycle (4 weeks). This was based on 50% of patients being dosed at 10</w:t>
      </w:r>
      <w:r w:rsidR="0090747B" w:rsidRPr="00C04926">
        <w:rPr>
          <w:snapToGrid/>
          <w:lang w:val="en-US"/>
        </w:rPr>
        <w:t xml:space="preserve"> </w:t>
      </w:r>
      <w:r w:rsidRPr="00C04926">
        <w:rPr>
          <w:snapToGrid/>
          <w:lang w:val="en-US"/>
        </w:rPr>
        <w:t>mg/</w:t>
      </w:r>
      <w:r w:rsidR="0090747B" w:rsidRPr="00C04926">
        <w:rPr>
          <w:snapToGrid/>
          <w:lang w:val="en-US"/>
        </w:rPr>
        <w:t>kg/</w:t>
      </w:r>
      <w:r w:rsidRPr="00C04926">
        <w:rPr>
          <w:snapToGrid/>
          <w:lang w:val="en-US"/>
        </w:rPr>
        <w:t>d</w:t>
      </w:r>
      <w:r w:rsidR="0090747B" w:rsidRPr="00C04926">
        <w:rPr>
          <w:snapToGrid/>
          <w:lang w:val="en-US"/>
        </w:rPr>
        <w:t>ay</w:t>
      </w:r>
      <w:r w:rsidRPr="00C04926">
        <w:rPr>
          <w:snapToGrid/>
          <w:lang w:val="en-US"/>
        </w:rPr>
        <w:t xml:space="preserve"> an</w:t>
      </w:r>
      <w:r w:rsidR="0090747B" w:rsidRPr="00C04926">
        <w:rPr>
          <w:snapToGrid/>
          <w:lang w:val="en-US"/>
        </w:rPr>
        <w:t>d an associated cost of $</w:t>
      </w:r>
      <w:proofErr w:type="gramStart"/>
      <w:r w:rsidR="005F16AB" w:rsidRPr="00ED3638">
        <w:rPr>
          <w:snapToGrid/>
          <w:color w:val="000000"/>
          <w:w w:val="15"/>
          <w:shd w:val="solid" w:color="000000" w:fill="000000"/>
          <w:fitText w:val="-20" w:id="-1506054900"/>
          <w:lang w:val="en-US"/>
          <w14:textFill>
            <w14:solidFill>
              <w14:srgbClr w14:val="000000">
                <w14:alpha w14:val="100000"/>
              </w14:srgbClr>
            </w14:solidFill>
          </w14:textFill>
        </w:rPr>
        <w:t xml:space="preserve">|  </w:t>
      </w:r>
      <w:r w:rsidR="005F16AB" w:rsidRPr="00ED3638">
        <w:rPr>
          <w:snapToGrid/>
          <w:color w:val="000000"/>
          <w:spacing w:val="-69"/>
          <w:w w:val="15"/>
          <w:shd w:val="solid" w:color="000000" w:fill="000000"/>
          <w:fitText w:val="-20" w:id="-1506054900"/>
          <w:lang w:val="en-US"/>
          <w14:textFill>
            <w14:solidFill>
              <w14:srgbClr w14:val="000000">
                <w14:alpha w14:val="100000"/>
              </w14:srgbClr>
            </w14:solidFill>
          </w14:textFill>
        </w:rPr>
        <w:t>|</w:t>
      </w:r>
      <w:proofErr w:type="gramEnd"/>
      <w:r w:rsidRPr="00C04926">
        <w:rPr>
          <w:snapToGrid/>
          <w:lang w:val="en-US"/>
        </w:rPr>
        <w:t xml:space="preserve"> and the remaining 50% being dosed at 20</w:t>
      </w:r>
      <w:r w:rsidR="0090747B" w:rsidRPr="00C04926">
        <w:rPr>
          <w:snapToGrid/>
          <w:lang w:val="en-US"/>
        </w:rPr>
        <w:t xml:space="preserve"> </w:t>
      </w:r>
      <w:r w:rsidRPr="00C04926">
        <w:rPr>
          <w:snapToGrid/>
          <w:lang w:val="en-US"/>
        </w:rPr>
        <w:t>mg/</w:t>
      </w:r>
      <w:r w:rsidR="0090747B" w:rsidRPr="00C04926">
        <w:rPr>
          <w:snapToGrid/>
          <w:lang w:val="en-US"/>
        </w:rPr>
        <w:t>kg/</w:t>
      </w:r>
      <w:r w:rsidRPr="00C04926">
        <w:rPr>
          <w:snapToGrid/>
          <w:lang w:val="en-US"/>
        </w:rPr>
        <w:t>d</w:t>
      </w:r>
      <w:r w:rsidR="0090747B" w:rsidRPr="00C04926">
        <w:rPr>
          <w:snapToGrid/>
          <w:lang w:val="en-US"/>
        </w:rPr>
        <w:t>ay</w:t>
      </w:r>
      <w:r w:rsidRPr="00C04926">
        <w:rPr>
          <w:snapToGrid/>
          <w:lang w:val="en-US"/>
        </w:rPr>
        <w:t xml:space="preserve"> wit</w:t>
      </w:r>
      <w:r w:rsidR="0090747B" w:rsidRPr="00C04926">
        <w:rPr>
          <w:snapToGrid/>
          <w:lang w:val="en-US"/>
        </w:rPr>
        <w:t>h an associated cost of $</w:t>
      </w:r>
      <w:r w:rsidR="005F16AB" w:rsidRPr="00ED3638">
        <w:rPr>
          <w:snapToGrid/>
          <w:color w:val="000000"/>
          <w:w w:val="15"/>
          <w:shd w:val="solid" w:color="000000" w:fill="000000"/>
          <w:fitText w:val="-20" w:id="-1506054899"/>
          <w:lang w:val="en-US"/>
          <w14:textFill>
            <w14:solidFill>
              <w14:srgbClr w14:val="000000">
                <w14:alpha w14:val="100000"/>
              </w14:srgbClr>
            </w14:solidFill>
          </w14:textFill>
        </w:rPr>
        <w:t xml:space="preserve">|  </w:t>
      </w:r>
      <w:r w:rsidR="005F16AB" w:rsidRPr="00ED3638">
        <w:rPr>
          <w:snapToGrid/>
          <w:color w:val="000000"/>
          <w:spacing w:val="-69"/>
          <w:w w:val="15"/>
          <w:shd w:val="solid" w:color="000000" w:fill="000000"/>
          <w:fitText w:val="-20" w:id="-1506054899"/>
          <w:lang w:val="en-US"/>
          <w14:textFill>
            <w14:solidFill>
              <w14:srgbClr w14:val="000000">
                <w14:alpha w14:val="100000"/>
              </w14:srgbClr>
            </w14:solidFill>
          </w14:textFill>
        </w:rPr>
        <w:t>|</w:t>
      </w:r>
      <w:r w:rsidRPr="00C04926">
        <w:rPr>
          <w:snapToGrid/>
          <w:lang w:val="en-US"/>
        </w:rPr>
        <w:t>. These costs were calculated bas</w:t>
      </w:r>
      <w:r w:rsidR="0090747B" w:rsidRPr="00C04926">
        <w:rPr>
          <w:snapToGrid/>
          <w:lang w:val="en-US"/>
        </w:rPr>
        <w:t>ed on the average number of milliliters</w:t>
      </w:r>
      <w:r w:rsidR="0063270C">
        <w:rPr>
          <w:snapToGrid/>
          <w:lang w:val="en-US"/>
        </w:rPr>
        <w:t xml:space="preserve"> of cann</w:t>
      </w:r>
      <w:r w:rsidR="00F52C49">
        <w:rPr>
          <w:snapToGrid/>
          <w:lang w:val="en-US"/>
        </w:rPr>
        <w:t>a</w:t>
      </w:r>
      <w:r w:rsidR="0063270C">
        <w:rPr>
          <w:snapToGrid/>
          <w:lang w:val="en-US"/>
        </w:rPr>
        <w:t>bidiol</w:t>
      </w:r>
      <w:r w:rsidR="0090747B" w:rsidRPr="00C04926">
        <w:rPr>
          <w:snapToGrid/>
          <w:lang w:val="en-US"/>
        </w:rPr>
        <w:t xml:space="preserve"> </w:t>
      </w:r>
      <w:r w:rsidRPr="00C04926">
        <w:rPr>
          <w:snapToGrid/>
          <w:lang w:val="en-US"/>
        </w:rPr>
        <w:t xml:space="preserve">required per </w:t>
      </w:r>
      <w:proofErr w:type="gramStart"/>
      <w:r w:rsidRPr="00C04926">
        <w:rPr>
          <w:snapToGrid/>
          <w:lang w:val="en-US"/>
        </w:rPr>
        <w:t>4 week</w:t>
      </w:r>
      <w:proofErr w:type="gramEnd"/>
      <w:r w:rsidRPr="00C04926">
        <w:rPr>
          <w:snapToGrid/>
          <w:lang w:val="en-US"/>
        </w:rPr>
        <w:t xml:space="preserve"> period.</w:t>
      </w:r>
    </w:p>
    <w:p w14:paraId="2AC68639" w14:textId="4404F0F7" w:rsidR="00C22556" w:rsidRPr="00C04926" w:rsidRDefault="00C22556" w:rsidP="00A63BF6">
      <w:pPr>
        <w:pStyle w:val="3-BodyText"/>
        <w:rPr>
          <w:snapToGrid/>
          <w:lang w:val="en-US"/>
        </w:rPr>
      </w:pPr>
      <w:r w:rsidRPr="00C04926">
        <w:rPr>
          <w:snapToGrid/>
          <w:lang w:val="en-US"/>
        </w:rPr>
        <w:t xml:space="preserve">The financial estimates </w:t>
      </w:r>
      <w:r w:rsidR="00F433ED" w:rsidRPr="00F84180">
        <w:rPr>
          <w:iCs/>
          <w:snapToGrid/>
          <w:lang w:val="en-US"/>
        </w:rPr>
        <w:t xml:space="preserve">provided with the resubmission </w:t>
      </w:r>
      <w:r w:rsidRPr="00F84180">
        <w:rPr>
          <w:iCs/>
          <w:snapToGrid/>
          <w:lang w:val="en-US"/>
        </w:rPr>
        <w:t>appl</w:t>
      </w:r>
      <w:r w:rsidR="0090747B" w:rsidRPr="00F84180">
        <w:rPr>
          <w:iCs/>
          <w:snapToGrid/>
          <w:lang w:val="en-US"/>
        </w:rPr>
        <w:t>ied</w:t>
      </w:r>
      <w:r w:rsidR="0090747B" w:rsidRPr="00C04926">
        <w:rPr>
          <w:snapToGrid/>
          <w:lang w:val="en-US"/>
        </w:rPr>
        <w:t xml:space="preserve"> an average cost of $</w:t>
      </w:r>
      <w:proofErr w:type="gramStart"/>
      <w:r w:rsidR="005F16AB" w:rsidRPr="00ED3638">
        <w:rPr>
          <w:snapToGrid/>
          <w:color w:val="000000"/>
          <w:w w:val="15"/>
          <w:shd w:val="solid" w:color="000000" w:fill="000000"/>
          <w:fitText w:val="-20" w:id="-1506054898"/>
          <w:lang w:val="en-US"/>
          <w14:textFill>
            <w14:solidFill>
              <w14:srgbClr w14:val="000000">
                <w14:alpha w14:val="100000"/>
              </w14:srgbClr>
            </w14:solidFill>
          </w14:textFill>
        </w:rPr>
        <w:t xml:space="preserve">|  </w:t>
      </w:r>
      <w:r w:rsidR="005F16AB" w:rsidRPr="00ED3638">
        <w:rPr>
          <w:snapToGrid/>
          <w:color w:val="000000"/>
          <w:spacing w:val="-69"/>
          <w:w w:val="15"/>
          <w:shd w:val="solid" w:color="000000" w:fill="000000"/>
          <w:fitText w:val="-20" w:id="-1506054898"/>
          <w:lang w:val="en-US"/>
          <w14:textFill>
            <w14:solidFill>
              <w14:srgbClr w14:val="000000">
                <w14:alpha w14:val="100000"/>
              </w14:srgbClr>
            </w14:solidFill>
          </w14:textFill>
        </w:rPr>
        <w:t>|</w:t>
      </w:r>
      <w:proofErr w:type="gramEnd"/>
      <w:r w:rsidRPr="00C04926">
        <w:rPr>
          <w:snapToGrid/>
          <w:lang w:val="en-US"/>
        </w:rPr>
        <w:t xml:space="preserve"> per script which was assumed to last 4 weeks. This was based on 50% of patients being dosed at 10</w:t>
      </w:r>
      <w:r w:rsidR="0090747B" w:rsidRPr="00C04926">
        <w:rPr>
          <w:snapToGrid/>
          <w:lang w:val="en-US"/>
        </w:rPr>
        <w:t xml:space="preserve"> </w:t>
      </w:r>
      <w:r w:rsidRPr="00C04926">
        <w:rPr>
          <w:snapToGrid/>
          <w:lang w:val="en-US"/>
        </w:rPr>
        <w:t>mg/</w:t>
      </w:r>
      <w:r w:rsidR="0090747B" w:rsidRPr="00C04926">
        <w:rPr>
          <w:snapToGrid/>
          <w:lang w:val="en-US"/>
        </w:rPr>
        <w:t>kg/</w:t>
      </w:r>
      <w:r w:rsidRPr="00C04926">
        <w:rPr>
          <w:snapToGrid/>
          <w:lang w:val="en-US"/>
        </w:rPr>
        <w:t>d</w:t>
      </w:r>
      <w:r w:rsidR="0090747B" w:rsidRPr="00C04926">
        <w:rPr>
          <w:snapToGrid/>
          <w:lang w:val="en-US"/>
        </w:rPr>
        <w:t>ay</w:t>
      </w:r>
      <w:r w:rsidRPr="00C04926">
        <w:rPr>
          <w:snapToGrid/>
          <w:lang w:val="en-US"/>
        </w:rPr>
        <w:t xml:space="preserve"> and</w:t>
      </w:r>
      <w:r w:rsidR="0090747B" w:rsidRPr="00C04926">
        <w:rPr>
          <w:snapToGrid/>
          <w:lang w:val="en-US"/>
        </w:rPr>
        <w:t xml:space="preserve"> an associated cost of $</w:t>
      </w:r>
      <w:proofErr w:type="gramStart"/>
      <w:r w:rsidR="005F16AB" w:rsidRPr="00ED3638">
        <w:rPr>
          <w:snapToGrid/>
          <w:color w:val="000000"/>
          <w:w w:val="15"/>
          <w:shd w:val="solid" w:color="000000" w:fill="000000"/>
          <w:fitText w:val="-20" w:id="-1506054897"/>
          <w:lang w:val="en-US"/>
          <w14:textFill>
            <w14:solidFill>
              <w14:srgbClr w14:val="000000">
                <w14:alpha w14:val="100000"/>
              </w14:srgbClr>
            </w14:solidFill>
          </w14:textFill>
        </w:rPr>
        <w:t xml:space="preserve">|  </w:t>
      </w:r>
      <w:r w:rsidR="005F16AB" w:rsidRPr="00ED3638">
        <w:rPr>
          <w:snapToGrid/>
          <w:color w:val="000000"/>
          <w:spacing w:val="-69"/>
          <w:w w:val="15"/>
          <w:shd w:val="solid" w:color="000000" w:fill="000000"/>
          <w:fitText w:val="-20" w:id="-1506054897"/>
          <w:lang w:val="en-US"/>
          <w14:textFill>
            <w14:solidFill>
              <w14:srgbClr w14:val="000000">
                <w14:alpha w14:val="100000"/>
              </w14:srgbClr>
            </w14:solidFill>
          </w14:textFill>
        </w:rPr>
        <w:t>|</w:t>
      </w:r>
      <w:proofErr w:type="gramEnd"/>
      <w:r w:rsidRPr="00C04926">
        <w:rPr>
          <w:snapToGrid/>
          <w:lang w:val="en-US"/>
        </w:rPr>
        <w:t xml:space="preserve"> and the remaining 50% being dosed at 20</w:t>
      </w:r>
      <w:r w:rsidR="0090747B" w:rsidRPr="00C04926">
        <w:rPr>
          <w:snapToGrid/>
          <w:lang w:val="en-US"/>
        </w:rPr>
        <w:t xml:space="preserve"> </w:t>
      </w:r>
      <w:r w:rsidRPr="00C04926">
        <w:rPr>
          <w:snapToGrid/>
          <w:lang w:val="en-US"/>
        </w:rPr>
        <w:t>mg/</w:t>
      </w:r>
      <w:r w:rsidR="0090747B" w:rsidRPr="00C04926">
        <w:rPr>
          <w:snapToGrid/>
          <w:lang w:val="en-US"/>
        </w:rPr>
        <w:t>kg/</w:t>
      </w:r>
      <w:r w:rsidRPr="00C04926">
        <w:rPr>
          <w:snapToGrid/>
          <w:lang w:val="en-US"/>
        </w:rPr>
        <w:t>d</w:t>
      </w:r>
      <w:r w:rsidR="0090747B" w:rsidRPr="00C04926">
        <w:rPr>
          <w:snapToGrid/>
          <w:lang w:val="en-US"/>
        </w:rPr>
        <w:t>ay</w:t>
      </w:r>
      <w:r w:rsidRPr="00C04926">
        <w:rPr>
          <w:snapToGrid/>
          <w:lang w:val="en-US"/>
        </w:rPr>
        <w:t xml:space="preserve"> with an assoc</w:t>
      </w:r>
      <w:r w:rsidR="0090747B" w:rsidRPr="00C04926">
        <w:rPr>
          <w:snapToGrid/>
          <w:lang w:val="en-US"/>
        </w:rPr>
        <w:t>iated cost of $</w:t>
      </w:r>
      <w:r w:rsidR="005F16AB" w:rsidRPr="00ED3638">
        <w:rPr>
          <w:snapToGrid/>
          <w:color w:val="000000"/>
          <w:w w:val="15"/>
          <w:shd w:val="solid" w:color="000000" w:fill="000000"/>
          <w:fitText w:val="-20" w:id="-1506054896"/>
          <w:lang w:val="en-US"/>
          <w14:textFill>
            <w14:solidFill>
              <w14:srgbClr w14:val="000000">
                <w14:alpha w14:val="100000"/>
              </w14:srgbClr>
            </w14:solidFill>
          </w14:textFill>
        </w:rPr>
        <w:t xml:space="preserve">|  </w:t>
      </w:r>
      <w:r w:rsidR="005F16AB" w:rsidRPr="00ED3638">
        <w:rPr>
          <w:snapToGrid/>
          <w:color w:val="000000"/>
          <w:spacing w:val="-69"/>
          <w:w w:val="15"/>
          <w:shd w:val="solid" w:color="000000" w:fill="000000"/>
          <w:fitText w:val="-20" w:id="-1506054896"/>
          <w:lang w:val="en-US"/>
          <w14:textFill>
            <w14:solidFill>
              <w14:srgbClr w14:val="000000">
                <w14:alpha w14:val="100000"/>
              </w14:srgbClr>
            </w14:solidFill>
          </w14:textFill>
        </w:rPr>
        <w:t>|</w:t>
      </w:r>
      <w:r w:rsidRPr="00C04926">
        <w:rPr>
          <w:snapToGrid/>
          <w:lang w:val="en-US"/>
        </w:rPr>
        <w:t xml:space="preserve">. These costs were calculated </w:t>
      </w:r>
      <w:r w:rsidRPr="00C04926">
        <w:rPr>
          <w:snapToGrid/>
          <w:lang w:val="en-US"/>
        </w:rPr>
        <w:lastRenderedPageBreak/>
        <w:t xml:space="preserve">based on the average number of whole bottles required per </w:t>
      </w:r>
      <w:proofErr w:type="gramStart"/>
      <w:r w:rsidRPr="00C04926">
        <w:rPr>
          <w:snapToGrid/>
          <w:lang w:val="en-US"/>
        </w:rPr>
        <w:t>4 week</w:t>
      </w:r>
      <w:proofErr w:type="gramEnd"/>
      <w:r w:rsidRPr="00C04926">
        <w:rPr>
          <w:snapToGrid/>
          <w:lang w:val="en-US"/>
        </w:rPr>
        <w:t xml:space="preserve"> period i.e. any drug remaining at the end of the 4 weeks was assumed to be discarded. This will not happen in practice and so the cost of the cannabidiol</w:t>
      </w:r>
      <w:r w:rsidR="00C80E30" w:rsidRPr="00C04926">
        <w:rPr>
          <w:snapToGrid/>
          <w:lang w:val="en-US"/>
        </w:rPr>
        <w:t xml:space="preserve"> has been overestimated</w:t>
      </w:r>
      <w:r w:rsidRPr="00C04926">
        <w:rPr>
          <w:snapToGrid/>
          <w:lang w:val="en-US"/>
        </w:rPr>
        <w:t>.</w:t>
      </w:r>
      <w:r w:rsidR="00B7317F">
        <w:rPr>
          <w:snapToGrid/>
          <w:lang w:val="en-US"/>
        </w:rPr>
        <w:t xml:space="preserve"> </w:t>
      </w:r>
      <w:r w:rsidR="00F433ED" w:rsidRPr="00F84180">
        <w:rPr>
          <w:iCs/>
          <w:snapToGrid/>
          <w:lang w:val="en-US"/>
        </w:rPr>
        <w:t xml:space="preserve">The ESC noted the average cost per script was </w:t>
      </w:r>
      <w:r w:rsidR="00CC7E3D" w:rsidRPr="00F84180">
        <w:rPr>
          <w:iCs/>
          <w:snapToGrid/>
          <w:lang w:val="en-US"/>
        </w:rPr>
        <w:t xml:space="preserve">amended </w:t>
      </w:r>
      <w:r w:rsidR="00F433ED" w:rsidRPr="00F84180">
        <w:rPr>
          <w:iCs/>
          <w:snapToGrid/>
          <w:lang w:val="en-US"/>
        </w:rPr>
        <w:t>to $</w:t>
      </w:r>
      <w:proofErr w:type="gramStart"/>
      <w:r w:rsidR="005F16AB" w:rsidRPr="00ED3638">
        <w:rPr>
          <w:iCs/>
          <w:snapToGrid/>
          <w:color w:val="000000"/>
          <w:w w:val="15"/>
          <w:shd w:val="solid" w:color="000000" w:fill="000000"/>
          <w:fitText w:val="-20" w:id="-1506054912"/>
          <w:lang w:val="en-US"/>
          <w14:textFill>
            <w14:solidFill>
              <w14:srgbClr w14:val="000000">
                <w14:alpha w14:val="100000"/>
              </w14:srgbClr>
            </w14:solidFill>
          </w14:textFill>
        </w:rPr>
        <w:t xml:space="preserve">|  </w:t>
      </w:r>
      <w:r w:rsidR="005F16AB" w:rsidRPr="00ED3638">
        <w:rPr>
          <w:iCs/>
          <w:snapToGrid/>
          <w:color w:val="000000"/>
          <w:spacing w:val="-69"/>
          <w:w w:val="15"/>
          <w:shd w:val="solid" w:color="000000" w:fill="000000"/>
          <w:fitText w:val="-20" w:id="-1506054912"/>
          <w:lang w:val="en-US"/>
          <w14:textFill>
            <w14:solidFill>
              <w14:srgbClr w14:val="000000">
                <w14:alpha w14:val="100000"/>
              </w14:srgbClr>
            </w14:solidFill>
          </w14:textFill>
        </w:rPr>
        <w:t>|</w:t>
      </w:r>
      <w:proofErr w:type="gramEnd"/>
      <w:r w:rsidR="00F433ED" w:rsidRPr="00F84180">
        <w:rPr>
          <w:iCs/>
          <w:snapToGrid/>
          <w:lang w:val="en-US"/>
        </w:rPr>
        <w:t xml:space="preserve"> (consistent with the economic model) in the PSCR. </w:t>
      </w:r>
      <w:r w:rsidR="00CC7E3D" w:rsidRPr="00F84180">
        <w:rPr>
          <w:iCs/>
          <w:snapToGrid/>
          <w:lang w:val="en-US"/>
        </w:rPr>
        <w:t>The ESC noted the PSCR reduced the average cost per script and still assumed 13.04 scripts per year, which may not be appropriate as this approach does not reflect the amount of medicine dispensed each script (i.e., whole bottles per script).</w:t>
      </w:r>
      <w:r w:rsidR="005E0524" w:rsidRPr="00F84180">
        <w:rPr>
          <w:iCs/>
        </w:rPr>
        <w:t xml:space="preserve"> </w:t>
      </w:r>
      <w:r w:rsidR="005E0524" w:rsidRPr="00F84180">
        <w:rPr>
          <w:iCs/>
          <w:snapToGrid/>
          <w:lang w:val="en-US"/>
        </w:rPr>
        <w:t>The ESC noted the drug cost in the economics and financials assumed zero wastage i.e., patients use every mL in a bottle.</w:t>
      </w:r>
      <w:r w:rsidR="005E0524" w:rsidRPr="005E0524">
        <w:rPr>
          <w:i/>
          <w:snapToGrid/>
          <w:lang w:val="en-US"/>
        </w:rPr>
        <w:t xml:space="preserve">  </w:t>
      </w:r>
    </w:p>
    <w:p w14:paraId="0D309146" w14:textId="77777777" w:rsidR="00023B8B" w:rsidRPr="00C9624D" w:rsidRDefault="00023B8B" w:rsidP="00A63BF6">
      <w:pPr>
        <w:pStyle w:val="4-SubsectionHeading"/>
      </w:pPr>
      <w:bookmarkStart w:id="40" w:name="_Toc22897647"/>
      <w:bookmarkStart w:id="41" w:name="_Toc22898859"/>
      <w:bookmarkStart w:id="42" w:name="_Toc93307259"/>
      <w:r w:rsidRPr="00C9624D">
        <w:t>Estimated PBS usage &amp; financial implications</w:t>
      </w:r>
      <w:bookmarkEnd w:id="40"/>
      <w:bookmarkEnd w:id="41"/>
      <w:bookmarkEnd w:id="42"/>
    </w:p>
    <w:p w14:paraId="56F9DDD8" w14:textId="1AE4EE51" w:rsidR="00DC642F" w:rsidRPr="00DC6497" w:rsidRDefault="00463B3C" w:rsidP="00DC6497">
      <w:pPr>
        <w:pStyle w:val="3-BodyText"/>
      </w:pPr>
      <w:r>
        <w:t xml:space="preserve">The July 2020 submission was not considered by DUSC and the resubmission </w:t>
      </w:r>
      <w:r w:rsidR="00632DC7">
        <w:t xml:space="preserve">was </w:t>
      </w:r>
      <w:r>
        <w:t>not considered by DUSC.</w:t>
      </w:r>
      <w:r w:rsidR="00013740">
        <w:t xml:space="preserve"> </w:t>
      </w:r>
      <w:r w:rsidR="00F00CAF">
        <w:t xml:space="preserve">The following table provides a summary of the issues raised by the ESC and PBAC </w:t>
      </w:r>
      <w:proofErr w:type="gramStart"/>
      <w:r w:rsidR="00F00CAF">
        <w:t>in regard to</w:t>
      </w:r>
      <w:proofErr w:type="gramEnd"/>
      <w:r w:rsidR="00F00CAF">
        <w:t xml:space="preserve"> the July 2020 financial estimates, and the approach taken by the resubmission.</w:t>
      </w:r>
    </w:p>
    <w:p w14:paraId="505C39F6" w14:textId="2805181B" w:rsidR="00023B8B" w:rsidRPr="007925DF" w:rsidRDefault="00023B8B" w:rsidP="00A63BF6">
      <w:pPr>
        <w:pStyle w:val="TableFigureHeading"/>
        <w:rPr>
          <w:rStyle w:val="CommentReference"/>
          <w:b/>
          <w:szCs w:val="24"/>
        </w:rPr>
      </w:pPr>
      <w:r w:rsidRPr="007925DF">
        <w:rPr>
          <w:rStyle w:val="CommentReference"/>
          <w:b/>
          <w:szCs w:val="24"/>
        </w:rPr>
        <w:t xml:space="preserve">Table </w:t>
      </w:r>
      <w:r w:rsidR="00B352B2" w:rsidRPr="00F24DD7">
        <w:rPr>
          <w:rFonts w:cs="Times New Roman"/>
          <w:b w:val="0"/>
          <w:bCs w:val="0"/>
          <w:noProof/>
          <w:szCs w:val="20"/>
        </w:rPr>
        <w:fldChar w:fldCharType="begin"/>
      </w:r>
      <w:r w:rsidR="00B352B2" w:rsidRPr="00F24DD7">
        <w:rPr>
          <w:rFonts w:cs="Times New Roman"/>
          <w:noProof/>
          <w:szCs w:val="20"/>
        </w:rPr>
        <w:instrText xml:space="preserve"> SEQ Table \* ARABIC </w:instrText>
      </w:r>
      <w:r w:rsidR="00B352B2" w:rsidRPr="00F24DD7">
        <w:rPr>
          <w:rFonts w:cs="Times New Roman"/>
          <w:b w:val="0"/>
          <w:bCs w:val="0"/>
          <w:noProof/>
          <w:szCs w:val="20"/>
        </w:rPr>
        <w:fldChar w:fldCharType="separate"/>
      </w:r>
      <w:r w:rsidR="00ED3638">
        <w:rPr>
          <w:rFonts w:cs="Times New Roman"/>
          <w:noProof/>
          <w:szCs w:val="20"/>
        </w:rPr>
        <w:t>13</w:t>
      </w:r>
      <w:r w:rsidR="00B352B2" w:rsidRPr="00F24DD7">
        <w:rPr>
          <w:rFonts w:cs="Times New Roman"/>
          <w:b w:val="0"/>
          <w:bCs w:val="0"/>
          <w:noProof/>
          <w:szCs w:val="20"/>
        </w:rPr>
        <w:fldChar w:fldCharType="end"/>
      </w:r>
      <w:r w:rsidRPr="007925DF">
        <w:rPr>
          <w:rStyle w:val="CommentReference"/>
          <w:b/>
          <w:szCs w:val="24"/>
        </w:rPr>
        <w:t xml:space="preserve">: </w:t>
      </w:r>
      <w:r w:rsidR="00B352B2" w:rsidRPr="00B352B2">
        <w:rPr>
          <w:rStyle w:val="CommentReference"/>
          <w:b/>
        </w:rPr>
        <w:t>Issues raised by ESC and PBAC regarding the July 2020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7"/>
        <w:gridCol w:w="4074"/>
        <w:gridCol w:w="3536"/>
      </w:tblGrid>
      <w:tr w:rsidR="00D8394E" w:rsidRPr="003D1DE4" w14:paraId="29CDFA71" w14:textId="77777777" w:rsidTr="00D8394E">
        <w:trPr>
          <w:tblHeader/>
        </w:trPr>
        <w:tc>
          <w:tcPr>
            <w:tcW w:w="780" w:type="pct"/>
            <w:shd w:val="clear" w:color="auto" w:fill="auto"/>
            <w:vAlign w:val="center"/>
          </w:tcPr>
          <w:p w14:paraId="7D286FE0" w14:textId="77777777" w:rsidR="00B352B2" w:rsidRPr="003D1DE4" w:rsidRDefault="00B352B2" w:rsidP="00A63BF6">
            <w:pPr>
              <w:pStyle w:val="In-tableHeading"/>
              <w:keepNext w:val="0"/>
            </w:pPr>
            <w:r>
              <w:t>Parameter</w:t>
            </w:r>
          </w:p>
        </w:tc>
        <w:tc>
          <w:tcPr>
            <w:tcW w:w="2259" w:type="pct"/>
            <w:shd w:val="clear" w:color="auto" w:fill="auto"/>
          </w:tcPr>
          <w:p w14:paraId="1358D898" w14:textId="4C0766BC" w:rsidR="00B352B2" w:rsidRPr="003D1DE4" w:rsidRDefault="00B352B2" w:rsidP="00A63BF6">
            <w:pPr>
              <w:pStyle w:val="In-tableHeading"/>
              <w:keepNext w:val="0"/>
              <w:jc w:val="center"/>
            </w:pPr>
            <w:r>
              <w:t>ESC/PBAC comments (July 2020 PSD)</w:t>
            </w:r>
          </w:p>
        </w:tc>
        <w:tc>
          <w:tcPr>
            <w:tcW w:w="1961" w:type="pct"/>
            <w:shd w:val="clear" w:color="auto" w:fill="auto"/>
          </w:tcPr>
          <w:p w14:paraId="5279E834" w14:textId="3267D062" w:rsidR="00B352B2" w:rsidRPr="003D1DE4" w:rsidRDefault="00B352B2" w:rsidP="00A63BF6">
            <w:pPr>
              <w:pStyle w:val="In-tableHeading"/>
              <w:keepNext w:val="0"/>
              <w:jc w:val="center"/>
            </w:pPr>
            <w:r>
              <w:t>Resubmission</w:t>
            </w:r>
          </w:p>
        </w:tc>
      </w:tr>
      <w:tr w:rsidR="00D8394E" w:rsidRPr="00E2771E" w14:paraId="558BC4E4" w14:textId="77777777" w:rsidTr="00D8394E">
        <w:tc>
          <w:tcPr>
            <w:tcW w:w="780" w:type="pct"/>
            <w:shd w:val="clear" w:color="auto" w:fill="auto"/>
            <w:vAlign w:val="center"/>
          </w:tcPr>
          <w:p w14:paraId="5E0D9BF0" w14:textId="02DDD107" w:rsidR="00B352B2" w:rsidRPr="00E2771E" w:rsidRDefault="00B352B2" w:rsidP="00A63BF6">
            <w:pPr>
              <w:pStyle w:val="TableText0"/>
              <w:keepNext w:val="0"/>
              <w:rPr>
                <w:lang w:val="en-US"/>
              </w:rPr>
            </w:pPr>
            <w:r>
              <w:t>Incidence and prevalence</w:t>
            </w:r>
          </w:p>
        </w:tc>
        <w:tc>
          <w:tcPr>
            <w:tcW w:w="2259" w:type="pct"/>
            <w:shd w:val="clear" w:color="auto" w:fill="auto"/>
          </w:tcPr>
          <w:p w14:paraId="5BF9ADAD" w14:textId="7F10CDF1" w:rsidR="00B352B2" w:rsidRDefault="00B352B2" w:rsidP="00A63BF6">
            <w:pPr>
              <w:pStyle w:val="TableText0"/>
              <w:keepNext w:val="0"/>
            </w:pPr>
            <w:r>
              <w:rPr>
                <w:u w:val="single"/>
              </w:rPr>
              <w:t>Table 12</w:t>
            </w:r>
            <w:r>
              <w:t>:</w:t>
            </w:r>
            <w:r w:rsidR="00013740">
              <w:t xml:space="preserve"> </w:t>
            </w:r>
            <w:r w:rsidRPr="00EE1E72">
              <w:t>The ESC noted the incidence and prevalence of LGS was based on a system</w:t>
            </w:r>
            <w:r>
              <w:t>at</w:t>
            </w:r>
            <w:r w:rsidRPr="00EE1E72">
              <w:t>ic review</w:t>
            </w:r>
            <w:r>
              <w:t xml:space="preserve"> (</w:t>
            </w:r>
            <w:proofErr w:type="spellStart"/>
            <w:r>
              <w:t>Rosander</w:t>
            </w:r>
            <w:proofErr w:type="spellEnd"/>
            <w:r>
              <w:t xml:space="preserve"> 2015)</w:t>
            </w:r>
            <w:r w:rsidRPr="00EE1E72">
              <w:t xml:space="preserve"> but minimal detail regarding the review or associated publications were provided in the submission.</w:t>
            </w:r>
          </w:p>
          <w:p w14:paraId="4B242CB0" w14:textId="624CB924" w:rsidR="00B352B2" w:rsidRPr="00E2771E" w:rsidRDefault="00B352B2" w:rsidP="00A63BF6">
            <w:pPr>
              <w:pStyle w:val="TableText0"/>
              <w:keepNext w:val="0"/>
              <w:rPr>
                <w:lang w:val="en-US"/>
              </w:rPr>
            </w:pPr>
            <w:r w:rsidRPr="00740319">
              <w:rPr>
                <w:u w:val="single"/>
              </w:rPr>
              <w:t>Paragraph 6.59</w:t>
            </w:r>
            <w:r>
              <w:t>:</w:t>
            </w:r>
            <w:r w:rsidR="00013740">
              <w:t xml:space="preserve"> </w:t>
            </w:r>
            <w:r w:rsidRPr="00BF148D">
              <w:t>The PBAC considered the estimate of the prevalence of LGS (</w:t>
            </w:r>
            <w:r w:rsidRPr="000D4513">
              <w:t>2,996</w:t>
            </w:r>
            <w:r w:rsidRPr="00BF148D">
              <w:t xml:space="preserve"> people in 2021) was likely to be significantly underestimated given the wide range of aetiologies associated with condition. The PBAC noted there may be </w:t>
            </w:r>
            <w:r>
              <w:t>5,000 to &lt; 10,000</w:t>
            </w:r>
            <w:r w:rsidRPr="00BF148D">
              <w:t xml:space="preserve"> patients in Australia with LGS</w:t>
            </w:r>
            <w:r w:rsidRPr="00BF148D">
              <w:rPr>
                <w:rStyle w:val="FootnoteReference"/>
              </w:rPr>
              <w:footnoteReference w:id="3"/>
            </w:r>
            <w:r>
              <w:t>.</w:t>
            </w:r>
          </w:p>
        </w:tc>
        <w:tc>
          <w:tcPr>
            <w:tcW w:w="1961" w:type="pct"/>
            <w:shd w:val="clear" w:color="auto" w:fill="auto"/>
          </w:tcPr>
          <w:p w14:paraId="6CB42B11" w14:textId="77777777" w:rsidR="00B352B2" w:rsidRDefault="00B352B2" w:rsidP="00A63BF6">
            <w:pPr>
              <w:pStyle w:val="TableText0"/>
              <w:keepNext w:val="0"/>
            </w:pPr>
            <w:r>
              <w:t>The incidence and prevalence of epilepsy was estimated using a published systematic review (</w:t>
            </w:r>
            <w:proofErr w:type="spellStart"/>
            <w:r>
              <w:t>Fiest</w:t>
            </w:r>
            <w:proofErr w:type="spellEnd"/>
            <w:r>
              <w:t xml:space="preserve"> 2017) and validated using </w:t>
            </w:r>
            <w:proofErr w:type="spellStart"/>
            <w:r>
              <w:t>Essue</w:t>
            </w:r>
            <w:proofErr w:type="spellEnd"/>
            <w:r>
              <w:t xml:space="preserve"> 2011. </w:t>
            </w:r>
          </w:p>
          <w:p w14:paraId="45D3485C" w14:textId="1D35AB3C" w:rsidR="00B352B2" w:rsidRPr="00E2771E" w:rsidRDefault="00B352B2" w:rsidP="00A63BF6">
            <w:pPr>
              <w:pStyle w:val="TableText0"/>
              <w:keepNext w:val="0"/>
              <w:rPr>
                <w:lang w:val="en-US"/>
              </w:rPr>
            </w:pPr>
            <w:r>
              <w:t>The sponsor commissioned an analysis of a database of patients with epilepsy to identify the proportion of patients with epilepsy who have a diagnosis of LGS.</w:t>
            </w:r>
          </w:p>
        </w:tc>
      </w:tr>
      <w:tr w:rsidR="00D8394E" w:rsidRPr="00E2771E" w14:paraId="54B5B308" w14:textId="77777777" w:rsidTr="00D8394E">
        <w:tc>
          <w:tcPr>
            <w:tcW w:w="780" w:type="pct"/>
            <w:shd w:val="clear" w:color="auto" w:fill="auto"/>
            <w:vAlign w:val="center"/>
          </w:tcPr>
          <w:p w14:paraId="6E0D4600" w14:textId="482B8D47" w:rsidR="00B352B2" w:rsidRDefault="00B352B2" w:rsidP="00A63BF6">
            <w:pPr>
              <w:pStyle w:val="TableText0"/>
              <w:keepNext w:val="0"/>
              <w:rPr>
                <w:lang w:val="en-US"/>
              </w:rPr>
            </w:pPr>
            <w:r>
              <w:t>Proportion eligible</w:t>
            </w:r>
          </w:p>
        </w:tc>
        <w:tc>
          <w:tcPr>
            <w:tcW w:w="2259" w:type="pct"/>
            <w:shd w:val="clear" w:color="auto" w:fill="auto"/>
          </w:tcPr>
          <w:p w14:paraId="0E4372C7" w14:textId="74AB6954" w:rsidR="00B352B2" w:rsidRDefault="00B352B2" w:rsidP="00A63BF6">
            <w:pPr>
              <w:pStyle w:val="TableText0"/>
              <w:keepNext w:val="0"/>
              <w:rPr>
                <w:lang w:val="en-US"/>
              </w:rPr>
            </w:pPr>
            <w:r>
              <w:rPr>
                <w:u w:val="single"/>
              </w:rPr>
              <w:t>Table 12</w:t>
            </w:r>
            <w:r>
              <w:t>: Data sources were considered inappropriate and unreasonable to apply.</w:t>
            </w:r>
          </w:p>
        </w:tc>
        <w:tc>
          <w:tcPr>
            <w:tcW w:w="1961" w:type="pct"/>
            <w:shd w:val="clear" w:color="auto" w:fill="auto"/>
          </w:tcPr>
          <w:p w14:paraId="4C96EAAC" w14:textId="01FBD759" w:rsidR="00B352B2" w:rsidRPr="004658B5" w:rsidRDefault="00B352B2" w:rsidP="00A63BF6">
            <w:pPr>
              <w:pStyle w:val="TableText0"/>
              <w:keepNext w:val="0"/>
              <w:rPr>
                <w:i/>
                <w:lang w:val="en-US"/>
              </w:rPr>
            </w:pPr>
            <w:r>
              <w:t>The sponsor commissioned an analysis of a video-EEG monitoring (VEM) database of patients with epilepsy who were assessed by VEM at 3 hospitals in Victoria between 1995 and 2015.</w:t>
            </w:r>
            <w:r w:rsidR="00013740">
              <w:t xml:space="preserve"> </w:t>
            </w:r>
            <w:r>
              <w:t>There were 3,175 patients with epilepsy, and 455 were screened, and of these, 74 were identified as having LGS (2.33%).</w:t>
            </w:r>
          </w:p>
        </w:tc>
      </w:tr>
      <w:tr w:rsidR="00D8394E" w:rsidRPr="00E2771E" w14:paraId="5EE8D4BE" w14:textId="77777777" w:rsidTr="00D8394E">
        <w:tc>
          <w:tcPr>
            <w:tcW w:w="780" w:type="pct"/>
            <w:shd w:val="clear" w:color="auto" w:fill="auto"/>
            <w:vAlign w:val="center"/>
          </w:tcPr>
          <w:p w14:paraId="59A21EFC" w14:textId="2D44468A" w:rsidR="00B352B2" w:rsidRPr="00E2771E" w:rsidRDefault="00B352B2" w:rsidP="00A63BF6">
            <w:pPr>
              <w:pStyle w:val="TableText0"/>
              <w:keepNext w:val="0"/>
              <w:rPr>
                <w:lang w:val="en-US"/>
              </w:rPr>
            </w:pPr>
            <w:r>
              <w:t>Uptake</w:t>
            </w:r>
          </w:p>
        </w:tc>
        <w:tc>
          <w:tcPr>
            <w:tcW w:w="2259" w:type="pct"/>
            <w:shd w:val="clear" w:color="auto" w:fill="auto"/>
          </w:tcPr>
          <w:p w14:paraId="3B8B84A9" w14:textId="63EDD4AE" w:rsidR="00B352B2" w:rsidRPr="00E2771E" w:rsidRDefault="00B352B2" w:rsidP="00AA65B5">
            <w:pPr>
              <w:pStyle w:val="TableText0"/>
              <w:keepNext w:val="0"/>
              <w:rPr>
                <w:lang w:val="en-US"/>
              </w:rPr>
            </w:pPr>
            <w:r>
              <w:rPr>
                <w:u w:val="single"/>
              </w:rPr>
              <w:t>Table 12</w:t>
            </w:r>
            <w:r>
              <w:t>:</w:t>
            </w:r>
            <w:r w:rsidR="00013740">
              <w:t xml:space="preserve"> </w:t>
            </w:r>
            <w:r>
              <w:t>Uptake rates of cannabidiol ranged from 48% in the first year of listing, increasing to 96% in Year 6 after listing.</w:t>
            </w:r>
            <w:r w:rsidR="00013740">
              <w:t xml:space="preserve"> </w:t>
            </w:r>
          </w:p>
        </w:tc>
        <w:tc>
          <w:tcPr>
            <w:tcW w:w="1961" w:type="pct"/>
            <w:shd w:val="clear" w:color="auto" w:fill="auto"/>
          </w:tcPr>
          <w:p w14:paraId="726D1C6F" w14:textId="6B9E9EB3" w:rsidR="00B352B2" w:rsidRPr="004658B5" w:rsidRDefault="00B352B2" w:rsidP="00A63BF6">
            <w:pPr>
              <w:pStyle w:val="TableText0"/>
              <w:keepNext w:val="0"/>
              <w:rPr>
                <w:i/>
                <w:lang w:val="en-US"/>
              </w:rPr>
            </w:pPr>
            <w:r>
              <w:t>Estimated uptake has been altered to 30% in Year 1 increasing to 80% in Year 6</w:t>
            </w:r>
          </w:p>
        </w:tc>
      </w:tr>
      <w:tr w:rsidR="00D8394E" w:rsidRPr="00E2771E" w14:paraId="5FB9ABF5" w14:textId="77777777" w:rsidTr="00D8394E">
        <w:tc>
          <w:tcPr>
            <w:tcW w:w="780" w:type="pct"/>
            <w:shd w:val="clear" w:color="auto" w:fill="auto"/>
            <w:vAlign w:val="center"/>
          </w:tcPr>
          <w:p w14:paraId="35AB748A" w14:textId="1F24A350" w:rsidR="00B352B2" w:rsidRDefault="00B352B2" w:rsidP="00A63BF6">
            <w:pPr>
              <w:pStyle w:val="TableText0"/>
              <w:keepNext w:val="0"/>
              <w:rPr>
                <w:lang w:val="en-US"/>
              </w:rPr>
            </w:pPr>
            <w:r>
              <w:t>Continuation rates</w:t>
            </w:r>
          </w:p>
        </w:tc>
        <w:tc>
          <w:tcPr>
            <w:tcW w:w="2259" w:type="pct"/>
            <w:shd w:val="clear" w:color="auto" w:fill="auto"/>
          </w:tcPr>
          <w:p w14:paraId="0DA290DA" w14:textId="036E4182" w:rsidR="00B352B2" w:rsidRDefault="00B352B2" w:rsidP="00A63BF6">
            <w:pPr>
              <w:pStyle w:val="TableText0"/>
              <w:keepNext w:val="0"/>
              <w:rPr>
                <w:lang w:val="en-US"/>
              </w:rPr>
            </w:pPr>
            <w:r>
              <w:rPr>
                <w:u w:val="single"/>
              </w:rPr>
              <w:t>Table 12</w:t>
            </w:r>
            <w:r>
              <w:t>:</w:t>
            </w:r>
            <w:r w:rsidR="00013740">
              <w:t xml:space="preserve"> </w:t>
            </w:r>
            <w:r>
              <w:t xml:space="preserve">The estimated rates of continuation of patients achieving a </w:t>
            </w:r>
            <m:oMath>
              <m:r>
                <w:rPr>
                  <w:rFonts w:ascii="Cambria Math" w:hAnsi="Cambria Math"/>
                </w:rPr>
                <m:t>≥</m:t>
              </m:r>
            </m:oMath>
            <w:r>
              <w:t xml:space="preserve"> 25% reduction in drop seizure frequency at 14 weeks were considered suggestive of a higher likely rate of continuation than assumed in the submission’s estimates.</w:t>
            </w:r>
          </w:p>
        </w:tc>
        <w:tc>
          <w:tcPr>
            <w:tcW w:w="1961" w:type="pct"/>
            <w:shd w:val="clear" w:color="auto" w:fill="auto"/>
          </w:tcPr>
          <w:p w14:paraId="309BAFF2" w14:textId="32BDAEAC" w:rsidR="00B352B2" w:rsidRPr="004658B5" w:rsidRDefault="00B352B2" w:rsidP="00A63BF6">
            <w:pPr>
              <w:pStyle w:val="TableText0"/>
              <w:keepNext w:val="0"/>
              <w:rPr>
                <w:i/>
                <w:lang w:val="en-US"/>
              </w:rPr>
            </w:pPr>
            <w:r>
              <w:t xml:space="preserve">Patient-level data from the GWPCARE3, GWPCARE4 and GWPCARE5 studies were provided and analysed to permit calculation of </w:t>
            </w:r>
            <w:proofErr w:type="gramStart"/>
            <w:r>
              <w:t>year to year</w:t>
            </w:r>
            <w:proofErr w:type="gramEnd"/>
            <w:r>
              <w:t xml:space="preserve"> continuation rates. </w:t>
            </w:r>
          </w:p>
        </w:tc>
      </w:tr>
      <w:tr w:rsidR="00D8394E" w:rsidRPr="00E2771E" w14:paraId="65784B84" w14:textId="77777777" w:rsidTr="00D8394E">
        <w:tc>
          <w:tcPr>
            <w:tcW w:w="780" w:type="pct"/>
            <w:shd w:val="clear" w:color="auto" w:fill="auto"/>
            <w:vAlign w:val="center"/>
          </w:tcPr>
          <w:p w14:paraId="7106B60F" w14:textId="65944749" w:rsidR="00B352B2" w:rsidRDefault="00B352B2" w:rsidP="00A63BF6">
            <w:pPr>
              <w:pStyle w:val="TableText0"/>
              <w:keepNext w:val="0"/>
              <w:rPr>
                <w:lang w:val="en-US"/>
              </w:rPr>
            </w:pPr>
            <w:r>
              <w:lastRenderedPageBreak/>
              <w:t>Extent of use</w:t>
            </w:r>
          </w:p>
        </w:tc>
        <w:tc>
          <w:tcPr>
            <w:tcW w:w="2259" w:type="pct"/>
            <w:shd w:val="clear" w:color="auto" w:fill="auto"/>
          </w:tcPr>
          <w:p w14:paraId="047F985C" w14:textId="0C69A17B" w:rsidR="00B352B2" w:rsidRDefault="00B352B2" w:rsidP="00A63BF6">
            <w:pPr>
              <w:pStyle w:val="TableText0"/>
              <w:keepNext w:val="0"/>
            </w:pPr>
            <w:r w:rsidRPr="00835570">
              <w:rPr>
                <w:u w:val="single"/>
              </w:rPr>
              <w:t xml:space="preserve">Paragraph </w:t>
            </w:r>
            <w:r>
              <w:rPr>
                <w:u w:val="single"/>
              </w:rPr>
              <w:t xml:space="preserve">3.8: </w:t>
            </w:r>
            <w:r w:rsidRPr="00BF148D">
              <w:t xml:space="preserve">The PBAC noted the proposed maximum quantity for DS and LGS was based on patients receiving an average dose of </w:t>
            </w:r>
            <w:r w:rsidR="00351BF3">
              <w:t>15 mg</w:t>
            </w:r>
            <w:r w:rsidRPr="00BF148D">
              <w:t xml:space="preserve">/kg/day which was not consistent with the </w:t>
            </w:r>
            <w:r w:rsidR="00351BF3">
              <w:t>10 mg</w:t>
            </w:r>
            <w:r w:rsidRPr="00BF148D">
              <w:t>/kg/day dose assumed in the economic and financial models.</w:t>
            </w:r>
            <w:r>
              <w:t xml:space="preserve"> </w:t>
            </w:r>
          </w:p>
          <w:p w14:paraId="2E04B6EC" w14:textId="514C204E" w:rsidR="00B352B2" w:rsidRDefault="00B352B2" w:rsidP="00A63BF6">
            <w:pPr>
              <w:pStyle w:val="TableText0"/>
              <w:keepNext w:val="0"/>
            </w:pPr>
            <w:r w:rsidRPr="009E261A">
              <w:rPr>
                <w:u w:val="single"/>
              </w:rPr>
              <w:t>Paragraph 6.51</w:t>
            </w:r>
            <w:r>
              <w:t>:</w:t>
            </w:r>
            <w:r w:rsidR="00013740">
              <w:t xml:space="preserve"> </w:t>
            </w:r>
            <w:r w:rsidRPr="0044530C">
              <w:t>T</w:t>
            </w:r>
            <w:r>
              <w:t>he</w:t>
            </w:r>
            <w:r w:rsidRPr="0044530C">
              <w:t xml:space="preserve"> cost </w:t>
            </w:r>
            <w:r>
              <w:t xml:space="preserve">per patient applied in the economic analysis </w:t>
            </w:r>
            <w:r w:rsidRPr="0044530C">
              <w:t xml:space="preserve">was lower compared to </w:t>
            </w:r>
            <w:r>
              <w:t>the</w:t>
            </w:r>
            <w:r w:rsidRPr="0044530C">
              <w:t xml:space="preserve"> financial estimates</w:t>
            </w:r>
            <w:r>
              <w:t xml:space="preserve">, </w:t>
            </w:r>
            <w:r w:rsidRPr="0044530C">
              <w:t xml:space="preserve">due to the </w:t>
            </w:r>
            <w:r>
              <w:t xml:space="preserve">economic </w:t>
            </w:r>
            <w:r w:rsidRPr="0044530C">
              <w:t>model</w:t>
            </w:r>
            <w:r>
              <w:t>’</w:t>
            </w:r>
            <w:r w:rsidRPr="0044530C">
              <w:t>s use of median weights rather than mean</w:t>
            </w:r>
            <w:r>
              <w:t xml:space="preserve"> </w:t>
            </w:r>
            <w:r w:rsidRPr="0044530C">
              <w:t xml:space="preserve">weights, and the assumption in the </w:t>
            </w:r>
            <w:r>
              <w:t xml:space="preserve">model that some patients will discontinue treatment. </w:t>
            </w:r>
          </w:p>
          <w:p w14:paraId="05EA49BD" w14:textId="77777777" w:rsidR="00B352B2" w:rsidRDefault="00B352B2" w:rsidP="00A63BF6">
            <w:pPr>
              <w:pStyle w:val="TableText0"/>
              <w:keepNext w:val="0"/>
              <w:rPr>
                <w:u w:val="single"/>
              </w:rPr>
            </w:pPr>
          </w:p>
          <w:p w14:paraId="29835869" w14:textId="028AF33E" w:rsidR="00B352B2" w:rsidRDefault="00B352B2" w:rsidP="00A63BF6">
            <w:pPr>
              <w:pStyle w:val="TableText0"/>
              <w:keepNext w:val="0"/>
              <w:rPr>
                <w:lang w:val="en-US"/>
              </w:rPr>
            </w:pPr>
            <w:r w:rsidRPr="009E261A">
              <w:rPr>
                <w:u w:val="single"/>
              </w:rPr>
              <w:t>Table 12</w:t>
            </w:r>
            <w:r>
              <w:t>:</w:t>
            </w:r>
            <w:r w:rsidR="00013740">
              <w:t xml:space="preserve"> </w:t>
            </w:r>
            <w:r>
              <w:t>The average number of bottles (1.29) per month assumed to be used by patients with LGS did not account for wastage and were considered an underestimate.</w:t>
            </w:r>
          </w:p>
        </w:tc>
        <w:tc>
          <w:tcPr>
            <w:tcW w:w="1961" w:type="pct"/>
            <w:shd w:val="clear" w:color="auto" w:fill="auto"/>
          </w:tcPr>
          <w:p w14:paraId="2436E992" w14:textId="24F1BA61" w:rsidR="00B352B2" w:rsidRDefault="00B352B2" w:rsidP="00A63BF6">
            <w:pPr>
              <w:pStyle w:val="TableText0"/>
              <w:keepNext w:val="0"/>
            </w:pPr>
            <w:r>
              <w:t>The revised financial analysis assume</w:t>
            </w:r>
            <w:r w:rsidR="00C31FB3">
              <w:t>d</w:t>
            </w:r>
            <w:r>
              <w:t xml:space="preserve"> a 15 mg/kg/day dose of cannabidiol, consistent with the dose assumed in the economic model.</w:t>
            </w:r>
          </w:p>
          <w:p w14:paraId="69AB3F6F" w14:textId="5D07183A" w:rsidR="00B352B2" w:rsidRDefault="00D949F2" w:rsidP="00A63BF6">
            <w:pPr>
              <w:pStyle w:val="TableText0"/>
              <w:keepNext w:val="0"/>
            </w:pPr>
            <w:r>
              <w:t>As in</w:t>
            </w:r>
            <w:r w:rsidR="00B352B2">
              <w:t xml:space="preserve"> the economic model, dose </w:t>
            </w:r>
            <w:r>
              <w:t>wa</w:t>
            </w:r>
            <w:r w:rsidR="00B352B2">
              <w:t>s estimated based on the weight of patients in the clinical trials.</w:t>
            </w:r>
          </w:p>
          <w:p w14:paraId="69AD6468" w14:textId="19AAC6BE" w:rsidR="00B352B2" w:rsidRDefault="00B352B2" w:rsidP="00A63BF6">
            <w:pPr>
              <w:pStyle w:val="TableText0"/>
              <w:keepNext w:val="0"/>
            </w:pPr>
            <w:r>
              <w:t>Discontinuation rates were sourced from the economic model.</w:t>
            </w:r>
            <w:r w:rsidR="00013740">
              <w:t xml:space="preserve"> </w:t>
            </w:r>
          </w:p>
          <w:p w14:paraId="3BF1D6E1" w14:textId="77777777" w:rsidR="00B352B2" w:rsidRDefault="00B352B2" w:rsidP="00A63BF6">
            <w:pPr>
              <w:pStyle w:val="Tabletext"/>
              <w:rPr>
                <w:i/>
                <w:iCs/>
              </w:rPr>
            </w:pPr>
          </w:p>
          <w:p w14:paraId="2EE36A78" w14:textId="4F57F85E" w:rsidR="00B352B2" w:rsidRPr="004658B5" w:rsidRDefault="00B352B2" w:rsidP="00A63BF6">
            <w:pPr>
              <w:pStyle w:val="TableText0"/>
              <w:keepNext w:val="0"/>
              <w:rPr>
                <w:i/>
                <w:lang w:val="en-US"/>
              </w:rPr>
            </w:pPr>
          </w:p>
        </w:tc>
      </w:tr>
      <w:tr w:rsidR="00D8394E" w:rsidRPr="00E2771E" w14:paraId="523B95A6" w14:textId="77777777" w:rsidTr="00D8394E">
        <w:tc>
          <w:tcPr>
            <w:tcW w:w="780" w:type="pct"/>
            <w:shd w:val="clear" w:color="auto" w:fill="auto"/>
            <w:vAlign w:val="center"/>
          </w:tcPr>
          <w:p w14:paraId="52F6038F" w14:textId="6263C9D1" w:rsidR="00B352B2" w:rsidRPr="00E2771E" w:rsidRDefault="00B352B2" w:rsidP="00A63BF6">
            <w:pPr>
              <w:pStyle w:val="TableText0"/>
              <w:keepNext w:val="0"/>
              <w:rPr>
                <w:lang w:val="en-US"/>
              </w:rPr>
            </w:pPr>
            <w:r>
              <w:t>Hospitalisations</w:t>
            </w:r>
          </w:p>
        </w:tc>
        <w:tc>
          <w:tcPr>
            <w:tcW w:w="2259" w:type="pct"/>
            <w:shd w:val="clear" w:color="auto" w:fill="auto"/>
          </w:tcPr>
          <w:p w14:paraId="42F36169" w14:textId="2A0E780C" w:rsidR="00B352B2" w:rsidRPr="00E2771E" w:rsidRDefault="00B352B2" w:rsidP="00A63BF6">
            <w:pPr>
              <w:pStyle w:val="TableText0"/>
              <w:keepNext w:val="0"/>
              <w:rPr>
                <w:lang w:val="en-US"/>
              </w:rPr>
            </w:pPr>
            <w:r>
              <w:rPr>
                <w:u w:val="single"/>
              </w:rPr>
              <w:t>Table 12</w:t>
            </w:r>
            <w:r>
              <w:t>:</w:t>
            </w:r>
            <w:r w:rsidR="00013740">
              <w:t xml:space="preserve"> </w:t>
            </w:r>
            <w:r>
              <w:t>The incorporation of savings due to reduced hospitalisation was considered inappropriate because such savings may not be realised.</w:t>
            </w:r>
          </w:p>
        </w:tc>
        <w:tc>
          <w:tcPr>
            <w:tcW w:w="1961" w:type="pct"/>
            <w:shd w:val="clear" w:color="auto" w:fill="auto"/>
          </w:tcPr>
          <w:p w14:paraId="0DECD888" w14:textId="5AD03A78" w:rsidR="00B352B2" w:rsidRPr="00D244B6" w:rsidRDefault="00B352B2" w:rsidP="00A63BF6">
            <w:pPr>
              <w:pStyle w:val="TableText0"/>
              <w:keepNext w:val="0"/>
              <w:rPr>
                <w:i/>
                <w:lang w:val="en-US"/>
              </w:rPr>
            </w:pPr>
            <w:r>
              <w:t>Cost offsets assuming a reduction in hospitalisations were not incorporated in the financial analysis.</w:t>
            </w:r>
          </w:p>
        </w:tc>
      </w:tr>
    </w:tbl>
    <w:p w14:paraId="20097A80" w14:textId="5566FA13" w:rsidR="00B352B2" w:rsidRDefault="00B352B2" w:rsidP="00A63BF6">
      <w:pPr>
        <w:pStyle w:val="TableFooter"/>
      </w:pPr>
      <w:r>
        <w:t>Source:</w:t>
      </w:r>
      <w:r w:rsidR="00013740">
        <w:t xml:space="preserve"> </w:t>
      </w:r>
      <w:r>
        <w:t>Table 4-1, p42-44 of the resubmission.</w:t>
      </w:r>
    </w:p>
    <w:p w14:paraId="1B1C6B3C" w14:textId="2B44D3EF" w:rsidR="00023B8B" w:rsidRPr="000A6039" w:rsidRDefault="00B352B2" w:rsidP="00A63BF6">
      <w:pPr>
        <w:pStyle w:val="TableFigureFooter"/>
      </w:pPr>
      <w:r>
        <w:t xml:space="preserve">DS = </w:t>
      </w:r>
      <w:proofErr w:type="spellStart"/>
      <w:r>
        <w:t>Dravet</w:t>
      </w:r>
      <w:proofErr w:type="spellEnd"/>
      <w:r>
        <w:t xml:space="preserve"> syndrome; LGS = Lennox-</w:t>
      </w:r>
      <w:proofErr w:type="spellStart"/>
      <w:r>
        <w:t>Gastaut</w:t>
      </w:r>
      <w:proofErr w:type="spellEnd"/>
      <w:r>
        <w:t xml:space="preserve"> syndrome; PSD = public summary document; VEM = video EEG (electroencephalogram) monitoring</w:t>
      </w:r>
      <w:r w:rsidR="00023B8B" w:rsidRPr="007925DF">
        <w:t>.</w:t>
      </w:r>
    </w:p>
    <w:p w14:paraId="23F307F6" w14:textId="11493639" w:rsidR="002D39FA" w:rsidRDefault="002D39FA" w:rsidP="00A63BF6">
      <w:pPr>
        <w:pStyle w:val="3-BodyText"/>
      </w:pPr>
      <w:r w:rsidRPr="00611A61">
        <w:t xml:space="preserve">The </w:t>
      </w:r>
      <w:r>
        <w:t>re</w:t>
      </w:r>
      <w:r w:rsidRPr="00611A61">
        <w:t xml:space="preserve">submission applied an </w:t>
      </w:r>
      <w:r>
        <w:t>epidemiological approach to estimate the incidence and prevalence of LGS in Australia. The table below summarises the inputs used for the financial estimates.</w:t>
      </w:r>
    </w:p>
    <w:p w14:paraId="0876B0E6" w14:textId="28E0BD60" w:rsidR="00CB4ACA" w:rsidRDefault="00CB4ACA" w:rsidP="00A63BF6">
      <w:pPr>
        <w:pStyle w:val="3-BodyText"/>
        <w:numPr>
          <w:ilvl w:val="0"/>
          <w:numId w:val="0"/>
        </w:numPr>
        <w:spacing w:after="0"/>
      </w:pPr>
      <w:r w:rsidRPr="00606FBA">
        <w:rPr>
          <w:rStyle w:val="CommentReference"/>
          <w:szCs w:val="24"/>
        </w:rPr>
        <w:t xml:space="preserve">Table </w:t>
      </w:r>
      <w:r w:rsidRPr="00CB4ACA">
        <w:rPr>
          <w:rFonts w:ascii="Arial Narrow" w:hAnsi="Arial Narrow" w:cs="Times New Roman"/>
          <w:b/>
          <w:bCs/>
          <w:noProof/>
          <w:sz w:val="20"/>
          <w:szCs w:val="20"/>
        </w:rPr>
        <w:fldChar w:fldCharType="begin"/>
      </w:r>
      <w:r w:rsidRPr="00CB4ACA">
        <w:rPr>
          <w:rFonts w:ascii="Arial Narrow" w:hAnsi="Arial Narrow" w:cs="Times New Roman"/>
          <w:b/>
          <w:bCs/>
          <w:noProof/>
          <w:sz w:val="20"/>
          <w:szCs w:val="20"/>
        </w:rPr>
        <w:instrText xml:space="preserve"> SEQ Table \* ARABIC </w:instrText>
      </w:r>
      <w:r w:rsidRPr="00CB4ACA">
        <w:rPr>
          <w:rFonts w:ascii="Arial Narrow" w:hAnsi="Arial Narrow" w:cs="Times New Roman"/>
          <w:b/>
          <w:bCs/>
          <w:noProof/>
          <w:sz w:val="20"/>
          <w:szCs w:val="20"/>
        </w:rPr>
        <w:fldChar w:fldCharType="separate"/>
      </w:r>
      <w:r w:rsidR="00ED3638">
        <w:rPr>
          <w:rFonts w:ascii="Arial Narrow" w:hAnsi="Arial Narrow" w:cs="Times New Roman"/>
          <w:b/>
          <w:bCs/>
          <w:noProof/>
          <w:sz w:val="20"/>
          <w:szCs w:val="20"/>
        </w:rPr>
        <w:t>14</w:t>
      </w:r>
      <w:r w:rsidRPr="00CB4ACA">
        <w:rPr>
          <w:rFonts w:ascii="Arial Narrow" w:hAnsi="Arial Narrow" w:cs="Times New Roman"/>
          <w:b/>
          <w:bCs/>
          <w:noProof/>
          <w:sz w:val="20"/>
          <w:szCs w:val="20"/>
        </w:rPr>
        <w:fldChar w:fldCharType="end"/>
      </w:r>
      <w:r w:rsidRPr="00606FBA">
        <w:rPr>
          <w:rStyle w:val="CommentReference"/>
          <w:szCs w:val="24"/>
        </w:rPr>
        <w:t xml:space="preserve">: </w:t>
      </w:r>
      <w:r w:rsidRPr="00914C77">
        <w:rPr>
          <w:rStyle w:val="CommentReference"/>
        </w:rPr>
        <w:t>Data sources and parameter values applied in the utilisation and financial estimates</w:t>
      </w:r>
    </w:p>
    <w:tbl>
      <w:tblPr>
        <w:tblStyle w:val="Summarybox2"/>
        <w:tblW w:w="5000" w:type="pct"/>
        <w:tblLook w:val="04A0" w:firstRow="1" w:lastRow="0" w:firstColumn="1" w:lastColumn="0" w:noHBand="0" w:noVBand="1"/>
      </w:tblPr>
      <w:tblGrid>
        <w:gridCol w:w="1670"/>
        <w:gridCol w:w="7347"/>
      </w:tblGrid>
      <w:tr w:rsidR="00CB4ACA" w:rsidRPr="00E3364E" w14:paraId="7F7D9FEC" w14:textId="77777777" w:rsidTr="00610333">
        <w:trPr>
          <w:tblHeader/>
        </w:trPr>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87D5E" w14:textId="77777777" w:rsidR="00CB4ACA" w:rsidRPr="00E3364E" w:rsidRDefault="00CB4ACA" w:rsidP="00A63BF6">
            <w:pPr>
              <w:jc w:val="left"/>
              <w:rPr>
                <w:rFonts w:ascii="Arial Narrow" w:hAnsi="Arial Narrow"/>
                <w:b/>
                <w:sz w:val="20"/>
                <w:szCs w:val="20"/>
              </w:rPr>
            </w:pPr>
            <w:r w:rsidRPr="00E3364E">
              <w:rPr>
                <w:rFonts w:ascii="Arial Narrow" w:hAnsi="Arial Narrow"/>
                <w:b/>
                <w:sz w:val="20"/>
                <w:szCs w:val="20"/>
              </w:rPr>
              <w:t>Component</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E6460" w14:textId="77777777" w:rsidR="00CB4ACA" w:rsidRPr="00E3364E" w:rsidRDefault="00CB4ACA" w:rsidP="00A63BF6">
            <w:pPr>
              <w:jc w:val="center"/>
              <w:rPr>
                <w:rFonts w:ascii="Arial Narrow" w:hAnsi="Arial Narrow"/>
                <w:b/>
                <w:sz w:val="20"/>
                <w:szCs w:val="20"/>
              </w:rPr>
            </w:pPr>
            <w:r w:rsidRPr="00E3364E">
              <w:rPr>
                <w:rFonts w:ascii="Arial Narrow" w:hAnsi="Arial Narrow"/>
                <w:b/>
                <w:sz w:val="20"/>
                <w:szCs w:val="20"/>
              </w:rPr>
              <w:t>Data source</w:t>
            </w:r>
          </w:p>
        </w:tc>
      </w:tr>
      <w:tr w:rsidR="00CB4ACA" w:rsidRPr="00E3364E" w14:paraId="20A13F70" w14:textId="77777777" w:rsidTr="00610333">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6D13E7" w14:textId="77777777" w:rsidR="00CB4ACA" w:rsidRPr="00E3364E" w:rsidRDefault="00CB4ACA" w:rsidP="00A63BF6">
            <w:pPr>
              <w:jc w:val="left"/>
              <w:rPr>
                <w:rFonts w:ascii="Arial Narrow" w:hAnsi="Arial Narrow"/>
                <w:b/>
                <w:sz w:val="20"/>
                <w:szCs w:val="20"/>
              </w:rPr>
            </w:pPr>
            <w:r w:rsidRPr="00E3364E">
              <w:rPr>
                <w:rFonts w:ascii="Arial Narrow" w:hAnsi="Arial Narrow"/>
                <w:b/>
                <w:sz w:val="20"/>
                <w:szCs w:val="20"/>
              </w:rPr>
              <w:t>Epidemiology</w:t>
            </w:r>
          </w:p>
        </w:tc>
      </w:tr>
      <w:tr w:rsidR="00CB4ACA" w:rsidRPr="00E3364E" w14:paraId="3FC287A3" w14:textId="77777777" w:rsidTr="0061033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650B8034" w14:textId="77777777" w:rsidR="00CB4ACA" w:rsidRPr="00E3364E" w:rsidRDefault="00CB4ACA" w:rsidP="00A63BF6">
            <w:pPr>
              <w:jc w:val="left"/>
              <w:rPr>
                <w:rFonts w:ascii="Arial Narrow" w:hAnsi="Arial Narrow"/>
                <w:sz w:val="20"/>
                <w:szCs w:val="20"/>
              </w:rPr>
            </w:pPr>
            <w:r w:rsidRPr="00E3364E">
              <w:rPr>
                <w:rFonts w:ascii="Arial Narrow" w:hAnsi="Arial Narrow"/>
                <w:sz w:val="20"/>
                <w:szCs w:val="20"/>
              </w:rPr>
              <w:t>Incidence and prevalence data</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054246E7" w14:textId="63D72D08" w:rsidR="00CB4ACA" w:rsidRPr="00E3364E" w:rsidRDefault="00CB4ACA" w:rsidP="00A63BF6">
            <w:pPr>
              <w:jc w:val="left"/>
              <w:rPr>
                <w:rFonts w:ascii="Arial Narrow" w:hAnsi="Arial Narrow"/>
                <w:sz w:val="20"/>
                <w:szCs w:val="20"/>
              </w:rPr>
            </w:pPr>
            <w:r w:rsidRPr="00E3364E">
              <w:rPr>
                <w:rFonts w:ascii="Arial Narrow" w:hAnsi="Arial Narrow"/>
                <w:sz w:val="20"/>
                <w:szCs w:val="20"/>
                <w:u w:val="single"/>
              </w:rPr>
              <w:t>Literature</w:t>
            </w:r>
            <w:r w:rsidRPr="00E3364E">
              <w:rPr>
                <w:rFonts w:ascii="Arial Narrow" w:hAnsi="Arial Narrow"/>
                <w:sz w:val="20"/>
                <w:szCs w:val="20"/>
              </w:rPr>
              <w:t xml:space="preserve">: </w:t>
            </w:r>
            <w:proofErr w:type="spellStart"/>
            <w:r w:rsidRPr="00E3364E">
              <w:rPr>
                <w:rFonts w:ascii="Arial Narrow" w:hAnsi="Arial Narrow"/>
                <w:sz w:val="20"/>
                <w:szCs w:val="20"/>
              </w:rPr>
              <w:t>Fiest</w:t>
            </w:r>
            <w:proofErr w:type="spellEnd"/>
            <w:r w:rsidRPr="00E3364E">
              <w:rPr>
                <w:rFonts w:ascii="Arial Narrow" w:hAnsi="Arial Narrow"/>
                <w:sz w:val="20"/>
                <w:szCs w:val="20"/>
              </w:rPr>
              <w:t xml:space="preserve"> 2017 – systematic review and meta-analysis of studies reporting the incidence and prevalence of epilepsy.</w:t>
            </w:r>
            <w:r w:rsidR="00013740" w:rsidRPr="00E3364E">
              <w:rPr>
                <w:rFonts w:ascii="Arial Narrow" w:hAnsi="Arial Narrow"/>
                <w:sz w:val="20"/>
                <w:szCs w:val="20"/>
              </w:rPr>
              <w:t xml:space="preserve"> </w:t>
            </w:r>
            <w:r w:rsidRPr="00E3364E">
              <w:rPr>
                <w:rFonts w:ascii="Arial Narrow" w:hAnsi="Arial Narrow"/>
                <w:sz w:val="20"/>
                <w:szCs w:val="20"/>
              </w:rPr>
              <w:t>The review included 222 studies (197 on prevalence</w:t>
            </w:r>
            <w:r w:rsidR="009E23AB" w:rsidRPr="00E3364E">
              <w:rPr>
                <w:rFonts w:ascii="Arial Narrow" w:hAnsi="Arial Narrow"/>
                <w:sz w:val="20"/>
                <w:szCs w:val="20"/>
              </w:rPr>
              <w:t xml:space="preserve">, </w:t>
            </w:r>
            <w:r w:rsidRPr="00E3364E">
              <w:rPr>
                <w:rFonts w:ascii="Arial Narrow" w:hAnsi="Arial Narrow"/>
                <w:sz w:val="20"/>
                <w:szCs w:val="20"/>
              </w:rPr>
              <w:t>48 on incidence</w:t>
            </w:r>
            <w:r w:rsidR="0057092C" w:rsidRPr="00E3364E">
              <w:rPr>
                <w:rFonts w:ascii="Arial Narrow" w:hAnsi="Arial Narrow"/>
                <w:sz w:val="20"/>
                <w:szCs w:val="20"/>
              </w:rPr>
              <w:t xml:space="preserve">, </w:t>
            </w:r>
            <w:r w:rsidRPr="00E3364E">
              <w:rPr>
                <w:rFonts w:ascii="Arial Narrow" w:hAnsi="Arial Narrow"/>
                <w:sz w:val="20"/>
                <w:szCs w:val="20"/>
              </w:rPr>
              <w:t>4 on both)</w:t>
            </w:r>
            <w:r w:rsidR="0057092C" w:rsidRPr="00E3364E">
              <w:rPr>
                <w:rFonts w:ascii="Arial Narrow" w:hAnsi="Arial Narrow"/>
                <w:sz w:val="20"/>
                <w:szCs w:val="20"/>
              </w:rPr>
              <w:t xml:space="preserve"> </w:t>
            </w:r>
            <w:r w:rsidRPr="00E3364E">
              <w:rPr>
                <w:rFonts w:ascii="Arial Narrow" w:hAnsi="Arial Narrow"/>
                <w:sz w:val="20"/>
                <w:szCs w:val="20"/>
              </w:rPr>
              <w:t>published since 1985.</w:t>
            </w:r>
          </w:p>
          <w:p w14:paraId="5AA6B0A2" w14:textId="0121FB82" w:rsidR="00CB4ACA" w:rsidRPr="00E3364E" w:rsidRDefault="00CB4ACA" w:rsidP="00A63BF6">
            <w:pPr>
              <w:jc w:val="left"/>
              <w:rPr>
                <w:rFonts w:ascii="Arial Narrow" w:hAnsi="Arial Narrow"/>
                <w:sz w:val="20"/>
                <w:szCs w:val="20"/>
              </w:rPr>
            </w:pPr>
            <w:r w:rsidRPr="00E3364E">
              <w:rPr>
                <w:rFonts w:ascii="Arial Narrow" w:hAnsi="Arial Narrow"/>
                <w:sz w:val="20"/>
                <w:szCs w:val="20"/>
                <w:u w:val="single"/>
              </w:rPr>
              <w:t>Lifetime prevalence of epilepsy</w:t>
            </w:r>
            <w:r w:rsidRPr="00E3364E">
              <w:rPr>
                <w:rFonts w:ascii="Arial Narrow" w:hAnsi="Arial Narrow"/>
                <w:sz w:val="20"/>
                <w:szCs w:val="20"/>
              </w:rPr>
              <w:t>: 7.60 per 1,000 persons (95% CI: 6.17, 9.38).</w:t>
            </w:r>
            <w:r w:rsidR="00013740" w:rsidRPr="00E3364E">
              <w:rPr>
                <w:rFonts w:ascii="Arial Narrow" w:hAnsi="Arial Narrow"/>
                <w:sz w:val="20"/>
                <w:szCs w:val="20"/>
              </w:rPr>
              <w:t xml:space="preserve"> </w:t>
            </w:r>
            <w:r w:rsidRPr="00E3364E">
              <w:rPr>
                <w:rFonts w:ascii="Arial Narrow" w:hAnsi="Arial Narrow"/>
                <w:sz w:val="20"/>
                <w:szCs w:val="20"/>
              </w:rPr>
              <w:t xml:space="preserve">The resubmission claimed this was supported by </w:t>
            </w:r>
            <w:proofErr w:type="spellStart"/>
            <w:r w:rsidRPr="00E3364E">
              <w:rPr>
                <w:rFonts w:ascii="Arial Narrow" w:hAnsi="Arial Narrow"/>
                <w:sz w:val="20"/>
                <w:szCs w:val="20"/>
              </w:rPr>
              <w:t>Essue</w:t>
            </w:r>
            <w:proofErr w:type="spellEnd"/>
            <w:r w:rsidRPr="00E3364E">
              <w:rPr>
                <w:rFonts w:ascii="Arial Narrow" w:hAnsi="Arial Narrow"/>
                <w:sz w:val="20"/>
                <w:szCs w:val="20"/>
              </w:rPr>
              <w:t xml:space="preserve"> 2011 and an estimate commissioned by the sponsor based on a 10% PBS sample.</w:t>
            </w:r>
            <w:r w:rsidR="00013740" w:rsidRPr="00E3364E">
              <w:rPr>
                <w:rFonts w:ascii="Arial Narrow" w:hAnsi="Arial Narrow"/>
                <w:sz w:val="20"/>
                <w:szCs w:val="20"/>
              </w:rPr>
              <w:t xml:space="preserve"> </w:t>
            </w:r>
          </w:p>
          <w:p w14:paraId="47D310D7" w14:textId="77777777" w:rsidR="00CB4ACA" w:rsidRPr="00E3364E" w:rsidRDefault="00CB4ACA" w:rsidP="00A63BF6">
            <w:pPr>
              <w:jc w:val="left"/>
              <w:rPr>
                <w:rFonts w:ascii="Arial Narrow" w:hAnsi="Arial Narrow"/>
                <w:sz w:val="20"/>
                <w:szCs w:val="20"/>
              </w:rPr>
            </w:pPr>
            <w:r w:rsidRPr="00E3364E">
              <w:rPr>
                <w:rFonts w:ascii="Arial Narrow" w:hAnsi="Arial Narrow"/>
                <w:sz w:val="20"/>
                <w:szCs w:val="20"/>
                <w:u w:val="single"/>
              </w:rPr>
              <w:t>Incidence of epilepsy</w:t>
            </w:r>
            <w:r w:rsidRPr="00E3364E">
              <w:rPr>
                <w:rFonts w:ascii="Arial Narrow" w:hAnsi="Arial Narrow"/>
                <w:sz w:val="20"/>
                <w:szCs w:val="20"/>
              </w:rPr>
              <w:t>: 61.44 per 100,00 person-years (95% CI: 50.75, 74.38), applied to an Australian population aged 2 to 18 years.</w:t>
            </w:r>
          </w:p>
          <w:p w14:paraId="449C6B05" w14:textId="1DDFD493" w:rsidR="00CB4ACA" w:rsidRPr="00E3364E" w:rsidRDefault="00CB4ACA" w:rsidP="00A63BF6">
            <w:pPr>
              <w:jc w:val="left"/>
              <w:rPr>
                <w:rFonts w:ascii="Arial Narrow" w:hAnsi="Arial Narrow"/>
                <w:sz w:val="20"/>
                <w:szCs w:val="20"/>
              </w:rPr>
            </w:pPr>
            <w:r w:rsidRPr="00E3364E">
              <w:rPr>
                <w:rFonts w:ascii="Arial Narrow" w:hAnsi="Arial Narrow"/>
                <w:sz w:val="20"/>
                <w:szCs w:val="20"/>
                <w:u w:val="single"/>
              </w:rPr>
              <w:t>Patients having LGS</w:t>
            </w:r>
            <w:r w:rsidRPr="00E3364E">
              <w:rPr>
                <w:rFonts w:ascii="Arial Narrow" w:hAnsi="Arial Narrow"/>
                <w:sz w:val="20"/>
                <w:szCs w:val="20"/>
              </w:rPr>
              <w:t xml:space="preserve">: Commissioned analysis of VEM database in Victoria: 3,175 with epilepsy; 455 </w:t>
            </w:r>
            <w:r w:rsidR="000A283A" w:rsidRPr="00E3364E">
              <w:rPr>
                <w:rFonts w:ascii="Arial Narrow" w:hAnsi="Arial Narrow"/>
                <w:sz w:val="20"/>
                <w:szCs w:val="20"/>
              </w:rPr>
              <w:t xml:space="preserve">(14.3%) with focal/ multifocal generalised epilepsy or epileptic encephalopathies </w:t>
            </w:r>
            <w:r w:rsidRPr="00E3364E">
              <w:rPr>
                <w:rFonts w:ascii="Arial Narrow" w:hAnsi="Arial Narrow"/>
                <w:sz w:val="20"/>
                <w:szCs w:val="20"/>
              </w:rPr>
              <w:t>screened for potentially being diagnosed with LGS; medical records reviewed and N=74 of the 455 (16.3%) were identified as having LGS.</w:t>
            </w:r>
            <w:r w:rsidR="00013740" w:rsidRPr="00E3364E">
              <w:rPr>
                <w:rFonts w:ascii="Arial Narrow" w:hAnsi="Arial Narrow"/>
                <w:sz w:val="20"/>
                <w:szCs w:val="20"/>
              </w:rPr>
              <w:t xml:space="preserve"> </w:t>
            </w:r>
            <w:r w:rsidRPr="00E3364E">
              <w:rPr>
                <w:rFonts w:ascii="Arial Narrow" w:hAnsi="Arial Narrow"/>
                <w:sz w:val="20"/>
                <w:szCs w:val="20"/>
              </w:rPr>
              <w:t>Thus, overall, 2.33% of patients with epilepsy (74/3175) were diagnosed as having LGS.</w:t>
            </w:r>
            <w:r w:rsidR="00013740" w:rsidRPr="00E3364E">
              <w:rPr>
                <w:rFonts w:ascii="Arial Narrow" w:hAnsi="Arial Narrow"/>
                <w:sz w:val="20"/>
                <w:szCs w:val="20"/>
              </w:rPr>
              <w:t xml:space="preserve"> </w:t>
            </w:r>
            <w:r w:rsidRPr="00E3364E">
              <w:rPr>
                <w:rFonts w:ascii="Arial Narrow" w:hAnsi="Arial Narrow"/>
                <w:sz w:val="20"/>
                <w:szCs w:val="20"/>
              </w:rPr>
              <w:t>Estimate triangulated by a survey of 18 clinicians.</w:t>
            </w:r>
          </w:p>
        </w:tc>
      </w:tr>
      <w:tr w:rsidR="00CB4ACA" w:rsidRPr="00E3364E" w14:paraId="5EA94EC3" w14:textId="77777777" w:rsidTr="0061033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24DA435F" w14:textId="77777777" w:rsidR="00CB4ACA" w:rsidRPr="00E3364E" w:rsidRDefault="00CB4ACA" w:rsidP="00A63BF6">
            <w:pPr>
              <w:jc w:val="left"/>
              <w:rPr>
                <w:rFonts w:ascii="Arial Narrow" w:hAnsi="Arial Narrow"/>
                <w:sz w:val="20"/>
                <w:szCs w:val="20"/>
              </w:rPr>
            </w:pPr>
            <w:r w:rsidRPr="00E3364E">
              <w:rPr>
                <w:rFonts w:ascii="Arial Narrow" w:hAnsi="Arial Narrow"/>
                <w:sz w:val="20"/>
                <w:szCs w:val="20"/>
              </w:rPr>
              <w:t>Eligible patients</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533CCDA0" w14:textId="4CC92BD5" w:rsidR="00CB4ACA" w:rsidRPr="00E3364E" w:rsidRDefault="00CB4ACA" w:rsidP="00A63BF6">
            <w:pPr>
              <w:tabs>
                <w:tab w:val="left" w:pos="250"/>
              </w:tabs>
              <w:jc w:val="left"/>
              <w:rPr>
                <w:rFonts w:ascii="Arial Narrow" w:hAnsi="Arial Narrow"/>
                <w:sz w:val="20"/>
                <w:szCs w:val="20"/>
              </w:rPr>
            </w:pPr>
            <w:r w:rsidRPr="00E3364E">
              <w:rPr>
                <w:rFonts w:ascii="Arial Narrow" w:hAnsi="Arial Narrow"/>
                <w:sz w:val="20"/>
                <w:szCs w:val="20"/>
                <w:u w:val="single"/>
              </w:rPr>
              <w:t>Eligible under proposed PBS listing</w:t>
            </w:r>
            <w:r w:rsidRPr="00E3364E">
              <w:rPr>
                <w:rFonts w:ascii="Arial Narrow" w:hAnsi="Arial Narrow"/>
                <w:sz w:val="20"/>
                <w:szCs w:val="20"/>
              </w:rPr>
              <w:t>:</w:t>
            </w:r>
            <w:r w:rsidR="00013740" w:rsidRPr="00E3364E">
              <w:rPr>
                <w:rFonts w:ascii="Arial Narrow" w:hAnsi="Arial Narrow"/>
                <w:sz w:val="20"/>
                <w:szCs w:val="20"/>
              </w:rPr>
              <w:t xml:space="preserve"> </w:t>
            </w:r>
            <w:r w:rsidRPr="00E3364E">
              <w:rPr>
                <w:rFonts w:ascii="Arial Narrow" w:hAnsi="Arial Narrow"/>
                <w:sz w:val="20"/>
                <w:szCs w:val="20"/>
              </w:rPr>
              <w:t>Commissioned analysis of VEM database to identify those who would meet PBS criteria.</w:t>
            </w:r>
            <w:r w:rsidR="00013740" w:rsidRPr="00E3364E">
              <w:rPr>
                <w:rFonts w:ascii="Arial Narrow" w:hAnsi="Arial Narrow"/>
                <w:sz w:val="20"/>
                <w:szCs w:val="20"/>
              </w:rPr>
              <w:t xml:space="preserve"> </w:t>
            </w:r>
            <w:r w:rsidRPr="00E3364E">
              <w:rPr>
                <w:rFonts w:ascii="Arial Narrow" w:hAnsi="Arial Narrow"/>
                <w:sz w:val="20"/>
                <w:szCs w:val="20"/>
              </w:rPr>
              <w:t>Of the 55 patients who had sufficient medical detail available, N=35 (66%) met the PBS criteria.</w:t>
            </w:r>
            <w:r w:rsidR="00013740" w:rsidRPr="00E3364E">
              <w:rPr>
                <w:rFonts w:ascii="Arial Narrow" w:hAnsi="Arial Narrow"/>
                <w:sz w:val="20"/>
                <w:szCs w:val="20"/>
              </w:rPr>
              <w:t xml:space="preserve"> </w:t>
            </w:r>
            <w:r w:rsidRPr="00E3364E">
              <w:rPr>
                <w:rFonts w:ascii="Arial Narrow" w:hAnsi="Arial Narrow"/>
                <w:sz w:val="20"/>
                <w:szCs w:val="20"/>
              </w:rPr>
              <w:t>Estimate was triangulated by the clinician survey.</w:t>
            </w:r>
          </w:p>
        </w:tc>
      </w:tr>
      <w:tr w:rsidR="00CB4ACA" w:rsidRPr="00E3364E" w14:paraId="3C77432F" w14:textId="77777777" w:rsidTr="00610333">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3F6E4D" w14:textId="77777777" w:rsidR="00CB4ACA" w:rsidRPr="00E3364E" w:rsidRDefault="00CB4ACA" w:rsidP="00A63BF6">
            <w:pPr>
              <w:jc w:val="left"/>
              <w:rPr>
                <w:rFonts w:ascii="Arial Narrow" w:hAnsi="Arial Narrow"/>
                <w:b/>
                <w:sz w:val="20"/>
                <w:szCs w:val="20"/>
              </w:rPr>
            </w:pPr>
            <w:r w:rsidRPr="00E3364E">
              <w:rPr>
                <w:rFonts w:ascii="Arial Narrow" w:hAnsi="Arial Narrow"/>
                <w:b/>
                <w:sz w:val="20"/>
                <w:szCs w:val="20"/>
              </w:rPr>
              <w:t>Utilisation</w:t>
            </w:r>
          </w:p>
        </w:tc>
      </w:tr>
      <w:tr w:rsidR="00CB4ACA" w:rsidRPr="00E3364E" w14:paraId="689A18AB" w14:textId="77777777" w:rsidTr="00610333">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9394A" w14:textId="77777777" w:rsidR="00CB4ACA" w:rsidRPr="00E3364E" w:rsidRDefault="00CB4ACA" w:rsidP="00A63BF6">
            <w:pPr>
              <w:jc w:val="left"/>
              <w:rPr>
                <w:rFonts w:ascii="Arial Narrow" w:hAnsi="Arial Narrow"/>
                <w:sz w:val="20"/>
                <w:szCs w:val="20"/>
              </w:rPr>
            </w:pPr>
            <w:r w:rsidRPr="00E3364E">
              <w:rPr>
                <w:rFonts w:ascii="Arial Narrow" w:hAnsi="Arial Narrow"/>
                <w:sz w:val="20"/>
                <w:szCs w:val="20"/>
              </w:rPr>
              <w:t>Uptake and treatment</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67F7B634" w14:textId="77777777" w:rsidR="00CB4ACA" w:rsidRPr="00E3364E" w:rsidRDefault="00CB4ACA" w:rsidP="00A63BF6">
            <w:pPr>
              <w:jc w:val="left"/>
              <w:rPr>
                <w:rFonts w:ascii="Arial Narrow" w:hAnsi="Arial Narrow"/>
                <w:sz w:val="20"/>
                <w:szCs w:val="20"/>
              </w:rPr>
            </w:pPr>
            <w:r w:rsidRPr="00E3364E">
              <w:rPr>
                <w:rFonts w:ascii="Arial Narrow" w:hAnsi="Arial Narrow"/>
                <w:sz w:val="20"/>
                <w:szCs w:val="20"/>
              </w:rPr>
              <w:t>Sponsor assumption: Uptake: Year 1: 30%; Year 2: 35%; Year 3: 45%; Year 4: 60%; Year 5: 75%; Year 6: 80%</w:t>
            </w:r>
          </w:p>
          <w:p w14:paraId="2E65AEDA" w14:textId="77777777" w:rsidR="00CB4ACA" w:rsidRPr="00E3364E" w:rsidRDefault="00CB4ACA" w:rsidP="00A63BF6">
            <w:pPr>
              <w:jc w:val="left"/>
              <w:rPr>
                <w:rFonts w:ascii="Arial Narrow" w:hAnsi="Arial Narrow"/>
                <w:sz w:val="20"/>
                <w:szCs w:val="20"/>
              </w:rPr>
            </w:pPr>
            <w:r w:rsidRPr="00E3364E">
              <w:rPr>
                <w:rFonts w:ascii="Arial Narrow" w:hAnsi="Arial Narrow"/>
                <w:sz w:val="20"/>
                <w:szCs w:val="20"/>
              </w:rPr>
              <w:t>Discontinuation: The resubmission assumed patients would initiate and discontinue treatment at mid-year.</w:t>
            </w:r>
            <w:r w:rsidR="00013740" w:rsidRPr="00E3364E">
              <w:rPr>
                <w:rFonts w:ascii="Arial Narrow" w:hAnsi="Arial Narrow"/>
                <w:sz w:val="20"/>
                <w:szCs w:val="20"/>
              </w:rPr>
              <w:t xml:space="preserve"> </w:t>
            </w:r>
            <w:r w:rsidRPr="00E3364E">
              <w:rPr>
                <w:rFonts w:ascii="Arial Narrow" w:hAnsi="Arial Narrow"/>
                <w:sz w:val="20"/>
                <w:szCs w:val="20"/>
              </w:rPr>
              <w:t>The rates used were sourced from the economic model.</w:t>
            </w:r>
            <w:r w:rsidR="00013740" w:rsidRPr="00E3364E">
              <w:rPr>
                <w:rFonts w:ascii="Arial Narrow" w:hAnsi="Arial Narrow"/>
                <w:sz w:val="20"/>
                <w:szCs w:val="20"/>
              </w:rPr>
              <w:t xml:space="preserve"> </w:t>
            </w:r>
            <w:r w:rsidRPr="00E3364E">
              <w:rPr>
                <w:rFonts w:ascii="Arial Narrow" w:hAnsi="Arial Narrow"/>
                <w:sz w:val="20"/>
                <w:szCs w:val="20"/>
              </w:rPr>
              <w:t>Year 1: 55%; Year 2: 17%; Year 3: 8%; Year 4: 6%; Year 5+: 4%</w:t>
            </w:r>
          </w:p>
          <w:p w14:paraId="26DC32EB" w14:textId="4150E2FB" w:rsidR="00ED7BC6" w:rsidRPr="00E3364E" w:rsidRDefault="00ED7BC6" w:rsidP="00A63BF6">
            <w:pPr>
              <w:jc w:val="left"/>
              <w:rPr>
                <w:rFonts w:ascii="Arial Narrow" w:hAnsi="Arial Narrow"/>
                <w:sz w:val="20"/>
                <w:szCs w:val="20"/>
              </w:rPr>
            </w:pPr>
            <w:r w:rsidRPr="00E3364E">
              <w:rPr>
                <w:rFonts w:ascii="Arial Narrow" w:hAnsi="Arial Narrow"/>
                <w:sz w:val="20"/>
                <w:szCs w:val="20"/>
              </w:rPr>
              <w:t xml:space="preserve">The PSCR (pg. 4) acknowledged there was a discrepancy between the rates of discontinuation rates applied in the economic model and financial estimates and stated this was due to </w:t>
            </w:r>
            <w:r w:rsidRPr="00E3364E">
              <w:rPr>
                <w:rFonts w:ascii="Arial Narrow" w:hAnsi="Arial Narrow"/>
                <w:sz w:val="20"/>
                <w:szCs w:val="20"/>
              </w:rPr>
              <w:lastRenderedPageBreak/>
              <w:t xml:space="preserve">discontinuation in the financial estimates being an aggregate of patients who died and discontinued, whereas in the economic model these were applied separately. Further, the PSCR also noted an error which impacts on this difference, specifically that the re-submission incorrectly utilised the Markov trace, applying a mortality ratio of 1 in the financial estimates, whereas a mortality ratio of 13.92 (from Autry 2010) was applied in the economic model. These errors were corrected in the </w:t>
            </w:r>
            <w:r w:rsidR="002A0DF7" w:rsidRPr="00E3364E">
              <w:rPr>
                <w:rFonts w:ascii="Arial Narrow" w:hAnsi="Arial Narrow"/>
                <w:sz w:val="20"/>
                <w:szCs w:val="20"/>
              </w:rPr>
              <w:t>updated estimates provided in the PSCR (updated in Table 15 below).</w:t>
            </w:r>
          </w:p>
        </w:tc>
      </w:tr>
      <w:tr w:rsidR="00CB4ACA" w:rsidRPr="00E3364E" w14:paraId="4488262E" w14:textId="77777777" w:rsidTr="0061033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7AB133E8" w14:textId="77777777" w:rsidR="00CB4ACA" w:rsidRPr="00E3364E" w:rsidRDefault="00CB4ACA" w:rsidP="00A63BF6">
            <w:pPr>
              <w:jc w:val="left"/>
              <w:rPr>
                <w:rFonts w:ascii="Arial Narrow" w:hAnsi="Arial Narrow"/>
                <w:sz w:val="20"/>
                <w:szCs w:val="20"/>
              </w:rPr>
            </w:pPr>
            <w:r w:rsidRPr="00E3364E">
              <w:rPr>
                <w:rFonts w:ascii="Arial Narrow" w:hAnsi="Arial Narrow"/>
                <w:sz w:val="20"/>
                <w:szCs w:val="20"/>
              </w:rPr>
              <w:lastRenderedPageBreak/>
              <w:t>Treatment duration</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7B2138AC" w14:textId="77777777" w:rsidR="00CB4ACA" w:rsidRPr="00E3364E" w:rsidRDefault="00CB4ACA" w:rsidP="00A63BF6">
            <w:pPr>
              <w:jc w:val="left"/>
              <w:rPr>
                <w:rFonts w:ascii="Arial Narrow" w:hAnsi="Arial Narrow"/>
                <w:sz w:val="20"/>
                <w:szCs w:val="20"/>
              </w:rPr>
            </w:pPr>
            <w:r w:rsidRPr="00E3364E">
              <w:rPr>
                <w:rFonts w:ascii="Arial Narrow" w:hAnsi="Arial Narrow"/>
                <w:sz w:val="20"/>
                <w:szCs w:val="20"/>
              </w:rPr>
              <w:t>Ongoing</w:t>
            </w:r>
          </w:p>
        </w:tc>
      </w:tr>
      <w:tr w:rsidR="00CB4ACA" w:rsidRPr="00E3364E" w14:paraId="4340DAFE" w14:textId="77777777" w:rsidTr="0061033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362D8AC1" w14:textId="77777777" w:rsidR="00CB4ACA" w:rsidRPr="00E3364E" w:rsidRDefault="00CB4ACA" w:rsidP="00A63BF6">
            <w:pPr>
              <w:jc w:val="left"/>
              <w:rPr>
                <w:rFonts w:ascii="Arial Narrow" w:hAnsi="Arial Narrow"/>
                <w:sz w:val="20"/>
                <w:szCs w:val="20"/>
              </w:rPr>
            </w:pPr>
            <w:r w:rsidRPr="00E3364E">
              <w:rPr>
                <w:rFonts w:ascii="Arial Narrow" w:hAnsi="Arial Narrow"/>
                <w:sz w:val="20"/>
                <w:szCs w:val="20"/>
              </w:rPr>
              <w:t xml:space="preserve">Number of scripts </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2F8959A5" w14:textId="5B974D6D" w:rsidR="00CB4ACA" w:rsidRPr="00E3364E" w:rsidRDefault="00CB4ACA" w:rsidP="00A63BF6">
            <w:pPr>
              <w:jc w:val="left"/>
              <w:rPr>
                <w:rFonts w:ascii="Arial Narrow" w:hAnsi="Arial Narrow"/>
                <w:sz w:val="20"/>
                <w:szCs w:val="20"/>
              </w:rPr>
            </w:pPr>
            <w:r w:rsidRPr="00E3364E">
              <w:rPr>
                <w:rFonts w:ascii="Arial Narrow" w:hAnsi="Arial Narrow"/>
                <w:sz w:val="20"/>
                <w:szCs w:val="20"/>
              </w:rPr>
              <w:t>The resubmission assumed 2.2 bottles would be supplied per script</w:t>
            </w:r>
            <w:r w:rsidR="00D02495" w:rsidRPr="00E3364E">
              <w:rPr>
                <w:rFonts w:ascii="Arial Narrow" w:hAnsi="Arial Narrow"/>
                <w:sz w:val="20"/>
                <w:szCs w:val="20"/>
              </w:rPr>
              <w:t xml:space="preserve"> and 13.04 scripts would be supplied per patient per year. This is likely to be an overestimate as it assumes patients discard any remaining supply after 4 weeks.</w:t>
            </w:r>
            <w:r w:rsidR="00ED7BC6" w:rsidRPr="00E3364E">
              <w:rPr>
                <w:rFonts w:ascii="Arial Narrow" w:hAnsi="Arial Narrow"/>
                <w:sz w:val="20"/>
                <w:szCs w:val="20"/>
              </w:rPr>
              <w:t xml:space="preserve"> The PSCR acknowledged this issue and provided updated estimates</w:t>
            </w:r>
            <w:r w:rsidR="002A0DF7" w:rsidRPr="00E3364E">
              <w:rPr>
                <w:rFonts w:ascii="Arial Narrow" w:hAnsi="Arial Narrow"/>
                <w:sz w:val="20"/>
                <w:szCs w:val="20"/>
              </w:rPr>
              <w:t xml:space="preserve"> adjusting for supply lasting longer than 4 weeks</w:t>
            </w:r>
            <w:r w:rsidR="00ED7BC6" w:rsidRPr="00E3364E">
              <w:rPr>
                <w:rFonts w:ascii="Arial Narrow" w:hAnsi="Arial Narrow"/>
                <w:sz w:val="20"/>
                <w:szCs w:val="20"/>
              </w:rPr>
              <w:t xml:space="preserve"> (updated in Table 15 below).</w:t>
            </w:r>
            <w:r w:rsidR="00C82BEF">
              <w:rPr>
                <w:rFonts w:ascii="Arial Narrow" w:hAnsi="Arial Narrow"/>
                <w:sz w:val="20"/>
                <w:szCs w:val="20"/>
              </w:rPr>
              <w:t xml:space="preserve"> </w:t>
            </w:r>
            <w:r w:rsidR="009C5212" w:rsidRPr="00E3364E">
              <w:rPr>
                <w:rFonts w:ascii="Arial Narrow" w:hAnsi="Arial Narrow"/>
                <w:sz w:val="20"/>
                <w:szCs w:val="20"/>
              </w:rPr>
              <w:t xml:space="preserve">The ESC noted the methodology applied now assumed zero wastage i.e., patients use every mL in a bottle.  </w:t>
            </w:r>
          </w:p>
        </w:tc>
      </w:tr>
      <w:tr w:rsidR="00CB4ACA" w:rsidRPr="00E3364E" w14:paraId="6242DE05" w14:textId="77777777" w:rsidTr="00610333">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1E2A20" w14:textId="77777777" w:rsidR="00CB4ACA" w:rsidRPr="00E3364E" w:rsidRDefault="00CB4ACA" w:rsidP="00A63BF6">
            <w:pPr>
              <w:jc w:val="left"/>
              <w:rPr>
                <w:rFonts w:ascii="Arial Narrow" w:hAnsi="Arial Narrow"/>
                <w:b/>
                <w:sz w:val="20"/>
                <w:szCs w:val="20"/>
              </w:rPr>
            </w:pPr>
            <w:r w:rsidRPr="00E3364E">
              <w:rPr>
                <w:rFonts w:ascii="Arial Narrow" w:hAnsi="Arial Narrow"/>
                <w:b/>
                <w:sz w:val="20"/>
                <w:szCs w:val="20"/>
              </w:rPr>
              <w:t xml:space="preserve">Cost of medicines </w:t>
            </w:r>
          </w:p>
        </w:tc>
      </w:tr>
      <w:tr w:rsidR="00CB4ACA" w:rsidRPr="00E3364E" w14:paraId="534A275B" w14:textId="77777777" w:rsidTr="0061033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3A4C6233" w14:textId="77777777" w:rsidR="00CB4ACA" w:rsidRPr="00E3364E" w:rsidRDefault="00CB4ACA" w:rsidP="00A63BF6">
            <w:pPr>
              <w:jc w:val="left"/>
              <w:rPr>
                <w:rFonts w:ascii="Arial Narrow" w:hAnsi="Arial Narrow"/>
                <w:sz w:val="20"/>
                <w:szCs w:val="20"/>
              </w:rPr>
            </w:pPr>
            <w:r w:rsidRPr="00E3364E">
              <w:rPr>
                <w:rFonts w:ascii="Arial Narrow" w:hAnsi="Arial Narrow"/>
                <w:sz w:val="20"/>
                <w:szCs w:val="20"/>
              </w:rPr>
              <w:t>Cannabidiol</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1F600616" w14:textId="22D011D0" w:rsidR="00CB4ACA" w:rsidRPr="00E3364E" w:rsidRDefault="00CB4ACA" w:rsidP="00A63BF6">
            <w:pPr>
              <w:jc w:val="left"/>
              <w:rPr>
                <w:rFonts w:ascii="Arial Narrow" w:hAnsi="Arial Narrow"/>
                <w:sz w:val="20"/>
                <w:szCs w:val="20"/>
              </w:rPr>
            </w:pPr>
            <w:r w:rsidRPr="00E3364E">
              <w:rPr>
                <w:rFonts w:ascii="Arial Narrow" w:hAnsi="Arial Narrow"/>
                <w:sz w:val="20"/>
                <w:szCs w:val="20"/>
              </w:rPr>
              <w:t>Requested price: $</w:t>
            </w:r>
            <w:r w:rsidR="005F16AB" w:rsidRPr="005F16AB">
              <w:rPr>
                <w:rFonts w:ascii="Arial Narrow" w:hAnsi="Arial Narrow"/>
                <w:color w:val="000000"/>
                <w:spacing w:val="49"/>
                <w:sz w:val="20"/>
                <w:szCs w:val="20"/>
                <w:shd w:val="solid" w:color="000000" w:fill="000000"/>
                <w:fitText w:val="320" w:id="-1506054911"/>
                <w14:textFill>
                  <w14:solidFill>
                    <w14:srgbClr w14:val="000000">
                      <w14:alpha w14:val="100000"/>
                    </w14:srgbClr>
                  </w14:solidFill>
                </w14:textFill>
              </w:rPr>
              <w:t>|||</w:t>
            </w:r>
            <w:r w:rsidR="005F16AB" w:rsidRPr="005F16AB">
              <w:rPr>
                <w:rFonts w:ascii="Arial Narrow" w:hAnsi="Arial Narrow"/>
                <w:color w:val="000000"/>
                <w:spacing w:val="3"/>
                <w:sz w:val="20"/>
                <w:szCs w:val="20"/>
                <w:shd w:val="solid" w:color="000000" w:fill="000000"/>
                <w:fitText w:val="320" w:id="-1506054911"/>
                <w14:textFill>
                  <w14:solidFill>
                    <w14:srgbClr w14:val="000000">
                      <w14:alpha w14:val="100000"/>
                    </w14:srgbClr>
                  </w14:solidFill>
                </w14:textFill>
              </w:rPr>
              <w:t>|</w:t>
            </w:r>
          </w:p>
          <w:p w14:paraId="41D63F60" w14:textId="1CC6A21A" w:rsidR="00CB4ACA" w:rsidRPr="00E3364E" w:rsidRDefault="00CB4ACA" w:rsidP="00A63BF6">
            <w:pPr>
              <w:jc w:val="left"/>
              <w:rPr>
                <w:rFonts w:ascii="Arial Narrow" w:hAnsi="Arial Narrow"/>
                <w:sz w:val="20"/>
                <w:szCs w:val="20"/>
              </w:rPr>
            </w:pPr>
            <w:r w:rsidRPr="00E3364E">
              <w:rPr>
                <w:rFonts w:ascii="Arial Narrow" w:hAnsi="Arial Narrow"/>
                <w:sz w:val="20"/>
                <w:szCs w:val="20"/>
              </w:rPr>
              <w:t>Per script: $</w:t>
            </w:r>
            <w:r w:rsidR="005F16AB" w:rsidRPr="005F16AB">
              <w:rPr>
                <w:rFonts w:ascii="Arial Narrow" w:hAnsi="Arial Narrow"/>
                <w:color w:val="000000"/>
                <w:spacing w:val="53"/>
                <w:sz w:val="20"/>
                <w:szCs w:val="20"/>
                <w:shd w:val="solid" w:color="000000" w:fill="000000"/>
                <w:fitText w:val="330" w:id="-1506054910"/>
                <w14:textFill>
                  <w14:solidFill>
                    <w14:srgbClr w14:val="000000">
                      <w14:alpha w14:val="100000"/>
                    </w14:srgbClr>
                  </w14:solidFill>
                </w14:textFill>
              </w:rPr>
              <w:t>|||</w:t>
            </w:r>
            <w:r w:rsidR="005F16AB" w:rsidRPr="005F16AB">
              <w:rPr>
                <w:rFonts w:ascii="Arial Narrow" w:hAnsi="Arial Narrow"/>
                <w:color w:val="000000"/>
                <w:spacing w:val="1"/>
                <w:sz w:val="20"/>
                <w:szCs w:val="20"/>
                <w:shd w:val="solid" w:color="000000" w:fill="000000"/>
                <w:fitText w:val="330" w:id="-1506054910"/>
                <w14:textFill>
                  <w14:solidFill>
                    <w14:srgbClr w14:val="000000">
                      <w14:alpha w14:val="100000"/>
                    </w14:srgbClr>
                  </w14:solidFill>
                </w14:textFill>
              </w:rPr>
              <w:t>|</w:t>
            </w:r>
            <w:r w:rsidRPr="00E3364E">
              <w:rPr>
                <w:rFonts w:ascii="Arial Narrow" w:hAnsi="Arial Narrow"/>
                <w:sz w:val="20"/>
                <w:szCs w:val="20"/>
              </w:rPr>
              <w:t xml:space="preserve"> assuming dose of </w:t>
            </w:r>
            <w:r w:rsidR="00351BF3" w:rsidRPr="00E3364E">
              <w:rPr>
                <w:rFonts w:ascii="Arial Narrow" w:hAnsi="Arial Narrow"/>
                <w:sz w:val="20"/>
                <w:szCs w:val="20"/>
              </w:rPr>
              <w:t>15 mg</w:t>
            </w:r>
            <w:r w:rsidRPr="00E3364E">
              <w:rPr>
                <w:rFonts w:ascii="Arial Narrow" w:hAnsi="Arial Narrow"/>
                <w:sz w:val="20"/>
                <w:szCs w:val="20"/>
              </w:rPr>
              <w:t>/kg/day</w:t>
            </w:r>
            <w:r w:rsidR="005725ED" w:rsidRPr="00E3364E">
              <w:rPr>
                <w:rFonts w:ascii="Arial Narrow" w:hAnsi="Arial Narrow"/>
                <w:sz w:val="20"/>
                <w:szCs w:val="20"/>
              </w:rPr>
              <w:t>. Revised to $</w:t>
            </w:r>
            <w:r w:rsidR="005F16AB" w:rsidRPr="005F16AB">
              <w:rPr>
                <w:rFonts w:ascii="Arial Narrow" w:hAnsi="Arial Narrow"/>
                <w:color w:val="000000"/>
                <w:spacing w:val="53"/>
                <w:sz w:val="20"/>
                <w:szCs w:val="20"/>
                <w:shd w:val="solid" w:color="000000" w:fill="000000"/>
                <w:fitText w:val="330" w:id="-1506054909"/>
                <w14:textFill>
                  <w14:solidFill>
                    <w14:srgbClr w14:val="000000">
                      <w14:alpha w14:val="100000"/>
                    </w14:srgbClr>
                  </w14:solidFill>
                </w14:textFill>
              </w:rPr>
              <w:t>|||</w:t>
            </w:r>
            <w:r w:rsidR="005F16AB" w:rsidRPr="005F16AB">
              <w:rPr>
                <w:rFonts w:ascii="Arial Narrow" w:hAnsi="Arial Narrow"/>
                <w:color w:val="000000"/>
                <w:spacing w:val="1"/>
                <w:sz w:val="20"/>
                <w:szCs w:val="20"/>
                <w:shd w:val="solid" w:color="000000" w:fill="000000"/>
                <w:fitText w:val="330" w:id="-1506054909"/>
                <w14:textFill>
                  <w14:solidFill>
                    <w14:srgbClr w14:val="000000">
                      <w14:alpha w14:val="100000"/>
                    </w14:srgbClr>
                  </w14:solidFill>
                </w14:textFill>
              </w:rPr>
              <w:t>|</w:t>
            </w:r>
            <w:r w:rsidR="005725ED" w:rsidRPr="00E3364E">
              <w:rPr>
                <w:rFonts w:ascii="Arial Narrow" w:hAnsi="Arial Narrow"/>
                <w:sz w:val="20"/>
                <w:szCs w:val="20"/>
              </w:rPr>
              <w:t xml:space="preserve"> in PSCR. </w:t>
            </w:r>
          </w:p>
        </w:tc>
      </w:tr>
    </w:tbl>
    <w:p w14:paraId="4AAC71AE" w14:textId="6C5BFD36" w:rsidR="00322772" w:rsidRDefault="00CB4ACA" w:rsidP="00A63BF6">
      <w:pPr>
        <w:pStyle w:val="TableFooter"/>
        <w:keepNext/>
        <w:keepLines/>
      </w:pPr>
      <w:r w:rsidRPr="001A2ED9">
        <w:t>Source:</w:t>
      </w:r>
      <w:r>
        <w:t xml:space="preserve"> </w:t>
      </w:r>
      <w:r w:rsidR="00322772">
        <w:t xml:space="preserve">Section 4.1.1, </w:t>
      </w:r>
      <w:r w:rsidR="00865688">
        <w:t>p46-54; Section 4.2.1, p55; Section 4.3, p57; Section 4.5, p57 of the resubmission.</w:t>
      </w:r>
    </w:p>
    <w:p w14:paraId="09FEDE08" w14:textId="2EE91632" w:rsidR="00CB4ACA" w:rsidRPr="009C4228" w:rsidRDefault="00CB4ACA" w:rsidP="00A63BF6">
      <w:pPr>
        <w:pStyle w:val="3-BodyText"/>
        <w:numPr>
          <w:ilvl w:val="0"/>
          <w:numId w:val="0"/>
        </w:numPr>
        <w:rPr>
          <w:rFonts w:ascii="Arial Narrow" w:hAnsi="Arial Narrow"/>
          <w:sz w:val="18"/>
          <w:szCs w:val="18"/>
        </w:rPr>
      </w:pPr>
      <w:r w:rsidRPr="00CB4ACA">
        <w:rPr>
          <w:rFonts w:ascii="Arial Narrow" w:hAnsi="Arial Narrow"/>
          <w:sz w:val="18"/>
          <w:szCs w:val="18"/>
        </w:rPr>
        <w:t>LGS = Lennox</w:t>
      </w:r>
      <w:r w:rsidR="00AA32F9">
        <w:rPr>
          <w:rFonts w:ascii="Arial Narrow" w:hAnsi="Arial Narrow"/>
          <w:sz w:val="18"/>
          <w:szCs w:val="18"/>
        </w:rPr>
        <w:t>-</w:t>
      </w:r>
      <w:proofErr w:type="spellStart"/>
      <w:r w:rsidRPr="00CB4ACA">
        <w:rPr>
          <w:rFonts w:ascii="Arial Narrow" w:hAnsi="Arial Narrow"/>
          <w:sz w:val="18"/>
          <w:szCs w:val="18"/>
        </w:rPr>
        <w:t>Gastaut</w:t>
      </w:r>
      <w:proofErr w:type="spellEnd"/>
      <w:r w:rsidRPr="00CB4ACA">
        <w:rPr>
          <w:rFonts w:ascii="Arial Narrow" w:hAnsi="Arial Narrow"/>
          <w:sz w:val="18"/>
          <w:szCs w:val="18"/>
        </w:rPr>
        <w:t xml:space="preserve"> syndrome</w:t>
      </w:r>
      <w:r w:rsidR="009A7E7F">
        <w:rPr>
          <w:rFonts w:ascii="Arial Narrow" w:hAnsi="Arial Narrow"/>
          <w:sz w:val="18"/>
          <w:szCs w:val="18"/>
        </w:rPr>
        <w:t xml:space="preserve">; </w:t>
      </w:r>
      <w:r w:rsidR="009A7E7F" w:rsidRPr="009A7E7F">
        <w:rPr>
          <w:rFonts w:ascii="Arial Narrow" w:hAnsi="Arial Narrow"/>
          <w:sz w:val="18"/>
          <w:szCs w:val="18"/>
        </w:rPr>
        <w:t>VEM = video EEG (electroencephalogram) monitoring</w:t>
      </w:r>
    </w:p>
    <w:p w14:paraId="2C4A8F86" w14:textId="56822AAF" w:rsidR="00023B8B" w:rsidRPr="009C4228" w:rsidRDefault="009A7E7F" w:rsidP="00A63BF6">
      <w:pPr>
        <w:pStyle w:val="3-BodyText"/>
      </w:pPr>
      <w:r>
        <w:t>The estimated patient numbers, prescription numbers, bottle numbers and costs for the PBS listing of cannabidiol for LGS are provided below</w:t>
      </w:r>
      <w:r w:rsidRPr="00196986">
        <w:rPr>
          <w:i/>
        </w:rPr>
        <w:t>.</w:t>
      </w:r>
      <w:r w:rsidR="002A0DF7">
        <w:rPr>
          <w:i/>
        </w:rPr>
        <w:t xml:space="preserve"> </w:t>
      </w:r>
      <w:r w:rsidR="002A0DF7" w:rsidRPr="0022775E">
        <w:rPr>
          <w:iCs/>
        </w:rPr>
        <w:t>The PSCR provided updated estimates which accounted for issues noted in Table 14 above.</w:t>
      </w:r>
    </w:p>
    <w:p w14:paraId="4370E065" w14:textId="2FD52181" w:rsidR="00023B8B" w:rsidRDefault="00023B8B" w:rsidP="00A63BF6">
      <w:pPr>
        <w:pStyle w:val="TableFigureHeading"/>
        <w:rPr>
          <w:rStyle w:val="CommentReference"/>
          <w:b/>
          <w:szCs w:val="24"/>
        </w:rPr>
      </w:pPr>
      <w:r w:rsidRPr="00606FBA">
        <w:rPr>
          <w:rStyle w:val="CommentReference"/>
          <w:b/>
          <w:szCs w:val="24"/>
        </w:rPr>
        <w:t xml:space="preserve">Table </w:t>
      </w:r>
      <w:r w:rsidR="00F950C8" w:rsidRPr="00F24DD7">
        <w:rPr>
          <w:rFonts w:cs="Times New Roman"/>
          <w:b w:val="0"/>
          <w:bCs w:val="0"/>
          <w:noProof/>
          <w:szCs w:val="20"/>
        </w:rPr>
        <w:fldChar w:fldCharType="begin"/>
      </w:r>
      <w:r w:rsidR="00F950C8" w:rsidRPr="00F24DD7">
        <w:rPr>
          <w:rFonts w:cs="Times New Roman"/>
          <w:noProof/>
          <w:szCs w:val="20"/>
        </w:rPr>
        <w:instrText xml:space="preserve"> SEQ Table \* ARABIC </w:instrText>
      </w:r>
      <w:r w:rsidR="00F950C8" w:rsidRPr="00F24DD7">
        <w:rPr>
          <w:rFonts w:cs="Times New Roman"/>
          <w:b w:val="0"/>
          <w:bCs w:val="0"/>
          <w:noProof/>
          <w:szCs w:val="20"/>
        </w:rPr>
        <w:fldChar w:fldCharType="separate"/>
      </w:r>
      <w:r w:rsidR="00ED3638">
        <w:rPr>
          <w:rFonts w:cs="Times New Roman"/>
          <w:noProof/>
          <w:szCs w:val="20"/>
        </w:rPr>
        <w:t>15</w:t>
      </w:r>
      <w:r w:rsidR="00F950C8" w:rsidRPr="00F24DD7">
        <w:rPr>
          <w:rFonts w:cs="Times New Roman"/>
          <w:b w:val="0"/>
          <w:bCs w:val="0"/>
          <w:noProof/>
          <w:szCs w:val="20"/>
        </w:rPr>
        <w:fldChar w:fldCharType="end"/>
      </w:r>
      <w:r w:rsidRPr="00606FBA">
        <w:rPr>
          <w:rStyle w:val="CommentReference"/>
          <w:b/>
          <w:szCs w:val="24"/>
        </w:rPr>
        <w:t>: Estimated use and financial implications</w:t>
      </w:r>
      <w:r w:rsidR="00ED7BC6">
        <w:rPr>
          <w:rStyle w:val="CommentReference"/>
          <w:b/>
          <w:szCs w:val="24"/>
        </w:rPr>
        <w:t xml:space="preserve"> (</w:t>
      </w:r>
      <w:r w:rsidR="00823B56">
        <w:rPr>
          <w:rStyle w:val="CommentReference"/>
          <w:b/>
          <w:szCs w:val="24"/>
        </w:rPr>
        <w:t xml:space="preserve">updated in </w:t>
      </w:r>
      <w:r w:rsidR="00ED7BC6">
        <w:rPr>
          <w:rStyle w:val="CommentReference"/>
          <w:b/>
          <w:szCs w:val="24"/>
        </w:rPr>
        <w:t>PSCR)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0"/>
        <w:gridCol w:w="1167"/>
        <w:gridCol w:w="1167"/>
        <w:gridCol w:w="1167"/>
        <w:gridCol w:w="1167"/>
        <w:gridCol w:w="1167"/>
        <w:gridCol w:w="1172"/>
      </w:tblGrid>
      <w:tr w:rsidR="00ED7BC6" w:rsidRPr="00D1078F" w14:paraId="2D0888DE" w14:textId="77777777" w:rsidTr="008809E1">
        <w:trPr>
          <w:tblHeader/>
        </w:trPr>
        <w:tc>
          <w:tcPr>
            <w:tcW w:w="1115" w:type="pct"/>
            <w:shd w:val="clear" w:color="auto" w:fill="auto"/>
          </w:tcPr>
          <w:p w14:paraId="601385D7" w14:textId="77777777" w:rsidR="00ED7BC6" w:rsidRPr="003639A6" w:rsidRDefault="00ED7BC6" w:rsidP="00A63BF6">
            <w:pPr>
              <w:pStyle w:val="In-tableHeading"/>
              <w:jc w:val="center"/>
            </w:pPr>
          </w:p>
        </w:tc>
        <w:tc>
          <w:tcPr>
            <w:tcW w:w="647" w:type="pct"/>
            <w:shd w:val="clear" w:color="auto" w:fill="auto"/>
          </w:tcPr>
          <w:p w14:paraId="68027D9E" w14:textId="77777777" w:rsidR="00ED7BC6" w:rsidRPr="00D1078F" w:rsidRDefault="00ED7BC6" w:rsidP="00A63BF6">
            <w:pPr>
              <w:pStyle w:val="In-tableHeading"/>
              <w:jc w:val="center"/>
            </w:pPr>
            <w:r w:rsidRPr="00D1078F">
              <w:t>Year 1</w:t>
            </w:r>
          </w:p>
        </w:tc>
        <w:tc>
          <w:tcPr>
            <w:tcW w:w="647" w:type="pct"/>
            <w:shd w:val="clear" w:color="auto" w:fill="auto"/>
          </w:tcPr>
          <w:p w14:paraId="429A018C" w14:textId="77777777" w:rsidR="00ED7BC6" w:rsidRPr="00D1078F" w:rsidRDefault="00ED7BC6" w:rsidP="00A63BF6">
            <w:pPr>
              <w:pStyle w:val="In-tableHeading"/>
              <w:jc w:val="center"/>
            </w:pPr>
            <w:r w:rsidRPr="00D1078F">
              <w:t>Year 2</w:t>
            </w:r>
          </w:p>
        </w:tc>
        <w:tc>
          <w:tcPr>
            <w:tcW w:w="647" w:type="pct"/>
            <w:shd w:val="clear" w:color="auto" w:fill="auto"/>
          </w:tcPr>
          <w:p w14:paraId="293A27F6" w14:textId="77777777" w:rsidR="00ED7BC6" w:rsidRPr="00D1078F" w:rsidRDefault="00ED7BC6" w:rsidP="00A63BF6">
            <w:pPr>
              <w:pStyle w:val="In-tableHeading"/>
              <w:jc w:val="center"/>
            </w:pPr>
            <w:r w:rsidRPr="00D1078F">
              <w:t>Year 3</w:t>
            </w:r>
          </w:p>
        </w:tc>
        <w:tc>
          <w:tcPr>
            <w:tcW w:w="647" w:type="pct"/>
            <w:shd w:val="clear" w:color="auto" w:fill="auto"/>
          </w:tcPr>
          <w:p w14:paraId="371BC283" w14:textId="77777777" w:rsidR="00ED7BC6" w:rsidRPr="00D1078F" w:rsidRDefault="00ED7BC6" w:rsidP="00A63BF6">
            <w:pPr>
              <w:pStyle w:val="In-tableHeading"/>
              <w:jc w:val="center"/>
            </w:pPr>
            <w:r w:rsidRPr="00D1078F">
              <w:t>Year 4</w:t>
            </w:r>
          </w:p>
        </w:tc>
        <w:tc>
          <w:tcPr>
            <w:tcW w:w="647" w:type="pct"/>
            <w:shd w:val="clear" w:color="auto" w:fill="auto"/>
          </w:tcPr>
          <w:p w14:paraId="3F01F3A2" w14:textId="77777777" w:rsidR="00ED7BC6" w:rsidRPr="00D1078F" w:rsidRDefault="00ED7BC6" w:rsidP="00A63BF6">
            <w:pPr>
              <w:pStyle w:val="In-tableHeading"/>
              <w:jc w:val="center"/>
            </w:pPr>
            <w:r w:rsidRPr="00D1078F">
              <w:t>Year 5</w:t>
            </w:r>
          </w:p>
        </w:tc>
        <w:tc>
          <w:tcPr>
            <w:tcW w:w="650" w:type="pct"/>
          </w:tcPr>
          <w:p w14:paraId="48EC51BD" w14:textId="77777777" w:rsidR="00ED7BC6" w:rsidRPr="00D1078F" w:rsidRDefault="00ED7BC6" w:rsidP="00A63BF6">
            <w:pPr>
              <w:pStyle w:val="In-tableHeading"/>
              <w:jc w:val="center"/>
            </w:pPr>
            <w:r w:rsidRPr="00D1078F">
              <w:t>Year 6</w:t>
            </w:r>
          </w:p>
        </w:tc>
      </w:tr>
      <w:tr w:rsidR="00ED7BC6" w:rsidRPr="00D1078F" w14:paraId="7058BEA5" w14:textId="77777777" w:rsidTr="008809E1">
        <w:tc>
          <w:tcPr>
            <w:tcW w:w="5000" w:type="pct"/>
            <w:gridSpan w:val="7"/>
            <w:shd w:val="clear" w:color="auto" w:fill="auto"/>
          </w:tcPr>
          <w:p w14:paraId="3B7771E2" w14:textId="77777777" w:rsidR="00ED7BC6" w:rsidRPr="00D1078F" w:rsidRDefault="00ED7BC6" w:rsidP="00A63BF6">
            <w:pPr>
              <w:pStyle w:val="In-tableHeading"/>
              <w:rPr>
                <w:bCs/>
                <w:color w:val="000000"/>
              </w:rPr>
            </w:pPr>
            <w:r w:rsidRPr="00D1078F">
              <w:rPr>
                <w:bCs/>
                <w:color w:val="000000"/>
              </w:rPr>
              <w:t>Estimated extent of use</w:t>
            </w:r>
          </w:p>
        </w:tc>
      </w:tr>
      <w:tr w:rsidR="00ED7BC6" w:rsidRPr="003639A6" w14:paraId="0C13CB61" w14:textId="77777777" w:rsidTr="008809E1">
        <w:tc>
          <w:tcPr>
            <w:tcW w:w="1115" w:type="pct"/>
            <w:tcBorders>
              <w:bottom w:val="single" w:sz="4" w:space="0" w:color="auto"/>
            </w:tcBorders>
            <w:shd w:val="clear" w:color="auto" w:fill="auto"/>
          </w:tcPr>
          <w:p w14:paraId="1796AE17" w14:textId="0E4B961B" w:rsidR="00ED7BC6" w:rsidRPr="003639A6" w:rsidRDefault="00ED7BC6" w:rsidP="00A63BF6">
            <w:pPr>
              <w:pStyle w:val="TableText0"/>
              <w:rPr>
                <w:rFonts w:ascii="Times" w:hAnsi="Times"/>
              </w:rPr>
            </w:pPr>
            <w:r w:rsidRPr="003639A6">
              <w:t xml:space="preserve">Number of patients </w:t>
            </w:r>
            <w:proofErr w:type="spellStart"/>
            <w:r w:rsidRPr="003639A6">
              <w:t>treated</w:t>
            </w:r>
            <w:r w:rsidR="005725ED" w:rsidRPr="005725ED">
              <w:rPr>
                <w:vertAlign w:val="superscript"/>
              </w:rPr>
              <w:t>a</w:t>
            </w:r>
            <w:proofErr w:type="spellEnd"/>
          </w:p>
        </w:tc>
        <w:tc>
          <w:tcPr>
            <w:tcW w:w="647" w:type="pct"/>
            <w:tcBorders>
              <w:bottom w:val="single" w:sz="4" w:space="0" w:color="auto"/>
            </w:tcBorders>
            <w:shd w:val="clear" w:color="auto" w:fill="auto"/>
          </w:tcPr>
          <w:p w14:paraId="0AA15C6F" w14:textId="047296C6" w:rsidR="00ED7BC6" w:rsidRPr="009B4766" w:rsidRDefault="005F16AB" w:rsidP="00A63BF6">
            <w:pPr>
              <w:pStyle w:val="TableText0"/>
              <w:jc w:val="center"/>
              <w:rPr>
                <w:color w:val="000000"/>
                <w:highlight w:val="yellow"/>
                <w:vertAlign w:val="superscript"/>
              </w:rPr>
            </w:pPr>
            <w:r w:rsidRPr="00ED3638">
              <w:rPr>
                <w:rFonts w:hint="eastAsia"/>
                <w:color w:val="000000"/>
                <w:w w:val="15"/>
                <w:shd w:val="solid" w:color="000000" w:fill="000000"/>
                <w:fitText w:val="10" w:id="-1506054908"/>
                <w14:textFill>
                  <w14:solidFill>
                    <w14:srgbClr w14:val="000000">
                      <w14:alpha w14:val="100000"/>
                    </w14:srgbClr>
                  </w14:solidFill>
                </w14:textFill>
              </w:rPr>
              <w:t xml:space="preserve">　</w:t>
            </w:r>
            <w:r w:rsidRPr="00ED3638">
              <w:rPr>
                <w:color w:val="000000"/>
                <w:w w:val="15"/>
                <w:shd w:val="solid" w:color="000000" w:fill="000000"/>
                <w:fitText w:val="10" w:id="-1506054908"/>
                <w14:textFill>
                  <w14:solidFill>
                    <w14:srgbClr w14:val="000000">
                      <w14:alpha w14:val="100000"/>
                    </w14:srgbClr>
                  </w14:solidFill>
                </w14:textFill>
              </w:rPr>
              <w:t>|</w:t>
            </w:r>
            <w:r w:rsidRPr="00ED3638">
              <w:rPr>
                <w:rFonts w:hint="eastAsia"/>
                <w:color w:val="000000"/>
                <w:spacing w:val="-55"/>
                <w:w w:val="15"/>
                <w:shd w:val="solid" w:color="000000" w:fill="000000"/>
                <w:fitText w:val="10" w:id="-1506054908"/>
                <w14:textFill>
                  <w14:solidFill>
                    <w14:srgbClr w14:val="000000">
                      <w14:alpha w14:val="100000"/>
                    </w14:srgbClr>
                  </w14:solidFill>
                </w14:textFill>
              </w:rPr>
              <w:t xml:space="preserve">　</w:t>
            </w:r>
            <w:r w:rsidR="009B4766" w:rsidRPr="009B4766">
              <w:rPr>
                <w:vertAlign w:val="superscript"/>
              </w:rPr>
              <w:t>1</w:t>
            </w:r>
          </w:p>
        </w:tc>
        <w:tc>
          <w:tcPr>
            <w:tcW w:w="647" w:type="pct"/>
            <w:tcBorders>
              <w:bottom w:val="single" w:sz="4" w:space="0" w:color="auto"/>
            </w:tcBorders>
            <w:shd w:val="clear" w:color="auto" w:fill="auto"/>
          </w:tcPr>
          <w:p w14:paraId="6B63CB04" w14:textId="2085EAA2" w:rsidR="00ED7BC6" w:rsidRPr="000E7920" w:rsidRDefault="005F16AB" w:rsidP="00A63BF6">
            <w:pPr>
              <w:pStyle w:val="TableText0"/>
              <w:jc w:val="center"/>
              <w:rPr>
                <w:color w:val="000000"/>
                <w:highlight w:val="yellow"/>
              </w:rPr>
            </w:pPr>
            <w:r w:rsidRPr="00ED3638">
              <w:rPr>
                <w:rFonts w:hint="eastAsia"/>
                <w:iCs/>
                <w:color w:val="000000"/>
                <w:w w:val="15"/>
                <w:shd w:val="solid" w:color="000000" w:fill="000000"/>
                <w:fitText w:val="10" w:id="-1506054907"/>
                <w14:textFill>
                  <w14:solidFill>
                    <w14:srgbClr w14:val="000000">
                      <w14:alpha w14:val="100000"/>
                    </w14:srgbClr>
                  </w14:solidFill>
                </w14:textFill>
              </w:rPr>
              <w:t xml:space="preserve">　</w:t>
            </w:r>
            <w:r w:rsidRPr="00ED3638">
              <w:rPr>
                <w:iCs/>
                <w:color w:val="000000"/>
                <w:w w:val="15"/>
                <w:shd w:val="solid" w:color="000000" w:fill="000000"/>
                <w:fitText w:val="10" w:id="-1506054907"/>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7"/>
                <w14:textFill>
                  <w14:solidFill>
                    <w14:srgbClr w14:val="000000">
                      <w14:alpha w14:val="100000"/>
                    </w14:srgbClr>
                  </w14:solidFill>
                </w14:textFill>
              </w:rPr>
              <w:t xml:space="preserve">　</w:t>
            </w:r>
            <w:r w:rsidR="009B4766" w:rsidRPr="009B4766">
              <w:rPr>
                <w:vertAlign w:val="superscript"/>
              </w:rPr>
              <w:t>1</w:t>
            </w:r>
          </w:p>
        </w:tc>
        <w:tc>
          <w:tcPr>
            <w:tcW w:w="647" w:type="pct"/>
            <w:tcBorders>
              <w:bottom w:val="single" w:sz="4" w:space="0" w:color="auto"/>
            </w:tcBorders>
            <w:shd w:val="clear" w:color="auto" w:fill="auto"/>
          </w:tcPr>
          <w:p w14:paraId="6E70373C" w14:textId="6E8B36BA" w:rsidR="00ED7BC6" w:rsidRPr="000E7920" w:rsidRDefault="005F16AB" w:rsidP="00A63BF6">
            <w:pPr>
              <w:pStyle w:val="TableText0"/>
              <w:jc w:val="center"/>
              <w:rPr>
                <w:color w:val="000000"/>
                <w:highlight w:val="yellow"/>
              </w:rPr>
            </w:pPr>
            <w:r w:rsidRPr="00ED3638">
              <w:rPr>
                <w:rFonts w:hint="eastAsia"/>
                <w:iCs/>
                <w:color w:val="000000"/>
                <w:w w:val="15"/>
                <w:shd w:val="solid" w:color="000000" w:fill="000000"/>
                <w:fitText w:val="10" w:id="-1506054906"/>
                <w14:textFill>
                  <w14:solidFill>
                    <w14:srgbClr w14:val="000000">
                      <w14:alpha w14:val="100000"/>
                    </w14:srgbClr>
                  </w14:solidFill>
                </w14:textFill>
              </w:rPr>
              <w:t xml:space="preserve">　</w:t>
            </w:r>
            <w:r w:rsidRPr="00ED3638">
              <w:rPr>
                <w:iCs/>
                <w:color w:val="000000"/>
                <w:w w:val="15"/>
                <w:shd w:val="solid" w:color="000000" w:fill="000000"/>
                <w:fitText w:val="10" w:id="-1506054906"/>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6"/>
                <w14:textFill>
                  <w14:solidFill>
                    <w14:srgbClr w14:val="000000">
                      <w14:alpha w14:val="100000"/>
                    </w14:srgbClr>
                  </w14:solidFill>
                </w14:textFill>
              </w:rPr>
              <w:t xml:space="preserve">　</w:t>
            </w:r>
            <w:r w:rsidR="009B4766" w:rsidRPr="009B4766">
              <w:rPr>
                <w:vertAlign w:val="superscript"/>
              </w:rPr>
              <w:t>1</w:t>
            </w:r>
          </w:p>
        </w:tc>
        <w:tc>
          <w:tcPr>
            <w:tcW w:w="647" w:type="pct"/>
            <w:tcBorders>
              <w:bottom w:val="single" w:sz="4" w:space="0" w:color="auto"/>
            </w:tcBorders>
            <w:shd w:val="clear" w:color="auto" w:fill="auto"/>
          </w:tcPr>
          <w:p w14:paraId="6203F075" w14:textId="10F3A758" w:rsidR="00ED7BC6" w:rsidRPr="000E7920" w:rsidRDefault="005F16AB" w:rsidP="00A63BF6">
            <w:pPr>
              <w:pStyle w:val="TableText0"/>
              <w:jc w:val="center"/>
              <w:rPr>
                <w:color w:val="000000"/>
                <w:highlight w:val="yellow"/>
              </w:rPr>
            </w:pPr>
            <w:r w:rsidRPr="00ED3638">
              <w:rPr>
                <w:rFonts w:hint="eastAsia"/>
                <w:iCs/>
                <w:color w:val="000000"/>
                <w:w w:val="15"/>
                <w:shd w:val="solid" w:color="000000" w:fill="000000"/>
                <w:fitText w:val="10" w:id="-1506054905"/>
                <w14:textFill>
                  <w14:solidFill>
                    <w14:srgbClr w14:val="000000">
                      <w14:alpha w14:val="100000"/>
                    </w14:srgbClr>
                  </w14:solidFill>
                </w14:textFill>
              </w:rPr>
              <w:t xml:space="preserve">　</w:t>
            </w:r>
            <w:r w:rsidRPr="00ED3638">
              <w:rPr>
                <w:iCs/>
                <w:color w:val="000000"/>
                <w:w w:val="15"/>
                <w:shd w:val="solid" w:color="000000" w:fill="000000"/>
                <w:fitText w:val="10" w:id="-1506054905"/>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5"/>
                <w14:textFill>
                  <w14:solidFill>
                    <w14:srgbClr w14:val="000000">
                      <w14:alpha w14:val="100000"/>
                    </w14:srgbClr>
                  </w14:solidFill>
                </w14:textFill>
              </w:rPr>
              <w:t xml:space="preserve">　</w:t>
            </w:r>
            <w:r w:rsidR="009B4766" w:rsidRPr="009B4766">
              <w:rPr>
                <w:vertAlign w:val="superscript"/>
              </w:rPr>
              <w:t>1</w:t>
            </w:r>
          </w:p>
        </w:tc>
        <w:tc>
          <w:tcPr>
            <w:tcW w:w="647" w:type="pct"/>
            <w:tcBorders>
              <w:bottom w:val="single" w:sz="4" w:space="0" w:color="auto"/>
            </w:tcBorders>
            <w:shd w:val="clear" w:color="auto" w:fill="auto"/>
          </w:tcPr>
          <w:p w14:paraId="4C2C957D" w14:textId="30F6049A" w:rsidR="00ED7BC6" w:rsidRPr="000E7920" w:rsidRDefault="005F16AB" w:rsidP="00A63BF6">
            <w:pPr>
              <w:pStyle w:val="TableText0"/>
              <w:jc w:val="center"/>
              <w:rPr>
                <w:color w:val="000000"/>
                <w:highlight w:val="yellow"/>
              </w:rPr>
            </w:pPr>
            <w:r w:rsidRPr="00ED3638">
              <w:rPr>
                <w:rFonts w:hint="eastAsia"/>
                <w:iCs/>
                <w:color w:val="000000"/>
                <w:w w:val="15"/>
                <w:shd w:val="solid" w:color="000000" w:fill="000000"/>
                <w:fitText w:val="10" w:id="-1506054904"/>
                <w14:textFill>
                  <w14:solidFill>
                    <w14:srgbClr w14:val="000000">
                      <w14:alpha w14:val="100000"/>
                    </w14:srgbClr>
                  </w14:solidFill>
                </w14:textFill>
              </w:rPr>
              <w:t xml:space="preserve">　</w:t>
            </w:r>
            <w:r w:rsidRPr="00ED3638">
              <w:rPr>
                <w:iCs/>
                <w:color w:val="000000"/>
                <w:w w:val="15"/>
                <w:shd w:val="solid" w:color="000000" w:fill="000000"/>
                <w:fitText w:val="10" w:id="-1506054904"/>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4"/>
                <w14:textFill>
                  <w14:solidFill>
                    <w14:srgbClr w14:val="000000">
                      <w14:alpha w14:val="100000"/>
                    </w14:srgbClr>
                  </w14:solidFill>
                </w14:textFill>
              </w:rPr>
              <w:t xml:space="preserve">　</w:t>
            </w:r>
            <w:r w:rsidR="009B4766" w:rsidRPr="009B4766">
              <w:rPr>
                <w:vertAlign w:val="superscript"/>
              </w:rPr>
              <w:t>1</w:t>
            </w:r>
          </w:p>
        </w:tc>
        <w:tc>
          <w:tcPr>
            <w:tcW w:w="650" w:type="pct"/>
            <w:tcBorders>
              <w:bottom w:val="single" w:sz="4" w:space="0" w:color="auto"/>
            </w:tcBorders>
          </w:tcPr>
          <w:p w14:paraId="656FC635" w14:textId="31ADC55F" w:rsidR="00ED7BC6" w:rsidRPr="000E7920" w:rsidRDefault="005F16AB" w:rsidP="00A63BF6">
            <w:pPr>
              <w:pStyle w:val="TableText0"/>
              <w:jc w:val="center"/>
              <w:rPr>
                <w:color w:val="000000"/>
                <w:highlight w:val="yellow"/>
              </w:rPr>
            </w:pPr>
            <w:r w:rsidRPr="00ED3638">
              <w:rPr>
                <w:rFonts w:hint="eastAsia"/>
                <w:iCs/>
                <w:color w:val="000000"/>
                <w:w w:val="15"/>
                <w:shd w:val="solid" w:color="000000" w:fill="000000"/>
                <w:fitText w:val="20" w:id="-1506054903"/>
                <w14:textFill>
                  <w14:solidFill>
                    <w14:srgbClr w14:val="000000">
                      <w14:alpha w14:val="100000"/>
                    </w14:srgbClr>
                  </w14:solidFill>
                </w14:textFill>
              </w:rPr>
              <w:t xml:space="preserve">　</w:t>
            </w:r>
            <w:r w:rsidRPr="00ED3638">
              <w:rPr>
                <w:iCs/>
                <w:color w:val="000000"/>
                <w:w w:val="15"/>
                <w:shd w:val="solid" w:color="000000" w:fill="000000"/>
                <w:fitText w:val="20" w:id="-1506054903"/>
                <w14:textFill>
                  <w14:solidFill>
                    <w14:srgbClr w14:val="000000">
                      <w14:alpha w14:val="100000"/>
                    </w14:srgbClr>
                  </w14:solidFill>
                </w14:textFill>
              </w:rPr>
              <w:t>|</w:t>
            </w:r>
            <w:r w:rsidRPr="00ED3638">
              <w:rPr>
                <w:rFonts w:hint="eastAsia"/>
                <w:iCs/>
                <w:color w:val="000000"/>
                <w:spacing w:val="-45"/>
                <w:w w:val="15"/>
                <w:shd w:val="solid" w:color="000000" w:fill="000000"/>
                <w:fitText w:val="20" w:id="-1506054903"/>
                <w14:textFill>
                  <w14:solidFill>
                    <w14:srgbClr w14:val="000000">
                      <w14:alpha w14:val="100000"/>
                    </w14:srgbClr>
                  </w14:solidFill>
                </w14:textFill>
              </w:rPr>
              <w:t xml:space="preserve">　</w:t>
            </w:r>
            <w:r w:rsidR="009B4766" w:rsidRPr="009B4766">
              <w:rPr>
                <w:vertAlign w:val="superscript"/>
              </w:rPr>
              <w:t>1</w:t>
            </w:r>
          </w:p>
        </w:tc>
      </w:tr>
      <w:tr w:rsidR="00ED7BC6" w:rsidRPr="003639A6" w14:paraId="6125FE93" w14:textId="77777777" w:rsidTr="008809E1">
        <w:tc>
          <w:tcPr>
            <w:tcW w:w="1115" w:type="pct"/>
            <w:shd w:val="clear" w:color="auto" w:fill="auto"/>
          </w:tcPr>
          <w:p w14:paraId="1044796C" w14:textId="332E5882" w:rsidR="00ED7BC6" w:rsidRPr="003639A6" w:rsidRDefault="00ED7BC6" w:rsidP="00A63BF6">
            <w:pPr>
              <w:pStyle w:val="TableText0"/>
            </w:pPr>
            <w:r>
              <w:rPr>
                <w:szCs w:val="20"/>
              </w:rPr>
              <w:t xml:space="preserve">Patient-years of </w:t>
            </w:r>
            <w:proofErr w:type="spellStart"/>
            <w:r w:rsidR="005725ED">
              <w:rPr>
                <w:szCs w:val="20"/>
              </w:rPr>
              <w:t>treatment</w:t>
            </w:r>
            <w:r w:rsidR="005725ED">
              <w:rPr>
                <w:szCs w:val="20"/>
                <w:vertAlign w:val="superscript"/>
              </w:rPr>
              <w:t>b</w:t>
            </w:r>
            <w:proofErr w:type="spellEnd"/>
          </w:p>
        </w:tc>
        <w:tc>
          <w:tcPr>
            <w:tcW w:w="647" w:type="pct"/>
            <w:shd w:val="clear" w:color="auto" w:fill="auto"/>
          </w:tcPr>
          <w:p w14:paraId="2DF2E9FE" w14:textId="6A277D70" w:rsidR="00ED7BC6" w:rsidRPr="000E7920" w:rsidRDefault="005F16AB" w:rsidP="00A63BF6">
            <w:pPr>
              <w:pStyle w:val="TableText0"/>
              <w:jc w:val="center"/>
              <w:rPr>
                <w:color w:val="000000"/>
                <w:highlight w:val="yellow"/>
              </w:rPr>
            </w:pPr>
            <w:r w:rsidRPr="00ED3638">
              <w:rPr>
                <w:rFonts w:hint="eastAsia"/>
                <w:color w:val="000000"/>
                <w:w w:val="15"/>
                <w:shd w:val="solid" w:color="000000" w:fill="000000"/>
                <w:fitText w:val="10" w:id="-1506054902"/>
                <w14:textFill>
                  <w14:solidFill>
                    <w14:srgbClr w14:val="000000">
                      <w14:alpha w14:val="100000"/>
                    </w14:srgbClr>
                  </w14:solidFill>
                </w14:textFill>
              </w:rPr>
              <w:t xml:space="preserve">　</w:t>
            </w:r>
            <w:r w:rsidRPr="00ED3638">
              <w:rPr>
                <w:color w:val="000000"/>
                <w:w w:val="15"/>
                <w:shd w:val="solid" w:color="000000" w:fill="000000"/>
                <w:fitText w:val="10" w:id="-1506054902"/>
                <w14:textFill>
                  <w14:solidFill>
                    <w14:srgbClr w14:val="000000">
                      <w14:alpha w14:val="100000"/>
                    </w14:srgbClr>
                  </w14:solidFill>
                </w14:textFill>
              </w:rPr>
              <w:t>|</w:t>
            </w:r>
            <w:r w:rsidRPr="00ED3638">
              <w:rPr>
                <w:rFonts w:hint="eastAsia"/>
                <w:color w:val="000000"/>
                <w:spacing w:val="-55"/>
                <w:w w:val="15"/>
                <w:shd w:val="solid" w:color="000000" w:fill="000000"/>
                <w:fitText w:val="10" w:id="-1506054902"/>
                <w14:textFill>
                  <w14:solidFill>
                    <w14:srgbClr w14:val="000000">
                      <w14:alpha w14:val="100000"/>
                    </w14:srgbClr>
                  </w14:solidFill>
                </w14:textFill>
              </w:rPr>
              <w:t xml:space="preserve">　</w:t>
            </w:r>
            <w:r w:rsidR="009B4766" w:rsidRPr="009B4766">
              <w:rPr>
                <w:vertAlign w:val="superscript"/>
              </w:rPr>
              <w:t>1</w:t>
            </w:r>
          </w:p>
        </w:tc>
        <w:tc>
          <w:tcPr>
            <w:tcW w:w="647" w:type="pct"/>
            <w:shd w:val="clear" w:color="auto" w:fill="auto"/>
          </w:tcPr>
          <w:p w14:paraId="5B07933B" w14:textId="0AC7C9BA" w:rsidR="00ED7BC6" w:rsidRPr="000E7920" w:rsidRDefault="005F16AB" w:rsidP="00A63BF6">
            <w:pPr>
              <w:pStyle w:val="TableText0"/>
              <w:jc w:val="center"/>
              <w:rPr>
                <w:iCs/>
                <w:color w:val="000000"/>
                <w:highlight w:val="yellow"/>
              </w:rPr>
            </w:pPr>
            <w:r w:rsidRPr="00ED3638">
              <w:rPr>
                <w:rFonts w:hint="eastAsia"/>
                <w:iCs/>
                <w:color w:val="000000"/>
                <w:w w:val="15"/>
                <w:shd w:val="solid" w:color="000000" w:fill="000000"/>
                <w:fitText w:val="10" w:id="-1506054901"/>
                <w14:textFill>
                  <w14:solidFill>
                    <w14:srgbClr w14:val="000000">
                      <w14:alpha w14:val="100000"/>
                    </w14:srgbClr>
                  </w14:solidFill>
                </w14:textFill>
              </w:rPr>
              <w:t xml:space="preserve">　</w:t>
            </w:r>
            <w:r w:rsidRPr="00ED3638">
              <w:rPr>
                <w:iCs/>
                <w:color w:val="000000"/>
                <w:w w:val="15"/>
                <w:shd w:val="solid" w:color="000000" w:fill="000000"/>
                <w:fitText w:val="10" w:id="-1506054901"/>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1"/>
                <w14:textFill>
                  <w14:solidFill>
                    <w14:srgbClr w14:val="000000">
                      <w14:alpha w14:val="100000"/>
                    </w14:srgbClr>
                  </w14:solidFill>
                </w14:textFill>
              </w:rPr>
              <w:t xml:space="preserve">　</w:t>
            </w:r>
            <w:r w:rsidR="009B4766" w:rsidRPr="009B4766">
              <w:rPr>
                <w:vertAlign w:val="superscript"/>
              </w:rPr>
              <w:t>1</w:t>
            </w:r>
          </w:p>
        </w:tc>
        <w:tc>
          <w:tcPr>
            <w:tcW w:w="647" w:type="pct"/>
            <w:shd w:val="clear" w:color="auto" w:fill="auto"/>
          </w:tcPr>
          <w:p w14:paraId="4CA83618" w14:textId="7F13FE46" w:rsidR="00ED7BC6" w:rsidRPr="000E7920" w:rsidRDefault="005F16AB" w:rsidP="00A63BF6">
            <w:pPr>
              <w:pStyle w:val="TableText0"/>
              <w:jc w:val="center"/>
              <w:rPr>
                <w:iCs/>
                <w:color w:val="000000"/>
                <w:highlight w:val="yellow"/>
              </w:rPr>
            </w:pPr>
            <w:r w:rsidRPr="00ED3638">
              <w:rPr>
                <w:rFonts w:hint="eastAsia"/>
                <w:iCs/>
                <w:color w:val="000000"/>
                <w:w w:val="15"/>
                <w:shd w:val="solid" w:color="000000" w:fill="000000"/>
                <w:fitText w:val="10" w:id="-1506054900"/>
                <w14:textFill>
                  <w14:solidFill>
                    <w14:srgbClr w14:val="000000">
                      <w14:alpha w14:val="100000"/>
                    </w14:srgbClr>
                  </w14:solidFill>
                </w14:textFill>
              </w:rPr>
              <w:t xml:space="preserve">　</w:t>
            </w:r>
            <w:r w:rsidRPr="00ED3638">
              <w:rPr>
                <w:iCs/>
                <w:color w:val="000000"/>
                <w:w w:val="15"/>
                <w:shd w:val="solid" w:color="000000" w:fill="000000"/>
                <w:fitText w:val="10" w:id="-1506054900"/>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0"/>
                <w14:textFill>
                  <w14:solidFill>
                    <w14:srgbClr w14:val="000000">
                      <w14:alpha w14:val="100000"/>
                    </w14:srgbClr>
                  </w14:solidFill>
                </w14:textFill>
              </w:rPr>
              <w:t xml:space="preserve">　</w:t>
            </w:r>
            <w:r w:rsidR="009B4766" w:rsidRPr="009B4766">
              <w:rPr>
                <w:vertAlign w:val="superscript"/>
              </w:rPr>
              <w:t>1</w:t>
            </w:r>
          </w:p>
        </w:tc>
        <w:tc>
          <w:tcPr>
            <w:tcW w:w="647" w:type="pct"/>
            <w:shd w:val="clear" w:color="auto" w:fill="auto"/>
          </w:tcPr>
          <w:p w14:paraId="6C3013A1" w14:textId="3072DCD5" w:rsidR="00ED7BC6" w:rsidRPr="000E7920" w:rsidRDefault="005F16AB" w:rsidP="00A63BF6">
            <w:pPr>
              <w:pStyle w:val="TableText0"/>
              <w:jc w:val="center"/>
              <w:rPr>
                <w:iCs/>
                <w:color w:val="000000"/>
                <w:highlight w:val="yellow"/>
              </w:rPr>
            </w:pPr>
            <w:r w:rsidRPr="00ED3638">
              <w:rPr>
                <w:rFonts w:hint="eastAsia"/>
                <w:iCs/>
                <w:color w:val="000000"/>
                <w:w w:val="15"/>
                <w:shd w:val="solid" w:color="000000" w:fill="000000"/>
                <w:fitText w:val="10" w:id="-1506054899"/>
                <w14:textFill>
                  <w14:solidFill>
                    <w14:srgbClr w14:val="000000">
                      <w14:alpha w14:val="100000"/>
                    </w14:srgbClr>
                  </w14:solidFill>
                </w14:textFill>
              </w:rPr>
              <w:t xml:space="preserve">　</w:t>
            </w:r>
            <w:r w:rsidRPr="00ED3638">
              <w:rPr>
                <w:iCs/>
                <w:color w:val="000000"/>
                <w:w w:val="15"/>
                <w:shd w:val="solid" w:color="000000" w:fill="000000"/>
                <w:fitText w:val="10" w:id="-1506054899"/>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899"/>
                <w14:textFill>
                  <w14:solidFill>
                    <w14:srgbClr w14:val="000000">
                      <w14:alpha w14:val="100000"/>
                    </w14:srgbClr>
                  </w14:solidFill>
                </w14:textFill>
              </w:rPr>
              <w:t xml:space="preserve">　</w:t>
            </w:r>
            <w:r w:rsidR="009B4766" w:rsidRPr="009B4766">
              <w:rPr>
                <w:vertAlign w:val="superscript"/>
              </w:rPr>
              <w:t>1</w:t>
            </w:r>
          </w:p>
        </w:tc>
        <w:tc>
          <w:tcPr>
            <w:tcW w:w="647" w:type="pct"/>
            <w:shd w:val="clear" w:color="auto" w:fill="auto"/>
          </w:tcPr>
          <w:p w14:paraId="0B6DEA52" w14:textId="6CD9C6DC" w:rsidR="00ED7BC6" w:rsidRPr="000E7920" w:rsidRDefault="005F16AB" w:rsidP="00A63BF6">
            <w:pPr>
              <w:pStyle w:val="TableText0"/>
              <w:jc w:val="center"/>
              <w:rPr>
                <w:iCs/>
                <w:color w:val="000000"/>
                <w:highlight w:val="yellow"/>
              </w:rPr>
            </w:pPr>
            <w:r w:rsidRPr="00ED3638">
              <w:rPr>
                <w:rFonts w:hint="eastAsia"/>
                <w:iCs/>
                <w:color w:val="000000"/>
                <w:w w:val="15"/>
                <w:shd w:val="solid" w:color="000000" w:fill="000000"/>
                <w:fitText w:val="10" w:id="-1506054898"/>
                <w14:textFill>
                  <w14:solidFill>
                    <w14:srgbClr w14:val="000000">
                      <w14:alpha w14:val="100000"/>
                    </w14:srgbClr>
                  </w14:solidFill>
                </w14:textFill>
              </w:rPr>
              <w:t xml:space="preserve">　</w:t>
            </w:r>
            <w:r w:rsidRPr="00ED3638">
              <w:rPr>
                <w:iCs/>
                <w:color w:val="000000"/>
                <w:w w:val="15"/>
                <w:shd w:val="solid" w:color="000000" w:fill="000000"/>
                <w:fitText w:val="10" w:id="-1506054898"/>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898"/>
                <w14:textFill>
                  <w14:solidFill>
                    <w14:srgbClr w14:val="000000">
                      <w14:alpha w14:val="100000"/>
                    </w14:srgbClr>
                  </w14:solidFill>
                </w14:textFill>
              </w:rPr>
              <w:t xml:space="preserve">　</w:t>
            </w:r>
            <w:r w:rsidR="009B4766" w:rsidRPr="009B4766">
              <w:rPr>
                <w:vertAlign w:val="superscript"/>
              </w:rPr>
              <w:t>1</w:t>
            </w:r>
          </w:p>
        </w:tc>
        <w:tc>
          <w:tcPr>
            <w:tcW w:w="650" w:type="pct"/>
          </w:tcPr>
          <w:p w14:paraId="12C315BF" w14:textId="4B694C29" w:rsidR="00ED7BC6" w:rsidRPr="000E7920" w:rsidRDefault="005F16AB" w:rsidP="00A63BF6">
            <w:pPr>
              <w:pStyle w:val="TableText0"/>
              <w:jc w:val="center"/>
              <w:rPr>
                <w:iCs/>
                <w:color w:val="000000"/>
                <w:highlight w:val="yellow"/>
              </w:rPr>
            </w:pPr>
            <w:r w:rsidRPr="00ED3638">
              <w:rPr>
                <w:rFonts w:hint="eastAsia"/>
                <w:iCs/>
                <w:color w:val="000000"/>
                <w:w w:val="15"/>
                <w:shd w:val="solid" w:color="000000" w:fill="000000"/>
                <w:fitText w:val="20" w:id="-1506054897"/>
                <w14:textFill>
                  <w14:solidFill>
                    <w14:srgbClr w14:val="000000">
                      <w14:alpha w14:val="100000"/>
                    </w14:srgbClr>
                  </w14:solidFill>
                </w14:textFill>
              </w:rPr>
              <w:t xml:space="preserve">　</w:t>
            </w:r>
            <w:r w:rsidRPr="00ED3638">
              <w:rPr>
                <w:iCs/>
                <w:color w:val="000000"/>
                <w:w w:val="15"/>
                <w:shd w:val="solid" w:color="000000" w:fill="000000"/>
                <w:fitText w:val="20" w:id="-1506054897"/>
                <w14:textFill>
                  <w14:solidFill>
                    <w14:srgbClr w14:val="000000">
                      <w14:alpha w14:val="100000"/>
                    </w14:srgbClr>
                  </w14:solidFill>
                </w14:textFill>
              </w:rPr>
              <w:t>|</w:t>
            </w:r>
            <w:r w:rsidRPr="00ED3638">
              <w:rPr>
                <w:rFonts w:hint="eastAsia"/>
                <w:iCs/>
                <w:color w:val="000000"/>
                <w:spacing w:val="-45"/>
                <w:w w:val="15"/>
                <w:shd w:val="solid" w:color="000000" w:fill="000000"/>
                <w:fitText w:val="20" w:id="-1506054897"/>
                <w14:textFill>
                  <w14:solidFill>
                    <w14:srgbClr w14:val="000000">
                      <w14:alpha w14:val="100000"/>
                    </w14:srgbClr>
                  </w14:solidFill>
                </w14:textFill>
              </w:rPr>
              <w:t xml:space="preserve">　</w:t>
            </w:r>
            <w:r w:rsidR="009B4766" w:rsidRPr="009B4766">
              <w:rPr>
                <w:vertAlign w:val="superscript"/>
              </w:rPr>
              <w:t>1</w:t>
            </w:r>
          </w:p>
        </w:tc>
      </w:tr>
      <w:tr w:rsidR="00ED7BC6" w:rsidRPr="003639A6" w14:paraId="3A08AED1" w14:textId="77777777" w:rsidTr="008809E1">
        <w:tc>
          <w:tcPr>
            <w:tcW w:w="1115" w:type="pct"/>
            <w:shd w:val="clear" w:color="auto" w:fill="auto"/>
          </w:tcPr>
          <w:p w14:paraId="09A44478" w14:textId="77777777" w:rsidR="00ED7BC6" w:rsidRPr="003639A6" w:rsidRDefault="00ED7BC6" w:rsidP="00A63BF6">
            <w:pPr>
              <w:pStyle w:val="TableText0"/>
            </w:pPr>
            <w:r>
              <w:rPr>
                <w:szCs w:val="20"/>
              </w:rPr>
              <w:t>Number of scripts</w:t>
            </w:r>
          </w:p>
        </w:tc>
        <w:tc>
          <w:tcPr>
            <w:tcW w:w="647" w:type="pct"/>
            <w:shd w:val="clear" w:color="auto" w:fill="auto"/>
            <w:vAlign w:val="center"/>
          </w:tcPr>
          <w:p w14:paraId="7DE354C1" w14:textId="4CFBDF23" w:rsidR="00ED7BC6" w:rsidRPr="000E7920" w:rsidRDefault="005F16AB" w:rsidP="00A63BF6">
            <w:pPr>
              <w:pStyle w:val="TableText0"/>
              <w:jc w:val="center"/>
              <w:rPr>
                <w:color w:val="000000"/>
                <w:highlight w:val="yellow"/>
              </w:rPr>
            </w:pPr>
            <w:r w:rsidRPr="00ED3638">
              <w:rPr>
                <w:rFonts w:hint="eastAsia"/>
                <w:color w:val="000000"/>
                <w:w w:val="15"/>
                <w:shd w:val="solid" w:color="000000" w:fill="000000"/>
                <w:fitText w:val="10" w:id="-1506054896"/>
                <w14:textFill>
                  <w14:solidFill>
                    <w14:srgbClr w14:val="000000">
                      <w14:alpha w14:val="100000"/>
                    </w14:srgbClr>
                  </w14:solidFill>
                </w14:textFill>
              </w:rPr>
              <w:t xml:space="preserve">　</w:t>
            </w:r>
            <w:r w:rsidRPr="00ED3638">
              <w:rPr>
                <w:color w:val="000000"/>
                <w:w w:val="15"/>
                <w:shd w:val="solid" w:color="000000" w:fill="000000"/>
                <w:fitText w:val="10" w:id="-1506054896"/>
                <w14:textFill>
                  <w14:solidFill>
                    <w14:srgbClr w14:val="000000">
                      <w14:alpha w14:val="100000"/>
                    </w14:srgbClr>
                  </w14:solidFill>
                </w14:textFill>
              </w:rPr>
              <w:t>|</w:t>
            </w:r>
            <w:r w:rsidRPr="00ED3638">
              <w:rPr>
                <w:rFonts w:hint="eastAsia"/>
                <w:color w:val="000000"/>
                <w:spacing w:val="-55"/>
                <w:w w:val="15"/>
                <w:shd w:val="solid" w:color="000000" w:fill="000000"/>
                <w:fitText w:val="10" w:id="-1506054896"/>
                <w14:textFill>
                  <w14:solidFill>
                    <w14:srgbClr w14:val="000000">
                      <w14:alpha w14:val="100000"/>
                    </w14:srgbClr>
                  </w14:solidFill>
                </w14:textFill>
              </w:rPr>
              <w:t xml:space="preserve">　</w:t>
            </w:r>
            <w:r w:rsidR="009B4766">
              <w:rPr>
                <w:vertAlign w:val="superscript"/>
              </w:rPr>
              <w:t>2</w:t>
            </w:r>
          </w:p>
        </w:tc>
        <w:tc>
          <w:tcPr>
            <w:tcW w:w="647" w:type="pct"/>
            <w:shd w:val="clear" w:color="auto" w:fill="auto"/>
            <w:vAlign w:val="center"/>
          </w:tcPr>
          <w:p w14:paraId="153773EA" w14:textId="342D4628" w:rsidR="00ED7BC6" w:rsidRPr="000E7920" w:rsidRDefault="005F16AB" w:rsidP="00A63BF6">
            <w:pPr>
              <w:pStyle w:val="TableText0"/>
              <w:jc w:val="center"/>
              <w:rPr>
                <w:color w:val="000000"/>
                <w:highlight w:val="yellow"/>
              </w:rPr>
            </w:pPr>
            <w:r w:rsidRPr="00ED3638">
              <w:rPr>
                <w:rFonts w:hint="eastAsia"/>
                <w:iCs/>
                <w:color w:val="000000"/>
                <w:w w:val="15"/>
                <w:shd w:val="solid" w:color="000000" w:fill="000000"/>
                <w:fitText w:val="10" w:id="-1506054912"/>
                <w14:textFill>
                  <w14:solidFill>
                    <w14:srgbClr w14:val="000000">
                      <w14:alpha w14:val="100000"/>
                    </w14:srgbClr>
                  </w14:solidFill>
                </w14:textFill>
              </w:rPr>
              <w:t xml:space="preserve">　</w:t>
            </w:r>
            <w:r w:rsidRPr="00ED3638">
              <w:rPr>
                <w:iCs/>
                <w:color w:val="000000"/>
                <w:w w:val="15"/>
                <w:shd w:val="solid" w:color="000000" w:fill="000000"/>
                <w:fitText w:val="10" w:id="-1506054912"/>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12"/>
                <w14:textFill>
                  <w14:solidFill>
                    <w14:srgbClr w14:val="000000">
                      <w14:alpha w14:val="100000"/>
                    </w14:srgbClr>
                  </w14:solidFill>
                </w14:textFill>
              </w:rPr>
              <w:t xml:space="preserve">　</w:t>
            </w:r>
            <w:r w:rsidR="009B4766">
              <w:rPr>
                <w:vertAlign w:val="superscript"/>
              </w:rPr>
              <w:t>3</w:t>
            </w:r>
          </w:p>
        </w:tc>
        <w:tc>
          <w:tcPr>
            <w:tcW w:w="647" w:type="pct"/>
            <w:shd w:val="clear" w:color="auto" w:fill="auto"/>
            <w:vAlign w:val="center"/>
          </w:tcPr>
          <w:p w14:paraId="0B669EF8" w14:textId="675EA431" w:rsidR="00ED7BC6" w:rsidRPr="000E7920" w:rsidRDefault="005F16AB" w:rsidP="00A63BF6">
            <w:pPr>
              <w:pStyle w:val="TableText0"/>
              <w:jc w:val="center"/>
              <w:rPr>
                <w:color w:val="000000"/>
                <w:highlight w:val="yellow"/>
              </w:rPr>
            </w:pPr>
            <w:r w:rsidRPr="00ED3638">
              <w:rPr>
                <w:rFonts w:hint="eastAsia"/>
                <w:iCs/>
                <w:color w:val="000000"/>
                <w:w w:val="15"/>
                <w:shd w:val="solid" w:color="000000" w:fill="000000"/>
                <w:fitText w:val="10" w:id="-1506054911"/>
                <w14:textFill>
                  <w14:solidFill>
                    <w14:srgbClr w14:val="000000">
                      <w14:alpha w14:val="100000"/>
                    </w14:srgbClr>
                  </w14:solidFill>
                </w14:textFill>
              </w:rPr>
              <w:t xml:space="preserve">　</w:t>
            </w:r>
            <w:r w:rsidRPr="00ED3638">
              <w:rPr>
                <w:iCs/>
                <w:color w:val="000000"/>
                <w:w w:val="15"/>
                <w:shd w:val="solid" w:color="000000" w:fill="000000"/>
                <w:fitText w:val="10" w:id="-1506054911"/>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11"/>
                <w14:textFill>
                  <w14:solidFill>
                    <w14:srgbClr w14:val="000000">
                      <w14:alpha w14:val="100000"/>
                    </w14:srgbClr>
                  </w14:solidFill>
                </w14:textFill>
              </w:rPr>
              <w:t xml:space="preserve">　</w:t>
            </w:r>
            <w:r w:rsidR="009B4766">
              <w:rPr>
                <w:vertAlign w:val="superscript"/>
              </w:rPr>
              <w:t>3</w:t>
            </w:r>
          </w:p>
        </w:tc>
        <w:tc>
          <w:tcPr>
            <w:tcW w:w="647" w:type="pct"/>
            <w:shd w:val="clear" w:color="auto" w:fill="auto"/>
            <w:vAlign w:val="center"/>
          </w:tcPr>
          <w:p w14:paraId="7AED4417" w14:textId="34F8EEA2" w:rsidR="00ED7BC6" w:rsidRPr="000E7920" w:rsidRDefault="005F16AB" w:rsidP="00A63BF6">
            <w:pPr>
              <w:pStyle w:val="TableText0"/>
              <w:jc w:val="center"/>
              <w:rPr>
                <w:color w:val="000000"/>
                <w:highlight w:val="yellow"/>
              </w:rPr>
            </w:pPr>
            <w:r w:rsidRPr="00ED3638">
              <w:rPr>
                <w:rFonts w:hint="eastAsia"/>
                <w:iCs/>
                <w:color w:val="000000"/>
                <w:w w:val="15"/>
                <w:shd w:val="solid" w:color="000000" w:fill="000000"/>
                <w:fitText w:val="10" w:id="-1506054910"/>
                <w14:textFill>
                  <w14:solidFill>
                    <w14:srgbClr w14:val="000000">
                      <w14:alpha w14:val="100000"/>
                    </w14:srgbClr>
                  </w14:solidFill>
                </w14:textFill>
              </w:rPr>
              <w:t xml:space="preserve">　</w:t>
            </w:r>
            <w:r w:rsidRPr="00ED3638">
              <w:rPr>
                <w:iCs/>
                <w:color w:val="000000"/>
                <w:w w:val="15"/>
                <w:shd w:val="solid" w:color="000000" w:fill="000000"/>
                <w:fitText w:val="10" w:id="-1506054910"/>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10"/>
                <w14:textFill>
                  <w14:solidFill>
                    <w14:srgbClr w14:val="000000">
                      <w14:alpha w14:val="100000"/>
                    </w14:srgbClr>
                  </w14:solidFill>
                </w14:textFill>
              </w:rPr>
              <w:t xml:space="preserve">　</w:t>
            </w:r>
            <w:r w:rsidR="009B4766">
              <w:rPr>
                <w:vertAlign w:val="superscript"/>
              </w:rPr>
              <w:t>3</w:t>
            </w:r>
          </w:p>
        </w:tc>
        <w:tc>
          <w:tcPr>
            <w:tcW w:w="647" w:type="pct"/>
            <w:shd w:val="clear" w:color="auto" w:fill="auto"/>
            <w:vAlign w:val="center"/>
          </w:tcPr>
          <w:p w14:paraId="7B5A28CD" w14:textId="2D6F4B6C" w:rsidR="00ED7BC6" w:rsidRPr="000E7920" w:rsidRDefault="005F16AB" w:rsidP="00A63BF6">
            <w:pPr>
              <w:pStyle w:val="TableText0"/>
              <w:jc w:val="center"/>
              <w:rPr>
                <w:color w:val="000000"/>
                <w:highlight w:val="yellow"/>
              </w:rPr>
            </w:pPr>
            <w:r w:rsidRPr="00ED3638">
              <w:rPr>
                <w:rFonts w:hint="eastAsia"/>
                <w:iCs/>
                <w:color w:val="000000"/>
                <w:w w:val="15"/>
                <w:shd w:val="solid" w:color="000000" w:fill="000000"/>
                <w:fitText w:val="10" w:id="-1506054909"/>
                <w14:textFill>
                  <w14:solidFill>
                    <w14:srgbClr w14:val="000000">
                      <w14:alpha w14:val="100000"/>
                    </w14:srgbClr>
                  </w14:solidFill>
                </w14:textFill>
              </w:rPr>
              <w:t xml:space="preserve">　</w:t>
            </w:r>
            <w:r w:rsidRPr="00ED3638">
              <w:rPr>
                <w:iCs/>
                <w:color w:val="000000"/>
                <w:w w:val="15"/>
                <w:shd w:val="solid" w:color="000000" w:fill="000000"/>
                <w:fitText w:val="10" w:id="-1506054909"/>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9"/>
                <w14:textFill>
                  <w14:solidFill>
                    <w14:srgbClr w14:val="000000">
                      <w14:alpha w14:val="100000"/>
                    </w14:srgbClr>
                  </w14:solidFill>
                </w14:textFill>
              </w:rPr>
              <w:t xml:space="preserve">　</w:t>
            </w:r>
            <w:r w:rsidR="009B4766">
              <w:rPr>
                <w:vertAlign w:val="superscript"/>
              </w:rPr>
              <w:t>3</w:t>
            </w:r>
          </w:p>
        </w:tc>
        <w:tc>
          <w:tcPr>
            <w:tcW w:w="650" w:type="pct"/>
            <w:vAlign w:val="center"/>
          </w:tcPr>
          <w:p w14:paraId="4CDC49D1" w14:textId="3B819BF7" w:rsidR="00ED7BC6" w:rsidRPr="000E7920" w:rsidRDefault="005F16AB" w:rsidP="00A63BF6">
            <w:pPr>
              <w:pStyle w:val="TableText0"/>
              <w:jc w:val="center"/>
              <w:rPr>
                <w:color w:val="000000"/>
                <w:highlight w:val="yellow"/>
              </w:rPr>
            </w:pPr>
            <w:r w:rsidRPr="00ED3638">
              <w:rPr>
                <w:rFonts w:hint="eastAsia"/>
                <w:iCs/>
                <w:color w:val="000000"/>
                <w:w w:val="15"/>
                <w:shd w:val="solid" w:color="000000" w:fill="000000"/>
                <w:fitText w:val="20" w:id="-1506054908"/>
                <w14:textFill>
                  <w14:solidFill>
                    <w14:srgbClr w14:val="000000">
                      <w14:alpha w14:val="100000"/>
                    </w14:srgbClr>
                  </w14:solidFill>
                </w14:textFill>
              </w:rPr>
              <w:t xml:space="preserve">　</w:t>
            </w:r>
            <w:r w:rsidRPr="00ED3638">
              <w:rPr>
                <w:iCs/>
                <w:color w:val="000000"/>
                <w:w w:val="15"/>
                <w:shd w:val="solid" w:color="000000" w:fill="000000"/>
                <w:fitText w:val="20" w:id="-1506054908"/>
                <w14:textFill>
                  <w14:solidFill>
                    <w14:srgbClr w14:val="000000">
                      <w14:alpha w14:val="100000"/>
                    </w14:srgbClr>
                  </w14:solidFill>
                </w14:textFill>
              </w:rPr>
              <w:t>|</w:t>
            </w:r>
            <w:r w:rsidRPr="00ED3638">
              <w:rPr>
                <w:rFonts w:hint="eastAsia"/>
                <w:iCs/>
                <w:color w:val="000000"/>
                <w:spacing w:val="-45"/>
                <w:w w:val="15"/>
                <w:shd w:val="solid" w:color="000000" w:fill="000000"/>
                <w:fitText w:val="20" w:id="-1506054908"/>
                <w14:textFill>
                  <w14:solidFill>
                    <w14:srgbClr w14:val="000000">
                      <w14:alpha w14:val="100000"/>
                    </w14:srgbClr>
                  </w14:solidFill>
                </w14:textFill>
              </w:rPr>
              <w:t xml:space="preserve">　</w:t>
            </w:r>
            <w:r w:rsidR="009B4766">
              <w:rPr>
                <w:vertAlign w:val="superscript"/>
              </w:rPr>
              <w:t>3</w:t>
            </w:r>
          </w:p>
        </w:tc>
      </w:tr>
      <w:tr w:rsidR="00ED7BC6" w:rsidRPr="003639A6" w14:paraId="41C23BEE" w14:textId="77777777" w:rsidTr="008809E1">
        <w:tc>
          <w:tcPr>
            <w:tcW w:w="1115" w:type="pct"/>
            <w:tcBorders>
              <w:bottom w:val="single" w:sz="4" w:space="0" w:color="auto"/>
            </w:tcBorders>
            <w:shd w:val="clear" w:color="auto" w:fill="auto"/>
          </w:tcPr>
          <w:p w14:paraId="7A27643C" w14:textId="77777777" w:rsidR="00ED7BC6" w:rsidRPr="003639A6" w:rsidRDefault="00ED7BC6" w:rsidP="00A63BF6">
            <w:pPr>
              <w:pStyle w:val="TableText0"/>
            </w:pPr>
            <w:r>
              <w:rPr>
                <w:szCs w:val="20"/>
              </w:rPr>
              <w:t>Number of bottles</w:t>
            </w:r>
          </w:p>
        </w:tc>
        <w:tc>
          <w:tcPr>
            <w:tcW w:w="647" w:type="pct"/>
            <w:tcBorders>
              <w:bottom w:val="single" w:sz="4" w:space="0" w:color="auto"/>
            </w:tcBorders>
            <w:shd w:val="clear" w:color="auto" w:fill="auto"/>
          </w:tcPr>
          <w:p w14:paraId="543D499B" w14:textId="7893CD20" w:rsidR="00ED7BC6" w:rsidRPr="000E7920" w:rsidRDefault="005F16AB" w:rsidP="00A63BF6">
            <w:pPr>
              <w:pStyle w:val="TableText0"/>
              <w:jc w:val="center"/>
              <w:rPr>
                <w:color w:val="000000"/>
                <w:highlight w:val="yellow"/>
              </w:rPr>
            </w:pPr>
            <w:r w:rsidRPr="00ED3638">
              <w:rPr>
                <w:rFonts w:hint="eastAsia"/>
                <w:color w:val="000000"/>
                <w:w w:val="15"/>
                <w:shd w:val="solid" w:color="000000" w:fill="000000"/>
                <w:fitText w:val="10" w:id="-1506054907"/>
                <w14:textFill>
                  <w14:solidFill>
                    <w14:srgbClr w14:val="000000">
                      <w14:alpha w14:val="100000"/>
                    </w14:srgbClr>
                  </w14:solidFill>
                </w14:textFill>
              </w:rPr>
              <w:t xml:space="preserve">　</w:t>
            </w:r>
            <w:r w:rsidRPr="00ED3638">
              <w:rPr>
                <w:color w:val="000000"/>
                <w:w w:val="15"/>
                <w:shd w:val="solid" w:color="000000" w:fill="000000"/>
                <w:fitText w:val="10" w:id="-1506054907"/>
                <w14:textFill>
                  <w14:solidFill>
                    <w14:srgbClr w14:val="000000">
                      <w14:alpha w14:val="100000"/>
                    </w14:srgbClr>
                  </w14:solidFill>
                </w14:textFill>
              </w:rPr>
              <w:t>|</w:t>
            </w:r>
            <w:r w:rsidRPr="00ED3638">
              <w:rPr>
                <w:rFonts w:hint="eastAsia"/>
                <w:color w:val="000000"/>
                <w:spacing w:val="-55"/>
                <w:w w:val="15"/>
                <w:shd w:val="solid" w:color="000000" w:fill="000000"/>
                <w:fitText w:val="10" w:id="-1506054907"/>
                <w14:textFill>
                  <w14:solidFill>
                    <w14:srgbClr w14:val="000000">
                      <w14:alpha w14:val="100000"/>
                    </w14:srgbClr>
                  </w14:solidFill>
                </w14:textFill>
              </w:rPr>
              <w:t xml:space="preserve">　</w:t>
            </w:r>
            <w:r w:rsidR="009B4766">
              <w:rPr>
                <w:vertAlign w:val="superscript"/>
              </w:rPr>
              <w:t>3</w:t>
            </w:r>
          </w:p>
        </w:tc>
        <w:tc>
          <w:tcPr>
            <w:tcW w:w="647" w:type="pct"/>
            <w:tcBorders>
              <w:bottom w:val="single" w:sz="4" w:space="0" w:color="auto"/>
            </w:tcBorders>
            <w:shd w:val="clear" w:color="auto" w:fill="auto"/>
          </w:tcPr>
          <w:p w14:paraId="4E3DAA3B" w14:textId="5C325CF1" w:rsidR="00ED7BC6" w:rsidRPr="000E7920" w:rsidRDefault="005F16AB" w:rsidP="00A63BF6">
            <w:pPr>
              <w:pStyle w:val="TableText0"/>
              <w:jc w:val="center"/>
              <w:rPr>
                <w:iCs/>
                <w:color w:val="000000"/>
                <w:highlight w:val="yellow"/>
              </w:rPr>
            </w:pPr>
            <w:r w:rsidRPr="00ED3638">
              <w:rPr>
                <w:rFonts w:hint="eastAsia"/>
                <w:iCs/>
                <w:color w:val="000000"/>
                <w:w w:val="15"/>
                <w:shd w:val="solid" w:color="000000" w:fill="000000"/>
                <w:fitText w:val="10" w:id="-1506054906"/>
                <w14:textFill>
                  <w14:solidFill>
                    <w14:srgbClr w14:val="000000">
                      <w14:alpha w14:val="100000"/>
                    </w14:srgbClr>
                  </w14:solidFill>
                </w14:textFill>
              </w:rPr>
              <w:t xml:space="preserve">　</w:t>
            </w:r>
            <w:r w:rsidRPr="00ED3638">
              <w:rPr>
                <w:iCs/>
                <w:color w:val="000000"/>
                <w:w w:val="15"/>
                <w:shd w:val="solid" w:color="000000" w:fill="000000"/>
                <w:fitText w:val="10" w:id="-1506054906"/>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6"/>
                <w14:textFill>
                  <w14:solidFill>
                    <w14:srgbClr w14:val="000000">
                      <w14:alpha w14:val="100000"/>
                    </w14:srgbClr>
                  </w14:solidFill>
                </w14:textFill>
              </w:rPr>
              <w:t xml:space="preserve">　</w:t>
            </w:r>
            <w:r w:rsidR="009B4766">
              <w:rPr>
                <w:vertAlign w:val="superscript"/>
              </w:rPr>
              <w:t>6</w:t>
            </w:r>
          </w:p>
        </w:tc>
        <w:tc>
          <w:tcPr>
            <w:tcW w:w="647" w:type="pct"/>
            <w:tcBorders>
              <w:bottom w:val="single" w:sz="4" w:space="0" w:color="auto"/>
            </w:tcBorders>
            <w:shd w:val="clear" w:color="auto" w:fill="auto"/>
          </w:tcPr>
          <w:p w14:paraId="2EB87AFE" w14:textId="16DF29D0" w:rsidR="00ED7BC6" w:rsidRPr="000E7920" w:rsidRDefault="005F16AB" w:rsidP="00A63BF6">
            <w:pPr>
              <w:pStyle w:val="TableText0"/>
              <w:jc w:val="center"/>
              <w:rPr>
                <w:iCs/>
                <w:color w:val="000000"/>
                <w:highlight w:val="yellow"/>
              </w:rPr>
            </w:pPr>
            <w:r w:rsidRPr="00ED3638">
              <w:rPr>
                <w:rFonts w:hint="eastAsia"/>
                <w:iCs/>
                <w:color w:val="000000"/>
                <w:w w:val="15"/>
                <w:shd w:val="solid" w:color="000000" w:fill="000000"/>
                <w:fitText w:val="10" w:id="-1506054905"/>
                <w14:textFill>
                  <w14:solidFill>
                    <w14:srgbClr w14:val="000000">
                      <w14:alpha w14:val="100000"/>
                    </w14:srgbClr>
                  </w14:solidFill>
                </w14:textFill>
              </w:rPr>
              <w:t xml:space="preserve">　</w:t>
            </w:r>
            <w:r w:rsidRPr="00ED3638">
              <w:rPr>
                <w:iCs/>
                <w:color w:val="000000"/>
                <w:w w:val="15"/>
                <w:shd w:val="solid" w:color="000000" w:fill="000000"/>
                <w:fitText w:val="10" w:id="-1506054905"/>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5"/>
                <w14:textFill>
                  <w14:solidFill>
                    <w14:srgbClr w14:val="000000">
                      <w14:alpha w14:val="100000"/>
                    </w14:srgbClr>
                  </w14:solidFill>
                </w14:textFill>
              </w:rPr>
              <w:t xml:space="preserve">　</w:t>
            </w:r>
            <w:r w:rsidR="003A486D">
              <w:rPr>
                <w:vertAlign w:val="superscript"/>
              </w:rPr>
              <w:t>8</w:t>
            </w:r>
          </w:p>
        </w:tc>
        <w:tc>
          <w:tcPr>
            <w:tcW w:w="647" w:type="pct"/>
            <w:tcBorders>
              <w:bottom w:val="single" w:sz="4" w:space="0" w:color="auto"/>
            </w:tcBorders>
            <w:shd w:val="clear" w:color="auto" w:fill="auto"/>
          </w:tcPr>
          <w:p w14:paraId="765328C7" w14:textId="325E379D" w:rsidR="00ED7BC6" w:rsidRPr="000E7920" w:rsidRDefault="005F16AB" w:rsidP="00A63BF6">
            <w:pPr>
              <w:pStyle w:val="TableText0"/>
              <w:jc w:val="center"/>
              <w:rPr>
                <w:iCs/>
                <w:color w:val="000000"/>
                <w:highlight w:val="yellow"/>
              </w:rPr>
            </w:pPr>
            <w:r w:rsidRPr="00ED3638">
              <w:rPr>
                <w:rFonts w:hint="eastAsia"/>
                <w:iCs/>
                <w:color w:val="000000"/>
                <w:w w:val="15"/>
                <w:shd w:val="solid" w:color="000000" w:fill="000000"/>
                <w:fitText w:val="10" w:id="-1506054904"/>
                <w14:textFill>
                  <w14:solidFill>
                    <w14:srgbClr w14:val="000000">
                      <w14:alpha w14:val="100000"/>
                    </w14:srgbClr>
                  </w14:solidFill>
                </w14:textFill>
              </w:rPr>
              <w:t xml:space="preserve">　</w:t>
            </w:r>
            <w:r w:rsidRPr="00ED3638">
              <w:rPr>
                <w:iCs/>
                <w:color w:val="000000"/>
                <w:w w:val="15"/>
                <w:shd w:val="solid" w:color="000000" w:fill="000000"/>
                <w:fitText w:val="10" w:id="-1506054904"/>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4"/>
                <w14:textFill>
                  <w14:solidFill>
                    <w14:srgbClr w14:val="000000">
                      <w14:alpha w14:val="100000"/>
                    </w14:srgbClr>
                  </w14:solidFill>
                </w14:textFill>
              </w:rPr>
              <w:t xml:space="preserve">　</w:t>
            </w:r>
            <w:r w:rsidR="003A486D">
              <w:rPr>
                <w:vertAlign w:val="superscript"/>
              </w:rPr>
              <w:t>8</w:t>
            </w:r>
          </w:p>
        </w:tc>
        <w:tc>
          <w:tcPr>
            <w:tcW w:w="647" w:type="pct"/>
            <w:tcBorders>
              <w:bottom w:val="single" w:sz="4" w:space="0" w:color="auto"/>
            </w:tcBorders>
            <w:shd w:val="clear" w:color="auto" w:fill="auto"/>
          </w:tcPr>
          <w:p w14:paraId="6F505792" w14:textId="1AC7F3B4" w:rsidR="00ED7BC6" w:rsidRPr="000E7920" w:rsidRDefault="005F16AB" w:rsidP="00A63BF6">
            <w:pPr>
              <w:pStyle w:val="TableText0"/>
              <w:jc w:val="center"/>
              <w:rPr>
                <w:iCs/>
                <w:color w:val="000000"/>
                <w:highlight w:val="yellow"/>
              </w:rPr>
            </w:pPr>
            <w:r w:rsidRPr="00ED3638">
              <w:rPr>
                <w:rFonts w:hint="eastAsia"/>
                <w:iCs/>
                <w:color w:val="000000"/>
                <w:w w:val="15"/>
                <w:shd w:val="solid" w:color="000000" w:fill="000000"/>
                <w:fitText w:val="10" w:id="-1506054903"/>
                <w14:textFill>
                  <w14:solidFill>
                    <w14:srgbClr w14:val="000000">
                      <w14:alpha w14:val="100000"/>
                    </w14:srgbClr>
                  </w14:solidFill>
                </w14:textFill>
              </w:rPr>
              <w:t xml:space="preserve">　</w:t>
            </w:r>
            <w:r w:rsidRPr="00ED3638">
              <w:rPr>
                <w:iCs/>
                <w:color w:val="000000"/>
                <w:w w:val="15"/>
                <w:shd w:val="solid" w:color="000000" w:fill="000000"/>
                <w:fitText w:val="10" w:id="-1506054903"/>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3"/>
                <w14:textFill>
                  <w14:solidFill>
                    <w14:srgbClr w14:val="000000">
                      <w14:alpha w14:val="100000"/>
                    </w14:srgbClr>
                  </w14:solidFill>
                </w14:textFill>
              </w:rPr>
              <w:t xml:space="preserve">　</w:t>
            </w:r>
            <w:r w:rsidR="003A486D">
              <w:rPr>
                <w:vertAlign w:val="superscript"/>
              </w:rPr>
              <w:t>8</w:t>
            </w:r>
          </w:p>
        </w:tc>
        <w:tc>
          <w:tcPr>
            <w:tcW w:w="650" w:type="pct"/>
            <w:tcBorders>
              <w:bottom w:val="single" w:sz="4" w:space="0" w:color="auto"/>
            </w:tcBorders>
          </w:tcPr>
          <w:p w14:paraId="783C70D9" w14:textId="5422C314" w:rsidR="00ED7BC6" w:rsidRPr="000E7920" w:rsidRDefault="005F16AB" w:rsidP="00A63BF6">
            <w:pPr>
              <w:pStyle w:val="TableText0"/>
              <w:jc w:val="center"/>
              <w:rPr>
                <w:iCs/>
                <w:color w:val="000000"/>
                <w:highlight w:val="yellow"/>
              </w:rPr>
            </w:pPr>
            <w:r w:rsidRPr="00ED3638">
              <w:rPr>
                <w:rFonts w:hint="eastAsia"/>
                <w:iCs/>
                <w:color w:val="000000"/>
                <w:w w:val="15"/>
                <w:shd w:val="solid" w:color="000000" w:fill="000000"/>
                <w:fitText w:val="20" w:id="-1506054902"/>
                <w14:textFill>
                  <w14:solidFill>
                    <w14:srgbClr w14:val="000000">
                      <w14:alpha w14:val="100000"/>
                    </w14:srgbClr>
                  </w14:solidFill>
                </w14:textFill>
              </w:rPr>
              <w:t xml:space="preserve">　</w:t>
            </w:r>
            <w:r w:rsidRPr="00ED3638">
              <w:rPr>
                <w:iCs/>
                <w:color w:val="000000"/>
                <w:w w:val="15"/>
                <w:shd w:val="solid" w:color="000000" w:fill="000000"/>
                <w:fitText w:val="20" w:id="-1506054902"/>
                <w14:textFill>
                  <w14:solidFill>
                    <w14:srgbClr w14:val="000000">
                      <w14:alpha w14:val="100000"/>
                    </w14:srgbClr>
                  </w14:solidFill>
                </w14:textFill>
              </w:rPr>
              <w:t>|</w:t>
            </w:r>
            <w:r w:rsidRPr="00ED3638">
              <w:rPr>
                <w:rFonts w:hint="eastAsia"/>
                <w:iCs/>
                <w:color w:val="000000"/>
                <w:spacing w:val="-45"/>
                <w:w w:val="15"/>
                <w:shd w:val="solid" w:color="000000" w:fill="000000"/>
                <w:fitText w:val="20" w:id="-1506054902"/>
                <w14:textFill>
                  <w14:solidFill>
                    <w14:srgbClr w14:val="000000">
                      <w14:alpha w14:val="100000"/>
                    </w14:srgbClr>
                  </w14:solidFill>
                </w14:textFill>
              </w:rPr>
              <w:t xml:space="preserve">　</w:t>
            </w:r>
            <w:r w:rsidR="003A486D">
              <w:rPr>
                <w:vertAlign w:val="superscript"/>
              </w:rPr>
              <w:t>8</w:t>
            </w:r>
          </w:p>
        </w:tc>
      </w:tr>
      <w:tr w:rsidR="00ED7BC6" w:rsidRPr="00D1078F" w14:paraId="544A5F91" w14:textId="77777777" w:rsidTr="008809E1">
        <w:tc>
          <w:tcPr>
            <w:tcW w:w="5000" w:type="pct"/>
            <w:gridSpan w:val="7"/>
            <w:shd w:val="clear" w:color="auto" w:fill="auto"/>
          </w:tcPr>
          <w:p w14:paraId="23ECF39C" w14:textId="77777777" w:rsidR="00ED7BC6" w:rsidRPr="00D1078F" w:rsidRDefault="00ED7BC6" w:rsidP="00A63BF6">
            <w:pPr>
              <w:pStyle w:val="In-tableHeading"/>
            </w:pPr>
            <w:r w:rsidRPr="00D1078F">
              <w:t xml:space="preserve">Estimated </w:t>
            </w:r>
            <w:r>
              <w:t>financial implications of cannabidiol for LGS</w:t>
            </w:r>
          </w:p>
        </w:tc>
      </w:tr>
      <w:tr w:rsidR="00ED7BC6" w:rsidRPr="003639A6" w14:paraId="15551D66" w14:textId="77777777" w:rsidTr="008809E1">
        <w:tc>
          <w:tcPr>
            <w:tcW w:w="1115" w:type="pct"/>
            <w:shd w:val="clear" w:color="auto" w:fill="auto"/>
          </w:tcPr>
          <w:p w14:paraId="44412AD9" w14:textId="77777777" w:rsidR="00ED7BC6" w:rsidRDefault="00ED7BC6" w:rsidP="00A63BF6">
            <w:pPr>
              <w:pStyle w:val="TableText0"/>
              <w:rPr>
                <w:sz w:val="19"/>
                <w:szCs w:val="19"/>
              </w:rPr>
            </w:pPr>
            <w:r>
              <w:t>Total PBS/RPBS effective net expenditure (excluding patient co-payments)</w:t>
            </w:r>
          </w:p>
        </w:tc>
        <w:tc>
          <w:tcPr>
            <w:tcW w:w="647" w:type="pct"/>
            <w:shd w:val="clear" w:color="auto" w:fill="auto"/>
            <w:vAlign w:val="center"/>
          </w:tcPr>
          <w:p w14:paraId="13159343" w14:textId="31CCF2BF" w:rsidR="00ED7BC6" w:rsidRPr="000E7920" w:rsidRDefault="005F16AB" w:rsidP="00A63BF6">
            <w:pPr>
              <w:pStyle w:val="TableText0"/>
              <w:jc w:val="center"/>
              <w:rPr>
                <w:iCs/>
                <w:highlight w:val="yellow"/>
              </w:rPr>
            </w:pPr>
            <w:r w:rsidRPr="00ED3638">
              <w:rPr>
                <w:rFonts w:hint="eastAsia"/>
                <w:iCs/>
                <w:color w:val="000000"/>
                <w:w w:val="15"/>
                <w:shd w:val="solid" w:color="000000" w:fill="000000"/>
                <w:fitText w:val="10" w:id="-1506054901"/>
                <w14:textFill>
                  <w14:solidFill>
                    <w14:srgbClr w14:val="000000">
                      <w14:alpha w14:val="100000"/>
                    </w14:srgbClr>
                  </w14:solidFill>
                </w14:textFill>
              </w:rPr>
              <w:t xml:space="preserve">　</w:t>
            </w:r>
            <w:r w:rsidRPr="00ED3638">
              <w:rPr>
                <w:iCs/>
                <w:color w:val="000000"/>
                <w:w w:val="15"/>
                <w:shd w:val="solid" w:color="000000" w:fill="000000"/>
                <w:fitText w:val="10" w:id="-1506054901"/>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1"/>
                <w14:textFill>
                  <w14:solidFill>
                    <w14:srgbClr w14:val="000000">
                      <w14:alpha w14:val="100000"/>
                    </w14:srgbClr>
                  </w14:solidFill>
                </w14:textFill>
              </w:rPr>
              <w:t xml:space="preserve">　</w:t>
            </w:r>
            <w:r w:rsidR="009B4766">
              <w:rPr>
                <w:vertAlign w:val="superscript"/>
              </w:rPr>
              <w:t>4</w:t>
            </w:r>
          </w:p>
        </w:tc>
        <w:tc>
          <w:tcPr>
            <w:tcW w:w="647" w:type="pct"/>
            <w:shd w:val="clear" w:color="auto" w:fill="auto"/>
            <w:vAlign w:val="center"/>
          </w:tcPr>
          <w:p w14:paraId="3DBF2F4E" w14:textId="70901FC6" w:rsidR="00ED7BC6" w:rsidRPr="000E7920" w:rsidRDefault="005F16AB" w:rsidP="00A63BF6">
            <w:pPr>
              <w:pStyle w:val="TableText0"/>
              <w:jc w:val="center"/>
              <w:rPr>
                <w:iCs/>
                <w:highlight w:val="yellow"/>
              </w:rPr>
            </w:pPr>
            <w:r w:rsidRPr="00ED3638">
              <w:rPr>
                <w:rFonts w:hint="eastAsia"/>
                <w:iCs/>
                <w:color w:val="000000"/>
                <w:w w:val="15"/>
                <w:shd w:val="solid" w:color="000000" w:fill="000000"/>
                <w:fitText w:val="10" w:id="-1506054900"/>
                <w14:textFill>
                  <w14:solidFill>
                    <w14:srgbClr w14:val="000000">
                      <w14:alpha w14:val="100000"/>
                    </w14:srgbClr>
                  </w14:solidFill>
                </w14:textFill>
              </w:rPr>
              <w:t xml:space="preserve">　</w:t>
            </w:r>
            <w:r w:rsidRPr="00ED3638">
              <w:rPr>
                <w:iCs/>
                <w:color w:val="000000"/>
                <w:w w:val="15"/>
                <w:shd w:val="solid" w:color="000000" w:fill="000000"/>
                <w:fitText w:val="10" w:id="-1506054900"/>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900"/>
                <w14:textFill>
                  <w14:solidFill>
                    <w14:srgbClr w14:val="000000">
                      <w14:alpha w14:val="100000"/>
                    </w14:srgbClr>
                  </w14:solidFill>
                </w14:textFill>
              </w:rPr>
              <w:t xml:space="preserve">　</w:t>
            </w:r>
            <w:r w:rsidR="009B4766">
              <w:rPr>
                <w:vertAlign w:val="superscript"/>
              </w:rPr>
              <w:t>7</w:t>
            </w:r>
          </w:p>
        </w:tc>
        <w:tc>
          <w:tcPr>
            <w:tcW w:w="647" w:type="pct"/>
            <w:shd w:val="clear" w:color="auto" w:fill="auto"/>
            <w:vAlign w:val="center"/>
          </w:tcPr>
          <w:p w14:paraId="6A86A57D" w14:textId="72BDA29E" w:rsidR="00ED7BC6" w:rsidRPr="000E7920" w:rsidRDefault="005F16AB" w:rsidP="00A63BF6">
            <w:pPr>
              <w:pStyle w:val="TableText0"/>
              <w:jc w:val="center"/>
              <w:rPr>
                <w:iCs/>
                <w:highlight w:val="yellow"/>
              </w:rPr>
            </w:pPr>
            <w:r w:rsidRPr="00ED3638">
              <w:rPr>
                <w:rFonts w:hint="eastAsia"/>
                <w:iCs/>
                <w:color w:val="000000"/>
                <w:w w:val="15"/>
                <w:shd w:val="solid" w:color="000000" w:fill="000000"/>
                <w:fitText w:val="10" w:id="-1506054899"/>
                <w14:textFill>
                  <w14:solidFill>
                    <w14:srgbClr w14:val="000000">
                      <w14:alpha w14:val="100000"/>
                    </w14:srgbClr>
                  </w14:solidFill>
                </w14:textFill>
              </w:rPr>
              <w:t xml:space="preserve">　</w:t>
            </w:r>
            <w:r w:rsidRPr="00ED3638">
              <w:rPr>
                <w:iCs/>
                <w:color w:val="000000"/>
                <w:w w:val="15"/>
                <w:shd w:val="solid" w:color="000000" w:fill="000000"/>
                <w:fitText w:val="10" w:id="-1506054899"/>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899"/>
                <w14:textFill>
                  <w14:solidFill>
                    <w14:srgbClr w14:val="000000">
                      <w14:alpha w14:val="100000"/>
                    </w14:srgbClr>
                  </w14:solidFill>
                </w14:textFill>
              </w:rPr>
              <w:t xml:space="preserve">　</w:t>
            </w:r>
            <w:r w:rsidR="009B4766">
              <w:rPr>
                <w:vertAlign w:val="superscript"/>
              </w:rPr>
              <w:t>7</w:t>
            </w:r>
          </w:p>
        </w:tc>
        <w:tc>
          <w:tcPr>
            <w:tcW w:w="647" w:type="pct"/>
            <w:shd w:val="clear" w:color="auto" w:fill="auto"/>
            <w:vAlign w:val="center"/>
          </w:tcPr>
          <w:p w14:paraId="4A87AAAA" w14:textId="57218679" w:rsidR="00ED7BC6" w:rsidRPr="000E7920" w:rsidRDefault="005F16AB" w:rsidP="00A63BF6">
            <w:pPr>
              <w:pStyle w:val="TableText0"/>
              <w:jc w:val="center"/>
              <w:rPr>
                <w:iCs/>
                <w:highlight w:val="yellow"/>
              </w:rPr>
            </w:pPr>
            <w:r w:rsidRPr="00ED3638">
              <w:rPr>
                <w:rFonts w:hint="eastAsia"/>
                <w:iCs/>
                <w:color w:val="000000"/>
                <w:w w:val="15"/>
                <w:shd w:val="solid" w:color="000000" w:fill="000000"/>
                <w:fitText w:val="10" w:id="-1506054898"/>
                <w14:textFill>
                  <w14:solidFill>
                    <w14:srgbClr w14:val="000000">
                      <w14:alpha w14:val="100000"/>
                    </w14:srgbClr>
                  </w14:solidFill>
                </w14:textFill>
              </w:rPr>
              <w:t xml:space="preserve">　</w:t>
            </w:r>
            <w:r w:rsidRPr="00ED3638">
              <w:rPr>
                <w:iCs/>
                <w:color w:val="000000"/>
                <w:w w:val="15"/>
                <w:shd w:val="solid" w:color="000000" w:fill="000000"/>
                <w:fitText w:val="10" w:id="-1506054898"/>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898"/>
                <w14:textFill>
                  <w14:solidFill>
                    <w14:srgbClr w14:val="000000">
                      <w14:alpha w14:val="100000"/>
                    </w14:srgbClr>
                  </w14:solidFill>
                </w14:textFill>
              </w:rPr>
              <w:t xml:space="preserve">　</w:t>
            </w:r>
            <w:r w:rsidR="009B4766">
              <w:rPr>
                <w:vertAlign w:val="superscript"/>
              </w:rPr>
              <w:t>5</w:t>
            </w:r>
          </w:p>
        </w:tc>
        <w:tc>
          <w:tcPr>
            <w:tcW w:w="647" w:type="pct"/>
            <w:shd w:val="clear" w:color="auto" w:fill="auto"/>
            <w:vAlign w:val="center"/>
          </w:tcPr>
          <w:p w14:paraId="51AB1812" w14:textId="3E3F95EA" w:rsidR="00ED7BC6" w:rsidRPr="000E7920" w:rsidRDefault="005F16AB" w:rsidP="00A63BF6">
            <w:pPr>
              <w:pStyle w:val="TableText0"/>
              <w:jc w:val="center"/>
              <w:rPr>
                <w:iCs/>
                <w:highlight w:val="yellow"/>
              </w:rPr>
            </w:pPr>
            <w:r w:rsidRPr="00ED3638">
              <w:rPr>
                <w:rFonts w:hint="eastAsia"/>
                <w:iCs/>
                <w:color w:val="000000"/>
                <w:w w:val="15"/>
                <w:shd w:val="solid" w:color="000000" w:fill="000000"/>
                <w:fitText w:val="10" w:id="-1506054897"/>
                <w14:textFill>
                  <w14:solidFill>
                    <w14:srgbClr w14:val="000000">
                      <w14:alpha w14:val="100000"/>
                    </w14:srgbClr>
                  </w14:solidFill>
                </w14:textFill>
              </w:rPr>
              <w:t xml:space="preserve">　</w:t>
            </w:r>
            <w:r w:rsidRPr="00ED3638">
              <w:rPr>
                <w:iCs/>
                <w:color w:val="000000"/>
                <w:w w:val="15"/>
                <w:shd w:val="solid" w:color="000000" w:fill="000000"/>
                <w:fitText w:val="10" w:id="-1506054897"/>
                <w14:textFill>
                  <w14:solidFill>
                    <w14:srgbClr w14:val="000000">
                      <w14:alpha w14:val="100000"/>
                    </w14:srgbClr>
                  </w14:solidFill>
                </w14:textFill>
              </w:rPr>
              <w:t>|</w:t>
            </w:r>
            <w:r w:rsidRPr="00ED3638">
              <w:rPr>
                <w:rFonts w:hint="eastAsia"/>
                <w:iCs/>
                <w:color w:val="000000"/>
                <w:spacing w:val="-55"/>
                <w:w w:val="15"/>
                <w:shd w:val="solid" w:color="000000" w:fill="000000"/>
                <w:fitText w:val="10" w:id="-1506054897"/>
                <w14:textFill>
                  <w14:solidFill>
                    <w14:srgbClr w14:val="000000">
                      <w14:alpha w14:val="100000"/>
                    </w14:srgbClr>
                  </w14:solidFill>
                </w14:textFill>
              </w:rPr>
              <w:t xml:space="preserve">　</w:t>
            </w:r>
            <w:r w:rsidR="009B4766">
              <w:rPr>
                <w:vertAlign w:val="superscript"/>
              </w:rPr>
              <w:t>5</w:t>
            </w:r>
          </w:p>
        </w:tc>
        <w:tc>
          <w:tcPr>
            <w:tcW w:w="650" w:type="pct"/>
            <w:vAlign w:val="center"/>
          </w:tcPr>
          <w:p w14:paraId="2BC73BFD" w14:textId="35143E37" w:rsidR="00ED7BC6" w:rsidRPr="000E7920" w:rsidRDefault="005F16AB" w:rsidP="00A63BF6">
            <w:pPr>
              <w:pStyle w:val="TableText0"/>
              <w:jc w:val="center"/>
              <w:rPr>
                <w:iCs/>
                <w:highlight w:val="yellow"/>
              </w:rPr>
            </w:pPr>
            <w:r w:rsidRPr="00ED3638">
              <w:rPr>
                <w:rFonts w:hint="eastAsia"/>
                <w:iCs/>
                <w:color w:val="000000"/>
                <w:w w:val="15"/>
                <w:shd w:val="solid" w:color="000000" w:fill="000000"/>
                <w:fitText w:val="20" w:id="-1506054896"/>
                <w14:textFill>
                  <w14:solidFill>
                    <w14:srgbClr w14:val="000000">
                      <w14:alpha w14:val="100000"/>
                    </w14:srgbClr>
                  </w14:solidFill>
                </w14:textFill>
              </w:rPr>
              <w:t xml:space="preserve">　</w:t>
            </w:r>
            <w:r w:rsidRPr="00ED3638">
              <w:rPr>
                <w:iCs/>
                <w:color w:val="000000"/>
                <w:w w:val="15"/>
                <w:shd w:val="solid" w:color="000000" w:fill="000000"/>
                <w:fitText w:val="20" w:id="-1506054896"/>
                <w14:textFill>
                  <w14:solidFill>
                    <w14:srgbClr w14:val="000000">
                      <w14:alpha w14:val="100000"/>
                    </w14:srgbClr>
                  </w14:solidFill>
                </w14:textFill>
              </w:rPr>
              <w:t>|</w:t>
            </w:r>
            <w:r w:rsidRPr="00ED3638">
              <w:rPr>
                <w:rFonts w:hint="eastAsia"/>
                <w:iCs/>
                <w:color w:val="000000"/>
                <w:spacing w:val="-45"/>
                <w:w w:val="15"/>
                <w:shd w:val="solid" w:color="000000" w:fill="000000"/>
                <w:fitText w:val="20" w:id="-1506054896"/>
                <w14:textFill>
                  <w14:solidFill>
                    <w14:srgbClr w14:val="000000">
                      <w14:alpha w14:val="100000"/>
                    </w14:srgbClr>
                  </w14:solidFill>
                </w14:textFill>
              </w:rPr>
              <w:t xml:space="preserve">　</w:t>
            </w:r>
            <w:r w:rsidR="009B4766">
              <w:rPr>
                <w:vertAlign w:val="superscript"/>
              </w:rPr>
              <w:t>5</w:t>
            </w:r>
          </w:p>
        </w:tc>
      </w:tr>
      <w:tr w:rsidR="00ED7BC6" w:rsidRPr="003639A6" w14:paraId="550D42C9" w14:textId="77777777" w:rsidTr="003727C6">
        <w:tc>
          <w:tcPr>
            <w:tcW w:w="5000" w:type="pct"/>
            <w:gridSpan w:val="7"/>
            <w:shd w:val="clear" w:color="auto" w:fill="DBE5F1" w:themeFill="accent1" w:themeFillTint="33"/>
          </w:tcPr>
          <w:p w14:paraId="7D558647" w14:textId="77777777" w:rsidR="00ED7BC6" w:rsidRPr="000902D9" w:rsidRDefault="00ED7BC6" w:rsidP="00A63BF6">
            <w:pPr>
              <w:pStyle w:val="In-tableHeading"/>
            </w:pPr>
            <w:r>
              <w:t>Previous submission July 2020</w:t>
            </w:r>
          </w:p>
        </w:tc>
      </w:tr>
      <w:tr w:rsidR="009D0F61" w:rsidRPr="003639A6" w14:paraId="44A66AFD" w14:textId="77777777" w:rsidTr="003727C6">
        <w:tc>
          <w:tcPr>
            <w:tcW w:w="1115" w:type="pct"/>
            <w:shd w:val="clear" w:color="auto" w:fill="DBE5F1" w:themeFill="accent1" w:themeFillTint="33"/>
          </w:tcPr>
          <w:p w14:paraId="5E403B77" w14:textId="4282ACE5" w:rsidR="009D0F61" w:rsidRDefault="009D0F61" w:rsidP="00A63BF6">
            <w:pPr>
              <w:pStyle w:val="TableText0"/>
              <w:rPr>
                <w:sz w:val="19"/>
                <w:szCs w:val="19"/>
              </w:rPr>
            </w:pPr>
            <w:r>
              <w:rPr>
                <w:szCs w:val="20"/>
              </w:rPr>
              <w:t>Number</w:t>
            </w:r>
            <w:r w:rsidR="009C3B0B">
              <w:rPr>
                <w:szCs w:val="20"/>
              </w:rPr>
              <w:t xml:space="preserve"> treated </w:t>
            </w:r>
          </w:p>
        </w:tc>
        <w:tc>
          <w:tcPr>
            <w:tcW w:w="647" w:type="pct"/>
            <w:shd w:val="clear" w:color="auto" w:fill="DBE5F1" w:themeFill="accent1" w:themeFillTint="33"/>
          </w:tcPr>
          <w:p w14:paraId="61361F6B" w14:textId="3721B93C"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912"/>
                <w14:textFill>
                  <w14:solidFill>
                    <w14:srgbClr w14:val="000000">
                      <w14:alpha w14:val="100000"/>
                    </w14:srgbClr>
                  </w14:solidFill>
                </w14:textFill>
              </w:rPr>
              <w:t>|</w:t>
            </w:r>
            <w:r w:rsidRPr="005F16AB">
              <w:rPr>
                <w:iCs/>
                <w:color w:val="000000"/>
                <w:spacing w:val="1"/>
                <w:szCs w:val="20"/>
                <w:shd w:val="solid" w:color="000000" w:fill="000000"/>
                <w:fitText w:val="240" w:id="-1506054912"/>
                <w14:textFill>
                  <w14:solidFill>
                    <w14:srgbClr w14:val="000000">
                      <w14:alpha w14:val="100000"/>
                    </w14:srgbClr>
                  </w14:solidFill>
                </w14:textFill>
              </w:rPr>
              <w:t>|</w:t>
            </w:r>
            <w:r w:rsidR="009B4766">
              <w:rPr>
                <w:vertAlign w:val="superscript"/>
              </w:rPr>
              <w:t>1</w:t>
            </w:r>
            <w:r w:rsidRPr="005F16AB">
              <w:rPr>
                <w:rFonts w:hint="eastAsia"/>
                <w:color w:val="000000"/>
                <w:w w:val="35"/>
                <w:shd w:val="solid" w:color="000000" w:fill="000000"/>
                <w:fitText w:val="130" w:id="-1506054656"/>
                <w:vertAlign w:val="superscript"/>
                <w14:textFill>
                  <w14:solidFill>
                    <w14:srgbClr w14:val="000000">
                      <w14:alpha w14:val="100000"/>
                    </w14:srgbClr>
                  </w14:solidFill>
                </w14:textFill>
              </w:rPr>
              <w:t xml:space="preserve">　</w:t>
            </w:r>
            <w:r w:rsidRPr="005F16AB">
              <w:rPr>
                <w:iCs/>
                <w:color w:val="000000"/>
                <w:w w:val="35"/>
                <w:szCs w:val="20"/>
                <w:shd w:val="solid" w:color="000000" w:fill="000000"/>
                <w:fitText w:val="130" w:id="-1506054656"/>
                <w14:textFill>
                  <w14:solidFill>
                    <w14:srgbClr w14:val="000000">
                      <w14:alpha w14:val="100000"/>
                    </w14:srgbClr>
                  </w14:solidFill>
                </w14:textFill>
              </w:rPr>
              <w:t>|</w:t>
            </w:r>
            <w:r w:rsidRPr="005F16AB">
              <w:rPr>
                <w:rFonts w:hint="eastAsia"/>
                <w:iCs/>
                <w:color w:val="000000"/>
                <w:spacing w:val="5"/>
                <w:w w:val="35"/>
                <w:szCs w:val="20"/>
                <w:shd w:val="solid" w:color="000000" w:fill="000000"/>
                <w:fitText w:val="130" w:id="-1506054656"/>
                <w14:textFill>
                  <w14:solidFill>
                    <w14:srgbClr w14:val="000000">
                      <w14:alpha w14:val="100000"/>
                    </w14:srgbClr>
                  </w14:solidFill>
                </w14:textFill>
              </w:rPr>
              <w:t xml:space="preserve">　</w:t>
            </w:r>
          </w:p>
        </w:tc>
        <w:tc>
          <w:tcPr>
            <w:tcW w:w="647" w:type="pct"/>
            <w:shd w:val="clear" w:color="auto" w:fill="DBE5F1" w:themeFill="accent1" w:themeFillTint="33"/>
          </w:tcPr>
          <w:p w14:paraId="746027E1" w14:textId="43BB5819"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55"/>
                <w14:textFill>
                  <w14:solidFill>
                    <w14:srgbClr w14:val="000000">
                      <w14:alpha w14:val="100000"/>
                    </w14:srgbClr>
                  </w14:solidFill>
                </w14:textFill>
              </w:rPr>
              <w:t>|</w:t>
            </w:r>
            <w:r w:rsidRPr="005F16AB">
              <w:rPr>
                <w:iCs/>
                <w:color w:val="000000"/>
                <w:spacing w:val="1"/>
                <w:szCs w:val="20"/>
                <w:shd w:val="solid" w:color="000000" w:fill="000000"/>
                <w:fitText w:val="240" w:id="-1506054655"/>
                <w14:textFill>
                  <w14:solidFill>
                    <w14:srgbClr w14:val="000000">
                      <w14:alpha w14:val="100000"/>
                    </w14:srgbClr>
                  </w14:solidFill>
                </w14:textFill>
              </w:rPr>
              <w:t>|</w:t>
            </w:r>
            <w:r w:rsidR="009B4766">
              <w:rPr>
                <w:vertAlign w:val="superscript"/>
              </w:rPr>
              <w:t>1</w:t>
            </w:r>
            <w:r w:rsidRPr="005F16AB">
              <w:rPr>
                <w:rFonts w:hint="eastAsia"/>
                <w:color w:val="000000"/>
                <w:w w:val="35"/>
                <w:shd w:val="solid" w:color="000000" w:fill="000000"/>
                <w:fitText w:val="130" w:id="-1506054654"/>
                <w:vertAlign w:val="superscript"/>
                <w14:textFill>
                  <w14:solidFill>
                    <w14:srgbClr w14:val="000000">
                      <w14:alpha w14:val="100000"/>
                    </w14:srgbClr>
                  </w14:solidFill>
                </w14:textFill>
              </w:rPr>
              <w:t xml:space="preserve">　</w:t>
            </w:r>
            <w:r w:rsidRPr="005F16AB">
              <w:rPr>
                <w:iCs/>
                <w:color w:val="000000"/>
                <w:w w:val="35"/>
                <w:szCs w:val="20"/>
                <w:shd w:val="solid" w:color="000000" w:fill="000000"/>
                <w:fitText w:val="130" w:id="-1506054654"/>
                <w14:textFill>
                  <w14:solidFill>
                    <w14:srgbClr w14:val="000000">
                      <w14:alpha w14:val="100000"/>
                    </w14:srgbClr>
                  </w14:solidFill>
                </w14:textFill>
              </w:rPr>
              <w:t>|</w:t>
            </w:r>
            <w:r w:rsidRPr="005F16AB">
              <w:rPr>
                <w:rFonts w:hint="eastAsia"/>
                <w:iCs/>
                <w:color w:val="000000"/>
                <w:spacing w:val="5"/>
                <w:w w:val="35"/>
                <w:szCs w:val="20"/>
                <w:shd w:val="solid" w:color="000000" w:fill="000000"/>
                <w:fitText w:val="130" w:id="-1506054654"/>
                <w14:textFill>
                  <w14:solidFill>
                    <w14:srgbClr w14:val="000000">
                      <w14:alpha w14:val="100000"/>
                    </w14:srgbClr>
                  </w14:solidFill>
                </w14:textFill>
              </w:rPr>
              <w:t xml:space="preserve">　</w:t>
            </w:r>
          </w:p>
        </w:tc>
        <w:tc>
          <w:tcPr>
            <w:tcW w:w="647" w:type="pct"/>
            <w:shd w:val="clear" w:color="auto" w:fill="DBE5F1" w:themeFill="accent1" w:themeFillTint="33"/>
          </w:tcPr>
          <w:p w14:paraId="27E6E50A" w14:textId="2C67242E"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53"/>
                <w14:textFill>
                  <w14:solidFill>
                    <w14:srgbClr w14:val="000000">
                      <w14:alpha w14:val="100000"/>
                    </w14:srgbClr>
                  </w14:solidFill>
                </w14:textFill>
              </w:rPr>
              <w:t>|</w:t>
            </w:r>
            <w:r w:rsidRPr="005F16AB">
              <w:rPr>
                <w:iCs/>
                <w:color w:val="000000"/>
                <w:spacing w:val="1"/>
                <w:szCs w:val="20"/>
                <w:shd w:val="solid" w:color="000000" w:fill="000000"/>
                <w:fitText w:val="240" w:id="-1506054653"/>
                <w14:textFill>
                  <w14:solidFill>
                    <w14:srgbClr w14:val="000000">
                      <w14:alpha w14:val="100000"/>
                    </w14:srgbClr>
                  </w14:solidFill>
                </w14:textFill>
              </w:rPr>
              <w:t>|</w:t>
            </w:r>
            <w:r w:rsidR="009B4766">
              <w:rPr>
                <w:vertAlign w:val="superscript"/>
              </w:rPr>
              <w:t>1</w:t>
            </w:r>
            <w:r w:rsidRPr="005F16AB">
              <w:rPr>
                <w:rFonts w:hint="eastAsia"/>
                <w:color w:val="000000"/>
                <w:w w:val="35"/>
                <w:shd w:val="solid" w:color="000000" w:fill="000000"/>
                <w:fitText w:val="130" w:id="-1506054652"/>
                <w:vertAlign w:val="superscript"/>
                <w14:textFill>
                  <w14:solidFill>
                    <w14:srgbClr w14:val="000000">
                      <w14:alpha w14:val="100000"/>
                    </w14:srgbClr>
                  </w14:solidFill>
                </w14:textFill>
              </w:rPr>
              <w:t xml:space="preserve">　</w:t>
            </w:r>
            <w:r w:rsidRPr="005F16AB">
              <w:rPr>
                <w:iCs/>
                <w:color w:val="000000"/>
                <w:w w:val="35"/>
                <w:szCs w:val="20"/>
                <w:shd w:val="solid" w:color="000000" w:fill="000000"/>
                <w:fitText w:val="130" w:id="-1506054652"/>
                <w14:textFill>
                  <w14:solidFill>
                    <w14:srgbClr w14:val="000000">
                      <w14:alpha w14:val="100000"/>
                    </w14:srgbClr>
                  </w14:solidFill>
                </w14:textFill>
              </w:rPr>
              <w:t>|</w:t>
            </w:r>
            <w:r w:rsidRPr="005F16AB">
              <w:rPr>
                <w:rFonts w:hint="eastAsia"/>
                <w:iCs/>
                <w:color w:val="000000"/>
                <w:spacing w:val="5"/>
                <w:w w:val="35"/>
                <w:szCs w:val="20"/>
                <w:shd w:val="solid" w:color="000000" w:fill="000000"/>
                <w:fitText w:val="130" w:id="-1506054652"/>
                <w14:textFill>
                  <w14:solidFill>
                    <w14:srgbClr w14:val="000000">
                      <w14:alpha w14:val="100000"/>
                    </w14:srgbClr>
                  </w14:solidFill>
                </w14:textFill>
              </w:rPr>
              <w:t xml:space="preserve">　</w:t>
            </w:r>
          </w:p>
        </w:tc>
        <w:tc>
          <w:tcPr>
            <w:tcW w:w="647" w:type="pct"/>
            <w:shd w:val="clear" w:color="auto" w:fill="DBE5F1" w:themeFill="accent1" w:themeFillTint="33"/>
          </w:tcPr>
          <w:p w14:paraId="5FED85AD" w14:textId="608BDB96"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51"/>
                <w14:textFill>
                  <w14:solidFill>
                    <w14:srgbClr w14:val="000000">
                      <w14:alpha w14:val="100000"/>
                    </w14:srgbClr>
                  </w14:solidFill>
                </w14:textFill>
              </w:rPr>
              <w:t>|</w:t>
            </w:r>
            <w:r w:rsidRPr="005F16AB">
              <w:rPr>
                <w:iCs/>
                <w:color w:val="000000"/>
                <w:spacing w:val="1"/>
                <w:szCs w:val="20"/>
                <w:shd w:val="solid" w:color="000000" w:fill="000000"/>
                <w:fitText w:val="240" w:id="-1506054651"/>
                <w14:textFill>
                  <w14:solidFill>
                    <w14:srgbClr w14:val="000000">
                      <w14:alpha w14:val="100000"/>
                    </w14:srgbClr>
                  </w14:solidFill>
                </w14:textFill>
              </w:rPr>
              <w:t>|</w:t>
            </w:r>
            <w:r w:rsidR="009B4766">
              <w:rPr>
                <w:vertAlign w:val="superscript"/>
              </w:rPr>
              <w:t>1</w:t>
            </w:r>
            <w:r w:rsidRPr="005F16AB">
              <w:rPr>
                <w:rFonts w:hint="eastAsia"/>
                <w:color w:val="000000"/>
                <w:w w:val="35"/>
                <w:shd w:val="solid" w:color="000000" w:fill="000000"/>
                <w:fitText w:val="130" w:id="-1506054650"/>
                <w:vertAlign w:val="superscript"/>
                <w14:textFill>
                  <w14:solidFill>
                    <w14:srgbClr w14:val="000000">
                      <w14:alpha w14:val="100000"/>
                    </w14:srgbClr>
                  </w14:solidFill>
                </w14:textFill>
              </w:rPr>
              <w:t xml:space="preserve">　</w:t>
            </w:r>
            <w:r w:rsidRPr="005F16AB">
              <w:rPr>
                <w:iCs/>
                <w:color w:val="000000"/>
                <w:w w:val="35"/>
                <w:szCs w:val="20"/>
                <w:shd w:val="solid" w:color="000000" w:fill="000000"/>
                <w:fitText w:val="130" w:id="-1506054650"/>
                <w14:textFill>
                  <w14:solidFill>
                    <w14:srgbClr w14:val="000000">
                      <w14:alpha w14:val="100000"/>
                    </w14:srgbClr>
                  </w14:solidFill>
                </w14:textFill>
              </w:rPr>
              <w:t>|</w:t>
            </w:r>
            <w:r w:rsidRPr="005F16AB">
              <w:rPr>
                <w:rFonts w:hint="eastAsia"/>
                <w:iCs/>
                <w:color w:val="000000"/>
                <w:spacing w:val="5"/>
                <w:w w:val="35"/>
                <w:szCs w:val="20"/>
                <w:shd w:val="solid" w:color="000000" w:fill="000000"/>
                <w:fitText w:val="130" w:id="-1506054650"/>
                <w14:textFill>
                  <w14:solidFill>
                    <w14:srgbClr w14:val="000000">
                      <w14:alpha w14:val="100000"/>
                    </w14:srgbClr>
                  </w14:solidFill>
                </w14:textFill>
              </w:rPr>
              <w:t xml:space="preserve">　</w:t>
            </w:r>
          </w:p>
        </w:tc>
        <w:tc>
          <w:tcPr>
            <w:tcW w:w="647" w:type="pct"/>
            <w:shd w:val="clear" w:color="auto" w:fill="DBE5F1" w:themeFill="accent1" w:themeFillTint="33"/>
          </w:tcPr>
          <w:p w14:paraId="362E1DE8" w14:textId="184625B8"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49"/>
                <w14:textFill>
                  <w14:solidFill>
                    <w14:srgbClr w14:val="000000">
                      <w14:alpha w14:val="100000"/>
                    </w14:srgbClr>
                  </w14:solidFill>
                </w14:textFill>
              </w:rPr>
              <w:t>|</w:t>
            </w:r>
            <w:r w:rsidRPr="005F16AB">
              <w:rPr>
                <w:iCs/>
                <w:color w:val="000000"/>
                <w:spacing w:val="1"/>
                <w:szCs w:val="20"/>
                <w:shd w:val="solid" w:color="000000" w:fill="000000"/>
                <w:fitText w:val="240" w:id="-1506054649"/>
                <w14:textFill>
                  <w14:solidFill>
                    <w14:srgbClr w14:val="000000">
                      <w14:alpha w14:val="100000"/>
                    </w14:srgbClr>
                  </w14:solidFill>
                </w14:textFill>
              </w:rPr>
              <w:t>|</w:t>
            </w:r>
            <w:r w:rsidR="009B4766">
              <w:rPr>
                <w:vertAlign w:val="superscript"/>
              </w:rPr>
              <w:t>1</w:t>
            </w:r>
            <w:r w:rsidRPr="005F16AB">
              <w:rPr>
                <w:rFonts w:hint="eastAsia"/>
                <w:color w:val="000000"/>
                <w:w w:val="35"/>
                <w:shd w:val="solid" w:color="000000" w:fill="000000"/>
                <w:fitText w:val="130" w:id="-1506054648"/>
                <w:vertAlign w:val="superscript"/>
                <w14:textFill>
                  <w14:solidFill>
                    <w14:srgbClr w14:val="000000">
                      <w14:alpha w14:val="100000"/>
                    </w14:srgbClr>
                  </w14:solidFill>
                </w14:textFill>
              </w:rPr>
              <w:t xml:space="preserve">　</w:t>
            </w:r>
            <w:r w:rsidRPr="005F16AB">
              <w:rPr>
                <w:iCs/>
                <w:color w:val="000000"/>
                <w:w w:val="35"/>
                <w:szCs w:val="20"/>
                <w:shd w:val="solid" w:color="000000" w:fill="000000"/>
                <w:fitText w:val="130" w:id="-1506054648"/>
                <w14:textFill>
                  <w14:solidFill>
                    <w14:srgbClr w14:val="000000">
                      <w14:alpha w14:val="100000"/>
                    </w14:srgbClr>
                  </w14:solidFill>
                </w14:textFill>
              </w:rPr>
              <w:t>|</w:t>
            </w:r>
            <w:r w:rsidRPr="005F16AB">
              <w:rPr>
                <w:rFonts w:hint="eastAsia"/>
                <w:iCs/>
                <w:color w:val="000000"/>
                <w:spacing w:val="5"/>
                <w:w w:val="35"/>
                <w:szCs w:val="20"/>
                <w:shd w:val="solid" w:color="000000" w:fill="000000"/>
                <w:fitText w:val="130" w:id="-1506054648"/>
                <w14:textFill>
                  <w14:solidFill>
                    <w14:srgbClr w14:val="000000">
                      <w14:alpha w14:val="100000"/>
                    </w14:srgbClr>
                  </w14:solidFill>
                </w14:textFill>
              </w:rPr>
              <w:t xml:space="preserve">　</w:t>
            </w:r>
          </w:p>
        </w:tc>
        <w:tc>
          <w:tcPr>
            <w:tcW w:w="650" w:type="pct"/>
            <w:shd w:val="clear" w:color="auto" w:fill="DBE5F1" w:themeFill="accent1" w:themeFillTint="33"/>
          </w:tcPr>
          <w:p w14:paraId="223E21E1" w14:textId="0C6C2827"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47"/>
                <w14:textFill>
                  <w14:solidFill>
                    <w14:srgbClr w14:val="000000">
                      <w14:alpha w14:val="100000"/>
                    </w14:srgbClr>
                  </w14:solidFill>
                </w14:textFill>
              </w:rPr>
              <w:t>|</w:t>
            </w:r>
            <w:r w:rsidRPr="005F16AB">
              <w:rPr>
                <w:iCs/>
                <w:color w:val="000000"/>
                <w:spacing w:val="1"/>
                <w:szCs w:val="20"/>
                <w:shd w:val="solid" w:color="000000" w:fill="000000"/>
                <w:fitText w:val="240" w:id="-1506054647"/>
                <w14:textFill>
                  <w14:solidFill>
                    <w14:srgbClr w14:val="000000">
                      <w14:alpha w14:val="100000"/>
                    </w14:srgbClr>
                  </w14:solidFill>
                </w14:textFill>
              </w:rPr>
              <w:t>|</w:t>
            </w:r>
            <w:r w:rsidR="009B4766">
              <w:rPr>
                <w:vertAlign w:val="superscript"/>
              </w:rPr>
              <w:t>1</w:t>
            </w:r>
            <w:r w:rsidRPr="005F16AB">
              <w:rPr>
                <w:rFonts w:hint="eastAsia"/>
                <w:color w:val="000000"/>
                <w:w w:val="38"/>
                <w:shd w:val="solid" w:color="000000" w:fill="000000"/>
                <w:fitText w:val="140" w:id="-1506054646"/>
                <w:vertAlign w:val="superscript"/>
                <w14:textFill>
                  <w14:solidFill>
                    <w14:srgbClr w14:val="000000">
                      <w14:alpha w14:val="100000"/>
                    </w14:srgbClr>
                  </w14:solidFill>
                </w14:textFill>
              </w:rPr>
              <w:t xml:space="preserve">　</w:t>
            </w:r>
            <w:r w:rsidRPr="005F16AB">
              <w:rPr>
                <w:iCs/>
                <w:color w:val="000000"/>
                <w:w w:val="38"/>
                <w:szCs w:val="20"/>
                <w:shd w:val="solid" w:color="000000" w:fill="000000"/>
                <w:fitText w:val="140" w:id="-1506054646"/>
                <w14:textFill>
                  <w14:solidFill>
                    <w14:srgbClr w14:val="000000">
                      <w14:alpha w14:val="100000"/>
                    </w14:srgbClr>
                  </w14:solidFill>
                </w14:textFill>
              </w:rPr>
              <w:t>|</w:t>
            </w:r>
            <w:r w:rsidRPr="005F16AB">
              <w:rPr>
                <w:rFonts w:hint="eastAsia"/>
                <w:iCs/>
                <w:color w:val="000000"/>
                <w:spacing w:val="3"/>
                <w:w w:val="38"/>
                <w:szCs w:val="20"/>
                <w:shd w:val="solid" w:color="000000" w:fill="000000"/>
                <w:fitText w:val="140" w:id="-1506054646"/>
                <w14:textFill>
                  <w14:solidFill>
                    <w14:srgbClr w14:val="000000">
                      <w14:alpha w14:val="100000"/>
                    </w14:srgbClr>
                  </w14:solidFill>
                </w14:textFill>
              </w:rPr>
              <w:t xml:space="preserve">　</w:t>
            </w:r>
          </w:p>
        </w:tc>
      </w:tr>
      <w:tr w:rsidR="009D0F61" w:rsidRPr="003639A6" w14:paraId="44B0D3FE" w14:textId="77777777" w:rsidTr="003727C6">
        <w:tc>
          <w:tcPr>
            <w:tcW w:w="1115" w:type="pct"/>
            <w:shd w:val="clear" w:color="auto" w:fill="DBE5F1" w:themeFill="accent1" w:themeFillTint="33"/>
          </w:tcPr>
          <w:p w14:paraId="284116AB" w14:textId="34CA0777" w:rsidR="009D0F61" w:rsidRDefault="009C3B0B" w:rsidP="00A63BF6">
            <w:pPr>
              <w:pStyle w:val="TableText0"/>
              <w:rPr>
                <w:sz w:val="19"/>
                <w:szCs w:val="19"/>
              </w:rPr>
            </w:pPr>
            <w:r>
              <w:rPr>
                <w:szCs w:val="20"/>
              </w:rPr>
              <w:t>Number scripts</w:t>
            </w:r>
          </w:p>
        </w:tc>
        <w:tc>
          <w:tcPr>
            <w:tcW w:w="647" w:type="pct"/>
            <w:shd w:val="clear" w:color="auto" w:fill="DBE5F1" w:themeFill="accent1" w:themeFillTint="33"/>
          </w:tcPr>
          <w:p w14:paraId="640F727D" w14:textId="53C1ECE7"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45"/>
                <w14:textFill>
                  <w14:solidFill>
                    <w14:srgbClr w14:val="000000">
                      <w14:alpha w14:val="100000"/>
                    </w14:srgbClr>
                  </w14:solidFill>
                </w14:textFill>
              </w:rPr>
              <w:t>|</w:t>
            </w:r>
            <w:r w:rsidRPr="005F16AB">
              <w:rPr>
                <w:iCs/>
                <w:color w:val="000000"/>
                <w:spacing w:val="1"/>
                <w:szCs w:val="20"/>
                <w:shd w:val="solid" w:color="000000" w:fill="000000"/>
                <w:fitText w:val="240" w:id="-1506054645"/>
                <w14:textFill>
                  <w14:solidFill>
                    <w14:srgbClr w14:val="000000">
                      <w14:alpha w14:val="100000"/>
                    </w14:srgbClr>
                  </w14:solidFill>
                </w14:textFill>
              </w:rPr>
              <w:t>|</w:t>
            </w:r>
            <w:r w:rsidR="009B4766">
              <w:rPr>
                <w:vertAlign w:val="superscript"/>
              </w:rPr>
              <w:t>2</w:t>
            </w:r>
            <w:r w:rsidRPr="005F16AB">
              <w:rPr>
                <w:rFonts w:hint="eastAsia"/>
                <w:color w:val="000000"/>
                <w:w w:val="35"/>
                <w:shd w:val="solid" w:color="000000" w:fill="000000"/>
                <w:fitText w:val="130" w:id="-1506054644"/>
                <w:vertAlign w:val="superscript"/>
                <w14:textFill>
                  <w14:solidFill>
                    <w14:srgbClr w14:val="000000">
                      <w14:alpha w14:val="100000"/>
                    </w14:srgbClr>
                  </w14:solidFill>
                </w14:textFill>
              </w:rPr>
              <w:t xml:space="preserve">　</w:t>
            </w:r>
            <w:r w:rsidRPr="005F16AB">
              <w:rPr>
                <w:iCs/>
                <w:color w:val="000000"/>
                <w:w w:val="35"/>
                <w:szCs w:val="20"/>
                <w:shd w:val="solid" w:color="000000" w:fill="000000"/>
                <w:fitText w:val="130" w:id="-1506054644"/>
                <w14:textFill>
                  <w14:solidFill>
                    <w14:srgbClr w14:val="000000">
                      <w14:alpha w14:val="100000"/>
                    </w14:srgbClr>
                  </w14:solidFill>
                </w14:textFill>
              </w:rPr>
              <w:t>|</w:t>
            </w:r>
            <w:r w:rsidRPr="005F16AB">
              <w:rPr>
                <w:rFonts w:hint="eastAsia"/>
                <w:iCs/>
                <w:color w:val="000000"/>
                <w:spacing w:val="5"/>
                <w:w w:val="35"/>
                <w:szCs w:val="20"/>
                <w:shd w:val="solid" w:color="000000" w:fill="000000"/>
                <w:fitText w:val="130" w:id="-1506054644"/>
                <w14:textFill>
                  <w14:solidFill>
                    <w14:srgbClr w14:val="000000">
                      <w14:alpha w14:val="100000"/>
                    </w14:srgbClr>
                  </w14:solidFill>
                </w14:textFill>
              </w:rPr>
              <w:t xml:space="preserve">　</w:t>
            </w:r>
          </w:p>
        </w:tc>
        <w:tc>
          <w:tcPr>
            <w:tcW w:w="647" w:type="pct"/>
            <w:shd w:val="clear" w:color="auto" w:fill="DBE5F1" w:themeFill="accent1" w:themeFillTint="33"/>
          </w:tcPr>
          <w:p w14:paraId="3FA8137B" w14:textId="106B1D07"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43"/>
                <w14:textFill>
                  <w14:solidFill>
                    <w14:srgbClr w14:val="000000">
                      <w14:alpha w14:val="100000"/>
                    </w14:srgbClr>
                  </w14:solidFill>
                </w14:textFill>
              </w:rPr>
              <w:t>|</w:t>
            </w:r>
            <w:r w:rsidRPr="005F16AB">
              <w:rPr>
                <w:iCs/>
                <w:color w:val="000000"/>
                <w:spacing w:val="1"/>
                <w:szCs w:val="20"/>
                <w:shd w:val="solid" w:color="000000" w:fill="000000"/>
                <w:fitText w:val="240" w:id="-1506054643"/>
                <w14:textFill>
                  <w14:solidFill>
                    <w14:srgbClr w14:val="000000">
                      <w14:alpha w14:val="100000"/>
                    </w14:srgbClr>
                  </w14:solidFill>
                </w14:textFill>
              </w:rPr>
              <w:t>|</w:t>
            </w:r>
            <w:r w:rsidR="009B4766">
              <w:rPr>
                <w:vertAlign w:val="superscript"/>
              </w:rPr>
              <w:t>2</w:t>
            </w:r>
            <w:r w:rsidRPr="005F16AB">
              <w:rPr>
                <w:rFonts w:hint="eastAsia"/>
                <w:color w:val="000000"/>
                <w:w w:val="35"/>
                <w:shd w:val="solid" w:color="000000" w:fill="000000"/>
                <w:fitText w:val="130" w:id="-1506054642"/>
                <w:vertAlign w:val="superscript"/>
                <w14:textFill>
                  <w14:solidFill>
                    <w14:srgbClr w14:val="000000">
                      <w14:alpha w14:val="100000"/>
                    </w14:srgbClr>
                  </w14:solidFill>
                </w14:textFill>
              </w:rPr>
              <w:t xml:space="preserve">　</w:t>
            </w:r>
            <w:r w:rsidRPr="005F16AB">
              <w:rPr>
                <w:iCs/>
                <w:color w:val="000000"/>
                <w:w w:val="35"/>
                <w:szCs w:val="20"/>
                <w:shd w:val="solid" w:color="000000" w:fill="000000"/>
                <w:fitText w:val="130" w:id="-1506054642"/>
                <w14:textFill>
                  <w14:solidFill>
                    <w14:srgbClr w14:val="000000">
                      <w14:alpha w14:val="100000"/>
                    </w14:srgbClr>
                  </w14:solidFill>
                </w14:textFill>
              </w:rPr>
              <w:t>|</w:t>
            </w:r>
            <w:r w:rsidRPr="005F16AB">
              <w:rPr>
                <w:rFonts w:hint="eastAsia"/>
                <w:iCs/>
                <w:color w:val="000000"/>
                <w:spacing w:val="5"/>
                <w:w w:val="35"/>
                <w:szCs w:val="20"/>
                <w:shd w:val="solid" w:color="000000" w:fill="000000"/>
                <w:fitText w:val="130" w:id="-1506054642"/>
                <w14:textFill>
                  <w14:solidFill>
                    <w14:srgbClr w14:val="000000">
                      <w14:alpha w14:val="100000"/>
                    </w14:srgbClr>
                  </w14:solidFill>
                </w14:textFill>
              </w:rPr>
              <w:t xml:space="preserve">　</w:t>
            </w:r>
          </w:p>
        </w:tc>
        <w:tc>
          <w:tcPr>
            <w:tcW w:w="647" w:type="pct"/>
            <w:shd w:val="clear" w:color="auto" w:fill="DBE5F1" w:themeFill="accent1" w:themeFillTint="33"/>
          </w:tcPr>
          <w:p w14:paraId="2E002901" w14:textId="02B7E36B"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41"/>
                <w14:textFill>
                  <w14:solidFill>
                    <w14:srgbClr w14:val="000000">
                      <w14:alpha w14:val="100000"/>
                    </w14:srgbClr>
                  </w14:solidFill>
                </w14:textFill>
              </w:rPr>
              <w:t>|</w:t>
            </w:r>
            <w:r w:rsidRPr="005F16AB">
              <w:rPr>
                <w:iCs/>
                <w:color w:val="000000"/>
                <w:spacing w:val="1"/>
                <w:szCs w:val="20"/>
                <w:shd w:val="solid" w:color="000000" w:fill="000000"/>
                <w:fitText w:val="240" w:id="-1506054641"/>
                <w14:textFill>
                  <w14:solidFill>
                    <w14:srgbClr w14:val="000000">
                      <w14:alpha w14:val="100000"/>
                    </w14:srgbClr>
                  </w14:solidFill>
                </w14:textFill>
              </w:rPr>
              <w:t>|</w:t>
            </w:r>
            <w:r w:rsidR="009B4766">
              <w:rPr>
                <w:vertAlign w:val="superscript"/>
              </w:rPr>
              <w:t>2</w:t>
            </w:r>
            <w:r w:rsidRPr="005F16AB">
              <w:rPr>
                <w:rFonts w:hint="eastAsia"/>
                <w:color w:val="000000"/>
                <w:w w:val="35"/>
                <w:shd w:val="solid" w:color="000000" w:fill="000000"/>
                <w:fitText w:val="130" w:id="-1506054640"/>
                <w:vertAlign w:val="superscript"/>
                <w14:textFill>
                  <w14:solidFill>
                    <w14:srgbClr w14:val="000000">
                      <w14:alpha w14:val="100000"/>
                    </w14:srgbClr>
                  </w14:solidFill>
                </w14:textFill>
              </w:rPr>
              <w:t xml:space="preserve">　</w:t>
            </w:r>
            <w:r w:rsidRPr="005F16AB">
              <w:rPr>
                <w:iCs/>
                <w:color w:val="000000"/>
                <w:w w:val="35"/>
                <w:szCs w:val="20"/>
                <w:shd w:val="solid" w:color="000000" w:fill="000000"/>
                <w:fitText w:val="130" w:id="-1506054640"/>
                <w14:textFill>
                  <w14:solidFill>
                    <w14:srgbClr w14:val="000000">
                      <w14:alpha w14:val="100000"/>
                    </w14:srgbClr>
                  </w14:solidFill>
                </w14:textFill>
              </w:rPr>
              <w:t>|</w:t>
            </w:r>
            <w:r w:rsidRPr="005F16AB">
              <w:rPr>
                <w:rFonts w:hint="eastAsia"/>
                <w:iCs/>
                <w:color w:val="000000"/>
                <w:spacing w:val="5"/>
                <w:w w:val="35"/>
                <w:szCs w:val="20"/>
                <w:shd w:val="solid" w:color="000000" w:fill="000000"/>
                <w:fitText w:val="130" w:id="-1506054640"/>
                <w14:textFill>
                  <w14:solidFill>
                    <w14:srgbClr w14:val="000000">
                      <w14:alpha w14:val="100000"/>
                    </w14:srgbClr>
                  </w14:solidFill>
                </w14:textFill>
              </w:rPr>
              <w:t xml:space="preserve">　</w:t>
            </w:r>
          </w:p>
        </w:tc>
        <w:tc>
          <w:tcPr>
            <w:tcW w:w="647" w:type="pct"/>
            <w:shd w:val="clear" w:color="auto" w:fill="DBE5F1" w:themeFill="accent1" w:themeFillTint="33"/>
          </w:tcPr>
          <w:p w14:paraId="5731E49A" w14:textId="30F3CE2D"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56"/>
                <w14:textFill>
                  <w14:solidFill>
                    <w14:srgbClr w14:val="000000">
                      <w14:alpha w14:val="100000"/>
                    </w14:srgbClr>
                  </w14:solidFill>
                </w14:textFill>
              </w:rPr>
              <w:t>|</w:t>
            </w:r>
            <w:r w:rsidRPr="005F16AB">
              <w:rPr>
                <w:iCs/>
                <w:color w:val="000000"/>
                <w:spacing w:val="1"/>
                <w:szCs w:val="20"/>
                <w:shd w:val="solid" w:color="000000" w:fill="000000"/>
                <w:fitText w:val="240" w:id="-1506054656"/>
                <w14:textFill>
                  <w14:solidFill>
                    <w14:srgbClr w14:val="000000">
                      <w14:alpha w14:val="100000"/>
                    </w14:srgbClr>
                  </w14:solidFill>
                </w14:textFill>
              </w:rPr>
              <w:t>|</w:t>
            </w:r>
            <w:r w:rsidR="009B4766">
              <w:rPr>
                <w:vertAlign w:val="superscript"/>
              </w:rPr>
              <w:t>2</w:t>
            </w:r>
            <w:r w:rsidRPr="005F16AB">
              <w:rPr>
                <w:rFonts w:hint="eastAsia"/>
                <w:color w:val="000000"/>
                <w:w w:val="35"/>
                <w:shd w:val="solid" w:color="000000" w:fill="000000"/>
                <w:fitText w:val="130" w:id="-1506054655"/>
                <w:vertAlign w:val="superscript"/>
                <w14:textFill>
                  <w14:solidFill>
                    <w14:srgbClr w14:val="000000">
                      <w14:alpha w14:val="100000"/>
                    </w14:srgbClr>
                  </w14:solidFill>
                </w14:textFill>
              </w:rPr>
              <w:t xml:space="preserve">　</w:t>
            </w:r>
            <w:r w:rsidRPr="005F16AB">
              <w:rPr>
                <w:iCs/>
                <w:color w:val="000000"/>
                <w:w w:val="35"/>
                <w:szCs w:val="20"/>
                <w:shd w:val="solid" w:color="000000" w:fill="000000"/>
                <w:fitText w:val="130" w:id="-1506054655"/>
                <w14:textFill>
                  <w14:solidFill>
                    <w14:srgbClr w14:val="000000">
                      <w14:alpha w14:val="100000"/>
                    </w14:srgbClr>
                  </w14:solidFill>
                </w14:textFill>
              </w:rPr>
              <w:t>|</w:t>
            </w:r>
            <w:r w:rsidRPr="005F16AB">
              <w:rPr>
                <w:rFonts w:hint="eastAsia"/>
                <w:iCs/>
                <w:color w:val="000000"/>
                <w:spacing w:val="5"/>
                <w:w w:val="35"/>
                <w:szCs w:val="20"/>
                <w:shd w:val="solid" w:color="000000" w:fill="000000"/>
                <w:fitText w:val="130" w:id="-1506054655"/>
                <w14:textFill>
                  <w14:solidFill>
                    <w14:srgbClr w14:val="000000">
                      <w14:alpha w14:val="100000"/>
                    </w14:srgbClr>
                  </w14:solidFill>
                </w14:textFill>
              </w:rPr>
              <w:t xml:space="preserve">　</w:t>
            </w:r>
          </w:p>
        </w:tc>
        <w:tc>
          <w:tcPr>
            <w:tcW w:w="647" w:type="pct"/>
            <w:shd w:val="clear" w:color="auto" w:fill="DBE5F1" w:themeFill="accent1" w:themeFillTint="33"/>
          </w:tcPr>
          <w:p w14:paraId="301BCE99" w14:textId="624497BD"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54"/>
                <w14:textFill>
                  <w14:solidFill>
                    <w14:srgbClr w14:val="000000">
                      <w14:alpha w14:val="100000"/>
                    </w14:srgbClr>
                  </w14:solidFill>
                </w14:textFill>
              </w:rPr>
              <w:t>|</w:t>
            </w:r>
            <w:r w:rsidRPr="005F16AB">
              <w:rPr>
                <w:iCs/>
                <w:color w:val="000000"/>
                <w:spacing w:val="1"/>
                <w:szCs w:val="20"/>
                <w:shd w:val="solid" w:color="000000" w:fill="000000"/>
                <w:fitText w:val="240" w:id="-1506054654"/>
                <w14:textFill>
                  <w14:solidFill>
                    <w14:srgbClr w14:val="000000">
                      <w14:alpha w14:val="100000"/>
                    </w14:srgbClr>
                  </w14:solidFill>
                </w14:textFill>
              </w:rPr>
              <w:t>|</w:t>
            </w:r>
            <w:r w:rsidR="009B4766">
              <w:rPr>
                <w:vertAlign w:val="superscript"/>
              </w:rPr>
              <w:t>2</w:t>
            </w:r>
            <w:r w:rsidRPr="005F16AB">
              <w:rPr>
                <w:rFonts w:hint="eastAsia"/>
                <w:color w:val="000000"/>
                <w:w w:val="35"/>
                <w:shd w:val="solid" w:color="000000" w:fill="000000"/>
                <w:fitText w:val="130" w:id="-1506054653"/>
                <w:vertAlign w:val="superscript"/>
                <w14:textFill>
                  <w14:solidFill>
                    <w14:srgbClr w14:val="000000">
                      <w14:alpha w14:val="100000"/>
                    </w14:srgbClr>
                  </w14:solidFill>
                </w14:textFill>
              </w:rPr>
              <w:t xml:space="preserve">　</w:t>
            </w:r>
            <w:r w:rsidRPr="005F16AB">
              <w:rPr>
                <w:iCs/>
                <w:color w:val="000000"/>
                <w:w w:val="35"/>
                <w:szCs w:val="20"/>
                <w:shd w:val="solid" w:color="000000" w:fill="000000"/>
                <w:fitText w:val="130" w:id="-1506054653"/>
                <w14:textFill>
                  <w14:solidFill>
                    <w14:srgbClr w14:val="000000">
                      <w14:alpha w14:val="100000"/>
                    </w14:srgbClr>
                  </w14:solidFill>
                </w14:textFill>
              </w:rPr>
              <w:t>|</w:t>
            </w:r>
            <w:r w:rsidRPr="005F16AB">
              <w:rPr>
                <w:rFonts w:hint="eastAsia"/>
                <w:iCs/>
                <w:color w:val="000000"/>
                <w:spacing w:val="5"/>
                <w:w w:val="35"/>
                <w:szCs w:val="20"/>
                <w:shd w:val="solid" w:color="000000" w:fill="000000"/>
                <w:fitText w:val="130" w:id="-1506054653"/>
                <w14:textFill>
                  <w14:solidFill>
                    <w14:srgbClr w14:val="000000">
                      <w14:alpha w14:val="100000"/>
                    </w14:srgbClr>
                  </w14:solidFill>
                </w14:textFill>
              </w:rPr>
              <w:t xml:space="preserve">　</w:t>
            </w:r>
          </w:p>
        </w:tc>
        <w:tc>
          <w:tcPr>
            <w:tcW w:w="650" w:type="pct"/>
            <w:shd w:val="clear" w:color="auto" w:fill="DBE5F1" w:themeFill="accent1" w:themeFillTint="33"/>
          </w:tcPr>
          <w:p w14:paraId="35D19794" w14:textId="73226F8A" w:rsidR="009D0F61" w:rsidRPr="000E7920" w:rsidRDefault="005F16AB" w:rsidP="00A63BF6">
            <w:pPr>
              <w:pStyle w:val="TableText0"/>
              <w:jc w:val="center"/>
              <w:rPr>
                <w:rFonts w:cs="Calibri"/>
                <w:color w:val="000000"/>
                <w:szCs w:val="20"/>
                <w:highlight w:val="yellow"/>
              </w:rPr>
            </w:pPr>
            <w:r w:rsidRPr="005F16AB">
              <w:rPr>
                <w:iCs/>
                <w:color w:val="000000"/>
                <w:spacing w:val="154"/>
                <w:szCs w:val="20"/>
                <w:shd w:val="solid" w:color="000000" w:fill="000000"/>
                <w:fitText w:val="240" w:id="-1506054652"/>
                <w14:textFill>
                  <w14:solidFill>
                    <w14:srgbClr w14:val="000000">
                      <w14:alpha w14:val="100000"/>
                    </w14:srgbClr>
                  </w14:solidFill>
                </w14:textFill>
              </w:rPr>
              <w:t>|</w:t>
            </w:r>
            <w:r w:rsidRPr="005F16AB">
              <w:rPr>
                <w:iCs/>
                <w:color w:val="000000"/>
                <w:spacing w:val="1"/>
                <w:szCs w:val="20"/>
                <w:shd w:val="solid" w:color="000000" w:fill="000000"/>
                <w:fitText w:val="240" w:id="-1506054652"/>
                <w14:textFill>
                  <w14:solidFill>
                    <w14:srgbClr w14:val="000000">
                      <w14:alpha w14:val="100000"/>
                    </w14:srgbClr>
                  </w14:solidFill>
                </w14:textFill>
              </w:rPr>
              <w:t>|</w:t>
            </w:r>
            <w:r w:rsidR="009B4766">
              <w:rPr>
                <w:vertAlign w:val="superscript"/>
              </w:rPr>
              <w:t>2</w:t>
            </w:r>
            <w:r w:rsidRPr="005F16AB">
              <w:rPr>
                <w:rFonts w:hint="eastAsia"/>
                <w:color w:val="000000"/>
                <w:w w:val="38"/>
                <w:shd w:val="solid" w:color="000000" w:fill="000000"/>
                <w:fitText w:val="140" w:id="-1506054651"/>
                <w:vertAlign w:val="superscript"/>
                <w14:textFill>
                  <w14:solidFill>
                    <w14:srgbClr w14:val="000000">
                      <w14:alpha w14:val="100000"/>
                    </w14:srgbClr>
                  </w14:solidFill>
                </w14:textFill>
              </w:rPr>
              <w:t xml:space="preserve">　</w:t>
            </w:r>
            <w:r w:rsidRPr="005F16AB">
              <w:rPr>
                <w:iCs/>
                <w:color w:val="000000"/>
                <w:w w:val="38"/>
                <w:szCs w:val="20"/>
                <w:shd w:val="solid" w:color="000000" w:fill="000000"/>
                <w:fitText w:val="140" w:id="-1506054651"/>
                <w14:textFill>
                  <w14:solidFill>
                    <w14:srgbClr w14:val="000000">
                      <w14:alpha w14:val="100000"/>
                    </w14:srgbClr>
                  </w14:solidFill>
                </w14:textFill>
              </w:rPr>
              <w:t>|</w:t>
            </w:r>
            <w:r w:rsidRPr="005F16AB">
              <w:rPr>
                <w:rFonts w:hint="eastAsia"/>
                <w:iCs/>
                <w:color w:val="000000"/>
                <w:spacing w:val="3"/>
                <w:w w:val="38"/>
                <w:szCs w:val="20"/>
                <w:shd w:val="solid" w:color="000000" w:fill="000000"/>
                <w:fitText w:val="140" w:id="-1506054651"/>
                <w14:textFill>
                  <w14:solidFill>
                    <w14:srgbClr w14:val="000000">
                      <w14:alpha w14:val="100000"/>
                    </w14:srgbClr>
                  </w14:solidFill>
                </w14:textFill>
              </w:rPr>
              <w:t xml:space="preserve">　</w:t>
            </w:r>
          </w:p>
        </w:tc>
      </w:tr>
      <w:tr w:rsidR="009D0F61" w:rsidRPr="003639A6" w14:paraId="4A63CAA6" w14:textId="77777777" w:rsidTr="003727C6">
        <w:tc>
          <w:tcPr>
            <w:tcW w:w="1115" w:type="pct"/>
            <w:shd w:val="clear" w:color="auto" w:fill="DBE5F1" w:themeFill="accent1" w:themeFillTint="33"/>
          </w:tcPr>
          <w:p w14:paraId="78C7EF8F" w14:textId="77777777" w:rsidR="009D0F61" w:rsidRDefault="009D0F61" w:rsidP="00A63BF6">
            <w:pPr>
              <w:pStyle w:val="TableText0"/>
              <w:rPr>
                <w:sz w:val="19"/>
                <w:szCs w:val="19"/>
              </w:rPr>
            </w:pPr>
            <w:r>
              <w:rPr>
                <w:sz w:val="19"/>
                <w:szCs w:val="19"/>
              </w:rPr>
              <w:t>Net cost to PBS/RPBS</w:t>
            </w:r>
          </w:p>
        </w:tc>
        <w:tc>
          <w:tcPr>
            <w:tcW w:w="647" w:type="pct"/>
            <w:shd w:val="clear" w:color="auto" w:fill="DBE5F1" w:themeFill="accent1" w:themeFillTint="33"/>
            <w:vAlign w:val="center"/>
          </w:tcPr>
          <w:p w14:paraId="293E3949" w14:textId="6B448986" w:rsidR="009D0F61" w:rsidRPr="000E7920" w:rsidRDefault="005F16AB" w:rsidP="00A63BF6">
            <w:pPr>
              <w:pStyle w:val="TableText0"/>
              <w:jc w:val="center"/>
              <w:rPr>
                <w:highlight w:val="yellow"/>
              </w:rPr>
            </w:pPr>
            <w:r w:rsidRPr="005F16AB">
              <w:rPr>
                <w:rFonts w:cs="Calibri"/>
                <w:color w:val="000000"/>
                <w:spacing w:val="154"/>
                <w:szCs w:val="20"/>
                <w:shd w:val="solid" w:color="000000" w:fill="000000"/>
                <w:fitText w:val="240" w:id="-1506054650"/>
                <w14:textFill>
                  <w14:solidFill>
                    <w14:srgbClr w14:val="000000">
                      <w14:alpha w14:val="100000"/>
                    </w14:srgbClr>
                  </w14:solidFill>
                </w14:textFill>
              </w:rPr>
              <w:t>|</w:t>
            </w:r>
            <w:r w:rsidRPr="005F16AB">
              <w:rPr>
                <w:rFonts w:cs="Calibri"/>
                <w:color w:val="000000"/>
                <w:spacing w:val="1"/>
                <w:szCs w:val="20"/>
                <w:shd w:val="solid" w:color="000000" w:fill="000000"/>
                <w:fitText w:val="240" w:id="-1506054650"/>
                <w14:textFill>
                  <w14:solidFill>
                    <w14:srgbClr w14:val="000000">
                      <w14:alpha w14:val="100000"/>
                    </w14:srgbClr>
                  </w14:solidFill>
                </w14:textFill>
              </w:rPr>
              <w:t>|</w:t>
            </w:r>
            <w:r w:rsidR="009B4766">
              <w:rPr>
                <w:vertAlign w:val="superscript"/>
              </w:rPr>
              <w:t>5</w:t>
            </w:r>
            <w:r w:rsidRPr="005F16AB">
              <w:rPr>
                <w:rFonts w:hint="eastAsia"/>
                <w:color w:val="000000"/>
                <w:w w:val="35"/>
                <w:shd w:val="solid" w:color="000000" w:fill="000000"/>
                <w:fitText w:val="130" w:id="-1506054649"/>
                <w:vertAlign w:val="superscript"/>
                <w14:textFill>
                  <w14:solidFill>
                    <w14:srgbClr w14:val="000000">
                      <w14:alpha w14:val="100000"/>
                    </w14:srgbClr>
                  </w14:solidFill>
                </w14:textFill>
              </w:rPr>
              <w:t xml:space="preserve">　</w:t>
            </w:r>
            <w:r w:rsidRPr="005F16AB">
              <w:rPr>
                <w:rFonts w:cs="Calibri"/>
                <w:color w:val="000000"/>
                <w:w w:val="35"/>
                <w:szCs w:val="20"/>
                <w:shd w:val="solid" w:color="000000" w:fill="000000"/>
                <w:fitText w:val="130" w:id="-1506054649"/>
                <w14:textFill>
                  <w14:solidFill>
                    <w14:srgbClr w14:val="000000">
                      <w14:alpha w14:val="100000"/>
                    </w14:srgbClr>
                  </w14:solidFill>
                </w14:textFill>
              </w:rPr>
              <w:t>|</w:t>
            </w:r>
            <w:r w:rsidRPr="005F16AB">
              <w:rPr>
                <w:rFonts w:cs="Calibri" w:hint="eastAsia"/>
                <w:color w:val="000000"/>
                <w:spacing w:val="5"/>
                <w:w w:val="35"/>
                <w:szCs w:val="20"/>
                <w:shd w:val="solid" w:color="000000" w:fill="000000"/>
                <w:fitText w:val="130" w:id="-1506054649"/>
                <w14:textFill>
                  <w14:solidFill>
                    <w14:srgbClr w14:val="000000">
                      <w14:alpha w14:val="100000"/>
                    </w14:srgbClr>
                  </w14:solidFill>
                </w14:textFill>
              </w:rPr>
              <w:t xml:space="preserve">　</w:t>
            </w:r>
          </w:p>
        </w:tc>
        <w:tc>
          <w:tcPr>
            <w:tcW w:w="647" w:type="pct"/>
            <w:shd w:val="clear" w:color="auto" w:fill="DBE5F1" w:themeFill="accent1" w:themeFillTint="33"/>
            <w:vAlign w:val="center"/>
          </w:tcPr>
          <w:p w14:paraId="53287491" w14:textId="52EFB5FA" w:rsidR="009D0F61" w:rsidRPr="000E7920" w:rsidRDefault="005F16AB" w:rsidP="00A63BF6">
            <w:pPr>
              <w:pStyle w:val="TableText0"/>
              <w:jc w:val="center"/>
              <w:rPr>
                <w:highlight w:val="yellow"/>
              </w:rPr>
            </w:pPr>
            <w:r w:rsidRPr="005F16AB">
              <w:rPr>
                <w:rFonts w:cs="Calibri"/>
                <w:color w:val="000000"/>
                <w:spacing w:val="154"/>
                <w:szCs w:val="20"/>
                <w:shd w:val="solid" w:color="000000" w:fill="000000"/>
                <w:fitText w:val="240" w:id="-1506054648"/>
                <w14:textFill>
                  <w14:solidFill>
                    <w14:srgbClr w14:val="000000">
                      <w14:alpha w14:val="100000"/>
                    </w14:srgbClr>
                  </w14:solidFill>
                </w14:textFill>
              </w:rPr>
              <w:t>|</w:t>
            </w:r>
            <w:r w:rsidRPr="005F16AB">
              <w:rPr>
                <w:rFonts w:cs="Calibri"/>
                <w:color w:val="000000"/>
                <w:spacing w:val="1"/>
                <w:szCs w:val="20"/>
                <w:shd w:val="solid" w:color="000000" w:fill="000000"/>
                <w:fitText w:val="240" w:id="-1506054648"/>
                <w14:textFill>
                  <w14:solidFill>
                    <w14:srgbClr w14:val="000000">
                      <w14:alpha w14:val="100000"/>
                    </w14:srgbClr>
                  </w14:solidFill>
                </w14:textFill>
              </w:rPr>
              <w:t>|</w:t>
            </w:r>
            <w:r w:rsidR="009B4766">
              <w:rPr>
                <w:vertAlign w:val="superscript"/>
              </w:rPr>
              <w:t>5</w:t>
            </w:r>
            <w:r w:rsidRPr="005F16AB">
              <w:rPr>
                <w:rFonts w:hint="eastAsia"/>
                <w:color w:val="000000"/>
                <w:w w:val="35"/>
                <w:shd w:val="solid" w:color="000000" w:fill="000000"/>
                <w:fitText w:val="130" w:id="-1506054647"/>
                <w:vertAlign w:val="superscript"/>
                <w14:textFill>
                  <w14:solidFill>
                    <w14:srgbClr w14:val="000000">
                      <w14:alpha w14:val="100000"/>
                    </w14:srgbClr>
                  </w14:solidFill>
                </w14:textFill>
              </w:rPr>
              <w:t xml:space="preserve">　</w:t>
            </w:r>
            <w:r w:rsidRPr="005F16AB">
              <w:rPr>
                <w:rFonts w:cs="Calibri"/>
                <w:color w:val="000000"/>
                <w:w w:val="35"/>
                <w:szCs w:val="20"/>
                <w:shd w:val="solid" w:color="000000" w:fill="000000"/>
                <w:fitText w:val="130" w:id="-1506054647"/>
                <w14:textFill>
                  <w14:solidFill>
                    <w14:srgbClr w14:val="000000">
                      <w14:alpha w14:val="100000"/>
                    </w14:srgbClr>
                  </w14:solidFill>
                </w14:textFill>
              </w:rPr>
              <w:t>|</w:t>
            </w:r>
            <w:r w:rsidRPr="005F16AB">
              <w:rPr>
                <w:rFonts w:cs="Calibri" w:hint="eastAsia"/>
                <w:color w:val="000000"/>
                <w:spacing w:val="5"/>
                <w:w w:val="35"/>
                <w:szCs w:val="20"/>
                <w:shd w:val="solid" w:color="000000" w:fill="000000"/>
                <w:fitText w:val="130" w:id="-1506054647"/>
                <w14:textFill>
                  <w14:solidFill>
                    <w14:srgbClr w14:val="000000">
                      <w14:alpha w14:val="100000"/>
                    </w14:srgbClr>
                  </w14:solidFill>
                </w14:textFill>
              </w:rPr>
              <w:t xml:space="preserve">　</w:t>
            </w:r>
          </w:p>
        </w:tc>
        <w:tc>
          <w:tcPr>
            <w:tcW w:w="647" w:type="pct"/>
            <w:shd w:val="clear" w:color="auto" w:fill="DBE5F1" w:themeFill="accent1" w:themeFillTint="33"/>
            <w:vAlign w:val="center"/>
          </w:tcPr>
          <w:p w14:paraId="520CD0B7" w14:textId="3F18747C" w:rsidR="009D0F61" w:rsidRPr="000E7920" w:rsidRDefault="005F16AB" w:rsidP="00A63BF6">
            <w:pPr>
              <w:pStyle w:val="TableText0"/>
              <w:jc w:val="center"/>
              <w:rPr>
                <w:highlight w:val="yellow"/>
              </w:rPr>
            </w:pPr>
            <w:r w:rsidRPr="005F16AB">
              <w:rPr>
                <w:rFonts w:cs="Calibri"/>
                <w:color w:val="000000"/>
                <w:spacing w:val="154"/>
                <w:szCs w:val="20"/>
                <w:shd w:val="solid" w:color="000000" w:fill="000000"/>
                <w:fitText w:val="240" w:id="-1506054646"/>
                <w14:textFill>
                  <w14:solidFill>
                    <w14:srgbClr w14:val="000000">
                      <w14:alpha w14:val="100000"/>
                    </w14:srgbClr>
                  </w14:solidFill>
                </w14:textFill>
              </w:rPr>
              <w:t>|</w:t>
            </w:r>
            <w:r w:rsidRPr="005F16AB">
              <w:rPr>
                <w:rFonts w:cs="Calibri"/>
                <w:color w:val="000000"/>
                <w:spacing w:val="1"/>
                <w:szCs w:val="20"/>
                <w:shd w:val="solid" w:color="000000" w:fill="000000"/>
                <w:fitText w:val="240" w:id="-1506054646"/>
                <w14:textFill>
                  <w14:solidFill>
                    <w14:srgbClr w14:val="000000">
                      <w14:alpha w14:val="100000"/>
                    </w14:srgbClr>
                  </w14:solidFill>
                </w14:textFill>
              </w:rPr>
              <w:t>|</w:t>
            </w:r>
            <w:r w:rsidR="009B4766">
              <w:rPr>
                <w:vertAlign w:val="superscript"/>
              </w:rPr>
              <w:t>5</w:t>
            </w:r>
            <w:r w:rsidRPr="005F16AB">
              <w:rPr>
                <w:rFonts w:hint="eastAsia"/>
                <w:color w:val="000000"/>
                <w:w w:val="35"/>
                <w:shd w:val="solid" w:color="000000" w:fill="000000"/>
                <w:fitText w:val="130" w:id="-1506054645"/>
                <w:vertAlign w:val="superscript"/>
                <w14:textFill>
                  <w14:solidFill>
                    <w14:srgbClr w14:val="000000">
                      <w14:alpha w14:val="100000"/>
                    </w14:srgbClr>
                  </w14:solidFill>
                </w14:textFill>
              </w:rPr>
              <w:t xml:space="preserve">　</w:t>
            </w:r>
            <w:r w:rsidRPr="005F16AB">
              <w:rPr>
                <w:rFonts w:cs="Calibri"/>
                <w:color w:val="000000"/>
                <w:w w:val="35"/>
                <w:szCs w:val="20"/>
                <w:shd w:val="solid" w:color="000000" w:fill="000000"/>
                <w:fitText w:val="130" w:id="-1506054645"/>
                <w14:textFill>
                  <w14:solidFill>
                    <w14:srgbClr w14:val="000000">
                      <w14:alpha w14:val="100000"/>
                    </w14:srgbClr>
                  </w14:solidFill>
                </w14:textFill>
              </w:rPr>
              <w:t>|</w:t>
            </w:r>
            <w:r w:rsidRPr="005F16AB">
              <w:rPr>
                <w:rFonts w:cs="Calibri" w:hint="eastAsia"/>
                <w:color w:val="000000"/>
                <w:spacing w:val="5"/>
                <w:w w:val="35"/>
                <w:szCs w:val="20"/>
                <w:shd w:val="solid" w:color="000000" w:fill="000000"/>
                <w:fitText w:val="130" w:id="-1506054645"/>
                <w14:textFill>
                  <w14:solidFill>
                    <w14:srgbClr w14:val="000000">
                      <w14:alpha w14:val="100000"/>
                    </w14:srgbClr>
                  </w14:solidFill>
                </w14:textFill>
              </w:rPr>
              <w:t xml:space="preserve">　</w:t>
            </w:r>
          </w:p>
        </w:tc>
        <w:tc>
          <w:tcPr>
            <w:tcW w:w="647" w:type="pct"/>
            <w:shd w:val="clear" w:color="auto" w:fill="DBE5F1" w:themeFill="accent1" w:themeFillTint="33"/>
            <w:vAlign w:val="center"/>
          </w:tcPr>
          <w:p w14:paraId="50AFE7DA" w14:textId="593342A5" w:rsidR="009D0F61" w:rsidRPr="000E7920" w:rsidRDefault="005F16AB" w:rsidP="00A63BF6">
            <w:pPr>
              <w:pStyle w:val="TableText0"/>
              <w:jc w:val="center"/>
              <w:rPr>
                <w:highlight w:val="yellow"/>
              </w:rPr>
            </w:pPr>
            <w:r w:rsidRPr="005F16AB">
              <w:rPr>
                <w:rFonts w:cs="Calibri"/>
                <w:color w:val="000000"/>
                <w:spacing w:val="154"/>
                <w:szCs w:val="20"/>
                <w:shd w:val="solid" w:color="000000" w:fill="000000"/>
                <w:fitText w:val="240" w:id="-1506054644"/>
                <w14:textFill>
                  <w14:solidFill>
                    <w14:srgbClr w14:val="000000">
                      <w14:alpha w14:val="100000"/>
                    </w14:srgbClr>
                  </w14:solidFill>
                </w14:textFill>
              </w:rPr>
              <w:t>|</w:t>
            </w:r>
            <w:r w:rsidRPr="005F16AB">
              <w:rPr>
                <w:rFonts w:cs="Calibri"/>
                <w:color w:val="000000"/>
                <w:spacing w:val="1"/>
                <w:szCs w:val="20"/>
                <w:shd w:val="solid" w:color="000000" w:fill="000000"/>
                <w:fitText w:val="240" w:id="-1506054644"/>
                <w14:textFill>
                  <w14:solidFill>
                    <w14:srgbClr w14:val="000000">
                      <w14:alpha w14:val="100000"/>
                    </w14:srgbClr>
                  </w14:solidFill>
                </w14:textFill>
              </w:rPr>
              <w:t>|</w:t>
            </w:r>
            <w:r w:rsidR="009B4766">
              <w:rPr>
                <w:vertAlign w:val="superscript"/>
              </w:rPr>
              <w:t>5</w:t>
            </w:r>
            <w:r w:rsidRPr="005F16AB">
              <w:rPr>
                <w:rFonts w:hint="eastAsia"/>
                <w:color w:val="000000"/>
                <w:w w:val="35"/>
                <w:shd w:val="solid" w:color="000000" w:fill="000000"/>
                <w:fitText w:val="130" w:id="-1506054643"/>
                <w:vertAlign w:val="superscript"/>
                <w14:textFill>
                  <w14:solidFill>
                    <w14:srgbClr w14:val="000000">
                      <w14:alpha w14:val="100000"/>
                    </w14:srgbClr>
                  </w14:solidFill>
                </w14:textFill>
              </w:rPr>
              <w:t xml:space="preserve">　</w:t>
            </w:r>
            <w:r w:rsidRPr="005F16AB">
              <w:rPr>
                <w:rFonts w:cs="Calibri"/>
                <w:color w:val="000000"/>
                <w:w w:val="35"/>
                <w:szCs w:val="20"/>
                <w:shd w:val="solid" w:color="000000" w:fill="000000"/>
                <w:fitText w:val="130" w:id="-1506054643"/>
                <w14:textFill>
                  <w14:solidFill>
                    <w14:srgbClr w14:val="000000">
                      <w14:alpha w14:val="100000"/>
                    </w14:srgbClr>
                  </w14:solidFill>
                </w14:textFill>
              </w:rPr>
              <w:t>|</w:t>
            </w:r>
            <w:r w:rsidRPr="005F16AB">
              <w:rPr>
                <w:rFonts w:cs="Calibri" w:hint="eastAsia"/>
                <w:color w:val="000000"/>
                <w:spacing w:val="5"/>
                <w:w w:val="35"/>
                <w:szCs w:val="20"/>
                <w:shd w:val="solid" w:color="000000" w:fill="000000"/>
                <w:fitText w:val="130" w:id="-1506054643"/>
                <w14:textFill>
                  <w14:solidFill>
                    <w14:srgbClr w14:val="000000">
                      <w14:alpha w14:val="100000"/>
                    </w14:srgbClr>
                  </w14:solidFill>
                </w14:textFill>
              </w:rPr>
              <w:t xml:space="preserve">　</w:t>
            </w:r>
          </w:p>
        </w:tc>
        <w:tc>
          <w:tcPr>
            <w:tcW w:w="647" w:type="pct"/>
            <w:shd w:val="clear" w:color="auto" w:fill="DBE5F1" w:themeFill="accent1" w:themeFillTint="33"/>
            <w:vAlign w:val="center"/>
          </w:tcPr>
          <w:p w14:paraId="075E7B34" w14:textId="46893022" w:rsidR="009D0F61" w:rsidRPr="000E7920" w:rsidRDefault="005F16AB" w:rsidP="00A63BF6">
            <w:pPr>
              <w:pStyle w:val="TableText0"/>
              <w:jc w:val="center"/>
              <w:rPr>
                <w:highlight w:val="yellow"/>
              </w:rPr>
            </w:pPr>
            <w:r w:rsidRPr="005F16AB">
              <w:rPr>
                <w:rFonts w:cs="Calibri"/>
                <w:color w:val="000000"/>
                <w:spacing w:val="154"/>
                <w:szCs w:val="20"/>
                <w:shd w:val="solid" w:color="000000" w:fill="000000"/>
                <w:fitText w:val="240" w:id="-1506054642"/>
                <w14:textFill>
                  <w14:solidFill>
                    <w14:srgbClr w14:val="000000">
                      <w14:alpha w14:val="100000"/>
                    </w14:srgbClr>
                  </w14:solidFill>
                </w14:textFill>
              </w:rPr>
              <w:t>|</w:t>
            </w:r>
            <w:r w:rsidRPr="005F16AB">
              <w:rPr>
                <w:rFonts w:cs="Calibri"/>
                <w:color w:val="000000"/>
                <w:spacing w:val="1"/>
                <w:szCs w:val="20"/>
                <w:shd w:val="solid" w:color="000000" w:fill="000000"/>
                <w:fitText w:val="240" w:id="-1506054642"/>
                <w14:textFill>
                  <w14:solidFill>
                    <w14:srgbClr w14:val="000000">
                      <w14:alpha w14:val="100000"/>
                    </w14:srgbClr>
                  </w14:solidFill>
                </w14:textFill>
              </w:rPr>
              <w:t>|</w:t>
            </w:r>
            <w:r w:rsidR="009B4766">
              <w:rPr>
                <w:vertAlign w:val="superscript"/>
              </w:rPr>
              <w:t>5</w:t>
            </w:r>
            <w:r w:rsidRPr="005F16AB">
              <w:rPr>
                <w:rFonts w:hint="eastAsia"/>
                <w:color w:val="000000"/>
                <w:w w:val="35"/>
                <w:shd w:val="solid" w:color="000000" w:fill="000000"/>
                <w:fitText w:val="130" w:id="-1506054641"/>
                <w:vertAlign w:val="superscript"/>
                <w14:textFill>
                  <w14:solidFill>
                    <w14:srgbClr w14:val="000000">
                      <w14:alpha w14:val="100000"/>
                    </w14:srgbClr>
                  </w14:solidFill>
                </w14:textFill>
              </w:rPr>
              <w:t xml:space="preserve">　</w:t>
            </w:r>
            <w:r w:rsidRPr="005F16AB">
              <w:rPr>
                <w:rFonts w:cs="Calibri"/>
                <w:color w:val="000000"/>
                <w:w w:val="35"/>
                <w:szCs w:val="20"/>
                <w:shd w:val="solid" w:color="000000" w:fill="000000"/>
                <w:fitText w:val="130" w:id="-1506054641"/>
                <w14:textFill>
                  <w14:solidFill>
                    <w14:srgbClr w14:val="000000">
                      <w14:alpha w14:val="100000"/>
                    </w14:srgbClr>
                  </w14:solidFill>
                </w14:textFill>
              </w:rPr>
              <w:t>|</w:t>
            </w:r>
            <w:r w:rsidRPr="005F16AB">
              <w:rPr>
                <w:rFonts w:cs="Calibri" w:hint="eastAsia"/>
                <w:color w:val="000000"/>
                <w:spacing w:val="5"/>
                <w:w w:val="35"/>
                <w:szCs w:val="20"/>
                <w:shd w:val="solid" w:color="000000" w:fill="000000"/>
                <w:fitText w:val="130" w:id="-1506054641"/>
                <w14:textFill>
                  <w14:solidFill>
                    <w14:srgbClr w14:val="000000">
                      <w14:alpha w14:val="100000"/>
                    </w14:srgbClr>
                  </w14:solidFill>
                </w14:textFill>
              </w:rPr>
              <w:t xml:space="preserve">　</w:t>
            </w:r>
          </w:p>
        </w:tc>
        <w:tc>
          <w:tcPr>
            <w:tcW w:w="650" w:type="pct"/>
            <w:shd w:val="clear" w:color="auto" w:fill="DBE5F1" w:themeFill="accent1" w:themeFillTint="33"/>
            <w:vAlign w:val="center"/>
          </w:tcPr>
          <w:p w14:paraId="4EA927AC" w14:textId="2D3F53E9" w:rsidR="009D0F61" w:rsidRPr="000E7920" w:rsidRDefault="005F16AB" w:rsidP="00A63BF6">
            <w:pPr>
              <w:pStyle w:val="TableText0"/>
              <w:jc w:val="center"/>
              <w:rPr>
                <w:highlight w:val="yellow"/>
              </w:rPr>
            </w:pPr>
            <w:r w:rsidRPr="005F16AB">
              <w:rPr>
                <w:rFonts w:cs="Calibri"/>
                <w:color w:val="000000"/>
                <w:spacing w:val="154"/>
                <w:szCs w:val="20"/>
                <w:shd w:val="solid" w:color="000000" w:fill="000000"/>
                <w:fitText w:val="240" w:id="-1506054640"/>
                <w14:textFill>
                  <w14:solidFill>
                    <w14:srgbClr w14:val="000000">
                      <w14:alpha w14:val="100000"/>
                    </w14:srgbClr>
                  </w14:solidFill>
                </w14:textFill>
              </w:rPr>
              <w:t>|</w:t>
            </w:r>
            <w:r w:rsidRPr="005F16AB">
              <w:rPr>
                <w:rFonts w:cs="Calibri"/>
                <w:color w:val="000000"/>
                <w:spacing w:val="1"/>
                <w:szCs w:val="20"/>
                <w:shd w:val="solid" w:color="000000" w:fill="000000"/>
                <w:fitText w:val="240" w:id="-1506054640"/>
                <w14:textFill>
                  <w14:solidFill>
                    <w14:srgbClr w14:val="000000">
                      <w14:alpha w14:val="100000"/>
                    </w14:srgbClr>
                  </w14:solidFill>
                </w14:textFill>
              </w:rPr>
              <w:t>|</w:t>
            </w:r>
            <w:r w:rsidR="009B4766">
              <w:rPr>
                <w:vertAlign w:val="superscript"/>
              </w:rPr>
              <w:t>5</w:t>
            </w:r>
            <w:r w:rsidRPr="005F16AB">
              <w:rPr>
                <w:rFonts w:hint="eastAsia"/>
                <w:color w:val="000000"/>
                <w:w w:val="38"/>
                <w:shd w:val="solid" w:color="000000" w:fill="000000"/>
                <w:fitText w:val="140" w:id="-1506054656"/>
                <w:vertAlign w:val="superscript"/>
                <w14:textFill>
                  <w14:solidFill>
                    <w14:srgbClr w14:val="000000">
                      <w14:alpha w14:val="100000"/>
                    </w14:srgbClr>
                  </w14:solidFill>
                </w14:textFill>
              </w:rPr>
              <w:t xml:space="preserve">　</w:t>
            </w:r>
            <w:r w:rsidRPr="005F16AB">
              <w:rPr>
                <w:rFonts w:cs="Calibri"/>
                <w:color w:val="000000"/>
                <w:w w:val="38"/>
                <w:szCs w:val="20"/>
                <w:shd w:val="solid" w:color="000000" w:fill="000000"/>
                <w:fitText w:val="140" w:id="-1506054656"/>
                <w14:textFill>
                  <w14:solidFill>
                    <w14:srgbClr w14:val="000000">
                      <w14:alpha w14:val="100000"/>
                    </w14:srgbClr>
                  </w14:solidFill>
                </w14:textFill>
              </w:rPr>
              <w:t>|</w:t>
            </w:r>
            <w:r w:rsidRPr="005F16AB">
              <w:rPr>
                <w:rFonts w:cs="Calibri" w:hint="eastAsia"/>
                <w:color w:val="000000"/>
                <w:spacing w:val="3"/>
                <w:w w:val="38"/>
                <w:szCs w:val="20"/>
                <w:shd w:val="solid" w:color="000000" w:fill="000000"/>
                <w:fitText w:val="140" w:id="-1506054656"/>
                <w14:textFill>
                  <w14:solidFill>
                    <w14:srgbClr w14:val="000000">
                      <w14:alpha w14:val="100000"/>
                    </w14:srgbClr>
                  </w14:solidFill>
                </w14:textFill>
              </w:rPr>
              <w:t xml:space="preserve">　</w:t>
            </w:r>
          </w:p>
        </w:tc>
      </w:tr>
    </w:tbl>
    <w:p w14:paraId="0D6C3183" w14:textId="12ADACC8" w:rsidR="005725ED" w:rsidRPr="005725ED" w:rsidRDefault="00ED7BC6" w:rsidP="00A63BF6">
      <w:pPr>
        <w:pStyle w:val="TableFigureFooter"/>
        <w:tabs>
          <w:tab w:val="left" w:pos="142"/>
        </w:tabs>
        <w:spacing w:after="0"/>
        <w:ind w:left="142" w:hanging="142"/>
        <w:rPr>
          <w:i/>
        </w:rPr>
      </w:pPr>
      <w:proofErr w:type="spellStart"/>
      <w:r w:rsidRPr="005725ED">
        <w:rPr>
          <w:i/>
          <w:vertAlign w:val="superscript"/>
        </w:rPr>
        <w:t>a</w:t>
      </w:r>
      <w:proofErr w:type="spellEnd"/>
      <w:r w:rsidR="005725ED" w:rsidRPr="005725ED">
        <w:rPr>
          <w:i/>
          <w:vertAlign w:val="superscript"/>
        </w:rPr>
        <w:t xml:space="preserve"> </w:t>
      </w:r>
      <w:r w:rsidR="005725ED" w:rsidRPr="00823B56">
        <w:t>Includes 86 patients that will transition to PBS–subsidised treatment.</w:t>
      </w:r>
      <w:r w:rsidR="005725ED" w:rsidRPr="005725ED">
        <w:rPr>
          <w:i/>
        </w:rPr>
        <w:t xml:space="preserve"> </w:t>
      </w:r>
    </w:p>
    <w:p w14:paraId="716221FC" w14:textId="16B7B429" w:rsidR="00ED7BC6" w:rsidRDefault="005725ED" w:rsidP="00A63BF6">
      <w:pPr>
        <w:pStyle w:val="TableFigureFooter"/>
        <w:tabs>
          <w:tab w:val="left" w:pos="142"/>
        </w:tabs>
        <w:spacing w:after="0"/>
        <w:ind w:left="142" w:hanging="142"/>
        <w:rPr>
          <w:szCs w:val="18"/>
        </w:rPr>
      </w:pPr>
      <w:r>
        <w:rPr>
          <w:vertAlign w:val="superscript"/>
        </w:rPr>
        <w:t>b</w:t>
      </w:r>
      <w:r w:rsidR="00ED7BC6">
        <w:tab/>
      </w:r>
      <w:r w:rsidR="00ED7BC6">
        <w:rPr>
          <w:szCs w:val="18"/>
        </w:rPr>
        <w:t xml:space="preserve">Patient-years were calculated assuming patients initiating/discontinuing treatment received half a year of treatment (assume initiate/discontinue at mid-year) and patients continuing treatment receive a full year of treatment. </w:t>
      </w:r>
    </w:p>
    <w:p w14:paraId="3EE1CAB0" w14:textId="606695B9" w:rsidR="00ED7BC6" w:rsidRDefault="00ED7BC6" w:rsidP="00A63BF6">
      <w:pPr>
        <w:pStyle w:val="TableFigureFooter"/>
        <w:tabs>
          <w:tab w:val="left" w:pos="142"/>
        </w:tabs>
        <w:spacing w:after="0"/>
        <w:ind w:left="142" w:hanging="142"/>
        <w:rPr>
          <w:szCs w:val="18"/>
        </w:rPr>
      </w:pPr>
      <w:r>
        <w:rPr>
          <w:szCs w:val="18"/>
        </w:rPr>
        <w:t>Source: Table 1 (pg. 5) of the Pre-Sub-Committee Response</w:t>
      </w:r>
    </w:p>
    <w:p w14:paraId="178E71FF" w14:textId="77777777" w:rsidR="000161E0" w:rsidRPr="009A6D58" w:rsidRDefault="000161E0" w:rsidP="000161E0">
      <w:pPr>
        <w:rPr>
          <w:rFonts w:ascii="Arial Narrow" w:hAnsi="Arial Narrow"/>
          <w:i/>
          <w:sz w:val="18"/>
          <w:szCs w:val="18"/>
        </w:rPr>
      </w:pPr>
      <w:bookmarkStart w:id="43" w:name="_Hlk103849110"/>
      <w:r w:rsidRPr="009A6D58">
        <w:rPr>
          <w:rFonts w:ascii="Arial Narrow" w:hAnsi="Arial Narrow"/>
          <w:i/>
          <w:sz w:val="18"/>
          <w:szCs w:val="18"/>
        </w:rPr>
        <w:t xml:space="preserve">The redacted values correspond to the following ranges: </w:t>
      </w:r>
    </w:p>
    <w:p w14:paraId="4EB810BD" w14:textId="26A910C5" w:rsidR="000161E0" w:rsidRPr="009A6D58" w:rsidRDefault="000161E0" w:rsidP="000161E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3A486D" w:rsidRPr="003A486D">
        <w:rPr>
          <w:rFonts w:ascii="Arial Narrow" w:hAnsi="Arial Narrow"/>
          <w:i/>
          <w:sz w:val="18"/>
          <w:szCs w:val="18"/>
        </w:rPr>
        <w:t>500 to &lt; 5,000</w:t>
      </w:r>
    </w:p>
    <w:p w14:paraId="0666F8FB" w14:textId="79CF2413" w:rsidR="000161E0" w:rsidRPr="009A6D58" w:rsidRDefault="000161E0" w:rsidP="000161E0">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3A486D">
        <w:rPr>
          <w:rFonts w:ascii="Arial Narrow" w:hAnsi="Arial Narrow"/>
          <w:i/>
          <w:sz w:val="18"/>
          <w:szCs w:val="18"/>
        </w:rPr>
        <w:t>5</w:t>
      </w:r>
      <w:r w:rsidR="003A486D" w:rsidRPr="003A486D">
        <w:rPr>
          <w:rFonts w:ascii="Arial Narrow" w:hAnsi="Arial Narrow"/>
          <w:i/>
          <w:sz w:val="18"/>
          <w:szCs w:val="18"/>
        </w:rPr>
        <w:t>,000 to &lt; </w:t>
      </w:r>
      <w:r w:rsidR="003A486D">
        <w:rPr>
          <w:rFonts w:ascii="Arial Narrow" w:hAnsi="Arial Narrow"/>
          <w:i/>
          <w:sz w:val="18"/>
          <w:szCs w:val="18"/>
        </w:rPr>
        <w:t>1</w:t>
      </w:r>
      <w:r w:rsidR="003A486D" w:rsidRPr="003A486D">
        <w:rPr>
          <w:rFonts w:ascii="Arial Narrow" w:hAnsi="Arial Narrow"/>
          <w:i/>
          <w:sz w:val="18"/>
          <w:szCs w:val="18"/>
        </w:rPr>
        <w:t>0,000</w:t>
      </w:r>
    </w:p>
    <w:p w14:paraId="376A7240" w14:textId="6D1BB41C" w:rsidR="000161E0" w:rsidRDefault="000161E0" w:rsidP="000161E0">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3A486D" w:rsidRPr="003A486D">
        <w:rPr>
          <w:rFonts w:ascii="Arial Narrow" w:hAnsi="Arial Narrow"/>
          <w:i/>
          <w:sz w:val="18"/>
          <w:szCs w:val="18"/>
        </w:rPr>
        <w:t>10,000 to &lt; 20,000</w:t>
      </w:r>
    </w:p>
    <w:p w14:paraId="09ADDC84" w14:textId="2E67DB6A" w:rsidR="000161E0" w:rsidRDefault="000161E0" w:rsidP="000161E0">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3A486D" w:rsidRPr="003A486D">
        <w:rPr>
          <w:rFonts w:ascii="Arial Narrow" w:hAnsi="Arial Narrow"/>
          <w:i/>
          <w:sz w:val="18"/>
          <w:szCs w:val="18"/>
        </w:rPr>
        <w:t>$10 million to &lt; $20 million</w:t>
      </w:r>
    </w:p>
    <w:p w14:paraId="6DF17091" w14:textId="23E61910" w:rsidR="000161E0" w:rsidRDefault="000161E0" w:rsidP="000161E0">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3A486D" w:rsidRPr="003A486D">
        <w:rPr>
          <w:rFonts w:ascii="Arial Narrow" w:hAnsi="Arial Narrow"/>
          <w:i/>
          <w:sz w:val="18"/>
          <w:szCs w:val="18"/>
        </w:rPr>
        <w:t>$30 million to &lt; $40 million</w:t>
      </w:r>
    </w:p>
    <w:p w14:paraId="627868DA" w14:textId="4E84A670" w:rsidR="000161E0" w:rsidRDefault="000161E0" w:rsidP="000161E0">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3A486D" w:rsidRPr="003A486D">
        <w:rPr>
          <w:rFonts w:ascii="Arial Narrow" w:hAnsi="Arial Narrow"/>
          <w:i/>
          <w:sz w:val="18"/>
          <w:szCs w:val="18"/>
        </w:rPr>
        <w:t>20,000 to &lt; 30,000</w:t>
      </w:r>
    </w:p>
    <w:p w14:paraId="4E46B119" w14:textId="35ED4A9E" w:rsidR="003A486D" w:rsidRDefault="003A486D" w:rsidP="000161E0">
      <w:pPr>
        <w:rPr>
          <w:rFonts w:ascii="Arial Narrow" w:hAnsi="Arial Narrow"/>
          <w:i/>
          <w:sz w:val="18"/>
          <w:szCs w:val="18"/>
        </w:rPr>
      </w:pPr>
      <w:r w:rsidRPr="003A486D">
        <w:rPr>
          <w:rFonts w:ascii="Arial Narrow" w:hAnsi="Arial Narrow"/>
          <w:i/>
          <w:sz w:val="18"/>
          <w:szCs w:val="18"/>
          <w:vertAlign w:val="superscript"/>
        </w:rPr>
        <w:t>7</w:t>
      </w:r>
      <w:r>
        <w:rPr>
          <w:rFonts w:ascii="Arial Narrow" w:hAnsi="Arial Narrow"/>
          <w:i/>
          <w:sz w:val="18"/>
          <w:szCs w:val="18"/>
        </w:rPr>
        <w:t xml:space="preserve"> </w:t>
      </w:r>
      <w:r w:rsidRPr="003A486D">
        <w:rPr>
          <w:rFonts w:ascii="Arial Narrow" w:hAnsi="Arial Narrow"/>
          <w:i/>
          <w:sz w:val="18"/>
          <w:szCs w:val="18"/>
        </w:rPr>
        <w:t>$20 million to &lt; $30 million</w:t>
      </w:r>
    </w:p>
    <w:p w14:paraId="780F1CC7" w14:textId="33410FBD" w:rsidR="003A486D" w:rsidRDefault="003A486D" w:rsidP="000161E0">
      <w:pPr>
        <w:rPr>
          <w:rFonts w:ascii="Arial Narrow" w:hAnsi="Arial Narrow"/>
          <w:i/>
          <w:sz w:val="18"/>
          <w:szCs w:val="18"/>
        </w:rPr>
      </w:pPr>
      <w:r w:rsidRPr="003A486D">
        <w:rPr>
          <w:rFonts w:ascii="Arial Narrow" w:hAnsi="Arial Narrow"/>
          <w:i/>
          <w:sz w:val="18"/>
          <w:szCs w:val="18"/>
          <w:vertAlign w:val="superscript"/>
        </w:rPr>
        <w:t>8</w:t>
      </w:r>
      <w:r>
        <w:rPr>
          <w:rFonts w:ascii="Arial Narrow" w:hAnsi="Arial Narrow"/>
          <w:i/>
          <w:sz w:val="18"/>
          <w:szCs w:val="18"/>
        </w:rPr>
        <w:t xml:space="preserve"> 3</w:t>
      </w:r>
      <w:r w:rsidRPr="003A486D">
        <w:rPr>
          <w:rFonts w:ascii="Arial Narrow" w:hAnsi="Arial Narrow"/>
          <w:i/>
          <w:sz w:val="18"/>
          <w:szCs w:val="18"/>
        </w:rPr>
        <w:t>0,000 to &lt; </w:t>
      </w:r>
      <w:r>
        <w:rPr>
          <w:rFonts w:ascii="Arial Narrow" w:hAnsi="Arial Narrow"/>
          <w:i/>
          <w:sz w:val="18"/>
          <w:szCs w:val="18"/>
        </w:rPr>
        <w:t>4</w:t>
      </w:r>
      <w:r w:rsidRPr="003A486D">
        <w:rPr>
          <w:rFonts w:ascii="Arial Narrow" w:hAnsi="Arial Narrow"/>
          <w:i/>
          <w:sz w:val="18"/>
          <w:szCs w:val="18"/>
        </w:rPr>
        <w:t>0,000</w:t>
      </w:r>
    </w:p>
    <w:bookmarkEnd w:id="43"/>
    <w:p w14:paraId="5D0D3E15" w14:textId="77777777" w:rsidR="00ED7BC6" w:rsidRPr="00ED7BC6" w:rsidRDefault="00ED7BC6" w:rsidP="00A63BF6">
      <w:pPr>
        <w:pStyle w:val="In-tableHeading"/>
        <w:rPr>
          <w:lang w:val="en-AU"/>
        </w:rPr>
      </w:pPr>
    </w:p>
    <w:p w14:paraId="7A03D974" w14:textId="1EEC87A9" w:rsidR="000E2680" w:rsidRPr="00C04926" w:rsidRDefault="00023B8B" w:rsidP="00A63BF6">
      <w:pPr>
        <w:pStyle w:val="3-BodyText"/>
      </w:pPr>
      <w:r w:rsidRPr="000902D9">
        <w:t xml:space="preserve">The </w:t>
      </w:r>
      <w:r w:rsidR="000B1585">
        <w:t>net</w:t>
      </w:r>
      <w:r w:rsidRPr="000902D9">
        <w:t xml:space="preserve"> cost to the PBS/RPBS of listing </w:t>
      </w:r>
      <w:r w:rsidR="00B23D1C">
        <w:t>cannabidiol for the treatment of LGS</w:t>
      </w:r>
      <w:r w:rsidRPr="000902D9">
        <w:t xml:space="preserve"> was estimated </w:t>
      </w:r>
      <w:r>
        <w:t>to be</w:t>
      </w:r>
      <w:r w:rsidRPr="000902D9">
        <w:t xml:space="preserve"> </w:t>
      </w:r>
      <w:bookmarkStart w:id="44" w:name="_Hlk103866703"/>
      <w:r w:rsidR="006E5B0B" w:rsidRPr="006E5B0B">
        <w:t>$30 million to &lt; $40 million</w:t>
      </w:r>
      <w:bookmarkEnd w:id="44"/>
      <w:r w:rsidR="006E5B0B">
        <w:t xml:space="preserve"> per year</w:t>
      </w:r>
      <w:r w:rsidR="006E5B0B" w:rsidRPr="006E5B0B" w:rsidDel="006E5B0B">
        <w:t xml:space="preserve"> </w:t>
      </w:r>
      <w:r w:rsidRPr="000902D9">
        <w:t xml:space="preserve">in Year </w:t>
      </w:r>
      <w:r>
        <w:t xml:space="preserve">6, and </w:t>
      </w:r>
      <w:r w:rsidRPr="000902D9">
        <w:t xml:space="preserve">a total </w:t>
      </w:r>
      <w:r w:rsidRPr="0022775E">
        <w:t xml:space="preserve">of </w:t>
      </w:r>
      <w:r w:rsidR="006E5B0B" w:rsidRPr="006E5B0B">
        <w:t>$100 million to &lt; $200 million</w:t>
      </w:r>
      <w:r w:rsidR="006E5B0B" w:rsidRPr="006E5B0B" w:rsidDel="006E5B0B">
        <w:t xml:space="preserve"> </w:t>
      </w:r>
      <w:r w:rsidRPr="0022775E">
        <w:t>in the first 6 years of listing.</w:t>
      </w:r>
      <w:r w:rsidR="00013740">
        <w:t xml:space="preserve"> </w:t>
      </w:r>
    </w:p>
    <w:p w14:paraId="1F19A485" w14:textId="28AE2FCC" w:rsidR="005E24C5" w:rsidRPr="0022775E" w:rsidRDefault="00CB3E7D" w:rsidP="00A63BF6">
      <w:pPr>
        <w:pStyle w:val="3-BodyText"/>
      </w:pPr>
      <w:r w:rsidRPr="0022775E">
        <w:t>The ESC noted the financial estimates were sensitive to the average dose and a</w:t>
      </w:r>
      <w:r w:rsidR="005E24C5" w:rsidRPr="0022775E">
        <w:t>ssum</w:t>
      </w:r>
      <w:r w:rsidR="009C3B0B" w:rsidRPr="0022775E">
        <w:t xml:space="preserve">ing </w:t>
      </w:r>
      <w:r w:rsidR="005E24C5" w:rsidRPr="0022775E">
        <w:t xml:space="preserve">that all patients </w:t>
      </w:r>
      <w:r w:rsidR="009C3B0B" w:rsidRPr="0022775E">
        <w:t xml:space="preserve">are treated with </w:t>
      </w:r>
      <w:r w:rsidR="002E0301" w:rsidRPr="0022775E">
        <w:t>20 mg</w:t>
      </w:r>
      <w:r w:rsidR="005E24C5" w:rsidRPr="0022775E">
        <w:t xml:space="preserve">/kg/day, the estimated net cost to the PBS/RPBS increased to </w:t>
      </w:r>
      <w:r w:rsidR="006E5B0B" w:rsidRPr="006E5B0B">
        <w:t>$</w:t>
      </w:r>
      <w:r w:rsidR="006E5B0B">
        <w:t>2</w:t>
      </w:r>
      <w:r w:rsidR="006E5B0B" w:rsidRPr="006E5B0B">
        <w:t>00 million to &lt; $</w:t>
      </w:r>
      <w:r w:rsidR="006E5B0B">
        <w:t>3</w:t>
      </w:r>
      <w:r w:rsidR="006E5B0B" w:rsidRPr="006E5B0B">
        <w:t>00 million</w:t>
      </w:r>
      <w:r w:rsidR="006E5B0B" w:rsidRPr="006E5B0B" w:rsidDel="006E5B0B">
        <w:t xml:space="preserve"> </w:t>
      </w:r>
      <w:r w:rsidR="005E24C5" w:rsidRPr="0022775E">
        <w:t>over the first 6 years of listing</w:t>
      </w:r>
      <w:r w:rsidR="009C3B0B" w:rsidRPr="0022775E">
        <w:t xml:space="preserve">. </w:t>
      </w:r>
      <w:r w:rsidR="00C70FFB">
        <w:t xml:space="preserve">The </w:t>
      </w:r>
      <w:r w:rsidR="00AA7990">
        <w:t>p</w:t>
      </w:r>
      <w:r w:rsidR="00C70FFB">
        <w:t xml:space="preserve">re-PBAC </w:t>
      </w:r>
      <w:r w:rsidR="00AA7990">
        <w:t>r</w:t>
      </w:r>
      <w:r w:rsidR="00C70FFB">
        <w:t>esponse reiterated that the average dose used in the utilisation estimates of 15</w:t>
      </w:r>
      <w:r w:rsidR="00823B56">
        <w:t xml:space="preserve"> </w:t>
      </w:r>
      <w:r w:rsidR="00C70FFB">
        <w:t>mg/kg/day was reasonable and argued real-world evidence of cannabidiol use in drug-resistant epilepsies, including LGS, supported this conclusion.</w:t>
      </w:r>
    </w:p>
    <w:p w14:paraId="4E852BB9" w14:textId="77777777" w:rsidR="00023B8B" w:rsidRPr="00C9624D" w:rsidRDefault="00023B8B" w:rsidP="00A63BF6">
      <w:pPr>
        <w:pStyle w:val="4-SubsectionHeading"/>
      </w:pPr>
      <w:bookmarkStart w:id="45" w:name="_Toc22897648"/>
      <w:bookmarkStart w:id="46" w:name="_Toc22898860"/>
      <w:bookmarkStart w:id="47" w:name="_Toc93307260"/>
      <w:r w:rsidRPr="00C9624D">
        <w:t>Quality Use of Medicines</w:t>
      </w:r>
      <w:bookmarkEnd w:id="45"/>
      <w:bookmarkEnd w:id="46"/>
      <w:bookmarkEnd w:id="47"/>
    </w:p>
    <w:p w14:paraId="0B144745" w14:textId="6402DCD1" w:rsidR="00023B8B" w:rsidRPr="00023B8B" w:rsidRDefault="0013561B" w:rsidP="00A63BF6">
      <w:pPr>
        <w:pStyle w:val="3-BodyText"/>
      </w:pPr>
      <w:r>
        <w:t>The resubmission indicated the sponsor has a medical education program in place to ensure that prescribers receive appropriate education about cannabidiol prior to prescribing.</w:t>
      </w:r>
      <w:r w:rsidR="00013740">
        <w:t xml:space="preserve"> </w:t>
      </w:r>
      <w:r>
        <w:t>The program provides education on the eligibility criteria for cannabidiol access, titration and dosing and management of AEs.</w:t>
      </w:r>
    </w:p>
    <w:p w14:paraId="0BF43C23" w14:textId="77777777" w:rsidR="00023B8B" w:rsidRPr="00C9624D" w:rsidRDefault="00023B8B" w:rsidP="00A63BF6">
      <w:pPr>
        <w:pStyle w:val="4-SubsectionHeading"/>
      </w:pPr>
      <w:bookmarkStart w:id="48" w:name="_Toc22897649"/>
      <w:bookmarkStart w:id="49" w:name="_Toc22898861"/>
      <w:bookmarkStart w:id="50" w:name="_Toc93307261"/>
      <w:r w:rsidRPr="00C9624D">
        <w:t>Financial Management – Risk Sharing Arrangements</w:t>
      </w:r>
      <w:bookmarkEnd w:id="48"/>
      <w:bookmarkEnd w:id="49"/>
      <w:bookmarkEnd w:id="50"/>
    </w:p>
    <w:p w14:paraId="07CE7487" w14:textId="176F95E5" w:rsidR="0013561B" w:rsidRDefault="0013561B" w:rsidP="00A63BF6">
      <w:pPr>
        <w:pStyle w:val="ListParagraph"/>
        <w:numPr>
          <w:ilvl w:val="1"/>
          <w:numId w:val="1"/>
        </w:numPr>
      </w:pPr>
      <w:r>
        <w:t xml:space="preserve">The resubmission did not propose a risk-sharing arrangement (RSA), but the sponsor </w:t>
      </w:r>
      <w:r w:rsidR="00F24236">
        <w:t xml:space="preserve">indicated it </w:t>
      </w:r>
      <w:r w:rsidR="00823B56">
        <w:t xml:space="preserve">was </w:t>
      </w:r>
      <w:r>
        <w:t xml:space="preserve">willing to </w:t>
      </w:r>
      <w:proofErr w:type="gramStart"/>
      <w:r>
        <w:t>enter into</w:t>
      </w:r>
      <w:proofErr w:type="gramEnd"/>
      <w:r>
        <w:t xml:space="preserve"> an RSA should the PBAC consider it necessary.</w:t>
      </w:r>
    </w:p>
    <w:p w14:paraId="210680F5" w14:textId="77777777" w:rsidR="006E22BB" w:rsidRPr="00C33D30" w:rsidRDefault="006E22BB" w:rsidP="006E22BB">
      <w:pPr>
        <w:ind w:firstLine="709"/>
        <w:rPr>
          <w:rFonts w:asciiTheme="minorHAnsi" w:hAnsiTheme="minorHAnsi"/>
          <w:i/>
        </w:rPr>
      </w:pPr>
      <w:r w:rsidRPr="00C33D30">
        <w:rPr>
          <w:rFonts w:asciiTheme="minorHAnsi" w:hAnsiTheme="minorHAnsi"/>
          <w:i/>
        </w:rPr>
        <w:t>For more detail on PBAC’s view, see section 7 PBAC outcome.</w:t>
      </w:r>
    </w:p>
    <w:p w14:paraId="616E8839" w14:textId="77777777" w:rsidR="00C81553" w:rsidRPr="0090150D" w:rsidRDefault="00C81553" w:rsidP="00485D33">
      <w:pPr>
        <w:pStyle w:val="2-SectionHeading"/>
      </w:pPr>
      <w:bookmarkStart w:id="51" w:name="_Hlk76381249"/>
      <w:bookmarkStart w:id="52" w:name="_Hlk76377955"/>
      <w:r w:rsidRPr="0090150D">
        <w:t>PBAC Outcome</w:t>
      </w:r>
    </w:p>
    <w:p w14:paraId="686CEBDD" w14:textId="796C4B5A" w:rsidR="00C81553" w:rsidRPr="00CE42B4" w:rsidRDefault="00C81553" w:rsidP="00C81553">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did not recommend</w:t>
      </w:r>
      <w:r w:rsidR="00F043DC">
        <w:rPr>
          <w:rFonts w:asciiTheme="minorHAnsi" w:hAnsiTheme="minorHAnsi"/>
          <w:snapToGrid w:val="0"/>
          <w:lang w:val="en-GB"/>
        </w:rPr>
        <w:t xml:space="preserve"> the listing of cannabidiol for the treatment </w:t>
      </w:r>
      <w:r w:rsidR="00D07FA6">
        <w:rPr>
          <w:rFonts w:asciiTheme="minorHAnsi" w:hAnsiTheme="minorHAnsi"/>
          <w:snapToGrid w:val="0"/>
          <w:lang w:val="en-GB"/>
        </w:rPr>
        <w:t xml:space="preserve">of seizures associated with </w:t>
      </w:r>
      <w:r w:rsidR="00F043DC">
        <w:rPr>
          <w:rFonts w:asciiTheme="minorHAnsi" w:hAnsiTheme="minorHAnsi"/>
          <w:snapToGrid w:val="0"/>
          <w:lang w:val="en-GB"/>
        </w:rPr>
        <w:t>Lennox-</w:t>
      </w:r>
      <w:proofErr w:type="spellStart"/>
      <w:r w:rsidR="00F043DC">
        <w:rPr>
          <w:rFonts w:asciiTheme="minorHAnsi" w:hAnsiTheme="minorHAnsi"/>
          <w:snapToGrid w:val="0"/>
          <w:lang w:val="en-GB"/>
        </w:rPr>
        <w:t>G</w:t>
      </w:r>
      <w:r w:rsidR="00D07FA6">
        <w:rPr>
          <w:rFonts w:asciiTheme="minorHAnsi" w:hAnsiTheme="minorHAnsi"/>
          <w:snapToGrid w:val="0"/>
          <w:lang w:val="en-GB"/>
        </w:rPr>
        <w:t>a</w:t>
      </w:r>
      <w:r w:rsidR="00F043DC">
        <w:rPr>
          <w:rFonts w:asciiTheme="minorHAnsi" w:hAnsiTheme="minorHAnsi"/>
          <w:snapToGrid w:val="0"/>
          <w:lang w:val="en-GB"/>
        </w:rPr>
        <w:t>staut</w:t>
      </w:r>
      <w:proofErr w:type="spellEnd"/>
      <w:r w:rsidR="00F043DC">
        <w:rPr>
          <w:rFonts w:asciiTheme="minorHAnsi" w:hAnsiTheme="minorHAnsi"/>
          <w:snapToGrid w:val="0"/>
          <w:lang w:val="en-GB"/>
        </w:rPr>
        <w:t xml:space="preserve"> Syndrome (LGS) in patients who have not achieved adequate seizure control with at least two other anti-epileptic drugs (AEDs), as the </w:t>
      </w:r>
      <w:r w:rsidR="00D07FA6">
        <w:rPr>
          <w:rFonts w:asciiTheme="minorHAnsi" w:hAnsiTheme="minorHAnsi"/>
          <w:snapToGrid w:val="0"/>
          <w:lang w:val="en-GB"/>
        </w:rPr>
        <w:t xml:space="preserve">incremental cost effectiveness ratio </w:t>
      </w:r>
      <w:r w:rsidR="00F043DC">
        <w:rPr>
          <w:rFonts w:asciiTheme="minorHAnsi" w:hAnsiTheme="minorHAnsi"/>
          <w:snapToGrid w:val="0"/>
          <w:lang w:val="en-GB"/>
        </w:rPr>
        <w:t>was high and uncertain at the requested price.</w:t>
      </w:r>
      <w:r w:rsidR="009476A3">
        <w:rPr>
          <w:rFonts w:asciiTheme="minorHAnsi" w:hAnsiTheme="minorHAnsi"/>
          <w:snapToGrid w:val="0"/>
          <w:lang w:val="en-GB"/>
        </w:rPr>
        <w:t xml:space="preserve"> </w:t>
      </w:r>
    </w:p>
    <w:p w14:paraId="5206013D" w14:textId="2A54F634" w:rsidR="00F84ECE" w:rsidRPr="00F42CD3" w:rsidRDefault="00365599" w:rsidP="0036559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w:t>
      </w:r>
      <w:r w:rsidR="009476A3">
        <w:rPr>
          <w:rFonts w:asciiTheme="minorHAnsi" w:hAnsiTheme="minorHAnsi"/>
          <w:snapToGrid w:val="0"/>
          <w:lang w:val="en-GB"/>
        </w:rPr>
        <w:t xml:space="preserve">PBAC </w:t>
      </w:r>
      <w:r>
        <w:rPr>
          <w:rFonts w:asciiTheme="minorHAnsi" w:hAnsiTheme="minorHAnsi"/>
          <w:snapToGrid w:val="0"/>
          <w:lang w:val="en-GB"/>
        </w:rPr>
        <w:t xml:space="preserve">noted patients and clinicians were supportive of the listing of cannabidiol for LGS and </w:t>
      </w:r>
      <w:r w:rsidR="00CF6B01">
        <w:rPr>
          <w:rFonts w:asciiTheme="minorHAnsi" w:hAnsiTheme="minorHAnsi"/>
          <w:snapToGrid w:val="0"/>
          <w:lang w:val="en-GB"/>
        </w:rPr>
        <w:t xml:space="preserve">that </w:t>
      </w:r>
      <w:r>
        <w:rPr>
          <w:rFonts w:asciiTheme="minorHAnsi" w:hAnsiTheme="minorHAnsi"/>
          <w:snapToGrid w:val="0"/>
          <w:lang w:val="en-GB"/>
        </w:rPr>
        <w:t xml:space="preserve">the consumer comments highlighted </w:t>
      </w:r>
      <w:r w:rsidR="00744A92">
        <w:rPr>
          <w:rFonts w:asciiTheme="minorHAnsi" w:hAnsiTheme="minorHAnsi"/>
          <w:snapToGrid w:val="0"/>
          <w:lang w:val="en-GB"/>
        </w:rPr>
        <w:t xml:space="preserve">the </w:t>
      </w:r>
      <w:r w:rsidR="009476A3">
        <w:rPr>
          <w:rFonts w:asciiTheme="minorHAnsi" w:hAnsiTheme="minorHAnsi"/>
          <w:snapToGrid w:val="0"/>
          <w:lang w:val="en-GB"/>
        </w:rPr>
        <w:t xml:space="preserve">effectiveness of cannabidiol in reducing seizures associated with LGS </w:t>
      </w:r>
      <w:r w:rsidR="00744A92">
        <w:rPr>
          <w:rFonts w:asciiTheme="minorHAnsi" w:hAnsiTheme="minorHAnsi"/>
          <w:snapToGrid w:val="0"/>
          <w:lang w:val="en-GB"/>
        </w:rPr>
        <w:t xml:space="preserve">and </w:t>
      </w:r>
      <w:r>
        <w:rPr>
          <w:rFonts w:asciiTheme="minorHAnsi" w:hAnsiTheme="minorHAnsi"/>
          <w:snapToGrid w:val="0"/>
          <w:lang w:val="en-GB"/>
        </w:rPr>
        <w:t xml:space="preserve">the prohibitive costs of accessing cannabidiol privately. </w:t>
      </w:r>
    </w:p>
    <w:p w14:paraId="7193493B" w14:textId="40C9D7DF" w:rsidR="00C81553" w:rsidRPr="00F42CD3" w:rsidRDefault="00546EE3" w:rsidP="00F42CD3">
      <w:pPr>
        <w:widowControl w:val="0"/>
        <w:numPr>
          <w:ilvl w:val="1"/>
          <w:numId w:val="1"/>
        </w:numPr>
        <w:spacing w:after="120"/>
        <w:rPr>
          <w:rFonts w:asciiTheme="minorHAnsi" w:hAnsiTheme="minorHAnsi"/>
          <w:snapToGrid w:val="0"/>
          <w:lang w:val="en-GB"/>
        </w:rPr>
      </w:pPr>
      <w:bookmarkStart w:id="53" w:name="_Ref100318840"/>
      <w:r>
        <w:rPr>
          <w:rFonts w:asciiTheme="minorHAnsi" w:hAnsiTheme="minorHAnsi"/>
          <w:snapToGrid w:val="0"/>
          <w:lang w:val="en-GB"/>
        </w:rPr>
        <w:t xml:space="preserve">The PBAC noted the comments from </w:t>
      </w:r>
      <w:r w:rsidR="00DB1BA6">
        <w:rPr>
          <w:rFonts w:asciiTheme="minorHAnsi" w:hAnsiTheme="minorHAnsi"/>
          <w:snapToGrid w:val="0"/>
          <w:lang w:val="en-GB"/>
        </w:rPr>
        <w:t>the Epilepsy Society of Australia (</w:t>
      </w:r>
      <w:r>
        <w:rPr>
          <w:rFonts w:asciiTheme="minorHAnsi" w:hAnsiTheme="minorHAnsi"/>
          <w:snapToGrid w:val="0"/>
          <w:lang w:val="en-GB"/>
        </w:rPr>
        <w:t>ESA</w:t>
      </w:r>
      <w:r w:rsidR="00DB1BA6">
        <w:rPr>
          <w:rFonts w:asciiTheme="minorHAnsi" w:hAnsiTheme="minorHAnsi"/>
          <w:snapToGrid w:val="0"/>
          <w:lang w:val="en-GB"/>
        </w:rPr>
        <w:t>)</w:t>
      </w:r>
      <w:r>
        <w:rPr>
          <w:rFonts w:asciiTheme="minorHAnsi" w:hAnsiTheme="minorHAnsi"/>
          <w:snapToGrid w:val="0"/>
          <w:lang w:val="en-GB"/>
        </w:rPr>
        <w:t xml:space="preserve"> regarding the importance of appropriately identifying patients with LGS in the restriction criteria. </w:t>
      </w:r>
      <w:r w:rsidR="00F42CD3" w:rsidRPr="00F42CD3">
        <w:rPr>
          <w:rFonts w:asciiTheme="minorHAnsi" w:hAnsiTheme="minorHAnsi"/>
          <w:snapToGrid w:val="0"/>
          <w:lang w:val="en-GB"/>
        </w:rPr>
        <w:t xml:space="preserve">The PBAC advised the following changes to the restriction </w:t>
      </w:r>
      <w:r w:rsidR="000444AC">
        <w:rPr>
          <w:rFonts w:asciiTheme="minorHAnsi" w:hAnsiTheme="minorHAnsi"/>
          <w:snapToGrid w:val="0"/>
          <w:lang w:val="en-GB"/>
        </w:rPr>
        <w:t xml:space="preserve">criteria </w:t>
      </w:r>
      <w:r w:rsidR="00FA1F82">
        <w:rPr>
          <w:rFonts w:asciiTheme="minorHAnsi" w:hAnsiTheme="minorHAnsi"/>
          <w:snapToGrid w:val="0"/>
          <w:lang w:val="en-GB"/>
        </w:rPr>
        <w:t xml:space="preserve">for cannabidiol </w:t>
      </w:r>
      <w:r w:rsidR="00F42CD3" w:rsidRPr="00F42CD3">
        <w:rPr>
          <w:rFonts w:asciiTheme="minorHAnsi" w:hAnsiTheme="minorHAnsi"/>
          <w:snapToGrid w:val="0"/>
          <w:lang w:val="en-GB"/>
        </w:rPr>
        <w:t>would be appropriate</w:t>
      </w:r>
      <w:r w:rsidR="00F42CD3">
        <w:rPr>
          <w:rFonts w:asciiTheme="minorHAnsi" w:hAnsiTheme="minorHAnsi"/>
          <w:snapToGrid w:val="0"/>
          <w:lang w:val="en-GB"/>
        </w:rPr>
        <w:t xml:space="preserve"> (</w:t>
      </w:r>
      <w:proofErr w:type="spellStart"/>
      <w:r w:rsidR="00F42CD3">
        <w:rPr>
          <w:rFonts w:asciiTheme="minorHAnsi" w:hAnsiTheme="minorHAnsi"/>
          <w:snapToGrid w:val="0"/>
          <w:lang w:val="en-GB"/>
        </w:rPr>
        <w:t>i</w:t>
      </w:r>
      <w:proofErr w:type="spellEnd"/>
      <w:r w:rsidR="00F42CD3">
        <w:rPr>
          <w:rFonts w:asciiTheme="minorHAnsi" w:hAnsiTheme="minorHAnsi"/>
          <w:snapToGrid w:val="0"/>
          <w:lang w:val="en-GB"/>
        </w:rPr>
        <w:t xml:space="preserve">) </w:t>
      </w:r>
      <w:r w:rsidR="00F42CD3" w:rsidRPr="00F42CD3">
        <w:rPr>
          <w:lang w:val="en-GB"/>
        </w:rPr>
        <w:t>remove population criteria related</w:t>
      </w:r>
      <w:r w:rsidR="00F42CD3">
        <w:rPr>
          <w:lang w:val="en-GB"/>
        </w:rPr>
        <w:t xml:space="preserve"> to age and (ii) </w:t>
      </w:r>
      <w:r w:rsidR="00F42CD3">
        <w:rPr>
          <w:rFonts w:asciiTheme="minorHAnsi" w:hAnsiTheme="minorHAnsi"/>
          <w:snapToGrid w:val="0"/>
          <w:lang w:val="en-GB"/>
        </w:rPr>
        <w:t xml:space="preserve">an improved </w:t>
      </w:r>
      <w:r w:rsidR="00F42CD3" w:rsidRPr="00F42CD3">
        <w:rPr>
          <w:lang w:val="en-GB"/>
        </w:rPr>
        <w:t xml:space="preserve">definition of LGS, consistent with that proposed by </w:t>
      </w:r>
      <w:r w:rsidR="00F42CD3">
        <w:rPr>
          <w:lang w:val="en-GB"/>
        </w:rPr>
        <w:t xml:space="preserve">the </w:t>
      </w:r>
      <w:r w:rsidR="00F42CD3" w:rsidRPr="00F42CD3">
        <w:rPr>
          <w:lang w:val="en-GB"/>
        </w:rPr>
        <w:t xml:space="preserve">ESA (refer to paragraph </w:t>
      </w:r>
      <w:r w:rsidR="00F42CD3">
        <w:rPr>
          <w:lang w:val="en-GB"/>
        </w:rPr>
        <w:fldChar w:fldCharType="begin"/>
      </w:r>
      <w:r w:rsidR="00F42CD3">
        <w:rPr>
          <w:lang w:val="en-GB"/>
        </w:rPr>
        <w:instrText xml:space="preserve"> REF _Ref100239199 \r \h </w:instrText>
      </w:r>
      <w:r w:rsidR="00F42CD3">
        <w:rPr>
          <w:lang w:val="en-GB"/>
        </w:rPr>
      </w:r>
      <w:r w:rsidR="00F42CD3">
        <w:rPr>
          <w:lang w:val="en-GB"/>
        </w:rPr>
        <w:fldChar w:fldCharType="separate"/>
      </w:r>
      <w:r w:rsidR="00ED3638">
        <w:rPr>
          <w:lang w:val="en-GB"/>
        </w:rPr>
        <w:t>6.4</w:t>
      </w:r>
      <w:r w:rsidR="00F42CD3">
        <w:rPr>
          <w:lang w:val="en-GB"/>
        </w:rPr>
        <w:fldChar w:fldCharType="end"/>
      </w:r>
      <w:r w:rsidR="00F42CD3">
        <w:rPr>
          <w:lang w:val="en-GB"/>
        </w:rPr>
        <w:t xml:space="preserve">). </w:t>
      </w:r>
      <w:bookmarkEnd w:id="53"/>
      <w:r w:rsidR="00966280">
        <w:rPr>
          <w:lang w:val="en-GB"/>
        </w:rPr>
        <w:t>The PBAC noted the clinical trials for cannabidiol required patients to have least 2 drop seizures per week at</w:t>
      </w:r>
      <w:r w:rsidR="00A77539">
        <w:rPr>
          <w:lang w:val="en-GB"/>
        </w:rPr>
        <w:t xml:space="preserve"> trial entry</w:t>
      </w:r>
      <w:r w:rsidR="00966280">
        <w:rPr>
          <w:lang w:val="en-GB"/>
        </w:rPr>
        <w:t xml:space="preserve"> and considered it may be appropriate to also include this in the restriction criteria. </w:t>
      </w:r>
    </w:p>
    <w:p w14:paraId="68E6BBB9" w14:textId="4D0997EB" w:rsidR="005B16BC" w:rsidRPr="00F42CD3" w:rsidRDefault="005B16BC" w:rsidP="00F42CD3">
      <w:pPr>
        <w:pStyle w:val="ListParagraph"/>
        <w:widowControl w:val="0"/>
        <w:numPr>
          <w:ilvl w:val="1"/>
          <w:numId w:val="1"/>
        </w:numPr>
        <w:rPr>
          <w:lang w:val="en-GB"/>
        </w:rPr>
      </w:pPr>
      <w:r w:rsidRPr="00F42CD3">
        <w:rPr>
          <w:lang w:val="en-GB"/>
        </w:rPr>
        <w:t xml:space="preserve">The PBAC noted the nominated comparator of </w:t>
      </w:r>
      <w:r w:rsidR="006B1FF3" w:rsidRPr="00F42CD3">
        <w:rPr>
          <w:lang w:val="en-GB"/>
        </w:rPr>
        <w:t xml:space="preserve">standard </w:t>
      </w:r>
      <w:r w:rsidR="00FB079F" w:rsidRPr="00F42CD3">
        <w:rPr>
          <w:lang w:val="en-GB"/>
        </w:rPr>
        <w:t>care</w:t>
      </w:r>
      <w:r w:rsidR="00FB079F" w:rsidRPr="00F42CD3" w:rsidDel="00FB079F">
        <w:rPr>
          <w:lang w:val="en-GB"/>
        </w:rPr>
        <w:t xml:space="preserve"> </w:t>
      </w:r>
      <w:r w:rsidRPr="00F42CD3">
        <w:rPr>
          <w:lang w:val="en-GB"/>
        </w:rPr>
        <w:t>was unchanged in the resubmission and reaffirmed its view this was appropriate.</w:t>
      </w:r>
    </w:p>
    <w:p w14:paraId="4AAB4471" w14:textId="1845F56A" w:rsidR="000444AC" w:rsidRDefault="000444AC" w:rsidP="00727C5D">
      <w:pPr>
        <w:pStyle w:val="3-BodyText"/>
        <w:rPr>
          <w:lang w:val="en-GB"/>
        </w:rPr>
      </w:pPr>
      <w:r>
        <w:rPr>
          <w:lang w:val="en-GB"/>
        </w:rPr>
        <w:lastRenderedPageBreak/>
        <w:t>The PBAC noted no new clinical evidence was presented in the resubmission but results for some additional outcomes was</w:t>
      </w:r>
      <w:r w:rsidR="00727C5D">
        <w:rPr>
          <w:lang w:val="en-GB"/>
        </w:rPr>
        <w:t xml:space="preserve"> provided. </w:t>
      </w:r>
      <w:r w:rsidRPr="000444AC">
        <w:rPr>
          <w:lang w:val="en-GB"/>
        </w:rPr>
        <w:t xml:space="preserve">The PBAC noted that compared with placebo, an additional </w:t>
      </w:r>
      <w:r w:rsidR="00727C5D">
        <w:rPr>
          <w:lang w:val="en-GB"/>
        </w:rPr>
        <w:t>8</w:t>
      </w:r>
      <w:r>
        <w:rPr>
          <w:lang w:val="en-GB"/>
        </w:rPr>
        <w:t xml:space="preserve">% </w:t>
      </w:r>
      <w:r w:rsidRPr="000444AC">
        <w:rPr>
          <w:lang w:val="en-GB"/>
        </w:rPr>
        <w:t>of LGS patients treated</w:t>
      </w:r>
      <w:r w:rsidR="00727C5D">
        <w:rPr>
          <w:lang w:val="en-GB"/>
        </w:rPr>
        <w:t xml:space="preserve"> with cannabidiol 10</w:t>
      </w:r>
      <w:r w:rsidR="00CD4D4F">
        <w:rPr>
          <w:lang w:val="en-GB"/>
        </w:rPr>
        <w:t xml:space="preserve"> </w:t>
      </w:r>
      <w:r w:rsidR="00727C5D">
        <w:rPr>
          <w:lang w:val="en-GB"/>
        </w:rPr>
        <w:t>mg/kg/day and an additional 16% to 22% of patients treated with 20</w:t>
      </w:r>
      <w:r w:rsidR="00CD4D4F">
        <w:rPr>
          <w:lang w:val="en-GB"/>
        </w:rPr>
        <w:t xml:space="preserve"> </w:t>
      </w:r>
      <w:r w:rsidR="00727C5D">
        <w:rPr>
          <w:lang w:val="en-GB"/>
        </w:rPr>
        <w:t>mg/kg/day achieved a 75</w:t>
      </w:r>
      <w:r w:rsidRPr="000444AC">
        <w:rPr>
          <w:lang w:val="en-GB"/>
        </w:rPr>
        <w:t xml:space="preserve">% reduction in </w:t>
      </w:r>
      <w:r w:rsidR="00727C5D">
        <w:rPr>
          <w:lang w:val="en-GB"/>
        </w:rPr>
        <w:t xml:space="preserve">drop seizure </w:t>
      </w:r>
      <w:r w:rsidRPr="000444AC">
        <w:rPr>
          <w:lang w:val="en-GB"/>
        </w:rPr>
        <w:t>frequency over 14 weeks.</w:t>
      </w:r>
      <w:r w:rsidR="00727C5D" w:rsidRPr="00727C5D">
        <w:t xml:space="preserve"> </w:t>
      </w:r>
      <w:r w:rsidR="00727C5D" w:rsidRPr="00727C5D">
        <w:rPr>
          <w:lang w:val="en-GB"/>
        </w:rPr>
        <w:t xml:space="preserve">The PBAC </w:t>
      </w:r>
      <w:r w:rsidR="00727C5D">
        <w:rPr>
          <w:lang w:val="en-GB"/>
        </w:rPr>
        <w:t xml:space="preserve">considered that, consistent with its previous consideration, </w:t>
      </w:r>
      <w:r w:rsidR="00727C5D" w:rsidRPr="00727C5D">
        <w:rPr>
          <w:lang w:val="en-GB"/>
        </w:rPr>
        <w:t>the evidence presented demonstrated cannabidiol is likely to be beneficial</w:t>
      </w:r>
      <w:r w:rsidR="00CD4D4F">
        <w:rPr>
          <w:lang w:val="en-GB"/>
        </w:rPr>
        <w:t xml:space="preserve"> in some patients</w:t>
      </w:r>
      <w:r w:rsidR="00727C5D" w:rsidRPr="00727C5D">
        <w:rPr>
          <w:lang w:val="en-GB"/>
        </w:rPr>
        <w:t>.</w:t>
      </w:r>
    </w:p>
    <w:p w14:paraId="3E19E167" w14:textId="26D64113" w:rsidR="00C81553" w:rsidRDefault="005B16BC" w:rsidP="00C8155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Noting no new evidence was presented in the resubmission, the PBAC reaffirmed its previous view that cannabidiol </w:t>
      </w:r>
      <w:r w:rsidR="006B1FF3">
        <w:rPr>
          <w:rFonts w:asciiTheme="minorHAnsi" w:hAnsiTheme="minorHAnsi"/>
          <w:snapToGrid w:val="0"/>
          <w:lang w:val="en-GB"/>
        </w:rPr>
        <w:t xml:space="preserve">(plus standard care) </w:t>
      </w:r>
      <w:r>
        <w:rPr>
          <w:rFonts w:asciiTheme="minorHAnsi" w:hAnsiTheme="minorHAnsi"/>
          <w:snapToGrid w:val="0"/>
          <w:lang w:val="en-GB"/>
        </w:rPr>
        <w:t>is likely to be of inferior comparative safety to placebo</w:t>
      </w:r>
      <w:r w:rsidR="006B1FF3">
        <w:rPr>
          <w:rFonts w:asciiTheme="minorHAnsi" w:hAnsiTheme="minorHAnsi"/>
          <w:snapToGrid w:val="0"/>
          <w:lang w:val="en-GB"/>
        </w:rPr>
        <w:t xml:space="preserve"> (plus standard care)</w:t>
      </w:r>
      <w:r>
        <w:rPr>
          <w:rFonts w:asciiTheme="minorHAnsi" w:hAnsiTheme="minorHAnsi"/>
          <w:snapToGrid w:val="0"/>
          <w:lang w:val="en-GB"/>
        </w:rPr>
        <w:t>.</w:t>
      </w:r>
    </w:p>
    <w:p w14:paraId="048B3213" w14:textId="3D6C65EC" w:rsidR="00CD4D4F" w:rsidRPr="00CE42B4" w:rsidRDefault="00CD4D4F" w:rsidP="00CD4D4F">
      <w:pPr>
        <w:pStyle w:val="3-BodyText"/>
        <w:rPr>
          <w:lang w:val="en-GB"/>
        </w:rPr>
      </w:pPr>
      <w:bookmarkStart w:id="54" w:name="_Ref100320587"/>
      <w:r>
        <w:rPr>
          <w:lang w:val="en-GB"/>
        </w:rPr>
        <w:t xml:space="preserve">The PBAC </w:t>
      </w:r>
      <w:r w:rsidRPr="00CD4D4F">
        <w:rPr>
          <w:lang w:val="en-GB"/>
        </w:rPr>
        <w:t>noted the key clinical trial</w:t>
      </w:r>
      <w:r>
        <w:rPr>
          <w:lang w:val="en-GB"/>
        </w:rPr>
        <w:t>s</w:t>
      </w:r>
      <w:r w:rsidRPr="00CD4D4F">
        <w:rPr>
          <w:lang w:val="en-GB"/>
        </w:rPr>
        <w:t xml:space="preserve"> used two fixed doses of cannabidiol (</w:t>
      </w:r>
      <w:r w:rsidR="006E5B0B" w:rsidRPr="00CD4D4F">
        <w:rPr>
          <w:lang w:val="en-GB"/>
        </w:rPr>
        <w:t>10</w:t>
      </w:r>
      <w:r w:rsidR="006E5B0B">
        <w:rPr>
          <w:lang w:val="en-GB"/>
        </w:rPr>
        <w:t> </w:t>
      </w:r>
      <w:r w:rsidRPr="00CD4D4F">
        <w:rPr>
          <w:lang w:val="en-GB"/>
        </w:rPr>
        <w:t>mg/kg/day and 20 mg/kg/day) whilst the requested listing (and TGA registration) allows for dose titration (up to 20 m</w:t>
      </w:r>
      <w:r>
        <w:rPr>
          <w:lang w:val="en-GB"/>
        </w:rPr>
        <w:t>g</w:t>
      </w:r>
      <w:r w:rsidRPr="00CD4D4F">
        <w:rPr>
          <w:lang w:val="en-GB"/>
        </w:rPr>
        <w:t>/kg/ day).</w:t>
      </w:r>
      <w:r>
        <w:rPr>
          <w:lang w:val="en-GB"/>
        </w:rPr>
        <w:t xml:space="preserve"> The PBAC noted the dose likely to be used in clinical practice remained uncertain but considered dose escalation was likely to be limited by </w:t>
      </w:r>
      <w:r w:rsidR="009531FC">
        <w:rPr>
          <w:lang w:val="en-GB"/>
        </w:rPr>
        <w:t xml:space="preserve">the </w:t>
      </w:r>
      <w:r w:rsidRPr="00CD4D4F">
        <w:rPr>
          <w:lang w:val="en-GB"/>
        </w:rPr>
        <w:t>tolerability of cannabidiol.</w:t>
      </w:r>
      <w:bookmarkEnd w:id="54"/>
      <w:r>
        <w:rPr>
          <w:lang w:val="en-GB"/>
        </w:rPr>
        <w:t xml:space="preserve">  </w:t>
      </w:r>
    </w:p>
    <w:p w14:paraId="1D369097" w14:textId="0531EAA1" w:rsidR="00727C5D" w:rsidRDefault="002C3A98" w:rsidP="00FC6F2C">
      <w:pPr>
        <w:pStyle w:val="3-BodyText"/>
        <w:rPr>
          <w:lang w:val="en-GB"/>
        </w:rPr>
      </w:pPr>
      <w:bookmarkStart w:id="55" w:name="_Ref99358668"/>
      <w:r>
        <w:rPr>
          <w:lang w:val="en-GB"/>
        </w:rPr>
        <w:t xml:space="preserve">The PBAC considered the structure of the </w:t>
      </w:r>
      <w:r w:rsidR="009531FC">
        <w:rPr>
          <w:lang w:val="en-GB"/>
        </w:rPr>
        <w:t xml:space="preserve">revised </w:t>
      </w:r>
      <w:r>
        <w:rPr>
          <w:lang w:val="en-GB"/>
        </w:rPr>
        <w:t xml:space="preserve">economic model </w:t>
      </w:r>
      <w:r w:rsidR="009531FC">
        <w:rPr>
          <w:lang w:val="en-GB"/>
        </w:rPr>
        <w:t xml:space="preserve">provided in the resubmission </w:t>
      </w:r>
      <w:r>
        <w:rPr>
          <w:lang w:val="en-GB"/>
        </w:rPr>
        <w:t>was generally reliable for decision-making</w:t>
      </w:r>
      <w:r w:rsidR="009531FC">
        <w:rPr>
          <w:lang w:val="en-GB"/>
        </w:rPr>
        <w:t xml:space="preserve">. The PBAC </w:t>
      </w:r>
      <w:r w:rsidR="005834F7">
        <w:rPr>
          <w:lang w:val="en-GB"/>
        </w:rPr>
        <w:t xml:space="preserve">noted </w:t>
      </w:r>
      <w:r w:rsidR="005834F7" w:rsidRPr="005834F7">
        <w:rPr>
          <w:lang w:val="en-GB"/>
        </w:rPr>
        <w:t>the model was inconsistent with its use of transition probabilitie</w:t>
      </w:r>
      <w:r w:rsidR="009E5BBB">
        <w:rPr>
          <w:lang w:val="en-GB"/>
        </w:rPr>
        <w:t xml:space="preserve">s based on a 20 mg/kg/day dose </w:t>
      </w:r>
      <w:r w:rsidR="005834F7" w:rsidRPr="005834F7">
        <w:rPr>
          <w:lang w:val="en-GB"/>
        </w:rPr>
        <w:t>but application of costing based on 15 mg/kg/day</w:t>
      </w:r>
      <w:r w:rsidR="005834F7">
        <w:rPr>
          <w:lang w:val="en-GB"/>
        </w:rPr>
        <w:t>. The PBAC noted the economic model was sensitive to the cannabidiol dose a</w:t>
      </w:r>
      <w:r w:rsidR="00AA7990">
        <w:rPr>
          <w:lang w:val="en-GB"/>
        </w:rPr>
        <w:t xml:space="preserve">nd assuming a dose of </w:t>
      </w:r>
      <w:r w:rsidR="006E5B0B">
        <w:rPr>
          <w:lang w:val="en-GB"/>
        </w:rPr>
        <w:t>20 </w:t>
      </w:r>
      <w:r w:rsidR="00AA7990">
        <w:rPr>
          <w:lang w:val="en-GB"/>
        </w:rPr>
        <w:t>mg/kg/</w:t>
      </w:r>
      <w:r w:rsidR="005834F7">
        <w:rPr>
          <w:lang w:val="en-GB"/>
        </w:rPr>
        <w:t>day, consistent with the transition probabilities used</w:t>
      </w:r>
      <w:r w:rsidR="009E5BBB">
        <w:rPr>
          <w:lang w:val="en-GB"/>
        </w:rPr>
        <w:t>,</w:t>
      </w:r>
      <w:r w:rsidR="005834F7">
        <w:rPr>
          <w:lang w:val="en-GB"/>
        </w:rPr>
        <w:t xml:space="preserve"> increased the ICER from </w:t>
      </w:r>
      <w:r w:rsidR="006E5B0B" w:rsidRPr="006E5B0B">
        <w:t>$75,000 to &lt; $95,00</w:t>
      </w:r>
      <w:r w:rsidR="006E5B0B">
        <w:t>0</w:t>
      </w:r>
      <w:r w:rsidR="005834F7">
        <w:rPr>
          <w:lang w:val="en-GB"/>
        </w:rPr>
        <w:t xml:space="preserve">/ QALY </w:t>
      </w:r>
      <w:r w:rsidR="00DB1BA6">
        <w:rPr>
          <w:lang w:val="en-GB"/>
        </w:rPr>
        <w:t xml:space="preserve">(excluding carer utilities) </w:t>
      </w:r>
      <w:r w:rsidR="005834F7">
        <w:rPr>
          <w:lang w:val="en-GB"/>
        </w:rPr>
        <w:t xml:space="preserve">to </w:t>
      </w:r>
      <w:r w:rsidR="006E5B0B" w:rsidRPr="006E5B0B">
        <w:t>$95,000 to &lt; $115,000</w:t>
      </w:r>
      <w:r w:rsidR="005834F7">
        <w:rPr>
          <w:lang w:val="en-GB"/>
        </w:rPr>
        <w:t>/ QALY</w:t>
      </w:r>
      <w:r w:rsidR="00DB1BA6">
        <w:rPr>
          <w:lang w:val="en-GB"/>
        </w:rPr>
        <w:t xml:space="preserve"> (excluding carer utilities)</w:t>
      </w:r>
      <w:r w:rsidR="005834F7">
        <w:rPr>
          <w:lang w:val="en-GB"/>
        </w:rPr>
        <w:t xml:space="preserve">. </w:t>
      </w:r>
    </w:p>
    <w:p w14:paraId="553FEC20" w14:textId="4994266C" w:rsidR="005834F7" w:rsidRDefault="009E5BBB" w:rsidP="00FC6F2C">
      <w:pPr>
        <w:pStyle w:val="3-BodyText"/>
        <w:rPr>
          <w:lang w:val="en-GB"/>
        </w:rPr>
      </w:pPr>
      <w:bookmarkStart w:id="56" w:name="_Ref100238031"/>
      <w:r>
        <w:rPr>
          <w:lang w:val="en-GB"/>
        </w:rPr>
        <w:t xml:space="preserve">The PBAC noted using transition probabilities from the </w:t>
      </w:r>
      <w:r w:rsidR="00220A01">
        <w:rPr>
          <w:lang w:val="en-GB"/>
        </w:rPr>
        <w:t>10 </w:t>
      </w:r>
      <w:r>
        <w:rPr>
          <w:lang w:val="en-GB"/>
        </w:rPr>
        <w:t xml:space="preserve">mg/kg/day and </w:t>
      </w:r>
      <w:r w:rsidR="006E5B0B">
        <w:rPr>
          <w:lang w:val="en-GB"/>
        </w:rPr>
        <w:t>20 </w:t>
      </w:r>
      <w:r>
        <w:rPr>
          <w:lang w:val="en-GB"/>
        </w:rPr>
        <w:t xml:space="preserve">mg/kg/day treatment arms </w:t>
      </w:r>
      <w:r w:rsidR="005D0BC4">
        <w:rPr>
          <w:lang w:val="en-GB"/>
        </w:rPr>
        <w:t>and a dose of 17 mg/kg/ day (</w:t>
      </w:r>
      <w:r w:rsidR="007249C7">
        <w:rPr>
          <w:lang w:val="en-GB"/>
        </w:rPr>
        <w:t xml:space="preserve">assuming </w:t>
      </w:r>
      <w:r w:rsidR="00AA7990">
        <w:rPr>
          <w:lang w:val="en-GB"/>
        </w:rPr>
        <w:t xml:space="preserve">70% of patients treated with 20 mg/kg/day consistent with </w:t>
      </w:r>
      <w:r w:rsidR="005D0BC4">
        <w:rPr>
          <w:lang w:val="en-GB"/>
        </w:rPr>
        <w:t xml:space="preserve">the clinical trials) </w:t>
      </w:r>
      <w:r w:rsidR="00FC6F2C">
        <w:rPr>
          <w:lang w:val="en-GB"/>
        </w:rPr>
        <w:t xml:space="preserve">resulted in </w:t>
      </w:r>
      <w:r w:rsidR="005D0BC4">
        <w:rPr>
          <w:lang w:val="en-GB"/>
        </w:rPr>
        <w:t xml:space="preserve">an </w:t>
      </w:r>
      <w:r w:rsidR="00FC6F2C">
        <w:rPr>
          <w:lang w:val="en-GB"/>
        </w:rPr>
        <w:t>ICER</w:t>
      </w:r>
      <w:r w:rsidR="005D0BC4">
        <w:rPr>
          <w:lang w:val="en-GB"/>
        </w:rPr>
        <w:t xml:space="preserve"> of </w:t>
      </w:r>
      <w:r w:rsidR="00220A01" w:rsidRPr="00220A01">
        <w:t>$75,000 to &lt; $95,000</w:t>
      </w:r>
      <w:r w:rsidR="005D0BC4">
        <w:rPr>
          <w:lang w:val="en-GB"/>
        </w:rPr>
        <w:t>/ QALY</w:t>
      </w:r>
      <w:r w:rsidR="00EF717E">
        <w:rPr>
          <w:lang w:val="en-GB"/>
        </w:rPr>
        <w:t xml:space="preserve"> </w:t>
      </w:r>
      <w:r w:rsidR="00DB1BA6">
        <w:rPr>
          <w:lang w:val="en-GB"/>
        </w:rPr>
        <w:t>(</w:t>
      </w:r>
      <w:r w:rsidR="00EF717E">
        <w:rPr>
          <w:lang w:val="en-GB"/>
        </w:rPr>
        <w:t>excluding carer utilities</w:t>
      </w:r>
      <w:r w:rsidR="00DB1BA6">
        <w:rPr>
          <w:lang w:val="en-GB"/>
        </w:rPr>
        <w:t>)</w:t>
      </w:r>
      <w:r w:rsidR="00FC6F2C">
        <w:rPr>
          <w:lang w:val="en-GB"/>
        </w:rPr>
        <w:t>. The PBAC considered</w:t>
      </w:r>
      <w:r w:rsidR="005D0BC4">
        <w:rPr>
          <w:lang w:val="en-GB"/>
        </w:rPr>
        <w:t xml:space="preserve"> </w:t>
      </w:r>
      <w:r w:rsidR="00EF717E">
        <w:rPr>
          <w:lang w:val="en-GB"/>
        </w:rPr>
        <w:t>that, with</w:t>
      </w:r>
      <w:r w:rsidR="005D0BC4">
        <w:rPr>
          <w:lang w:val="en-GB"/>
        </w:rPr>
        <w:t xml:space="preserve"> these assumption</w:t>
      </w:r>
      <w:r w:rsidR="00AA7990">
        <w:rPr>
          <w:lang w:val="en-GB"/>
        </w:rPr>
        <w:t>s</w:t>
      </w:r>
      <w:r w:rsidR="005D0BC4">
        <w:rPr>
          <w:lang w:val="en-GB"/>
        </w:rPr>
        <w:t xml:space="preserve">, the economic model provided a </w:t>
      </w:r>
      <w:r w:rsidR="00EF717E">
        <w:rPr>
          <w:lang w:val="en-GB"/>
        </w:rPr>
        <w:t xml:space="preserve">reasonable </w:t>
      </w:r>
      <w:r w:rsidR="005D0BC4">
        <w:rPr>
          <w:lang w:val="en-GB"/>
        </w:rPr>
        <w:t>degree of certainty but that cannabidiol was not cost effective</w:t>
      </w:r>
      <w:r w:rsidR="009531FC">
        <w:rPr>
          <w:lang w:val="en-GB"/>
        </w:rPr>
        <w:t xml:space="preserve"> at the price proposed in the resubmission</w:t>
      </w:r>
      <w:r w:rsidR="005D0BC4">
        <w:rPr>
          <w:lang w:val="en-GB"/>
        </w:rPr>
        <w:t>.</w:t>
      </w:r>
      <w:bookmarkEnd w:id="56"/>
      <w:r w:rsidR="005D0BC4">
        <w:rPr>
          <w:lang w:val="en-GB"/>
        </w:rPr>
        <w:t xml:space="preserve">  </w:t>
      </w:r>
    </w:p>
    <w:p w14:paraId="610CD865" w14:textId="25B77F6B" w:rsidR="00C81553" w:rsidRPr="00CE42B4" w:rsidRDefault="0022775E" w:rsidP="00C81553">
      <w:pPr>
        <w:widowControl w:val="0"/>
        <w:numPr>
          <w:ilvl w:val="1"/>
          <w:numId w:val="1"/>
        </w:numPr>
        <w:spacing w:after="120"/>
      </w:pPr>
      <w:bookmarkStart w:id="57" w:name="_Ref100240267"/>
      <w:bookmarkEnd w:id="55"/>
      <w:r>
        <w:rPr>
          <w:rFonts w:asciiTheme="minorHAnsi" w:hAnsiTheme="minorHAnsi"/>
          <w:snapToGrid w:val="0"/>
          <w:lang w:val="en-GB"/>
        </w:rPr>
        <w:t xml:space="preserve">The PBAC considered the </w:t>
      </w:r>
      <w:r w:rsidR="00F84ECE">
        <w:rPr>
          <w:rFonts w:asciiTheme="minorHAnsi" w:hAnsiTheme="minorHAnsi"/>
          <w:snapToGrid w:val="0"/>
          <w:lang w:val="en-GB"/>
        </w:rPr>
        <w:t xml:space="preserve">estimated number of patients likely to be treated </w:t>
      </w:r>
      <w:r w:rsidR="007249C7">
        <w:rPr>
          <w:rFonts w:asciiTheme="minorHAnsi" w:hAnsiTheme="minorHAnsi"/>
          <w:snapToGrid w:val="0"/>
          <w:lang w:val="en-GB"/>
        </w:rPr>
        <w:t xml:space="preserve">with cannabidiol and the methodology for calculating the estimated cost of listing on the PBS </w:t>
      </w:r>
      <w:r w:rsidR="00F84ECE">
        <w:rPr>
          <w:rFonts w:asciiTheme="minorHAnsi" w:hAnsiTheme="minorHAnsi"/>
          <w:snapToGrid w:val="0"/>
          <w:lang w:val="en-GB"/>
        </w:rPr>
        <w:t>w</w:t>
      </w:r>
      <w:r w:rsidR="007249C7">
        <w:rPr>
          <w:rFonts w:asciiTheme="minorHAnsi" w:hAnsiTheme="minorHAnsi"/>
          <w:snapToGrid w:val="0"/>
          <w:lang w:val="en-GB"/>
        </w:rPr>
        <w:t xml:space="preserve">ere </w:t>
      </w:r>
      <w:r w:rsidR="00F84ECE">
        <w:rPr>
          <w:rFonts w:asciiTheme="minorHAnsi" w:hAnsiTheme="minorHAnsi"/>
          <w:snapToGrid w:val="0"/>
          <w:lang w:val="en-GB"/>
        </w:rPr>
        <w:t>reasonable</w:t>
      </w:r>
      <w:bookmarkEnd w:id="57"/>
      <w:r w:rsidR="007249C7">
        <w:rPr>
          <w:rFonts w:asciiTheme="minorHAnsi" w:hAnsiTheme="minorHAnsi"/>
          <w:snapToGrid w:val="0"/>
          <w:lang w:val="en-GB"/>
        </w:rPr>
        <w:t>.</w:t>
      </w:r>
      <w:r w:rsidR="002F1A61">
        <w:rPr>
          <w:rFonts w:asciiTheme="minorHAnsi" w:hAnsiTheme="minorHAnsi"/>
          <w:snapToGrid w:val="0"/>
          <w:lang w:val="en-GB"/>
        </w:rPr>
        <w:t xml:space="preserve"> </w:t>
      </w:r>
      <w:r w:rsidR="007249C7">
        <w:rPr>
          <w:rFonts w:asciiTheme="minorHAnsi" w:hAnsiTheme="minorHAnsi"/>
          <w:snapToGrid w:val="0"/>
          <w:lang w:val="en-GB"/>
        </w:rPr>
        <w:t xml:space="preserve">The PBAC advised a risk share arrangement (RSA) to manage the outstanding uncertainty regarding the dose likely to be used in clinical practice (refer to paragraph </w:t>
      </w:r>
      <w:r w:rsidR="007249C7">
        <w:rPr>
          <w:rFonts w:asciiTheme="minorHAnsi" w:hAnsiTheme="minorHAnsi"/>
          <w:snapToGrid w:val="0"/>
          <w:lang w:val="en-GB"/>
        </w:rPr>
        <w:fldChar w:fldCharType="begin"/>
      </w:r>
      <w:r w:rsidR="007249C7">
        <w:rPr>
          <w:rFonts w:asciiTheme="minorHAnsi" w:hAnsiTheme="minorHAnsi"/>
          <w:snapToGrid w:val="0"/>
          <w:lang w:val="en-GB"/>
        </w:rPr>
        <w:instrText xml:space="preserve"> REF _Ref100320587 \r \h </w:instrText>
      </w:r>
      <w:r w:rsidR="007249C7">
        <w:rPr>
          <w:rFonts w:asciiTheme="minorHAnsi" w:hAnsiTheme="minorHAnsi"/>
          <w:snapToGrid w:val="0"/>
          <w:lang w:val="en-GB"/>
        </w:rPr>
      </w:r>
      <w:r w:rsidR="007249C7">
        <w:rPr>
          <w:rFonts w:asciiTheme="minorHAnsi" w:hAnsiTheme="minorHAnsi"/>
          <w:snapToGrid w:val="0"/>
          <w:lang w:val="en-GB"/>
        </w:rPr>
        <w:fldChar w:fldCharType="separate"/>
      </w:r>
      <w:r w:rsidR="00ED3638">
        <w:rPr>
          <w:rFonts w:asciiTheme="minorHAnsi" w:hAnsiTheme="minorHAnsi"/>
          <w:snapToGrid w:val="0"/>
          <w:lang w:val="en-GB"/>
        </w:rPr>
        <w:t>7.7</w:t>
      </w:r>
      <w:r w:rsidR="007249C7">
        <w:rPr>
          <w:rFonts w:asciiTheme="minorHAnsi" w:hAnsiTheme="minorHAnsi"/>
          <w:snapToGrid w:val="0"/>
          <w:lang w:val="en-GB"/>
        </w:rPr>
        <w:fldChar w:fldCharType="end"/>
      </w:r>
      <w:r w:rsidR="007249C7">
        <w:rPr>
          <w:rFonts w:asciiTheme="minorHAnsi" w:hAnsiTheme="minorHAnsi"/>
          <w:snapToGrid w:val="0"/>
          <w:lang w:val="en-GB"/>
        </w:rPr>
        <w:t xml:space="preserve">) would be required.  </w:t>
      </w:r>
    </w:p>
    <w:p w14:paraId="60CB2D90" w14:textId="2A3B0CDB" w:rsidR="00F72B16" w:rsidRPr="00F72B16" w:rsidRDefault="00C81553" w:rsidP="00352406">
      <w:pPr>
        <w:widowControl w:val="0"/>
        <w:numPr>
          <w:ilvl w:val="1"/>
          <w:numId w:val="1"/>
        </w:numPr>
        <w:spacing w:after="120"/>
        <w:rPr>
          <w:lang w:val="en-GB"/>
        </w:rPr>
      </w:pPr>
      <w:r w:rsidRPr="00352406">
        <w:rPr>
          <w:rFonts w:asciiTheme="minorHAnsi" w:hAnsiTheme="minorHAnsi"/>
          <w:snapToGrid w:val="0"/>
          <w:lang w:val="en-GB"/>
        </w:rPr>
        <w:t>The PBAC considered the outstanding issues could be easily resolved in a simple resubmission for</w:t>
      </w:r>
      <w:r w:rsidR="002C3A98" w:rsidRPr="00352406">
        <w:rPr>
          <w:rFonts w:asciiTheme="minorHAnsi" w:hAnsiTheme="minorHAnsi"/>
          <w:snapToGrid w:val="0"/>
          <w:lang w:val="en-GB"/>
        </w:rPr>
        <w:t xml:space="preserve"> cannabidiol</w:t>
      </w:r>
      <w:r w:rsidRPr="00352406">
        <w:rPr>
          <w:rFonts w:asciiTheme="minorHAnsi" w:hAnsiTheme="minorHAnsi"/>
          <w:snapToGrid w:val="0"/>
          <w:lang w:val="en-GB"/>
        </w:rPr>
        <w:t xml:space="preserve"> using the early re-entry pathway</w:t>
      </w:r>
      <w:r w:rsidR="00473F26" w:rsidRPr="00352406">
        <w:rPr>
          <w:rFonts w:asciiTheme="minorHAnsi" w:hAnsiTheme="minorHAnsi"/>
          <w:snapToGrid w:val="0"/>
          <w:lang w:val="en-GB"/>
        </w:rPr>
        <w:t>.</w:t>
      </w:r>
      <w:r w:rsidR="00352406" w:rsidRPr="00352406">
        <w:rPr>
          <w:rFonts w:asciiTheme="minorHAnsi" w:hAnsiTheme="minorHAnsi"/>
          <w:snapToGrid w:val="0"/>
          <w:lang w:val="en-GB"/>
        </w:rPr>
        <w:t xml:space="preserve"> If the sponsor accepts this pathway, the following changes may address these outstanding issues without requiring further re-evaluation: </w:t>
      </w:r>
      <w:r w:rsidR="00473F26" w:rsidRPr="00352406">
        <w:rPr>
          <w:rFonts w:asciiTheme="minorHAnsi" w:hAnsiTheme="minorHAnsi"/>
          <w:snapToGrid w:val="0"/>
          <w:lang w:val="en-GB"/>
        </w:rPr>
        <w:t xml:space="preserve"> </w:t>
      </w:r>
    </w:p>
    <w:p w14:paraId="7B58DCC1" w14:textId="117B91A9" w:rsidR="00484413" w:rsidRPr="00F72B16" w:rsidRDefault="007249C7" w:rsidP="00C82BEF">
      <w:pPr>
        <w:pStyle w:val="ListParagraph"/>
        <w:widowControl w:val="0"/>
        <w:numPr>
          <w:ilvl w:val="0"/>
          <w:numId w:val="25"/>
        </w:numPr>
        <w:ind w:left="1080"/>
        <w:rPr>
          <w:lang w:val="en-GB"/>
        </w:rPr>
      </w:pPr>
      <w:r>
        <w:rPr>
          <w:lang w:val="en-GB"/>
        </w:rPr>
        <w:t xml:space="preserve">provide revised </w:t>
      </w:r>
      <w:r w:rsidR="00484413" w:rsidRPr="00F72B16">
        <w:rPr>
          <w:lang w:val="en-GB"/>
        </w:rPr>
        <w:t>restriction c</w:t>
      </w:r>
      <w:r w:rsidR="00352406" w:rsidRPr="00F72B16">
        <w:rPr>
          <w:lang w:val="en-GB"/>
        </w:rPr>
        <w:t>riteri</w:t>
      </w:r>
      <w:r w:rsidR="00C82BEF">
        <w:rPr>
          <w:lang w:val="en-GB"/>
        </w:rPr>
        <w:t>a</w:t>
      </w:r>
      <w:r w:rsidR="00352406" w:rsidRPr="00F72B16">
        <w:rPr>
          <w:lang w:val="en-GB"/>
        </w:rPr>
        <w:t xml:space="preserve"> </w:t>
      </w:r>
      <w:r>
        <w:rPr>
          <w:lang w:val="en-GB"/>
        </w:rPr>
        <w:t xml:space="preserve">as </w:t>
      </w:r>
      <w:r w:rsidR="00352406" w:rsidRPr="00F72B16">
        <w:rPr>
          <w:lang w:val="en-GB"/>
        </w:rPr>
        <w:t xml:space="preserve">outlined </w:t>
      </w:r>
      <w:r w:rsidR="009531FC">
        <w:rPr>
          <w:lang w:val="en-GB"/>
        </w:rPr>
        <w:t xml:space="preserve">in paragraph </w:t>
      </w:r>
      <w:r w:rsidR="009531FC">
        <w:rPr>
          <w:lang w:val="en-GB"/>
        </w:rPr>
        <w:fldChar w:fldCharType="begin"/>
      </w:r>
      <w:r w:rsidR="009531FC">
        <w:rPr>
          <w:lang w:val="en-GB"/>
        </w:rPr>
        <w:instrText xml:space="preserve"> REF _Ref100318840 \r \h </w:instrText>
      </w:r>
      <w:r w:rsidR="009531FC">
        <w:rPr>
          <w:lang w:val="en-GB"/>
        </w:rPr>
      </w:r>
      <w:r w:rsidR="009531FC">
        <w:rPr>
          <w:lang w:val="en-GB"/>
        </w:rPr>
        <w:fldChar w:fldCharType="separate"/>
      </w:r>
      <w:r w:rsidR="00ED3638">
        <w:rPr>
          <w:lang w:val="en-GB"/>
        </w:rPr>
        <w:t>7.3</w:t>
      </w:r>
      <w:r w:rsidR="009531FC">
        <w:rPr>
          <w:lang w:val="en-GB"/>
        </w:rPr>
        <w:fldChar w:fldCharType="end"/>
      </w:r>
      <w:r w:rsidR="00352406" w:rsidRPr="00F72B16">
        <w:rPr>
          <w:lang w:val="en-GB"/>
        </w:rPr>
        <w:t xml:space="preserve">;   </w:t>
      </w:r>
    </w:p>
    <w:p w14:paraId="1FC09498" w14:textId="3F928815" w:rsidR="00352406" w:rsidRDefault="007249C7" w:rsidP="00C82BEF">
      <w:pPr>
        <w:pStyle w:val="ListParagraph"/>
        <w:widowControl w:val="0"/>
        <w:numPr>
          <w:ilvl w:val="0"/>
          <w:numId w:val="24"/>
        </w:numPr>
        <w:ind w:left="1102"/>
        <w:rPr>
          <w:lang w:val="en-GB"/>
        </w:rPr>
      </w:pPr>
      <w:r>
        <w:rPr>
          <w:lang w:val="en-GB"/>
        </w:rPr>
        <w:lastRenderedPageBreak/>
        <w:t xml:space="preserve">propose </w:t>
      </w:r>
      <w:r w:rsidR="00520EC4" w:rsidRPr="00473F26">
        <w:rPr>
          <w:lang w:val="en-GB"/>
        </w:rPr>
        <w:t>a price reduction to achieve an ICER</w:t>
      </w:r>
      <w:r w:rsidR="00473F26">
        <w:rPr>
          <w:lang w:val="en-GB"/>
        </w:rPr>
        <w:t xml:space="preserve"> less than</w:t>
      </w:r>
      <w:r w:rsidR="00520EC4" w:rsidRPr="00473F26">
        <w:rPr>
          <w:lang w:val="en-GB"/>
        </w:rPr>
        <w:t xml:space="preserve"> </w:t>
      </w:r>
      <w:r w:rsidR="00B55ECE">
        <w:rPr>
          <w:lang w:val="en-GB"/>
        </w:rPr>
        <w:t>$45,000 to &lt; $55,000</w:t>
      </w:r>
      <w:r w:rsidR="00B55ECE" w:rsidRPr="00E02BFF">
        <w:rPr>
          <w:lang w:val="en-GB"/>
        </w:rPr>
        <w:t xml:space="preserve"> </w:t>
      </w:r>
      <w:proofErr w:type="gramStart"/>
      <w:r w:rsidR="005F16AB" w:rsidRPr="00ED3638">
        <w:rPr>
          <w:color w:val="000000"/>
          <w:w w:val="15"/>
          <w:shd w:val="solid" w:color="000000" w:fill="000000"/>
          <w:fitText w:val="-20" w:id="-1506054655"/>
          <w:lang w:val="en-GB"/>
          <w14:textFill>
            <w14:solidFill>
              <w14:srgbClr w14:val="000000">
                <w14:alpha w14:val="100000"/>
              </w14:srgbClr>
            </w14:solidFill>
          </w14:textFill>
        </w:rPr>
        <w:t xml:space="preserve">|  </w:t>
      </w:r>
      <w:r w:rsidR="005F16AB" w:rsidRPr="00ED3638">
        <w:rPr>
          <w:color w:val="000000"/>
          <w:spacing w:val="-69"/>
          <w:w w:val="15"/>
          <w:shd w:val="solid" w:color="000000" w:fill="000000"/>
          <w:fitText w:val="-20" w:id="-1506054655"/>
          <w:lang w:val="en-GB"/>
          <w14:textFill>
            <w14:solidFill>
              <w14:srgbClr w14:val="000000">
                <w14:alpha w14:val="100000"/>
              </w14:srgbClr>
            </w14:solidFill>
          </w14:textFill>
        </w:rPr>
        <w:t>|</w:t>
      </w:r>
      <w:proofErr w:type="gramEnd"/>
      <w:r w:rsidR="00520EC4" w:rsidRPr="00473F26">
        <w:rPr>
          <w:lang w:val="en-GB"/>
        </w:rPr>
        <w:t xml:space="preserve">per QALY </w:t>
      </w:r>
      <w:r w:rsidR="00484413">
        <w:rPr>
          <w:lang w:val="en-GB"/>
        </w:rPr>
        <w:t xml:space="preserve">(excluding carer utilities) </w:t>
      </w:r>
      <w:r w:rsidR="00EF717E" w:rsidRPr="00473F26">
        <w:rPr>
          <w:lang w:val="en-GB"/>
        </w:rPr>
        <w:t xml:space="preserve">with the revised </w:t>
      </w:r>
      <w:r w:rsidR="00473F26">
        <w:rPr>
          <w:lang w:val="en-GB"/>
        </w:rPr>
        <w:t xml:space="preserve">economic model </w:t>
      </w:r>
      <w:r w:rsidR="00EF717E" w:rsidRPr="00473F26">
        <w:rPr>
          <w:lang w:val="en-GB"/>
        </w:rPr>
        <w:t xml:space="preserve">assumptions outlined in </w:t>
      </w:r>
      <w:r w:rsidR="0022775E" w:rsidRPr="00473F26">
        <w:rPr>
          <w:lang w:val="en-GB"/>
        </w:rPr>
        <w:t>paragraph</w:t>
      </w:r>
      <w:r w:rsidR="00EF717E" w:rsidRPr="00473F26">
        <w:rPr>
          <w:lang w:val="en-GB"/>
        </w:rPr>
        <w:t xml:space="preserve"> </w:t>
      </w:r>
      <w:r w:rsidR="00EF717E" w:rsidRPr="00473F26">
        <w:rPr>
          <w:lang w:val="en-GB"/>
        </w:rPr>
        <w:fldChar w:fldCharType="begin"/>
      </w:r>
      <w:r w:rsidR="00EF717E" w:rsidRPr="00473F26">
        <w:rPr>
          <w:lang w:val="en-GB"/>
        </w:rPr>
        <w:instrText xml:space="preserve"> REF _Ref100238031 \r \h </w:instrText>
      </w:r>
      <w:r w:rsidR="00EF717E" w:rsidRPr="00473F26">
        <w:rPr>
          <w:lang w:val="en-GB"/>
        </w:rPr>
      </w:r>
      <w:r w:rsidR="00EF717E" w:rsidRPr="00473F26">
        <w:rPr>
          <w:lang w:val="en-GB"/>
        </w:rPr>
        <w:fldChar w:fldCharType="separate"/>
      </w:r>
      <w:r w:rsidR="00ED3638">
        <w:rPr>
          <w:lang w:val="en-GB"/>
        </w:rPr>
        <w:t>7.9</w:t>
      </w:r>
      <w:r w:rsidR="00EF717E" w:rsidRPr="00473F26">
        <w:rPr>
          <w:lang w:val="en-GB"/>
        </w:rPr>
        <w:fldChar w:fldCharType="end"/>
      </w:r>
      <w:r w:rsidR="00473F26">
        <w:rPr>
          <w:lang w:val="en-GB"/>
        </w:rPr>
        <w:t>;</w:t>
      </w:r>
      <w:r w:rsidR="00352406">
        <w:rPr>
          <w:lang w:val="en-GB"/>
        </w:rPr>
        <w:t xml:space="preserve"> </w:t>
      </w:r>
    </w:p>
    <w:p w14:paraId="44F07C86" w14:textId="651F868C" w:rsidR="00473F26" w:rsidRPr="00A6323B" w:rsidRDefault="007249C7" w:rsidP="00C82BEF">
      <w:pPr>
        <w:pStyle w:val="ListBullet"/>
        <w:tabs>
          <w:tab w:val="clear" w:pos="360"/>
          <w:tab w:val="num" w:pos="1102"/>
        </w:tabs>
        <w:spacing w:after="120"/>
        <w:ind w:left="1096" w:hanging="357"/>
        <w:rPr>
          <w:rFonts w:asciiTheme="minorHAnsi" w:hAnsiTheme="minorHAnsi"/>
          <w:snapToGrid w:val="0"/>
          <w:lang w:val="en-GB"/>
        </w:rPr>
      </w:pPr>
      <w:r>
        <w:rPr>
          <w:rFonts w:asciiTheme="minorHAnsi" w:hAnsiTheme="minorHAnsi"/>
          <w:snapToGrid w:val="0"/>
          <w:lang w:val="en-GB"/>
        </w:rPr>
        <w:t xml:space="preserve">provide revised </w:t>
      </w:r>
      <w:r w:rsidR="00473F26" w:rsidRPr="00A6323B">
        <w:rPr>
          <w:rFonts w:asciiTheme="minorHAnsi" w:hAnsiTheme="minorHAnsi"/>
          <w:snapToGrid w:val="0"/>
          <w:lang w:val="en-GB"/>
        </w:rPr>
        <w:t>financial estimates</w:t>
      </w:r>
      <w:r>
        <w:rPr>
          <w:rFonts w:asciiTheme="minorHAnsi" w:hAnsiTheme="minorHAnsi"/>
          <w:snapToGrid w:val="0"/>
          <w:lang w:val="en-GB"/>
        </w:rPr>
        <w:t xml:space="preserve"> incorporating the new price</w:t>
      </w:r>
      <w:r w:rsidR="00352406" w:rsidRPr="00A6323B">
        <w:rPr>
          <w:rFonts w:asciiTheme="minorHAnsi" w:hAnsiTheme="minorHAnsi"/>
          <w:snapToGrid w:val="0"/>
          <w:lang w:val="en-GB"/>
        </w:rPr>
        <w:t xml:space="preserve">; </w:t>
      </w:r>
      <w:r w:rsidR="00473F26" w:rsidRPr="00A6323B">
        <w:rPr>
          <w:rFonts w:asciiTheme="minorHAnsi" w:hAnsiTheme="minorHAnsi"/>
          <w:snapToGrid w:val="0"/>
          <w:lang w:val="en-GB"/>
        </w:rPr>
        <w:t>and</w:t>
      </w:r>
    </w:p>
    <w:p w14:paraId="03018AC6" w14:textId="05F5D2F5" w:rsidR="00473F26" w:rsidRPr="00473F26" w:rsidRDefault="007249C7" w:rsidP="00C82BEF">
      <w:pPr>
        <w:pStyle w:val="ListParagraph"/>
        <w:widowControl w:val="0"/>
        <w:numPr>
          <w:ilvl w:val="0"/>
          <w:numId w:val="24"/>
        </w:numPr>
        <w:ind w:left="1102"/>
        <w:rPr>
          <w:u w:val="single"/>
          <w:lang w:val="en-GB"/>
        </w:rPr>
      </w:pPr>
      <w:r>
        <w:rPr>
          <w:lang w:val="en-GB"/>
        </w:rPr>
        <w:t xml:space="preserve">propose </w:t>
      </w:r>
      <w:r w:rsidR="00473F26">
        <w:rPr>
          <w:lang w:val="en-GB"/>
        </w:rPr>
        <w:t>an RSA</w:t>
      </w:r>
      <w:r w:rsidR="00473F26" w:rsidRPr="00473F26">
        <w:rPr>
          <w:lang w:val="en-GB"/>
        </w:rPr>
        <w:t xml:space="preserve"> w</w:t>
      </w:r>
      <w:r>
        <w:rPr>
          <w:lang w:val="en-GB"/>
        </w:rPr>
        <w:t xml:space="preserve">ith expenditure </w:t>
      </w:r>
      <w:r w:rsidR="00473F26" w:rsidRPr="00473F26">
        <w:rPr>
          <w:lang w:val="en-GB"/>
        </w:rPr>
        <w:t>cap</w:t>
      </w:r>
      <w:r>
        <w:rPr>
          <w:lang w:val="en-GB"/>
        </w:rPr>
        <w:t>s</w:t>
      </w:r>
      <w:r w:rsidR="00473F26" w:rsidRPr="00473F26">
        <w:rPr>
          <w:lang w:val="en-GB"/>
        </w:rPr>
        <w:t xml:space="preserve"> </w:t>
      </w:r>
      <w:r>
        <w:rPr>
          <w:lang w:val="en-GB"/>
        </w:rPr>
        <w:t xml:space="preserve">that </w:t>
      </w:r>
      <w:r w:rsidR="00484413">
        <w:rPr>
          <w:lang w:val="en-GB"/>
        </w:rPr>
        <w:t>reflect</w:t>
      </w:r>
      <w:r>
        <w:rPr>
          <w:lang w:val="en-GB"/>
        </w:rPr>
        <w:t xml:space="preserve"> </w:t>
      </w:r>
      <w:r w:rsidR="00484413">
        <w:rPr>
          <w:lang w:val="en-GB"/>
        </w:rPr>
        <w:t xml:space="preserve">the </w:t>
      </w:r>
      <w:r>
        <w:rPr>
          <w:lang w:val="en-GB"/>
        </w:rPr>
        <w:t xml:space="preserve">revised financial estimates.   </w:t>
      </w:r>
    </w:p>
    <w:p w14:paraId="4E7DBF9D" w14:textId="74868833" w:rsidR="00C81553" w:rsidRPr="00473F26" w:rsidRDefault="00520EC4" w:rsidP="00786DB4">
      <w:pPr>
        <w:pStyle w:val="3-BodyText"/>
        <w:rPr>
          <w:u w:val="single"/>
          <w:lang w:val="en-GB"/>
        </w:rPr>
      </w:pPr>
      <w:r w:rsidRPr="00473F26">
        <w:rPr>
          <w:lang w:val="en-GB"/>
        </w:rPr>
        <w:t>The early re-entry resubmission must be lodged by week 7 of the current PBAC cycle or the next cycle. If the issues cannot be addressed by the sponsor in a simple resubmission and the early re-entry timing is not acceptable, a standard re-entry pathway is available</w:t>
      </w:r>
      <w:r w:rsidR="00473F26">
        <w:rPr>
          <w:lang w:val="en-GB"/>
        </w:rPr>
        <w:t>.</w:t>
      </w:r>
      <w:r w:rsidRPr="00473F26">
        <w:rPr>
          <w:lang w:val="en-GB"/>
        </w:rPr>
        <w:t xml:space="preserve"> </w:t>
      </w:r>
    </w:p>
    <w:p w14:paraId="492CC513" w14:textId="5D4A6648" w:rsidR="00C81553" w:rsidRPr="00525B39" w:rsidRDefault="00C81553" w:rsidP="00C8155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noted that this submission is eligible for an Independent Review. </w:t>
      </w:r>
    </w:p>
    <w:p w14:paraId="05B688F2" w14:textId="6515661C" w:rsidR="00074AC6" w:rsidRDefault="00C81553" w:rsidP="00485D33">
      <w:pPr>
        <w:spacing w:before="240"/>
        <w:rPr>
          <w:rFonts w:asciiTheme="minorHAnsi" w:hAnsiTheme="minorHAnsi"/>
          <w:bCs/>
          <w:snapToGrid w:val="0"/>
          <w:lang w:val="en-GB"/>
        </w:rPr>
      </w:pPr>
      <w:r w:rsidRPr="00525B39">
        <w:rPr>
          <w:rFonts w:asciiTheme="minorHAnsi" w:hAnsiTheme="minorHAnsi"/>
          <w:b/>
          <w:bCs/>
          <w:snapToGrid w:val="0"/>
          <w:lang w:val="en-GB"/>
        </w:rPr>
        <w:t>Outcome:</w:t>
      </w:r>
      <w:r w:rsidR="00520EC4">
        <w:rPr>
          <w:rFonts w:asciiTheme="minorHAnsi" w:hAnsiTheme="minorHAnsi"/>
          <w:b/>
          <w:bCs/>
          <w:snapToGrid w:val="0"/>
          <w:lang w:val="en-GB"/>
        </w:rPr>
        <w:t xml:space="preserve"> </w:t>
      </w:r>
      <w:r w:rsidR="00520EC4">
        <w:rPr>
          <w:rFonts w:asciiTheme="minorHAnsi" w:hAnsiTheme="minorHAnsi"/>
          <w:b/>
          <w:bCs/>
          <w:snapToGrid w:val="0"/>
          <w:lang w:val="en-GB"/>
        </w:rPr>
        <w:br/>
      </w:r>
      <w:r>
        <w:rPr>
          <w:rFonts w:asciiTheme="minorHAnsi" w:hAnsiTheme="minorHAnsi"/>
          <w:bCs/>
          <w:snapToGrid w:val="0"/>
          <w:lang w:val="en-GB"/>
        </w:rPr>
        <w:t>Not recommended</w:t>
      </w:r>
      <w:bookmarkEnd w:id="51"/>
      <w:bookmarkEnd w:id="52"/>
    </w:p>
    <w:p w14:paraId="2A5EDACC" w14:textId="467EA6D6" w:rsidR="002104CD" w:rsidRDefault="002104CD" w:rsidP="002104CD">
      <w:pPr>
        <w:pStyle w:val="2-SectionHeading"/>
        <w:rPr>
          <w:bCs/>
          <w:lang w:val="en-GB"/>
        </w:rPr>
      </w:pPr>
      <w:r w:rsidRPr="00C07617">
        <w:t>Context for Decision</w:t>
      </w:r>
    </w:p>
    <w:p w14:paraId="13FC7F75" w14:textId="77777777" w:rsidR="002104CD" w:rsidRPr="007129F2" w:rsidRDefault="002104CD" w:rsidP="002104CD">
      <w:pPr>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8B25995" w14:textId="175EA664" w:rsidR="002104CD" w:rsidRPr="00C07617" w:rsidRDefault="002104CD" w:rsidP="002104CD">
      <w:pPr>
        <w:pStyle w:val="2-SectionHeading"/>
      </w:pPr>
      <w:r>
        <w:t>Sponsor’s Comment</w:t>
      </w:r>
    </w:p>
    <w:p w14:paraId="487EAFDE" w14:textId="57308639" w:rsidR="000816D9" w:rsidRPr="005F16AB" w:rsidRDefault="000816D9" w:rsidP="005F16AB">
      <w:r w:rsidRPr="009824C2">
        <w:rPr>
          <w:lang w:val="en-GB"/>
        </w:rPr>
        <w:t xml:space="preserve">Based on the discussions </w:t>
      </w:r>
      <w:r>
        <w:rPr>
          <w:lang w:val="en-GB"/>
        </w:rPr>
        <w:t>during</w:t>
      </w:r>
      <w:r w:rsidRPr="009824C2">
        <w:rPr>
          <w:lang w:val="en-GB"/>
        </w:rPr>
        <w:t xml:space="preserve"> the post-PBAC meeting, the sponsor decided to lodge a resubmission via the early re-entry pathway for the July</w:t>
      </w:r>
      <w:r>
        <w:rPr>
          <w:lang w:val="en-GB"/>
        </w:rPr>
        <w:t xml:space="preserve"> 2022</w:t>
      </w:r>
      <w:r w:rsidRPr="009824C2">
        <w:rPr>
          <w:lang w:val="en-GB"/>
        </w:rPr>
        <w:t xml:space="preserve"> PBAC meeting</w:t>
      </w:r>
      <w:r>
        <w:rPr>
          <w:lang w:val="en-GB"/>
        </w:rPr>
        <w:t>.</w:t>
      </w:r>
    </w:p>
    <w:p w14:paraId="4BD0F549" w14:textId="77777777" w:rsidR="002104CD" w:rsidRDefault="002104CD" w:rsidP="00485D33">
      <w:pPr>
        <w:spacing w:before="240"/>
        <w:rPr>
          <w:rFonts w:asciiTheme="minorHAnsi" w:hAnsiTheme="minorHAnsi"/>
          <w:bCs/>
          <w:snapToGrid w:val="0"/>
          <w:lang w:val="en-GB"/>
        </w:rPr>
      </w:pPr>
    </w:p>
    <w:p w14:paraId="7970382B" w14:textId="77777777" w:rsidR="00074AC6" w:rsidRPr="007B1136" w:rsidRDefault="00074AC6" w:rsidP="002104CD">
      <w:pPr>
        <w:spacing w:before="240"/>
      </w:pPr>
    </w:p>
    <w:sectPr w:rsidR="00074AC6" w:rsidRPr="007B1136" w:rsidSect="001D71B1">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A78D9" w14:textId="77777777" w:rsidR="00EC2F34" w:rsidRDefault="00EC2F34" w:rsidP="00124A51">
      <w:r>
        <w:separator/>
      </w:r>
    </w:p>
    <w:p w14:paraId="694B0A9A" w14:textId="77777777" w:rsidR="00EC2F34" w:rsidRDefault="00EC2F34"/>
  </w:endnote>
  <w:endnote w:type="continuationSeparator" w:id="0">
    <w:p w14:paraId="554B3CD6" w14:textId="77777777" w:rsidR="00EC2F34" w:rsidRDefault="00EC2F34" w:rsidP="00124A51">
      <w:r>
        <w:continuationSeparator/>
      </w:r>
    </w:p>
    <w:p w14:paraId="4269C2F8" w14:textId="77777777" w:rsidR="00EC2F34" w:rsidRDefault="00EC2F34"/>
  </w:endnote>
  <w:endnote w:type="continuationNotice" w:id="1">
    <w:p w14:paraId="6258913E" w14:textId="77777777" w:rsidR="00EC2F34" w:rsidRDefault="00EC2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54B41" w14:textId="77777777" w:rsidR="005F16AB" w:rsidRDefault="005F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60786" w14:textId="77777777" w:rsidR="00EC2F34" w:rsidRDefault="00EC2F34">
    <w:pPr>
      <w:pStyle w:val="Footer"/>
    </w:pPr>
    <w:r>
      <w:tab/>
    </w:r>
  </w:p>
  <w:p w14:paraId="4FFDEEB6" w14:textId="70EB5494" w:rsidR="00EC2F34" w:rsidRPr="009D0BD4" w:rsidRDefault="00EC2F34">
    <w:pPr>
      <w:pStyle w:val="Footer"/>
      <w:rPr>
        <w:b/>
        <w:bCs/>
      </w:rPr>
    </w:pPr>
    <w:r>
      <w:tab/>
    </w:r>
    <w:r w:rsidRPr="009D0BD4">
      <w:rPr>
        <w:b/>
        <w:bCs/>
      </w:rPr>
      <w:fldChar w:fldCharType="begin"/>
    </w:r>
    <w:r w:rsidRPr="009D0BD4">
      <w:rPr>
        <w:b/>
        <w:bCs/>
      </w:rPr>
      <w:instrText xml:space="preserve"> PAGE   \* MERGEFORMAT </w:instrText>
    </w:r>
    <w:r w:rsidRPr="009D0BD4">
      <w:rPr>
        <w:b/>
        <w:bCs/>
      </w:rPr>
      <w:fldChar w:fldCharType="separate"/>
    </w:r>
    <w:r w:rsidRPr="009D0BD4">
      <w:rPr>
        <w:b/>
        <w:bCs/>
        <w:noProof/>
      </w:rPr>
      <w:t>12</w:t>
    </w:r>
    <w:r w:rsidRPr="009D0BD4">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E8591" w14:textId="77777777" w:rsidR="005F16AB" w:rsidRDefault="005F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89D27" w14:textId="77777777" w:rsidR="00EC2F34" w:rsidRDefault="00EC2F34" w:rsidP="00124A51">
      <w:r>
        <w:separator/>
      </w:r>
    </w:p>
    <w:p w14:paraId="7771BB27" w14:textId="77777777" w:rsidR="00EC2F34" w:rsidRDefault="00EC2F34"/>
  </w:footnote>
  <w:footnote w:type="continuationSeparator" w:id="0">
    <w:p w14:paraId="023BAF3B" w14:textId="77777777" w:rsidR="00EC2F34" w:rsidRDefault="00EC2F34" w:rsidP="00124A51">
      <w:r>
        <w:continuationSeparator/>
      </w:r>
    </w:p>
    <w:p w14:paraId="46BE130B" w14:textId="77777777" w:rsidR="00EC2F34" w:rsidRDefault="00EC2F34"/>
  </w:footnote>
  <w:footnote w:type="continuationNotice" w:id="1">
    <w:p w14:paraId="25242AAD" w14:textId="77777777" w:rsidR="00EC2F34" w:rsidRDefault="00EC2F34"/>
  </w:footnote>
  <w:footnote w:id="2">
    <w:p w14:paraId="4DEB60B1" w14:textId="5F680E97" w:rsidR="00EC2F34" w:rsidRDefault="00EC2F34">
      <w:pPr>
        <w:pStyle w:val="FootnoteText"/>
      </w:pPr>
      <w:r>
        <w:rPr>
          <w:rStyle w:val="FootnoteReference"/>
        </w:rPr>
        <w:footnoteRef/>
      </w:r>
      <w:r>
        <w:t xml:space="preserve"> </w:t>
      </w:r>
      <w:r w:rsidRPr="00906517">
        <w:t>Chen KA, Farrar M, Cardamone M, Gill D et al.</w:t>
      </w:r>
      <w:r>
        <w:t xml:space="preserve"> </w:t>
      </w:r>
      <w:r w:rsidRPr="00906517">
        <w:t xml:space="preserve">Cannabidiol for treating drug-resistant epilepsy in children: </w:t>
      </w:r>
      <w:proofErr w:type="gramStart"/>
      <w:r w:rsidRPr="00906517">
        <w:t>the</w:t>
      </w:r>
      <w:proofErr w:type="gramEnd"/>
      <w:r w:rsidRPr="00906517">
        <w:t xml:space="preserve"> New South Wales experience.</w:t>
      </w:r>
      <w:r>
        <w:t xml:space="preserve"> </w:t>
      </w:r>
      <w:r w:rsidRPr="00906517">
        <w:rPr>
          <w:i/>
          <w:iCs/>
        </w:rPr>
        <w:t>Med J Aust</w:t>
      </w:r>
      <w:r w:rsidRPr="00906517">
        <w:t xml:space="preserve"> 2018; 209(5): 217-221.</w:t>
      </w:r>
    </w:p>
  </w:footnote>
  <w:footnote w:id="3">
    <w:p w14:paraId="595469BF" w14:textId="5D0BFA66" w:rsidR="00EC2F34" w:rsidRPr="00621332" w:rsidRDefault="00EC2F34" w:rsidP="008B4350">
      <w:pPr>
        <w:pStyle w:val="FootnoteText"/>
        <w:rPr>
          <w:color w:val="0000FF" w:themeColor="hyperlink"/>
        </w:rPr>
      </w:pPr>
      <w:r>
        <w:rPr>
          <w:rStyle w:val="FootnoteReference"/>
          <w:rFonts w:eastAsiaTheme="minorHAnsi"/>
        </w:rPr>
        <w:footnoteRef/>
      </w:r>
      <w:r>
        <w:t xml:space="preserve"> T</w:t>
      </w:r>
      <w:r w:rsidRPr="004B1944">
        <w:t>he resubmission stated that the media release referenced by the PBAC did not provide a source for its estimate of patients with LGS</w:t>
      </w:r>
      <w:r>
        <w:t xml:space="preserve"> </w:t>
      </w:r>
      <w:r w:rsidRPr="00AA65B5">
        <w:rPr>
          <w:iCs/>
        </w:rPr>
        <w:t>and the source provided for this</w:t>
      </w:r>
      <w:r w:rsidRPr="00AA65B5">
        <w:t xml:space="preserve"> (https://www.health.vic.gov.au/healthvictoria/apr19/epilepsy.htm) </w:t>
      </w:r>
      <w:r w:rsidRPr="00AA65B5">
        <w:rPr>
          <w:iCs/>
        </w:rPr>
        <w:t>now returns a ‘404 error message’.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E4C95" w14:textId="77777777" w:rsidR="005F16AB" w:rsidRDefault="005F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BF00C" w14:textId="5049B3BE" w:rsidR="00EC2F34" w:rsidRPr="00056684" w:rsidRDefault="00EC2F34" w:rsidP="00641B66">
    <w:pPr>
      <w:pStyle w:val="Header"/>
      <w:ind w:left="360"/>
      <w:rPr>
        <w:rFonts w:asciiTheme="minorHAnsi" w:hAnsiTheme="minorHAnsi"/>
        <w:i/>
        <w:color w:val="808080"/>
      </w:rPr>
    </w:pPr>
    <w:bookmarkStart w:id="58" w:name="_Hlk76375146"/>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 xml:space="preserve">March 2022 </w:t>
    </w:r>
    <w:r w:rsidRPr="00056684">
      <w:rPr>
        <w:rFonts w:asciiTheme="minorHAnsi" w:hAnsiTheme="minorHAnsi"/>
        <w:i/>
        <w:color w:val="808080"/>
      </w:rPr>
      <w:t>PBAC Meeting</w:t>
    </w:r>
  </w:p>
  <w:bookmarkEnd w:id="58"/>
  <w:p w14:paraId="5E83BD6D" w14:textId="681A0D79" w:rsidR="00EC2F34" w:rsidRDefault="00EC2F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A78A6" w14:textId="77777777" w:rsidR="005F16AB" w:rsidRDefault="005F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0B0AC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747BA5"/>
    <w:multiLevelType w:val="hybridMultilevel"/>
    <w:tmpl w:val="7B3A0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343284"/>
    <w:multiLevelType w:val="hybridMultilevel"/>
    <w:tmpl w:val="6CEAC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3C2E54"/>
    <w:multiLevelType w:val="hybridMultilevel"/>
    <w:tmpl w:val="25C8E9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C37586"/>
    <w:multiLevelType w:val="hybridMultilevel"/>
    <w:tmpl w:val="BDC6C8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9F78CD"/>
    <w:multiLevelType w:val="hybridMultilevel"/>
    <w:tmpl w:val="364A0A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E3190B"/>
    <w:multiLevelType w:val="hybridMultilevel"/>
    <w:tmpl w:val="EA020AA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81C84"/>
    <w:multiLevelType w:val="hybridMultilevel"/>
    <w:tmpl w:val="34B44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0E85CC6"/>
    <w:multiLevelType w:val="hybridMultilevel"/>
    <w:tmpl w:val="CBECCEEA"/>
    <w:lvl w:ilvl="0" w:tplc="0C09001B">
      <w:start w:val="1"/>
      <w:numFmt w:val="lowerRoman"/>
      <w:lvlText w:val="%1."/>
      <w:lvlJc w:val="right"/>
      <w:pPr>
        <w:ind w:left="829" w:hanging="360"/>
      </w:pPr>
      <w:rPr>
        <w:i/>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abstractNum w:abstractNumId="20" w15:restartNumberingAfterBreak="0">
    <w:nsid w:val="63672C5A"/>
    <w:multiLevelType w:val="hybridMultilevel"/>
    <w:tmpl w:val="2A209514"/>
    <w:lvl w:ilvl="0" w:tplc="BCD0056E">
      <w:start w:val="1"/>
      <w:numFmt w:val="decimal"/>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353C84"/>
    <w:multiLevelType w:val="hybridMultilevel"/>
    <w:tmpl w:val="BF106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C97A12"/>
    <w:multiLevelType w:val="hybridMultilevel"/>
    <w:tmpl w:val="A4502810"/>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7878CC"/>
    <w:multiLevelType w:val="hybridMultilevel"/>
    <w:tmpl w:val="BC70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4"/>
  </w:num>
  <w:num w:numId="4">
    <w:abstractNumId w:val="0"/>
  </w:num>
  <w:num w:numId="5">
    <w:abstractNumId w:val="4"/>
  </w:num>
  <w:num w:numId="6">
    <w:abstractNumId w:val="3"/>
  </w:num>
  <w:num w:numId="7">
    <w:abstractNumId w:val="25"/>
  </w:num>
  <w:num w:numId="8">
    <w:abstractNumId w:val="2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21"/>
  </w:num>
  <w:num w:numId="13">
    <w:abstractNumId w:val="11"/>
  </w:num>
  <w:num w:numId="14">
    <w:abstractNumId w:val="23"/>
  </w:num>
  <w:num w:numId="15">
    <w:abstractNumId w:val="16"/>
  </w:num>
  <w:num w:numId="16">
    <w:abstractNumId w:val="17"/>
  </w:num>
  <w:num w:numId="17">
    <w:abstractNumId w:val="2"/>
  </w:num>
  <w:num w:numId="18">
    <w:abstractNumId w:val="1"/>
  </w:num>
  <w:num w:numId="19">
    <w:abstractNumId w:val="7"/>
  </w:num>
  <w:num w:numId="20">
    <w:abstractNumId w:val="9"/>
  </w:num>
  <w:num w:numId="21">
    <w:abstractNumId w:val="6"/>
  </w:num>
  <w:num w:numId="2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0"/>
  </w:num>
  <w:num w:numId="25">
    <w:abstractNumId w:val="5"/>
  </w:num>
  <w:num w:numId="26">
    <w:abstractNumId w:val="8"/>
  </w:num>
  <w:num w:numId="27">
    <w:abstractNumId w:val="15"/>
  </w:num>
  <w:num w:numId="2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A5"/>
    <w:rsid w:val="0000110B"/>
    <w:rsid w:val="00001701"/>
    <w:rsid w:val="00002BD4"/>
    <w:rsid w:val="00003499"/>
    <w:rsid w:val="000039B7"/>
    <w:rsid w:val="000062A3"/>
    <w:rsid w:val="0000639A"/>
    <w:rsid w:val="00006AC9"/>
    <w:rsid w:val="000101BE"/>
    <w:rsid w:val="0001064C"/>
    <w:rsid w:val="00012755"/>
    <w:rsid w:val="00013247"/>
    <w:rsid w:val="00013740"/>
    <w:rsid w:val="00015753"/>
    <w:rsid w:val="00015886"/>
    <w:rsid w:val="000161E0"/>
    <w:rsid w:val="000162EF"/>
    <w:rsid w:val="000207C9"/>
    <w:rsid w:val="0002225F"/>
    <w:rsid w:val="00023763"/>
    <w:rsid w:val="00023B8B"/>
    <w:rsid w:val="00025C4F"/>
    <w:rsid w:val="000274B8"/>
    <w:rsid w:val="00033863"/>
    <w:rsid w:val="00035ACA"/>
    <w:rsid w:val="00035DC0"/>
    <w:rsid w:val="00036829"/>
    <w:rsid w:val="00036DD7"/>
    <w:rsid w:val="00037B2E"/>
    <w:rsid w:val="00040895"/>
    <w:rsid w:val="00041BB4"/>
    <w:rsid w:val="0004244C"/>
    <w:rsid w:val="000435EE"/>
    <w:rsid w:val="00043C37"/>
    <w:rsid w:val="000444AC"/>
    <w:rsid w:val="00045017"/>
    <w:rsid w:val="00045A2B"/>
    <w:rsid w:val="0004698F"/>
    <w:rsid w:val="00046D12"/>
    <w:rsid w:val="00047846"/>
    <w:rsid w:val="00047E71"/>
    <w:rsid w:val="00051BE6"/>
    <w:rsid w:val="00052A88"/>
    <w:rsid w:val="000539D0"/>
    <w:rsid w:val="00053E37"/>
    <w:rsid w:val="00054621"/>
    <w:rsid w:val="000546D7"/>
    <w:rsid w:val="00054B2E"/>
    <w:rsid w:val="00056ECF"/>
    <w:rsid w:val="000604DF"/>
    <w:rsid w:val="000653B5"/>
    <w:rsid w:val="000653F3"/>
    <w:rsid w:val="00065FC7"/>
    <w:rsid w:val="00066360"/>
    <w:rsid w:val="00066AF8"/>
    <w:rsid w:val="00071248"/>
    <w:rsid w:val="000720B9"/>
    <w:rsid w:val="000737F7"/>
    <w:rsid w:val="00073996"/>
    <w:rsid w:val="00074991"/>
    <w:rsid w:val="00074AC6"/>
    <w:rsid w:val="0007672F"/>
    <w:rsid w:val="000768BF"/>
    <w:rsid w:val="00076B54"/>
    <w:rsid w:val="000774F0"/>
    <w:rsid w:val="000775EB"/>
    <w:rsid w:val="00077EED"/>
    <w:rsid w:val="00080909"/>
    <w:rsid w:val="000812CA"/>
    <w:rsid w:val="000816D9"/>
    <w:rsid w:val="00081E63"/>
    <w:rsid w:val="00081EB6"/>
    <w:rsid w:val="0008258D"/>
    <w:rsid w:val="00082755"/>
    <w:rsid w:val="00083E99"/>
    <w:rsid w:val="00084FA8"/>
    <w:rsid w:val="000856C5"/>
    <w:rsid w:val="00085C31"/>
    <w:rsid w:val="00086E46"/>
    <w:rsid w:val="000902D9"/>
    <w:rsid w:val="00090B73"/>
    <w:rsid w:val="00090C7E"/>
    <w:rsid w:val="00091970"/>
    <w:rsid w:val="00091FB3"/>
    <w:rsid w:val="00092600"/>
    <w:rsid w:val="0009262B"/>
    <w:rsid w:val="00092EC8"/>
    <w:rsid w:val="00093310"/>
    <w:rsid w:val="00093EC8"/>
    <w:rsid w:val="0009445C"/>
    <w:rsid w:val="00095200"/>
    <w:rsid w:val="00095FE5"/>
    <w:rsid w:val="00096284"/>
    <w:rsid w:val="00097874"/>
    <w:rsid w:val="00097B43"/>
    <w:rsid w:val="000A1BC0"/>
    <w:rsid w:val="000A283A"/>
    <w:rsid w:val="000A49CA"/>
    <w:rsid w:val="000A6039"/>
    <w:rsid w:val="000A66F8"/>
    <w:rsid w:val="000A7453"/>
    <w:rsid w:val="000A76D4"/>
    <w:rsid w:val="000A7D08"/>
    <w:rsid w:val="000B0121"/>
    <w:rsid w:val="000B0380"/>
    <w:rsid w:val="000B0670"/>
    <w:rsid w:val="000B0E75"/>
    <w:rsid w:val="000B1585"/>
    <w:rsid w:val="000B229A"/>
    <w:rsid w:val="000B2494"/>
    <w:rsid w:val="000B2DCB"/>
    <w:rsid w:val="000B5CE0"/>
    <w:rsid w:val="000B6485"/>
    <w:rsid w:val="000B6CAC"/>
    <w:rsid w:val="000B6CD4"/>
    <w:rsid w:val="000B757D"/>
    <w:rsid w:val="000B7612"/>
    <w:rsid w:val="000B78AE"/>
    <w:rsid w:val="000B7C2F"/>
    <w:rsid w:val="000C14ED"/>
    <w:rsid w:val="000C2190"/>
    <w:rsid w:val="000C327B"/>
    <w:rsid w:val="000C3DF9"/>
    <w:rsid w:val="000C3F75"/>
    <w:rsid w:val="000C6713"/>
    <w:rsid w:val="000C7CEB"/>
    <w:rsid w:val="000D1BFC"/>
    <w:rsid w:val="000D1D5D"/>
    <w:rsid w:val="000D281A"/>
    <w:rsid w:val="000D2848"/>
    <w:rsid w:val="000D2CA9"/>
    <w:rsid w:val="000D326A"/>
    <w:rsid w:val="000D4513"/>
    <w:rsid w:val="000D4C23"/>
    <w:rsid w:val="000D4D98"/>
    <w:rsid w:val="000D51FB"/>
    <w:rsid w:val="000E0640"/>
    <w:rsid w:val="000E0E21"/>
    <w:rsid w:val="000E135D"/>
    <w:rsid w:val="000E2680"/>
    <w:rsid w:val="000E39D6"/>
    <w:rsid w:val="000E6C93"/>
    <w:rsid w:val="000E6E30"/>
    <w:rsid w:val="000E7920"/>
    <w:rsid w:val="000F00BA"/>
    <w:rsid w:val="000F316A"/>
    <w:rsid w:val="000F3B29"/>
    <w:rsid w:val="000F3C74"/>
    <w:rsid w:val="000F3F47"/>
    <w:rsid w:val="000F4736"/>
    <w:rsid w:val="000F4BB8"/>
    <w:rsid w:val="000F4FA9"/>
    <w:rsid w:val="000F53FB"/>
    <w:rsid w:val="000F623C"/>
    <w:rsid w:val="000F7127"/>
    <w:rsid w:val="000F76F4"/>
    <w:rsid w:val="000F7B54"/>
    <w:rsid w:val="00100F7D"/>
    <w:rsid w:val="00100F8A"/>
    <w:rsid w:val="0010452E"/>
    <w:rsid w:val="001047BC"/>
    <w:rsid w:val="00105AE2"/>
    <w:rsid w:val="001060C6"/>
    <w:rsid w:val="00106B80"/>
    <w:rsid w:val="0011032E"/>
    <w:rsid w:val="00110968"/>
    <w:rsid w:val="00111C61"/>
    <w:rsid w:val="0011267B"/>
    <w:rsid w:val="0011348B"/>
    <w:rsid w:val="00115982"/>
    <w:rsid w:val="00116C53"/>
    <w:rsid w:val="00121799"/>
    <w:rsid w:val="001222FC"/>
    <w:rsid w:val="00123902"/>
    <w:rsid w:val="0012479B"/>
    <w:rsid w:val="00124A51"/>
    <w:rsid w:val="00126621"/>
    <w:rsid w:val="00126B1D"/>
    <w:rsid w:val="001274E4"/>
    <w:rsid w:val="00127720"/>
    <w:rsid w:val="001301E9"/>
    <w:rsid w:val="0013149C"/>
    <w:rsid w:val="00131B63"/>
    <w:rsid w:val="00131D82"/>
    <w:rsid w:val="00132B22"/>
    <w:rsid w:val="00133D36"/>
    <w:rsid w:val="0013561B"/>
    <w:rsid w:val="00137645"/>
    <w:rsid w:val="001379BC"/>
    <w:rsid w:val="0014015A"/>
    <w:rsid w:val="00140E99"/>
    <w:rsid w:val="00142F72"/>
    <w:rsid w:val="00143F67"/>
    <w:rsid w:val="001441D1"/>
    <w:rsid w:val="00145540"/>
    <w:rsid w:val="001456B0"/>
    <w:rsid w:val="00151924"/>
    <w:rsid w:val="0015253B"/>
    <w:rsid w:val="00153C58"/>
    <w:rsid w:val="001545F6"/>
    <w:rsid w:val="00154D5A"/>
    <w:rsid w:val="0015640F"/>
    <w:rsid w:val="00156F8F"/>
    <w:rsid w:val="00157130"/>
    <w:rsid w:val="001576B1"/>
    <w:rsid w:val="0016047B"/>
    <w:rsid w:val="00160A4C"/>
    <w:rsid w:val="001611F6"/>
    <w:rsid w:val="00162749"/>
    <w:rsid w:val="00162913"/>
    <w:rsid w:val="00163EFF"/>
    <w:rsid w:val="00163F66"/>
    <w:rsid w:val="0016415B"/>
    <w:rsid w:val="001661FB"/>
    <w:rsid w:val="00166C43"/>
    <w:rsid w:val="001671A0"/>
    <w:rsid w:val="0016767F"/>
    <w:rsid w:val="001707A8"/>
    <w:rsid w:val="0017324A"/>
    <w:rsid w:val="00173565"/>
    <w:rsid w:val="00173B07"/>
    <w:rsid w:val="00174D8D"/>
    <w:rsid w:val="001751FA"/>
    <w:rsid w:val="001816FF"/>
    <w:rsid w:val="00181D9C"/>
    <w:rsid w:val="00181E6F"/>
    <w:rsid w:val="00184B0E"/>
    <w:rsid w:val="001854A6"/>
    <w:rsid w:val="001864B3"/>
    <w:rsid w:val="0018752F"/>
    <w:rsid w:val="00190F76"/>
    <w:rsid w:val="00193838"/>
    <w:rsid w:val="00194AD8"/>
    <w:rsid w:val="00194F90"/>
    <w:rsid w:val="00195222"/>
    <w:rsid w:val="00195319"/>
    <w:rsid w:val="00196A8B"/>
    <w:rsid w:val="001975D8"/>
    <w:rsid w:val="001A178E"/>
    <w:rsid w:val="001A2ED9"/>
    <w:rsid w:val="001A3791"/>
    <w:rsid w:val="001A43FA"/>
    <w:rsid w:val="001A47C5"/>
    <w:rsid w:val="001A59FB"/>
    <w:rsid w:val="001A5E9E"/>
    <w:rsid w:val="001A5FAC"/>
    <w:rsid w:val="001A6354"/>
    <w:rsid w:val="001A6366"/>
    <w:rsid w:val="001A64FF"/>
    <w:rsid w:val="001A65C9"/>
    <w:rsid w:val="001A7AE8"/>
    <w:rsid w:val="001A7B4E"/>
    <w:rsid w:val="001B204E"/>
    <w:rsid w:val="001B2372"/>
    <w:rsid w:val="001B2A7A"/>
    <w:rsid w:val="001B3443"/>
    <w:rsid w:val="001B4CD3"/>
    <w:rsid w:val="001B4D20"/>
    <w:rsid w:val="001B5F4E"/>
    <w:rsid w:val="001B7FC1"/>
    <w:rsid w:val="001C0ABF"/>
    <w:rsid w:val="001C0AE5"/>
    <w:rsid w:val="001C0E44"/>
    <w:rsid w:val="001C2A9B"/>
    <w:rsid w:val="001C4299"/>
    <w:rsid w:val="001C4874"/>
    <w:rsid w:val="001C49EF"/>
    <w:rsid w:val="001C5F94"/>
    <w:rsid w:val="001C6E66"/>
    <w:rsid w:val="001C74B2"/>
    <w:rsid w:val="001D03BB"/>
    <w:rsid w:val="001D0738"/>
    <w:rsid w:val="001D1100"/>
    <w:rsid w:val="001D1391"/>
    <w:rsid w:val="001D1E2C"/>
    <w:rsid w:val="001D25D7"/>
    <w:rsid w:val="001D50B2"/>
    <w:rsid w:val="001D5BE2"/>
    <w:rsid w:val="001D71B1"/>
    <w:rsid w:val="001D7645"/>
    <w:rsid w:val="001E195D"/>
    <w:rsid w:val="001E1E86"/>
    <w:rsid w:val="001E238E"/>
    <w:rsid w:val="001E2483"/>
    <w:rsid w:val="001E2B1E"/>
    <w:rsid w:val="001E2CFF"/>
    <w:rsid w:val="001E2F24"/>
    <w:rsid w:val="001E30D4"/>
    <w:rsid w:val="001E34DF"/>
    <w:rsid w:val="001E52EB"/>
    <w:rsid w:val="001E61D2"/>
    <w:rsid w:val="001E740C"/>
    <w:rsid w:val="001F0452"/>
    <w:rsid w:val="001F1235"/>
    <w:rsid w:val="001F1249"/>
    <w:rsid w:val="001F1B93"/>
    <w:rsid w:val="001F1CB3"/>
    <w:rsid w:val="001F38B5"/>
    <w:rsid w:val="001F4081"/>
    <w:rsid w:val="001F7361"/>
    <w:rsid w:val="001F75E8"/>
    <w:rsid w:val="002011B0"/>
    <w:rsid w:val="00203181"/>
    <w:rsid w:val="00203783"/>
    <w:rsid w:val="0020385F"/>
    <w:rsid w:val="00203B5C"/>
    <w:rsid w:val="002050B7"/>
    <w:rsid w:val="00205558"/>
    <w:rsid w:val="002068A0"/>
    <w:rsid w:val="00207021"/>
    <w:rsid w:val="0020732F"/>
    <w:rsid w:val="00207924"/>
    <w:rsid w:val="00207D00"/>
    <w:rsid w:val="002104CD"/>
    <w:rsid w:val="002105C1"/>
    <w:rsid w:val="00211302"/>
    <w:rsid w:val="00211693"/>
    <w:rsid w:val="00213EF5"/>
    <w:rsid w:val="00215C19"/>
    <w:rsid w:val="00216BF5"/>
    <w:rsid w:val="00220A01"/>
    <w:rsid w:val="00221E7E"/>
    <w:rsid w:val="00223B49"/>
    <w:rsid w:val="00223C04"/>
    <w:rsid w:val="00223D5A"/>
    <w:rsid w:val="00224937"/>
    <w:rsid w:val="00224DD4"/>
    <w:rsid w:val="0022540A"/>
    <w:rsid w:val="002276EB"/>
    <w:rsid w:val="0022775E"/>
    <w:rsid w:val="002278A0"/>
    <w:rsid w:val="002309CC"/>
    <w:rsid w:val="00231457"/>
    <w:rsid w:val="002316E7"/>
    <w:rsid w:val="0023209F"/>
    <w:rsid w:val="002321EF"/>
    <w:rsid w:val="0023321E"/>
    <w:rsid w:val="00233C01"/>
    <w:rsid w:val="0023413C"/>
    <w:rsid w:val="00234364"/>
    <w:rsid w:val="002346F0"/>
    <w:rsid w:val="00235E2F"/>
    <w:rsid w:val="0023629D"/>
    <w:rsid w:val="00237255"/>
    <w:rsid w:val="00240D7D"/>
    <w:rsid w:val="00241750"/>
    <w:rsid w:val="002424AF"/>
    <w:rsid w:val="002439DC"/>
    <w:rsid w:val="002441D2"/>
    <w:rsid w:val="00244C5B"/>
    <w:rsid w:val="00244C98"/>
    <w:rsid w:val="00244DC8"/>
    <w:rsid w:val="00244DED"/>
    <w:rsid w:val="002458BA"/>
    <w:rsid w:val="00245CE9"/>
    <w:rsid w:val="0024636C"/>
    <w:rsid w:val="00247925"/>
    <w:rsid w:val="00247DB4"/>
    <w:rsid w:val="00251006"/>
    <w:rsid w:val="002524D5"/>
    <w:rsid w:val="00253B1D"/>
    <w:rsid w:val="00254DCF"/>
    <w:rsid w:val="0025534B"/>
    <w:rsid w:val="00255BB7"/>
    <w:rsid w:val="00257541"/>
    <w:rsid w:val="00257A39"/>
    <w:rsid w:val="00257AC4"/>
    <w:rsid w:val="00260C99"/>
    <w:rsid w:val="00261648"/>
    <w:rsid w:val="00261EEF"/>
    <w:rsid w:val="00262134"/>
    <w:rsid w:val="00262A1A"/>
    <w:rsid w:val="00262A87"/>
    <w:rsid w:val="00264A09"/>
    <w:rsid w:val="00264D26"/>
    <w:rsid w:val="00264E06"/>
    <w:rsid w:val="00267642"/>
    <w:rsid w:val="00267AEA"/>
    <w:rsid w:val="00267C26"/>
    <w:rsid w:val="002700E6"/>
    <w:rsid w:val="0027294B"/>
    <w:rsid w:val="00273EB4"/>
    <w:rsid w:val="0027428E"/>
    <w:rsid w:val="002743DF"/>
    <w:rsid w:val="00274682"/>
    <w:rsid w:val="00274844"/>
    <w:rsid w:val="00275C5A"/>
    <w:rsid w:val="002800D3"/>
    <w:rsid w:val="002802F7"/>
    <w:rsid w:val="0028090E"/>
    <w:rsid w:val="00281014"/>
    <w:rsid w:val="00283FE9"/>
    <w:rsid w:val="0028665D"/>
    <w:rsid w:val="002A07A4"/>
    <w:rsid w:val="002A0DF7"/>
    <w:rsid w:val="002A14AB"/>
    <w:rsid w:val="002A2ADE"/>
    <w:rsid w:val="002A2F50"/>
    <w:rsid w:val="002A3441"/>
    <w:rsid w:val="002A3DC5"/>
    <w:rsid w:val="002A42B4"/>
    <w:rsid w:val="002B05A1"/>
    <w:rsid w:val="002B09A4"/>
    <w:rsid w:val="002B17BC"/>
    <w:rsid w:val="002B1C1F"/>
    <w:rsid w:val="002B2909"/>
    <w:rsid w:val="002B432F"/>
    <w:rsid w:val="002B62B3"/>
    <w:rsid w:val="002B6754"/>
    <w:rsid w:val="002B6CCE"/>
    <w:rsid w:val="002C02BD"/>
    <w:rsid w:val="002C056B"/>
    <w:rsid w:val="002C0A52"/>
    <w:rsid w:val="002C2510"/>
    <w:rsid w:val="002C2775"/>
    <w:rsid w:val="002C27C1"/>
    <w:rsid w:val="002C3A98"/>
    <w:rsid w:val="002C5099"/>
    <w:rsid w:val="002C5889"/>
    <w:rsid w:val="002C71CE"/>
    <w:rsid w:val="002D08F8"/>
    <w:rsid w:val="002D2E8F"/>
    <w:rsid w:val="002D39FA"/>
    <w:rsid w:val="002D3D66"/>
    <w:rsid w:val="002D433E"/>
    <w:rsid w:val="002D577C"/>
    <w:rsid w:val="002D77DA"/>
    <w:rsid w:val="002E0301"/>
    <w:rsid w:val="002E1071"/>
    <w:rsid w:val="002E1539"/>
    <w:rsid w:val="002E15B9"/>
    <w:rsid w:val="002E2158"/>
    <w:rsid w:val="002E3009"/>
    <w:rsid w:val="002E4984"/>
    <w:rsid w:val="002E4F02"/>
    <w:rsid w:val="002E7722"/>
    <w:rsid w:val="002F07BA"/>
    <w:rsid w:val="002F08E1"/>
    <w:rsid w:val="002F0DA9"/>
    <w:rsid w:val="002F1014"/>
    <w:rsid w:val="002F136D"/>
    <w:rsid w:val="002F1A61"/>
    <w:rsid w:val="002F35DA"/>
    <w:rsid w:val="002F3699"/>
    <w:rsid w:val="002F4CB5"/>
    <w:rsid w:val="002F643C"/>
    <w:rsid w:val="002F6F67"/>
    <w:rsid w:val="002F71C0"/>
    <w:rsid w:val="002F74F1"/>
    <w:rsid w:val="00301017"/>
    <w:rsid w:val="00301275"/>
    <w:rsid w:val="0030155F"/>
    <w:rsid w:val="003031D3"/>
    <w:rsid w:val="0030587B"/>
    <w:rsid w:val="00305DBC"/>
    <w:rsid w:val="00306D98"/>
    <w:rsid w:val="0030786C"/>
    <w:rsid w:val="0031031A"/>
    <w:rsid w:val="00310981"/>
    <w:rsid w:val="0031190F"/>
    <w:rsid w:val="003124D9"/>
    <w:rsid w:val="00312594"/>
    <w:rsid w:val="00315498"/>
    <w:rsid w:val="0031576B"/>
    <w:rsid w:val="00315984"/>
    <w:rsid w:val="00316474"/>
    <w:rsid w:val="0031726C"/>
    <w:rsid w:val="003205D1"/>
    <w:rsid w:val="00321970"/>
    <w:rsid w:val="00322107"/>
    <w:rsid w:val="00322355"/>
    <w:rsid w:val="00322772"/>
    <w:rsid w:val="00322846"/>
    <w:rsid w:val="00323E01"/>
    <w:rsid w:val="00326DA7"/>
    <w:rsid w:val="00326E63"/>
    <w:rsid w:val="003270E4"/>
    <w:rsid w:val="00330DAA"/>
    <w:rsid w:val="00330F44"/>
    <w:rsid w:val="00330F5C"/>
    <w:rsid w:val="003366C9"/>
    <w:rsid w:val="003371B0"/>
    <w:rsid w:val="003407F1"/>
    <w:rsid w:val="00340DF1"/>
    <w:rsid w:val="00345F9C"/>
    <w:rsid w:val="003517F9"/>
    <w:rsid w:val="00351BA9"/>
    <w:rsid w:val="00351BF3"/>
    <w:rsid w:val="00352406"/>
    <w:rsid w:val="0035461D"/>
    <w:rsid w:val="00354F64"/>
    <w:rsid w:val="00355CB3"/>
    <w:rsid w:val="0035620E"/>
    <w:rsid w:val="00360345"/>
    <w:rsid w:val="00361A05"/>
    <w:rsid w:val="003622A5"/>
    <w:rsid w:val="003624C4"/>
    <w:rsid w:val="00363B00"/>
    <w:rsid w:val="00365218"/>
    <w:rsid w:val="003654AC"/>
    <w:rsid w:val="00365599"/>
    <w:rsid w:val="0036600A"/>
    <w:rsid w:val="003671B3"/>
    <w:rsid w:val="003705CC"/>
    <w:rsid w:val="00370726"/>
    <w:rsid w:val="003710CF"/>
    <w:rsid w:val="00371C0B"/>
    <w:rsid w:val="0037216A"/>
    <w:rsid w:val="003727C6"/>
    <w:rsid w:val="003729E6"/>
    <w:rsid w:val="0037358A"/>
    <w:rsid w:val="003750F6"/>
    <w:rsid w:val="00375464"/>
    <w:rsid w:val="003760FC"/>
    <w:rsid w:val="003776AF"/>
    <w:rsid w:val="00380CEE"/>
    <w:rsid w:val="00381B3C"/>
    <w:rsid w:val="00381BA6"/>
    <w:rsid w:val="0038365C"/>
    <w:rsid w:val="0038369B"/>
    <w:rsid w:val="00383B78"/>
    <w:rsid w:val="00385A9D"/>
    <w:rsid w:val="0038608E"/>
    <w:rsid w:val="003902B1"/>
    <w:rsid w:val="0039179C"/>
    <w:rsid w:val="0039249C"/>
    <w:rsid w:val="00395C8D"/>
    <w:rsid w:val="00395E4C"/>
    <w:rsid w:val="00395F6D"/>
    <w:rsid w:val="00396896"/>
    <w:rsid w:val="00396FD0"/>
    <w:rsid w:val="003A03CC"/>
    <w:rsid w:val="003A0EC4"/>
    <w:rsid w:val="003A14D7"/>
    <w:rsid w:val="003A1A7A"/>
    <w:rsid w:val="003A21D5"/>
    <w:rsid w:val="003A2392"/>
    <w:rsid w:val="003A2831"/>
    <w:rsid w:val="003A3CB6"/>
    <w:rsid w:val="003A3ED1"/>
    <w:rsid w:val="003A44D8"/>
    <w:rsid w:val="003A44DB"/>
    <w:rsid w:val="003A486D"/>
    <w:rsid w:val="003B286D"/>
    <w:rsid w:val="003B2970"/>
    <w:rsid w:val="003B3049"/>
    <w:rsid w:val="003B3499"/>
    <w:rsid w:val="003B3971"/>
    <w:rsid w:val="003B55D1"/>
    <w:rsid w:val="003B5B61"/>
    <w:rsid w:val="003B6B22"/>
    <w:rsid w:val="003B6C34"/>
    <w:rsid w:val="003B6C7C"/>
    <w:rsid w:val="003C00AF"/>
    <w:rsid w:val="003C1654"/>
    <w:rsid w:val="003C1DE5"/>
    <w:rsid w:val="003C4DFE"/>
    <w:rsid w:val="003C5542"/>
    <w:rsid w:val="003C5F3A"/>
    <w:rsid w:val="003C7D19"/>
    <w:rsid w:val="003C7D2F"/>
    <w:rsid w:val="003D1828"/>
    <w:rsid w:val="003D1DE4"/>
    <w:rsid w:val="003D1E9A"/>
    <w:rsid w:val="003D2422"/>
    <w:rsid w:val="003D2DAF"/>
    <w:rsid w:val="003D2EFA"/>
    <w:rsid w:val="003D39A1"/>
    <w:rsid w:val="003D3FBF"/>
    <w:rsid w:val="003D4907"/>
    <w:rsid w:val="003D4A30"/>
    <w:rsid w:val="003D5A19"/>
    <w:rsid w:val="003D7452"/>
    <w:rsid w:val="003D79BB"/>
    <w:rsid w:val="003D7C98"/>
    <w:rsid w:val="003D7D9D"/>
    <w:rsid w:val="003D7F83"/>
    <w:rsid w:val="003E038F"/>
    <w:rsid w:val="003E0543"/>
    <w:rsid w:val="003E0F7B"/>
    <w:rsid w:val="003E54A3"/>
    <w:rsid w:val="003E749E"/>
    <w:rsid w:val="003F0435"/>
    <w:rsid w:val="003F15B3"/>
    <w:rsid w:val="003F4156"/>
    <w:rsid w:val="003F5ADF"/>
    <w:rsid w:val="00400B29"/>
    <w:rsid w:val="004040C8"/>
    <w:rsid w:val="0040504B"/>
    <w:rsid w:val="004059F4"/>
    <w:rsid w:val="00406319"/>
    <w:rsid w:val="00407FE5"/>
    <w:rsid w:val="004101B0"/>
    <w:rsid w:val="00410326"/>
    <w:rsid w:val="00410708"/>
    <w:rsid w:val="00410A45"/>
    <w:rsid w:val="00410EC7"/>
    <w:rsid w:val="00411B39"/>
    <w:rsid w:val="004127A7"/>
    <w:rsid w:val="00413A1E"/>
    <w:rsid w:val="00414476"/>
    <w:rsid w:val="00414C2E"/>
    <w:rsid w:val="004151CF"/>
    <w:rsid w:val="00416364"/>
    <w:rsid w:val="0042047F"/>
    <w:rsid w:val="00420AA6"/>
    <w:rsid w:val="00420B9F"/>
    <w:rsid w:val="0042186B"/>
    <w:rsid w:val="0042192C"/>
    <w:rsid w:val="00422260"/>
    <w:rsid w:val="0042413F"/>
    <w:rsid w:val="0042744B"/>
    <w:rsid w:val="004301E2"/>
    <w:rsid w:val="00431939"/>
    <w:rsid w:val="004319F8"/>
    <w:rsid w:val="00431E55"/>
    <w:rsid w:val="004321F6"/>
    <w:rsid w:val="00433044"/>
    <w:rsid w:val="00433944"/>
    <w:rsid w:val="00434088"/>
    <w:rsid w:val="004375B9"/>
    <w:rsid w:val="004378EC"/>
    <w:rsid w:val="004409A6"/>
    <w:rsid w:val="0044237B"/>
    <w:rsid w:val="004428D0"/>
    <w:rsid w:val="0044292C"/>
    <w:rsid w:val="00444185"/>
    <w:rsid w:val="004443A7"/>
    <w:rsid w:val="0044442C"/>
    <w:rsid w:val="00444E46"/>
    <w:rsid w:val="00445941"/>
    <w:rsid w:val="004464EB"/>
    <w:rsid w:val="00447D26"/>
    <w:rsid w:val="00447DFC"/>
    <w:rsid w:val="004519BF"/>
    <w:rsid w:val="0045337C"/>
    <w:rsid w:val="00454923"/>
    <w:rsid w:val="0045559C"/>
    <w:rsid w:val="00455D45"/>
    <w:rsid w:val="00455F21"/>
    <w:rsid w:val="004605C5"/>
    <w:rsid w:val="004623FE"/>
    <w:rsid w:val="004629CA"/>
    <w:rsid w:val="00463B3C"/>
    <w:rsid w:val="00464595"/>
    <w:rsid w:val="00464979"/>
    <w:rsid w:val="004658B5"/>
    <w:rsid w:val="004665AF"/>
    <w:rsid w:val="004717A0"/>
    <w:rsid w:val="00471EA5"/>
    <w:rsid w:val="00472A79"/>
    <w:rsid w:val="00473930"/>
    <w:rsid w:val="00473F19"/>
    <w:rsid w:val="00473F26"/>
    <w:rsid w:val="004743D4"/>
    <w:rsid w:val="00475E22"/>
    <w:rsid w:val="0048015F"/>
    <w:rsid w:val="0048088E"/>
    <w:rsid w:val="00480EBB"/>
    <w:rsid w:val="00480F2B"/>
    <w:rsid w:val="00481B4D"/>
    <w:rsid w:val="00482720"/>
    <w:rsid w:val="00483081"/>
    <w:rsid w:val="004835E7"/>
    <w:rsid w:val="00484413"/>
    <w:rsid w:val="0048463D"/>
    <w:rsid w:val="00485530"/>
    <w:rsid w:val="00485D33"/>
    <w:rsid w:val="004867E2"/>
    <w:rsid w:val="004877DB"/>
    <w:rsid w:val="0049005B"/>
    <w:rsid w:val="00490B17"/>
    <w:rsid w:val="00491B3A"/>
    <w:rsid w:val="00492CFD"/>
    <w:rsid w:val="00493370"/>
    <w:rsid w:val="00494207"/>
    <w:rsid w:val="00494DD5"/>
    <w:rsid w:val="004962D2"/>
    <w:rsid w:val="00496407"/>
    <w:rsid w:val="004A0205"/>
    <w:rsid w:val="004A0DA1"/>
    <w:rsid w:val="004A13D6"/>
    <w:rsid w:val="004A1EEE"/>
    <w:rsid w:val="004A52E9"/>
    <w:rsid w:val="004A6040"/>
    <w:rsid w:val="004A6597"/>
    <w:rsid w:val="004A7848"/>
    <w:rsid w:val="004B09BF"/>
    <w:rsid w:val="004B1CB4"/>
    <w:rsid w:val="004B2F18"/>
    <w:rsid w:val="004B3DDB"/>
    <w:rsid w:val="004B44FD"/>
    <w:rsid w:val="004B5CFC"/>
    <w:rsid w:val="004B6F79"/>
    <w:rsid w:val="004B774D"/>
    <w:rsid w:val="004C12F0"/>
    <w:rsid w:val="004C1932"/>
    <w:rsid w:val="004C1BCA"/>
    <w:rsid w:val="004C4AED"/>
    <w:rsid w:val="004C71E8"/>
    <w:rsid w:val="004D2553"/>
    <w:rsid w:val="004D297B"/>
    <w:rsid w:val="004D2C2D"/>
    <w:rsid w:val="004D2FCE"/>
    <w:rsid w:val="004D6510"/>
    <w:rsid w:val="004D69B5"/>
    <w:rsid w:val="004D6A4F"/>
    <w:rsid w:val="004D7227"/>
    <w:rsid w:val="004E05B0"/>
    <w:rsid w:val="004E0E7F"/>
    <w:rsid w:val="004E0EB8"/>
    <w:rsid w:val="004E18E9"/>
    <w:rsid w:val="004E2ADC"/>
    <w:rsid w:val="004E43B2"/>
    <w:rsid w:val="004F1D02"/>
    <w:rsid w:val="004F2679"/>
    <w:rsid w:val="004F2F21"/>
    <w:rsid w:val="004F3DE5"/>
    <w:rsid w:val="004F6913"/>
    <w:rsid w:val="004F7865"/>
    <w:rsid w:val="0050095E"/>
    <w:rsid w:val="0050174E"/>
    <w:rsid w:val="00501854"/>
    <w:rsid w:val="0050219B"/>
    <w:rsid w:val="00502C45"/>
    <w:rsid w:val="00503F17"/>
    <w:rsid w:val="005040DC"/>
    <w:rsid w:val="00505B4D"/>
    <w:rsid w:val="00506119"/>
    <w:rsid w:val="00506928"/>
    <w:rsid w:val="00506CDB"/>
    <w:rsid w:val="0050700E"/>
    <w:rsid w:val="005077EF"/>
    <w:rsid w:val="00507FF5"/>
    <w:rsid w:val="0051198A"/>
    <w:rsid w:val="00511AD5"/>
    <w:rsid w:val="00511DC7"/>
    <w:rsid w:val="005127DE"/>
    <w:rsid w:val="00513317"/>
    <w:rsid w:val="00513F48"/>
    <w:rsid w:val="005142C5"/>
    <w:rsid w:val="0051501B"/>
    <w:rsid w:val="005152B5"/>
    <w:rsid w:val="00516575"/>
    <w:rsid w:val="00520EC4"/>
    <w:rsid w:val="0052123C"/>
    <w:rsid w:val="00521319"/>
    <w:rsid w:val="00522A8B"/>
    <w:rsid w:val="00522BC8"/>
    <w:rsid w:val="00523C28"/>
    <w:rsid w:val="00525A25"/>
    <w:rsid w:val="00525B6A"/>
    <w:rsid w:val="005263B5"/>
    <w:rsid w:val="005300E1"/>
    <w:rsid w:val="0053176B"/>
    <w:rsid w:val="00532F0C"/>
    <w:rsid w:val="00533DE7"/>
    <w:rsid w:val="00534793"/>
    <w:rsid w:val="00535145"/>
    <w:rsid w:val="00536F42"/>
    <w:rsid w:val="00537182"/>
    <w:rsid w:val="00541EDD"/>
    <w:rsid w:val="00542743"/>
    <w:rsid w:val="00542C2D"/>
    <w:rsid w:val="00546EE3"/>
    <w:rsid w:val="005478BD"/>
    <w:rsid w:val="005479E3"/>
    <w:rsid w:val="00551665"/>
    <w:rsid w:val="00551985"/>
    <w:rsid w:val="00552BD3"/>
    <w:rsid w:val="005532A0"/>
    <w:rsid w:val="00554B01"/>
    <w:rsid w:val="00555109"/>
    <w:rsid w:val="00556B35"/>
    <w:rsid w:val="0055741A"/>
    <w:rsid w:val="00557CE5"/>
    <w:rsid w:val="005611B7"/>
    <w:rsid w:val="005612A7"/>
    <w:rsid w:val="005618D4"/>
    <w:rsid w:val="00564C43"/>
    <w:rsid w:val="005654DF"/>
    <w:rsid w:val="00565DF0"/>
    <w:rsid w:val="0056631F"/>
    <w:rsid w:val="0056696F"/>
    <w:rsid w:val="005708B8"/>
    <w:rsid w:val="0057092C"/>
    <w:rsid w:val="00572269"/>
    <w:rsid w:val="0057244A"/>
    <w:rsid w:val="005725ED"/>
    <w:rsid w:val="00572F26"/>
    <w:rsid w:val="00573A60"/>
    <w:rsid w:val="00574155"/>
    <w:rsid w:val="005750C5"/>
    <w:rsid w:val="005752DE"/>
    <w:rsid w:val="0057534C"/>
    <w:rsid w:val="0057561C"/>
    <w:rsid w:val="00575D8D"/>
    <w:rsid w:val="0057688D"/>
    <w:rsid w:val="00576972"/>
    <w:rsid w:val="00583243"/>
    <w:rsid w:val="005834F7"/>
    <w:rsid w:val="00583699"/>
    <w:rsid w:val="00585CDD"/>
    <w:rsid w:val="00586E9A"/>
    <w:rsid w:val="00587058"/>
    <w:rsid w:val="00591957"/>
    <w:rsid w:val="00591C25"/>
    <w:rsid w:val="00595594"/>
    <w:rsid w:val="00597BF9"/>
    <w:rsid w:val="005A309A"/>
    <w:rsid w:val="005A373D"/>
    <w:rsid w:val="005A3903"/>
    <w:rsid w:val="005A3AE6"/>
    <w:rsid w:val="005A3E7B"/>
    <w:rsid w:val="005A493E"/>
    <w:rsid w:val="005A5D20"/>
    <w:rsid w:val="005B04EC"/>
    <w:rsid w:val="005B0B58"/>
    <w:rsid w:val="005B16BC"/>
    <w:rsid w:val="005B22D1"/>
    <w:rsid w:val="005B24AB"/>
    <w:rsid w:val="005B2C55"/>
    <w:rsid w:val="005B2E1D"/>
    <w:rsid w:val="005B4BFB"/>
    <w:rsid w:val="005B4E53"/>
    <w:rsid w:val="005B5857"/>
    <w:rsid w:val="005B6A92"/>
    <w:rsid w:val="005C19C4"/>
    <w:rsid w:val="005C1B83"/>
    <w:rsid w:val="005C25FF"/>
    <w:rsid w:val="005C2D55"/>
    <w:rsid w:val="005C346B"/>
    <w:rsid w:val="005C376E"/>
    <w:rsid w:val="005C505B"/>
    <w:rsid w:val="005C74C6"/>
    <w:rsid w:val="005D044D"/>
    <w:rsid w:val="005D09B3"/>
    <w:rsid w:val="005D0ABD"/>
    <w:rsid w:val="005D0BC4"/>
    <w:rsid w:val="005D1083"/>
    <w:rsid w:val="005D18AD"/>
    <w:rsid w:val="005D26B4"/>
    <w:rsid w:val="005D3F38"/>
    <w:rsid w:val="005E0524"/>
    <w:rsid w:val="005E0D98"/>
    <w:rsid w:val="005E24C5"/>
    <w:rsid w:val="005E3A04"/>
    <w:rsid w:val="005E5436"/>
    <w:rsid w:val="005E6CBC"/>
    <w:rsid w:val="005E6F8A"/>
    <w:rsid w:val="005E72FF"/>
    <w:rsid w:val="005E73C0"/>
    <w:rsid w:val="005F16AB"/>
    <w:rsid w:val="005F2706"/>
    <w:rsid w:val="005F2727"/>
    <w:rsid w:val="005F3223"/>
    <w:rsid w:val="005F6A8F"/>
    <w:rsid w:val="005F6BB7"/>
    <w:rsid w:val="005F6ECD"/>
    <w:rsid w:val="005F7588"/>
    <w:rsid w:val="0060248C"/>
    <w:rsid w:val="0060363A"/>
    <w:rsid w:val="00603D6D"/>
    <w:rsid w:val="00603DB9"/>
    <w:rsid w:val="006053DA"/>
    <w:rsid w:val="00606FBA"/>
    <w:rsid w:val="00607156"/>
    <w:rsid w:val="00607669"/>
    <w:rsid w:val="006076F4"/>
    <w:rsid w:val="00607AFD"/>
    <w:rsid w:val="00607CF9"/>
    <w:rsid w:val="0061023F"/>
    <w:rsid w:val="00610333"/>
    <w:rsid w:val="006123BF"/>
    <w:rsid w:val="0061256A"/>
    <w:rsid w:val="00612F97"/>
    <w:rsid w:val="0061345D"/>
    <w:rsid w:val="00614426"/>
    <w:rsid w:val="0061549B"/>
    <w:rsid w:val="00616802"/>
    <w:rsid w:val="00617E12"/>
    <w:rsid w:val="00620C25"/>
    <w:rsid w:val="00620E9C"/>
    <w:rsid w:val="00621477"/>
    <w:rsid w:val="00621ADA"/>
    <w:rsid w:val="006230F5"/>
    <w:rsid w:val="00623B83"/>
    <w:rsid w:val="00623F7B"/>
    <w:rsid w:val="0063138A"/>
    <w:rsid w:val="0063158F"/>
    <w:rsid w:val="00631D6B"/>
    <w:rsid w:val="00632183"/>
    <w:rsid w:val="006323B4"/>
    <w:rsid w:val="0063252F"/>
    <w:rsid w:val="0063270C"/>
    <w:rsid w:val="006329B8"/>
    <w:rsid w:val="00632DC7"/>
    <w:rsid w:val="006330A1"/>
    <w:rsid w:val="00633DF1"/>
    <w:rsid w:val="0063479F"/>
    <w:rsid w:val="006353F0"/>
    <w:rsid w:val="006357B5"/>
    <w:rsid w:val="006364A1"/>
    <w:rsid w:val="0063678E"/>
    <w:rsid w:val="00637A3D"/>
    <w:rsid w:val="00637BFD"/>
    <w:rsid w:val="00641726"/>
    <w:rsid w:val="00641B66"/>
    <w:rsid w:val="00641C4E"/>
    <w:rsid w:val="00641FB3"/>
    <w:rsid w:val="00643998"/>
    <w:rsid w:val="0064434C"/>
    <w:rsid w:val="00644598"/>
    <w:rsid w:val="00645980"/>
    <w:rsid w:val="006471CC"/>
    <w:rsid w:val="00647A29"/>
    <w:rsid w:val="00647C8D"/>
    <w:rsid w:val="0065079F"/>
    <w:rsid w:val="00650893"/>
    <w:rsid w:val="006517D4"/>
    <w:rsid w:val="00652A28"/>
    <w:rsid w:val="0065329E"/>
    <w:rsid w:val="0065379F"/>
    <w:rsid w:val="00656188"/>
    <w:rsid w:val="0065715A"/>
    <w:rsid w:val="006610F1"/>
    <w:rsid w:val="00661C6B"/>
    <w:rsid w:val="00665BF2"/>
    <w:rsid w:val="0066669E"/>
    <w:rsid w:val="006668CF"/>
    <w:rsid w:val="00667D8B"/>
    <w:rsid w:val="006701E6"/>
    <w:rsid w:val="00671004"/>
    <w:rsid w:val="00672646"/>
    <w:rsid w:val="00673343"/>
    <w:rsid w:val="0067455D"/>
    <w:rsid w:val="00674E42"/>
    <w:rsid w:val="00675344"/>
    <w:rsid w:val="00675F15"/>
    <w:rsid w:val="006813F8"/>
    <w:rsid w:val="00681627"/>
    <w:rsid w:val="00682112"/>
    <w:rsid w:val="00682BA6"/>
    <w:rsid w:val="006843A1"/>
    <w:rsid w:val="00684860"/>
    <w:rsid w:val="00686957"/>
    <w:rsid w:val="006872BA"/>
    <w:rsid w:val="00687450"/>
    <w:rsid w:val="00690795"/>
    <w:rsid w:val="00691648"/>
    <w:rsid w:val="006917D7"/>
    <w:rsid w:val="00692F22"/>
    <w:rsid w:val="006930A7"/>
    <w:rsid w:val="0069434C"/>
    <w:rsid w:val="00694F44"/>
    <w:rsid w:val="006957E1"/>
    <w:rsid w:val="00696F51"/>
    <w:rsid w:val="006975F2"/>
    <w:rsid w:val="006979A5"/>
    <w:rsid w:val="006A0607"/>
    <w:rsid w:val="006A1C50"/>
    <w:rsid w:val="006A39AE"/>
    <w:rsid w:val="006A6096"/>
    <w:rsid w:val="006A6B99"/>
    <w:rsid w:val="006A73C9"/>
    <w:rsid w:val="006A7E5F"/>
    <w:rsid w:val="006B1FF3"/>
    <w:rsid w:val="006B261B"/>
    <w:rsid w:val="006B2C90"/>
    <w:rsid w:val="006B35E6"/>
    <w:rsid w:val="006B42C4"/>
    <w:rsid w:val="006B465A"/>
    <w:rsid w:val="006B6DD0"/>
    <w:rsid w:val="006B7813"/>
    <w:rsid w:val="006C0399"/>
    <w:rsid w:val="006C2A8E"/>
    <w:rsid w:val="006C3241"/>
    <w:rsid w:val="006C3255"/>
    <w:rsid w:val="006C3F26"/>
    <w:rsid w:val="006D0D17"/>
    <w:rsid w:val="006D1168"/>
    <w:rsid w:val="006D1EDC"/>
    <w:rsid w:val="006D2561"/>
    <w:rsid w:val="006D3C7D"/>
    <w:rsid w:val="006D4659"/>
    <w:rsid w:val="006D4741"/>
    <w:rsid w:val="006D48A9"/>
    <w:rsid w:val="006D4CC7"/>
    <w:rsid w:val="006D5D5F"/>
    <w:rsid w:val="006D68FB"/>
    <w:rsid w:val="006E0339"/>
    <w:rsid w:val="006E22BB"/>
    <w:rsid w:val="006E2868"/>
    <w:rsid w:val="006E2CF2"/>
    <w:rsid w:val="006E31B9"/>
    <w:rsid w:val="006E5B0B"/>
    <w:rsid w:val="006E657A"/>
    <w:rsid w:val="006E6F72"/>
    <w:rsid w:val="006F0AC7"/>
    <w:rsid w:val="006F306C"/>
    <w:rsid w:val="006F3965"/>
    <w:rsid w:val="006F3B47"/>
    <w:rsid w:val="006F63A5"/>
    <w:rsid w:val="00700464"/>
    <w:rsid w:val="0070142B"/>
    <w:rsid w:val="00701D92"/>
    <w:rsid w:val="0070276E"/>
    <w:rsid w:val="00702F8F"/>
    <w:rsid w:val="0070451D"/>
    <w:rsid w:val="00704832"/>
    <w:rsid w:val="007079FC"/>
    <w:rsid w:val="00710932"/>
    <w:rsid w:val="00710EB9"/>
    <w:rsid w:val="00711A36"/>
    <w:rsid w:val="007129ED"/>
    <w:rsid w:val="007142F7"/>
    <w:rsid w:val="00714C26"/>
    <w:rsid w:val="0071529C"/>
    <w:rsid w:val="007162DA"/>
    <w:rsid w:val="007170DA"/>
    <w:rsid w:val="007172AD"/>
    <w:rsid w:val="00720801"/>
    <w:rsid w:val="00720F0F"/>
    <w:rsid w:val="0072107E"/>
    <w:rsid w:val="00722B1B"/>
    <w:rsid w:val="007240CB"/>
    <w:rsid w:val="0072416F"/>
    <w:rsid w:val="007249C7"/>
    <w:rsid w:val="00727C5D"/>
    <w:rsid w:val="00727C94"/>
    <w:rsid w:val="00730FC3"/>
    <w:rsid w:val="00731770"/>
    <w:rsid w:val="00731899"/>
    <w:rsid w:val="00731B0A"/>
    <w:rsid w:val="00731EAE"/>
    <w:rsid w:val="00733073"/>
    <w:rsid w:val="00734A1D"/>
    <w:rsid w:val="00735033"/>
    <w:rsid w:val="00735328"/>
    <w:rsid w:val="0073685B"/>
    <w:rsid w:val="00742778"/>
    <w:rsid w:val="00743D36"/>
    <w:rsid w:val="007449BF"/>
    <w:rsid w:val="00744A92"/>
    <w:rsid w:val="00746BC0"/>
    <w:rsid w:val="007473D3"/>
    <w:rsid w:val="007510B4"/>
    <w:rsid w:val="00751B25"/>
    <w:rsid w:val="00751E2C"/>
    <w:rsid w:val="00752142"/>
    <w:rsid w:val="007523F9"/>
    <w:rsid w:val="007525AD"/>
    <w:rsid w:val="0075357E"/>
    <w:rsid w:val="00754CFC"/>
    <w:rsid w:val="007573E8"/>
    <w:rsid w:val="00760C4E"/>
    <w:rsid w:val="00760F9E"/>
    <w:rsid w:val="007627BE"/>
    <w:rsid w:val="007632B3"/>
    <w:rsid w:val="00763547"/>
    <w:rsid w:val="00763940"/>
    <w:rsid w:val="00764F03"/>
    <w:rsid w:val="007658C6"/>
    <w:rsid w:val="00765B1A"/>
    <w:rsid w:val="00766067"/>
    <w:rsid w:val="00766625"/>
    <w:rsid w:val="007673F4"/>
    <w:rsid w:val="007717D4"/>
    <w:rsid w:val="00772EFC"/>
    <w:rsid w:val="00773FBC"/>
    <w:rsid w:val="007751F2"/>
    <w:rsid w:val="00777335"/>
    <w:rsid w:val="007775B9"/>
    <w:rsid w:val="0078034A"/>
    <w:rsid w:val="00781E12"/>
    <w:rsid w:val="007843F2"/>
    <w:rsid w:val="00785A9F"/>
    <w:rsid w:val="00786DB4"/>
    <w:rsid w:val="007925DF"/>
    <w:rsid w:val="0079268C"/>
    <w:rsid w:val="00792FA1"/>
    <w:rsid w:val="0079453B"/>
    <w:rsid w:val="007947B9"/>
    <w:rsid w:val="00795579"/>
    <w:rsid w:val="00795BFB"/>
    <w:rsid w:val="0079644E"/>
    <w:rsid w:val="007A08AA"/>
    <w:rsid w:val="007A0A12"/>
    <w:rsid w:val="007A132D"/>
    <w:rsid w:val="007A1345"/>
    <w:rsid w:val="007A2DDB"/>
    <w:rsid w:val="007A32AC"/>
    <w:rsid w:val="007A70BA"/>
    <w:rsid w:val="007B0672"/>
    <w:rsid w:val="007B0D68"/>
    <w:rsid w:val="007B1136"/>
    <w:rsid w:val="007B251D"/>
    <w:rsid w:val="007B31B6"/>
    <w:rsid w:val="007B46C9"/>
    <w:rsid w:val="007B4A3E"/>
    <w:rsid w:val="007B4E0A"/>
    <w:rsid w:val="007B4F58"/>
    <w:rsid w:val="007B528D"/>
    <w:rsid w:val="007B63CA"/>
    <w:rsid w:val="007B77D1"/>
    <w:rsid w:val="007B7C3E"/>
    <w:rsid w:val="007C07C7"/>
    <w:rsid w:val="007C1CD9"/>
    <w:rsid w:val="007C32EF"/>
    <w:rsid w:val="007C361D"/>
    <w:rsid w:val="007C44F8"/>
    <w:rsid w:val="007C4B84"/>
    <w:rsid w:val="007C4EB3"/>
    <w:rsid w:val="007C5113"/>
    <w:rsid w:val="007C63C0"/>
    <w:rsid w:val="007C65BF"/>
    <w:rsid w:val="007C70FF"/>
    <w:rsid w:val="007C7C25"/>
    <w:rsid w:val="007D004F"/>
    <w:rsid w:val="007D0B38"/>
    <w:rsid w:val="007D1C61"/>
    <w:rsid w:val="007D243D"/>
    <w:rsid w:val="007D26AC"/>
    <w:rsid w:val="007D2A62"/>
    <w:rsid w:val="007D3C4C"/>
    <w:rsid w:val="007D5440"/>
    <w:rsid w:val="007D69EB"/>
    <w:rsid w:val="007E1064"/>
    <w:rsid w:val="007E128F"/>
    <w:rsid w:val="007E1A83"/>
    <w:rsid w:val="007E4F22"/>
    <w:rsid w:val="007F1017"/>
    <w:rsid w:val="007F1C36"/>
    <w:rsid w:val="007F2424"/>
    <w:rsid w:val="007F298B"/>
    <w:rsid w:val="007F4A3F"/>
    <w:rsid w:val="007F4A61"/>
    <w:rsid w:val="007F5255"/>
    <w:rsid w:val="007F56CC"/>
    <w:rsid w:val="007F61C2"/>
    <w:rsid w:val="007F6B04"/>
    <w:rsid w:val="00800959"/>
    <w:rsid w:val="00801427"/>
    <w:rsid w:val="0080165C"/>
    <w:rsid w:val="00805142"/>
    <w:rsid w:val="00805FCE"/>
    <w:rsid w:val="00807A8B"/>
    <w:rsid w:val="00811383"/>
    <w:rsid w:val="00812149"/>
    <w:rsid w:val="00812CAC"/>
    <w:rsid w:val="0081400F"/>
    <w:rsid w:val="00815210"/>
    <w:rsid w:val="00815CFF"/>
    <w:rsid w:val="00815FB7"/>
    <w:rsid w:val="00816361"/>
    <w:rsid w:val="00816669"/>
    <w:rsid w:val="008166EF"/>
    <w:rsid w:val="00816FEF"/>
    <w:rsid w:val="00820A8C"/>
    <w:rsid w:val="00820B97"/>
    <w:rsid w:val="008215FB"/>
    <w:rsid w:val="00822F18"/>
    <w:rsid w:val="00823174"/>
    <w:rsid w:val="00823B56"/>
    <w:rsid w:val="00823CEF"/>
    <w:rsid w:val="00825751"/>
    <w:rsid w:val="008264EB"/>
    <w:rsid w:val="00826EBB"/>
    <w:rsid w:val="008279B8"/>
    <w:rsid w:val="008279BE"/>
    <w:rsid w:val="008317AB"/>
    <w:rsid w:val="00832CBD"/>
    <w:rsid w:val="00833B05"/>
    <w:rsid w:val="008362B4"/>
    <w:rsid w:val="00840A5B"/>
    <w:rsid w:val="00840CA2"/>
    <w:rsid w:val="00842606"/>
    <w:rsid w:val="0084374F"/>
    <w:rsid w:val="00844A22"/>
    <w:rsid w:val="0084693B"/>
    <w:rsid w:val="00847703"/>
    <w:rsid w:val="00847DF5"/>
    <w:rsid w:val="0085001A"/>
    <w:rsid w:val="008502FA"/>
    <w:rsid w:val="008519E4"/>
    <w:rsid w:val="0085309D"/>
    <w:rsid w:val="008554CA"/>
    <w:rsid w:val="00855EFC"/>
    <w:rsid w:val="00856897"/>
    <w:rsid w:val="00856E9A"/>
    <w:rsid w:val="0086075D"/>
    <w:rsid w:val="00862502"/>
    <w:rsid w:val="00862CC1"/>
    <w:rsid w:val="0086358B"/>
    <w:rsid w:val="00865688"/>
    <w:rsid w:val="008660D4"/>
    <w:rsid w:val="008666F3"/>
    <w:rsid w:val="00871FA9"/>
    <w:rsid w:val="008728E9"/>
    <w:rsid w:val="00872BEB"/>
    <w:rsid w:val="00880036"/>
    <w:rsid w:val="00880845"/>
    <w:rsid w:val="008809E1"/>
    <w:rsid w:val="00882874"/>
    <w:rsid w:val="00882E3C"/>
    <w:rsid w:val="00883345"/>
    <w:rsid w:val="00883787"/>
    <w:rsid w:val="00883C46"/>
    <w:rsid w:val="008842A6"/>
    <w:rsid w:val="00885129"/>
    <w:rsid w:val="00885209"/>
    <w:rsid w:val="008855E4"/>
    <w:rsid w:val="00886CD2"/>
    <w:rsid w:val="008873B7"/>
    <w:rsid w:val="00887468"/>
    <w:rsid w:val="00890776"/>
    <w:rsid w:val="00890C46"/>
    <w:rsid w:val="00891E6F"/>
    <w:rsid w:val="0089275D"/>
    <w:rsid w:val="00892A36"/>
    <w:rsid w:val="00893239"/>
    <w:rsid w:val="0089390C"/>
    <w:rsid w:val="00894489"/>
    <w:rsid w:val="008963A5"/>
    <w:rsid w:val="00896D5D"/>
    <w:rsid w:val="0089755F"/>
    <w:rsid w:val="008A0A28"/>
    <w:rsid w:val="008A1389"/>
    <w:rsid w:val="008A3363"/>
    <w:rsid w:val="008A3371"/>
    <w:rsid w:val="008A3C3E"/>
    <w:rsid w:val="008A4E6E"/>
    <w:rsid w:val="008A56F3"/>
    <w:rsid w:val="008A79DE"/>
    <w:rsid w:val="008A7DBA"/>
    <w:rsid w:val="008B1757"/>
    <w:rsid w:val="008B4350"/>
    <w:rsid w:val="008B5D25"/>
    <w:rsid w:val="008B7992"/>
    <w:rsid w:val="008B7D7E"/>
    <w:rsid w:val="008C03DD"/>
    <w:rsid w:val="008C0418"/>
    <w:rsid w:val="008C100C"/>
    <w:rsid w:val="008C1A1A"/>
    <w:rsid w:val="008C5610"/>
    <w:rsid w:val="008C5739"/>
    <w:rsid w:val="008C58B0"/>
    <w:rsid w:val="008C6452"/>
    <w:rsid w:val="008C6EF6"/>
    <w:rsid w:val="008C7ECB"/>
    <w:rsid w:val="008D16B6"/>
    <w:rsid w:val="008D1F76"/>
    <w:rsid w:val="008D352C"/>
    <w:rsid w:val="008D3B86"/>
    <w:rsid w:val="008D4307"/>
    <w:rsid w:val="008D4755"/>
    <w:rsid w:val="008D4C3D"/>
    <w:rsid w:val="008D53E3"/>
    <w:rsid w:val="008D67CA"/>
    <w:rsid w:val="008D743C"/>
    <w:rsid w:val="008D7EB0"/>
    <w:rsid w:val="008E0CC3"/>
    <w:rsid w:val="008E0D3C"/>
    <w:rsid w:val="008E14A1"/>
    <w:rsid w:val="008E1B9E"/>
    <w:rsid w:val="008E2190"/>
    <w:rsid w:val="008E2FC0"/>
    <w:rsid w:val="008E55AB"/>
    <w:rsid w:val="008E5D38"/>
    <w:rsid w:val="008E6C93"/>
    <w:rsid w:val="008E7510"/>
    <w:rsid w:val="008F0A1F"/>
    <w:rsid w:val="008F1161"/>
    <w:rsid w:val="008F120A"/>
    <w:rsid w:val="008F26C7"/>
    <w:rsid w:val="008F27E0"/>
    <w:rsid w:val="008F35AC"/>
    <w:rsid w:val="008F3CF4"/>
    <w:rsid w:val="008F48EB"/>
    <w:rsid w:val="008F4F0B"/>
    <w:rsid w:val="008F5D18"/>
    <w:rsid w:val="008F68DF"/>
    <w:rsid w:val="009014D7"/>
    <w:rsid w:val="009046C4"/>
    <w:rsid w:val="00904FA9"/>
    <w:rsid w:val="009062A5"/>
    <w:rsid w:val="0090747B"/>
    <w:rsid w:val="00910FA7"/>
    <w:rsid w:val="00911272"/>
    <w:rsid w:val="009135D6"/>
    <w:rsid w:val="00914C77"/>
    <w:rsid w:val="00921ACB"/>
    <w:rsid w:val="009227FD"/>
    <w:rsid w:val="0092369B"/>
    <w:rsid w:val="00924EC9"/>
    <w:rsid w:val="00925D87"/>
    <w:rsid w:val="00932BF7"/>
    <w:rsid w:val="00934988"/>
    <w:rsid w:val="00937089"/>
    <w:rsid w:val="00943714"/>
    <w:rsid w:val="00944F8A"/>
    <w:rsid w:val="009476A3"/>
    <w:rsid w:val="0095010C"/>
    <w:rsid w:val="00950C9E"/>
    <w:rsid w:val="009510A2"/>
    <w:rsid w:val="009514C2"/>
    <w:rsid w:val="009531FC"/>
    <w:rsid w:val="00953257"/>
    <w:rsid w:val="00954168"/>
    <w:rsid w:val="0095474C"/>
    <w:rsid w:val="00960089"/>
    <w:rsid w:val="00961FA4"/>
    <w:rsid w:val="0096223A"/>
    <w:rsid w:val="00962CB9"/>
    <w:rsid w:val="00964312"/>
    <w:rsid w:val="009644F5"/>
    <w:rsid w:val="009648D0"/>
    <w:rsid w:val="00965B8A"/>
    <w:rsid w:val="00966280"/>
    <w:rsid w:val="009706D9"/>
    <w:rsid w:val="0097071F"/>
    <w:rsid w:val="00971777"/>
    <w:rsid w:val="009717AC"/>
    <w:rsid w:val="00973067"/>
    <w:rsid w:val="009735A6"/>
    <w:rsid w:val="009751C1"/>
    <w:rsid w:val="00976B5F"/>
    <w:rsid w:val="009811F1"/>
    <w:rsid w:val="009819D2"/>
    <w:rsid w:val="00983E57"/>
    <w:rsid w:val="00985DE2"/>
    <w:rsid w:val="00985E76"/>
    <w:rsid w:val="009862F0"/>
    <w:rsid w:val="009864A3"/>
    <w:rsid w:val="00986521"/>
    <w:rsid w:val="0098675D"/>
    <w:rsid w:val="00990919"/>
    <w:rsid w:val="009926E0"/>
    <w:rsid w:val="0099451E"/>
    <w:rsid w:val="00996B1A"/>
    <w:rsid w:val="009A0D41"/>
    <w:rsid w:val="009A2DCC"/>
    <w:rsid w:val="009A390B"/>
    <w:rsid w:val="009A5ABC"/>
    <w:rsid w:val="009A7D28"/>
    <w:rsid w:val="009A7E7F"/>
    <w:rsid w:val="009A7F10"/>
    <w:rsid w:val="009B0B66"/>
    <w:rsid w:val="009B1F06"/>
    <w:rsid w:val="009B1FD4"/>
    <w:rsid w:val="009B3E26"/>
    <w:rsid w:val="009B4766"/>
    <w:rsid w:val="009B50AC"/>
    <w:rsid w:val="009B5EF1"/>
    <w:rsid w:val="009C3706"/>
    <w:rsid w:val="009C3A3A"/>
    <w:rsid w:val="009C3B0B"/>
    <w:rsid w:val="009C4228"/>
    <w:rsid w:val="009C5212"/>
    <w:rsid w:val="009C6CEA"/>
    <w:rsid w:val="009C72E6"/>
    <w:rsid w:val="009C7B85"/>
    <w:rsid w:val="009D0254"/>
    <w:rsid w:val="009D0BD4"/>
    <w:rsid w:val="009D0F61"/>
    <w:rsid w:val="009D1A64"/>
    <w:rsid w:val="009D5B91"/>
    <w:rsid w:val="009D67DE"/>
    <w:rsid w:val="009D792E"/>
    <w:rsid w:val="009E0DFE"/>
    <w:rsid w:val="009E165B"/>
    <w:rsid w:val="009E23AB"/>
    <w:rsid w:val="009E31F6"/>
    <w:rsid w:val="009E4C07"/>
    <w:rsid w:val="009E5BBB"/>
    <w:rsid w:val="009E618B"/>
    <w:rsid w:val="009E6A2E"/>
    <w:rsid w:val="009E6FBC"/>
    <w:rsid w:val="009E785E"/>
    <w:rsid w:val="009F1096"/>
    <w:rsid w:val="009F11E2"/>
    <w:rsid w:val="009F130E"/>
    <w:rsid w:val="009F28B8"/>
    <w:rsid w:val="009F3413"/>
    <w:rsid w:val="009F3B6F"/>
    <w:rsid w:val="009F50CD"/>
    <w:rsid w:val="009F5B93"/>
    <w:rsid w:val="009F68AB"/>
    <w:rsid w:val="009F7846"/>
    <w:rsid w:val="00A0079B"/>
    <w:rsid w:val="00A01184"/>
    <w:rsid w:val="00A02216"/>
    <w:rsid w:val="00A02412"/>
    <w:rsid w:val="00A037C2"/>
    <w:rsid w:val="00A03D43"/>
    <w:rsid w:val="00A04380"/>
    <w:rsid w:val="00A0462E"/>
    <w:rsid w:val="00A04F6B"/>
    <w:rsid w:val="00A05472"/>
    <w:rsid w:val="00A05C32"/>
    <w:rsid w:val="00A0653F"/>
    <w:rsid w:val="00A068BF"/>
    <w:rsid w:val="00A10F6F"/>
    <w:rsid w:val="00A11CD0"/>
    <w:rsid w:val="00A12123"/>
    <w:rsid w:val="00A13948"/>
    <w:rsid w:val="00A14F20"/>
    <w:rsid w:val="00A1555B"/>
    <w:rsid w:val="00A155C5"/>
    <w:rsid w:val="00A16AD8"/>
    <w:rsid w:val="00A20AD9"/>
    <w:rsid w:val="00A21C95"/>
    <w:rsid w:val="00A21CF3"/>
    <w:rsid w:val="00A24813"/>
    <w:rsid w:val="00A24D0B"/>
    <w:rsid w:val="00A26DAF"/>
    <w:rsid w:val="00A27AEC"/>
    <w:rsid w:val="00A320DB"/>
    <w:rsid w:val="00A3276E"/>
    <w:rsid w:val="00A35D16"/>
    <w:rsid w:val="00A37B47"/>
    <w:rsid w:val="00A37BCD"/>
    <w:rsid w:val="00A41689"/>
    <w:rsid w:val="00A42592"/>
    <w:rsid w:val="00A4330A"/>
    <w:rsid w:val="00A43766"/>
    <w:rsid w:val="00A43C59"/>
    <w:rsid w:val="00A45F9D"/>
    <w:rsid w:val="00A5058F"/>
    <w:rsid w:val="00A50ECD"/>
    <w:rsid w:val="00A518F3"/>
    <w:rsid w:val="00A52729"/>
    <w:rsid w:val="00A53675"/>
    <w:rsid w:val="00A564D7"/>
    <w:rsid w:val="00A56B6A"/>
    <w:rsid w:val="00A578DC"/>
    <w:rsid w:val="00A615D6"/>
    <w:rsid w:val="00A6166B"/>
    <w:rsid w:val="00A6323B"/>
    <w:rsid w:val="00A63BF6"/>
    <w:rsid w:val="00A640E2"/>
    <w:rsid w:val="00A64D65"/>
    <w:rsid w:val="00A6725B"/>
    <w:rsid w:val="00A673F1"/>
    <w:rsid w:val="00A70605"/>
    <w:rsid w:val="00A71CF1"/>
    <w:rsid w:val="00A72239"/>
    <w:rsid w:val="00A72742"/>
    <w:rsid w:val="00A73134"/>
    <w:rsid w:val="00A7563C"/>
    <w:rsid w:val="00A75925"/>
    <w:rsid w:val="00A76001"/>
    <w:rsid w:val="00A77539"/>
    <w:rsid w:val="00A777B2"/>
    <w:rsid w:val="00A77E6A"/>
    <w:rsid w:val="00A80329"/>
    <w:rsid w:val="00A825D4"/>
    <w:rsid w:val="00A828F6"/>
    <w:rsid w:val="00A82B73"/>
    <w:rsid w:val="00A830E0"/>
    <w:rsid w:val="00A842F4"/>
    <w:rsid w:val="00A84500"/>
    <w:rsid w:val="00A8503D"/>
    <w:rsid w:val="00A86697"/>
    <w:rsid w:val="00A86E8B"/>
    <w:rsid w:val="00A87164"/>
    <w:rsid w:val="00A910E3"/>
    <w:rsid w:val="00A919C0"/>
    <w:rsid w:val="00A929A1"/>
    <w:rsid w:val="00A93072"/>
    <w:rsid w:val="00A938BD"/>
    <w:rsid w:val="00A93953"/>
    <w:rsid w:val="00A959D8"/>
    <w:rsid w:val="00A97BB6"/>
    <w:rsid w:val="00A97ED7"/>
    <w:rsid w:val="00AA0BB3"/>
    <w:rsid w:val="00AA113D"/>
    <w:rsid w:val="00AA2FAD"/>
    <w:rsid w:val="00AA32F9"/>
    <w:rsid w:val="00AA4D95"/>
    <w:rsid w:val="00AA62BD"/>
    <w:rsid w:val="00AA65B5"/>
    <w:rsid w:val="00AA6BD5"/>
    <w:rsid w:val="00AA6BD8"/>
    <w:rsid w:val="00AA6C7D"/>
    <w:rsid w:val="00AA7990"/>
    <w:rsid w:val="00AA7BA1"/>
    <w:rsid w:val="00AA7FD6"/>
    <w:rsid w:val="00AB042A"/>
    <w:rsid w:val="00AB19EF"/>
    <w:rsid w:val="00AB2D34"/>
    <w:rsid w:val="00AB3430"/>
    <w:rsid w:val="00AB37B9"/>
    <w:rsid w:val="00AB4175"/>
    <w:rsid w:val="00AB4AD1"/>
    <w:rsid w:val="00AB5E07"/>
    <w:rsid w:val="00AB6235"/>
    <w:rsid w:val="00AB7CFA"/>
    <w:rsid w:val="00AC5515"/>
    <w:rsid w:val="00AC5B48"/>
    <w:rsid w:val="00AC6531"/>
    <w:rsid w:val="00AC7B88"/>
    <w:rsid w:val="00AD0C7A"/>
    <w:rsid w:val="00AD0FE3"/>
    <w:rsid w:val="00AD1058"/>
    <w:rsid w:val="00AD11D3"/>
    <w:rsid w:val="00AD1450"/>
    <w:rsid w:val="00AD3659"/>
    <w:rsid w:val="00AD3D52"/>
    <w:rsid w:val="00AD6502"/>
    <w:rsid w:val="00AD6767"/>
    <w:rsid w:val="00AE0695"/>
    <w:rsid w:val="00AE1119"/>
    <w:rsid w:val="00AE29E8"/>
    <w:rsid w:val="00AE3E7E"/>
    <w:rsid w:val="00AE5074"/>
    <w:rsid w:val="00AE7460"/>
    <w:rsid w:val="00AF0074"/>
    <w:rsid w:val="00AF0F10"/>
    <w:rsid w:val="00AF1315"/>
    <w:rsid w:val="00AF19BF"/>
    <w:rsid w:val="00AF2DC3"/>
    <w:rsid w:val="00AF3CE9"/>
    <w:rsid w:val="00AF4003"/>
    <w:rsid w:val="00AF5348"/>
    <w:rsid w:val="00B007E5"/>
    <w:rsid w:val="00B00988"/>
    <w:rsid w:val="00B01CA4"/>
    <w:rsid w:val="00B024AE"/>
    <w:rsid w:val="00B033E5"/>
    <w:rsid w:val="00B0356D"/>
    <w:rsid w:val="00B03A63"/>
    <w:rsid w:val="00B04B13"/>
    <w:rsid w:val="00B05D65"/>
    <w:rsid w:val="00B1367C"/>
    <w:rsid w:val="00B17E4B"/>
    <w:rsid w:val="00B201A4"/>
    <w:rsid w:val="00B201D1"/>
    <w:rsid w:val="00B213A6"/>
    <w:rsid w:val="00B22006"/>
    <w:rsid w:val="00B235B0"/>
    <w:rsid w:val="00B23D1C"/>
    <w:rsid w:val="00B244C2"/>
    <w:rsid w:val="00B24DF6"/>
    <w:rsid w:val="00B25E23"/>
    <w:rsid w:val="00B26738"/>
    <w:rsid w:val="00B31721"/>
    <w:rsid w:val="00B326A0"/>
    <w:rsid w:val="00B33CB0"/>
    <w:rsid w:val="00B34FE2"/>
    <w:rsid w:val="00B35166"/>
    <w:rsid w:val="00B3520A"/>
    <w:rsid w:val="00B352B2"/>
    <w:rsid w:val="00B357D8"/>
    <w:rsid w:val="00B360F4"/>
    <w:rsid w:val="00B36A00"/>
    <w:rsid w:val="00B37BFC"/>
    <w:rsid w:val="00B400C8"/>
    <w:rsid w:val="00B40358"/>
    <w:rsid w:val="00B4046F"/>
    <w:rsid w:val="00B41614"/>
    <w:rsid w:val="00B42851"/>
    <w:rsid w:val="00B42F80"/>
    <w:rsid w:val="00B435CB"/>
    <w:rsid w:val="00B4593A"/>
    <w:rsid w:val="00B505C8"/>
    <w:rsid w:val="00B50DB8"/>
    <w:rsid w:val="00B520FA"/>
    <w:rsid w:val="00B52269"/>
    <w:rsid w:val="00B53654"/>
    <w:rsid w:val="00B53905"/>
    <w:rsid w:val="00B549FE"/>
    <w:rsid w:val="00B54B5B"/>
    <w:rsid w:val="00B5562E"/>
    <w:rsid w:val="00B5585B"/>
    <w:rsid w:val="00B55862"/>
    <w:rsid w:val="00B55D65"/>
    <w:rsid w:val="00B55ECE"/>
    <w:rsid w:val="00B57000"/>
    <w:rsid w:val="00B60939"/>
    <w:rsid w:val="00B60AFD"/>
    <w:rsid w:val="00B62715"/>
    <w:rsid w:val="00B6282C"/>
    <w:rsid w:val="00B65611"/>
    <w:rsid w:val="00B66AF3"/>
    <w:rsid w:val="00B706F6"/>
    <w:rsid w:val="00B70E8E"/>
    <w:rsid w:val="00B71801"/>
    <w:rsid w:val="00B71ACC"/>
    <w:rsid w:val="00B7317F"/>
    <w:rsid w:val="00B74085"/>
    <w:rsid w:val="00B756CC"/>
    <w:rsid w:val="00B75A04"/>
    <w:rsid w:val="00B76C92"/>
    <w:rsid w:val="00B77CB8"/>
    <w:rsid w:val="00B818A4"/>
    <w:rsid w:val="00B840D8"/>
    <w:rsid w:val="00B84117"/>
    <w:rsid w:val="00B858F0"/>
    <w:rsid w:val="00B85AA2"/>
    <w:rsid w:val="00B860DA"/>
    <w:rsid w:val="00B8649C"/>
    <w:rsid w:val="00B8695D"/>
    <w:rsid w:val="00B87F0A"/>
    <w:rsid w:val="00B92D0B"/>
    <w:rsid w:val="00B94945"/>
    <w:rsid w:val="00B94DD6"/>
    <w:rsid w:val="00B96FF7"/>
    <w:rsid w:val="00B978B1"/>
    <w:rsid w:val="00BA322D"/>
    <w:rsid w:val="00BA3A45"/>
    <w:rsid w:val="00BA63FA"/>
    <w:rsid w:val="00BB00B3"/>
    <w:rsid w:val="00BB025C"/>
    <w:rsid w:val="00BB0420"/>
    <w:rsid w:val="00BB0BDD"/>
    <w:rsid w:val="00BB176C"/>
    <w:rsid w:val="00BB2A73"/>
    <w:rsid w:val="00BB3A45"/>
    <w:rsid w:val="00BB4011"/>
    <w:rsid w:val="00BB437F"/>
    <w:rsid w:val="00BB4ACC"/>
    <w:rsid w:val="00BB703E"/>
    <w:rsid w:val="00BB732D"/>
    <w:rsid w:val="00BB7405"/>
    <w:rsid w:val="00BC09DA"/>
    <w:rsid w:val="00BC3631"/>
    <w:rsid w:val="00BC4321"/>
    <w:rsid w:val="00BC591F"/>
    <w:rsid w:val="00BC7D6D"/>
    <w:rsid w:val="00BD2108"/>
    <w:rsid w:val="00BD2C7E"/>
    <w:rsid w:val="00BD3107"/>
    <w:rsid w:val="00BD359B"/>
    <w:rsid w:val="00BD68A3"/>
    <w:rsid w:val="00BD6938"/>
    <w:rsid w:val="00BD6CF3"/>
    <w:rsid w:val="00BD6EF7"/>
    <w:rsid w:val="00BE0ECA"/>
    <w:rsid w:val="00BE1402"/>
    <w:rsid w:val="00BE2180"/>
    <w:rsid w:val="00BE21F2"/>
    <w:rsid w:val="00BE4275"/>
    <w:rsid w:val="00BF06AE"/>
    <w:rsid w:val="00BF0F95"/>
    <w:rsid w:val="00BF11AB"/>
    <w:rsid w:val="00BF2433"/>
    <w:rsid w:val="00BF61C9"/>
    <w:rsid w:val="00BF6C94"/>
    <w:rsid w:val="00C00424"/>
    <w:rsid w:val="00C007F5"/>
    <w:rsid w:val="00C04926"/>
    <w:rsid w:val="00C066B6"/>
    <w:rsid w:val="00C07957"/>
    <w:rsid w:val="00C1032B"/>
    <w:rsid w:val="00C1179F"/>
    <w:rsid w:val="00C11E90"/>
    <w:rsid w:val="00C12C14"/>
    <w:rsid w:val="00C130F5"/>
    <w:rsid w:val="00C14EB0"/>
    <w:rsid w:val="00C15686"/>
    <w:rsid w:val="00C15E8B"/>
    <w:rsid w:val="00C15F04"/>
    <w:rsid w:val="00C1650E"/>
    <w:rsid w:val="00C179B3"/>
    <w:rsid w:val="00C17E3F"/>
    <w:rsid w:val="00C200AA"/>
    <w:rsid w:val="00C20B9B"/>
    <w:rsid w:val="00C22556"/>
    <w:rsid w:val="00C22DB3"/>
    <w:rsid w:val="00C237ED"/>
    <w:rsid w:val="00C23B51"/>
    <w:rsid w:val="00C240D1"/>
    <w:rsid w:val="00C24632"/>
    <w:rsid w:val="00C25418"/>
    <w:rsid w:val="00C256ED"/>
    <w:rsid w:val="00C25D9C"/>
    <w:rsid w:val="00C265DE"/>
    <w:rsid w:val="00C2778B"/>
    <w:rsid w:val="00C31649"/>
    <w:rsid w:val="00C31FB3"/>
    <w:rsid w:val="00C3409B"/>
    <w:rsid w:val="00C3434C"/>
    <w:rsid w:val="00C358C1"/>
    <w:rsid w:val="00C401D7"/>
    <w:rsid w:val="00C40385"/>
    <w:rsid w:val="00C41337"/>
    <w:rsid w:val="00C41768"/>
    <w:rsid w:val="00C41959"/>
    <w:rsid w:val="00C4504C"/>
    <w:rsid w:val="00C45D99"/>
    <w:rsid w:val="00C475AA"/>
    <w:rsid w:val="00C50018"/>
    <w:rsid w:val="00C50868"/>
    <w:rsid w:val="00C52902"/>
    <w:rsid w:val="00C53C98"/>
    <w:rsid w:val="00C56FCF"/>
    <w:rsid w:val="00C5773F"/>
    <w:rsid w:val="00C57B6C"/>
    <w:rsid w:val="00C60FA9"/>
    <w:rsid w:val="00C628A6"/>
    <w:rsid w:val="00C64006"/>
    <w:rsid w:val="00C64344"/>
    <w:rsid w:val="00C65108"/>
    <w:rsid w:val="00C65576"/>
    <w:rsid w:val="00C66165"/>
    <w:rsid w:val="00C678EF"/>
    <w:rsid w:val="00C67E16"/>
    <w:rsid w:val="00C7060A"/>
    <w:rsid w:val="00C70749"/>
    <w:rsid w:val="00C70FFB"/>
    <w:rsid w:val="00C7151A"/>
    <w:rsid w:val="00C717E3"/>
    <w:rsid w:val="00C71F60"/>
    <w:rsid w:val="00C72241"/>
    <w:rsid w:val="00C750C8"/>
    <w:rsid w:val="00C7560F"/>
    <w:rsid w:val="00C80A0E"/>
    <w:rsid w:val="00C80E30"/>
    <w:rsid w:val="00C81553"/>
    <w:rsid w:val="00C81E03"/>
    <w:rsid w:val="00C8213F"/>
    <w:rsid w:val="00C82BEF"/>
    <w:rsid w:val="00C83E3F"/>
    <w:rsid w:val="00C8469F"/>
    <w:rsid w:val="00C850D4"/>
    <w:rsid w:val="00C85154"/>
    <w:rsid w:val="00C8797A"/>
    <w:rsid w:val="00C900B8"/>
    <w:rsid w:val="00C90B8F"/>
    <w:rsid w:val="00C90C71"/>
    <w:rsid w:val="00C91A15"/>
    <w:rsid w:val="00C91FD1"/>
    <w:rsid w:val="00C931CF"/>
    <w:rsid w:val="00C938CF"/>
    <w:rsid w:val="00C94053"/>
    <w:rsid w:val="00C950DB"/>
    <w:rsid w:val="00C9624D"/>
    <w:rsid w:val="00C969DA"/>
    <w:rsid w:val="00CA0CFD"/>
    <w:rsid w:val="00CA2C77"/>
    <w:rsid w:val="00CA38D0"/>
    <w:rsid w:val="00CA444F"/>
    <w:rsid w:val="00CA45AD"/>
    <w:rsid w:val="00CA5245"/>
    <w:rsid w:val="00CA6D63"/>
    <w:rsid w:val="00CA71F4"/>
    <w:rsid w:val="00CA7B09"/>
    <w:rsid w:val="00CB12A5"/>
    <w:rsid w:val="00CB16CF"/>
    <w:rsid w:val="00CB1A30"/>
    <w:rsid w:val="00CB1CAC"/>
    <w:rsid w:val="00CB21A6"/>
    <w:rsid w:val="00CB27F7"/>
    <w:rsid w:val="00CB2F2A"/>
    <w:rsid w:val="00CB3E7D"/>
    <w:rsid w:val="00CB4ACA"/>
    <w:rsid w:val="00CB5B1A"/>
    <w:rsid w:val="00CB6B22"/>
    <w:rsid w:val="00CB7F5F"/>
    <w:rsid w:val="00CC1B39"/>
    <w:rsid w:val="00CC35EA"/>
    <w:rsid w:val="00CC3848"/>
    <w:rsid w:val="00CC7547"/>
    <w:rsid w:val="00CC7E3D"/>
    <w:rsid w:val="00CD3F77"/>
    <w:rsid w:val="00CD4D4F"/>
    <w:rsid w:val="00CD6ADC"/>
    <w:rsid w:val="00CD7193"/>
    <w:rsid w:val="00CD7278"/>
    <w:rsid w:val="00CD741E"/>
    <w:rsid w:val="00CE0967"/>
    <w:rsid w:val="00CE2BAA"/>
    <w:rsid w:val="00CE38C8"/>
    <w:rsid w:val="00CE6274"/>
    <w:rsid w:val="00CE77B6"/>
    <w:rsid w:val="00CE7FD2"/>
    <w:rsid w:val="00CF08C5"/>
    <w:rsid w:val="00CF231F"/>
    <w:rsid w:val="00CF2B8D"/>
    <w:rsid w:val="00CF456B"/>
    <w:rsid w:val="00CF554F"/>
    <w:rsid w:val="00CF5A22"/>
    <w:rsid w:val="00CF6B01"/>
    <w:rsid w:val="00D001C1"/>
    <w:rsid w:val="00D02495"/>
    <w:rsid w:val="00D0262E"/>
    <w:rsid w:val="00D034B7"/>
    <w:rsid w:val="00D03E5D"/>
    <w:rsid w:val="00D05E3D"/>
    <w:rsid w:val="00D06139"/>
    <w:rsid w:val="00D06304"/>
    <w:rsid w:val="00D07FA6"/>
    <w:rsid w:val="00D110BD"/>
    <w:rsid w:val="00D13675"/>
    <w:rsid w:val="00D141E1"/>
    <w:rsid w:val="00D15314"/>
    <w:rsid w:val="00D17D6C"/>
    <w:rsid w:val="00D204C2"/>
    <w:rsid w:val="00D20690"/>
    <w:rsid w:val="00D2155B"/>
    <w:rsid w:val="00D22385"/>
    <w:rsid w:val="00D23D11"/>
    <w:rsid w:val="00D244B6"/>
    <w:rsid w:val="00D2480F"/>
    <w:rsid w:val="00D24DDB"/>
    <w:rsid w:val="00D26915"/>
    <w:rsid w:val="00D26B20"/>
    <w:rsid w:val="00D2754D"/>
    <w:rsid w:val="00D27B27"/>
    <w:rsid w:val="00D301F7"/>
    <w:rsid w:val="00D33BE9"/>
    <w:rsid w:val="00D33F93"/>
    <w:rsid w:val="00D35544"/>
    <w:rsid w:val="00D357FF"/>
    <w:rsid w:val="00D40D7E"/>
    <w:rsid w:val="00D424C7"/>
    <w:rsid w:val="00D43435"/>
    <w:rsid w:val="00D43B2A"/>
    <w:rsid w:val="00D43D83"/>
    <w:rsid w:val="00D445D4"/>
    <w:rsid w:val="00D4731E"/>
    <w:rsid w:val="00D47575"/>
    <w:rsid w:val="00D51073"/>
    <w:rsid w:val="00D5243B"/>
    <w:rsid w:val="00D52C74"/>
    <w:rsid w:val="00D533EC"/>
    <w:rsid w:val="00D53796"/>
    <w:rsid w:val="00D53C16"/>
    <w:rsid w:val="00D53E8D"/>
    <w:rsid w:val="00D54615"/>
    <w:rsid w:val="00D55D32"/>
    <w:rsid w:val="00D563DD"/>
    <w:rsid w:val="00D56A95"/>
    <w:rsid w:val="00D5707B"/>
    <w:rsid w:val="00D6081A"/>
    <w:rsid w:val="00D61E80"/>
    <w:rsid w:val="00D6438E"/>
    <w:rsid w:val="00D6661D"/>
    <w:rsid w:val="00D66F05"/>
    <w:rsid w:val="00D70F16"/>
    <w:rsid w:val="00D711C8"/>
    <w:rsid w:val="00D72F57"/>
    <w:rsid w:val="00D73290"/>
    <w:rsid w:val="00D76A44"/>
    <w:rsid w:val="00D815EF"/>
    <w:rsid w:val="00D81F26"/>
    <w:rsid w:val="00D83842"/>
    <w:rsid w:val="00D8394E"/>
    <w:rsid w:val="00D84BAB"/>
    <w:rsid w:val="00D86231"/>
    <w:rsid w:val="00D8761D"/>
    <w:rsid w:val="00D8786B"/>
    <w:rsid w:val="00D87994"/>
    <w:rsid w:val="00D87FE7"/>
    <w:rsid w:val="00D9053D"/>
    <w:rsid w:val="00D91923"/>
    <w:rsid w:val="00D93753"/>
    <w:rsid w:val="00D949F2"/>
    <w:rsid w:val="00D9591F"/>
    <w:rsid w:val="00D9659C"/>
    <w:rsid w:val="00DA208C"/>
    <w:rsid w:val="00DA3167"/>
    <w:rsid w:val="00DA32E1"/>
    <w:rsid w:val="00DA3FB6"/>
    <w:rsid w:val="00DA4207"/>
    <w:rsid w:val="00DA4DC3"/>
    <w:rsid w:val="00DA4E61"/>
    <w:rsid w:val="00DA5926"/>
    <w:rsid w:val="00DA77A5"/>
    <w:rsid w:val="00DB024E"/>
    <w:rsid w:val="00DB0FC1"/>
    <w:rsid w:val="00DB1282"/>
    <w:rsid w:val="00DB1BA6"/>
    <w:rsid w:val="00DB2AC8"/>
    <w:rsid w:val="00DB2EA7"/>
    <w:rsid w:val="00DB370F"/>
    <w:rsid w:val="00DB3932"/>
    <w:rsid w:val="00DB3DBF"/>
    <w:rsid w:val="00DB44EA"/>
    <w:rsid w:val="00DB484F"/>
    <w:rsid w:val="00DB6552"/>
    <w:rsid w:val="00DB699A"/>
    <w:rsid w:val="00DC04F6"/>
    <w:rsid w:val="00DC0690"/>
    <w:rsid w:val="00DC11AC"/>
    <w:rsid w:val="00DC1D65"/>
    <w:rsid w:val="00DC3C57"/>
    <w:rsid w:val="00DC5501"/>
    <w:rsid w:val="00DC642F"/>
    <w:rsid w:val="00DC6497"/>
    <w:rsid w:val="00DC7154"/>
    <w:rsid w:val="00DC7B26"/>
    <w:rsid w:val="00DC7E8A"/>
    <w:rsid w:val="00DD0F78"/>
    <w:rsid w:val="00DD1AAB"/>
    <w:rsid w:val="00DD273C"/>
    <w:rsid w:val="00DD3F28"/>
    <w:rsid w:val="00DD4537"/>
    <w:rsid w:val="00DD4E15"/>
    <w:rsid w:val="00DE2304"/>
    <w:rsid w:val="00DE3138"/>
    <w:rsid w:val="00DE37F8"/>
    <w:rsid w:val="00DE3C80"/>
    <w:rsid w:val="00DE4FCB"/>
    <w:rsid w:val="00DE52A5"/>
    <w:rsid w:val="00DE5D07"/>
    <w:rsid w:val="00DE72A7"/>
    <w:rsid w:val="00DE7832"/>
    <w:rsid w:val="00DF120E"/>
    <w:rsid w:val="00DF18FC"/>
    <w:rsid w:val="00DF484D"/>
    <w:rsid w:val="00DF5987"/>
    <w:rsid w:val="00DF5D2B"/>
    <w:rsid w:val="00DF6A79"/>
    <w:rsid w:val="00DF7DB5"/>
    <w:rsid w:val="00E00E8E"/>
    <w:rsid w:val="00E05630"/>
    <w:rsid w:val="00E05E8D"/>
    <w:rsid w:val="00E06DBB"/>
    <w:rsid w:val="00E10149"/>
    <w:rsid w:val="00E10846"/>
    <w:rsid w:val="00E11340"/>
    <w:rsid w:val="00E122A1"/>
    <w:rsid w:val="00E123BA"/>
    <w:rsid w:val="00E13BF2"/>
    <w:rsid w:val="00E14433"/>
    <w:rsid w:val="00E1474E"/>
    <w:rsid w:val="00E14859"/>
    <w:rsid w:val="00E16372"/>
    <w:rsid w:val="00E16BCC"/>
    <w:rsid w:val="00E20E4D"/>
    <w:rsid w:val="00E20ED6"/>
    <w:rsid w:val="00E21358"/>
    <w:rsid w:val="00E2249B"/>
    <w:rsid w:val="00E22A0D"/>
    <w:rsid w:val="00E244F6"/>
    <w:rsid w:val="00E2771E"/>
    <w:rsid w:val="00E27C6B"/>
    <w:rsid w:val="00E311EF"/>
    <w:rsid w:val="00E31A94"/>
    <w:rsid w:val="00E32180"/>
    <w:rsid w:val="00E3364E"/>
    <w:rsid w:val="00E338BD"/>
    <w:rsid w:val="00E34948"/>
    <w:rsid w:val="00E37569"/>
    <w:rsid w:val="00E401B2"/>
    <w:rsid w:val="00E40A3C"/>
    <w:rsid w:val="00E4153B"/>
    <w:rsid w:val="00E41E30"/>
    <w:rsid w:val="00E42C7F"/>
    <w:rsid w:val="00E42F73"/>
    <w:rsid w:val="00E43779"/>
    <w:rsid w:val="00E43AD8"/>
    <w:rsid w:val="00E43D70"/>
    <w:rsid w:val="00E445DB"/>
    <w:rsid w:val="00E466F3"/>
    <w:rsid w:val="00E47522"/>
    <w:rsid w:val="00E47B2C"/>
    <w:rsid w:val="00E47F1B"/>
    <w:rsid w:val="00E50125"/>
    <w:rsid w:val="00E51560"/>
    <w:rsid w:val="00E52D56"/>
    <w:rsid w:val="00E53E63"/>
    <w:rsid w:val="00E53FC8"/>
    <w:rsid w:val="00E54347"/>
    <w:rsid w:val="00E55424"/>
    <w:rsid w:val="00E55915"/>
    <w:rsid w:val="00E55BB5"/>
    <w:rsid w:val="00E5720A"/>
    <w:rsid w:val="00E60AAD"/>
    <w:rsid w:val="00E6236F"/>
    <w:rsid w:val="00E6379B"/>
    <w:rsid w:val="00E644E3"/>
    <w:rsid w:val="00E65E79"/>
    <w:rsid w:val="00E66BA2"/>
    <w:rsid w:val="00E67003"/>
    <w:rsid w:val="00E67416"/>
    <w:rsid w:val="00E718B6"/>
    <w:rsid w:val="00E723BA"/>
    <w:rsid w:val="00E7272D"/>
    <w:rsid w:val="00E73581"/>
    <w:rsid w:val="00E76489"/>
    <w:rsid w:val="00E80A02"/>
    <w:rsid w:val="00E815D6"/>
    <w:rsid w:val="00E833F7"/>
    <w:rsid w:val="00E83BDF"/>
    <w:rsid w:val="00E84723"/>
    <w:rsid w:val="00E85844"/>
    <w:rsid w:val="00E87A1D"/>
    <w:rsid w:val="00E87B25"/>
    <w:rsid w:val="00E9094A"/>
    <w:rsid w:val="00E90F50"/>
    <w:rsid w:val="00E91D35"/>
    <w:rsid w:val="00E926A5"/>
    <w:rsid w:val="00E93298"/>
    <w:rsid w:val="00E95670"/>
    <w:rsid w:val="00E95CE0"/>
    <w:rsid w:val="00EA0CC3"/>
    <w:rsid w:val="00EA17C3"/>
    <w:rsid w:val="00EA290A"/>
    <w:rsid w:val="00EA2CAA"/>
    <w:rsid w:val="00EA3864"/>
    <w:rsid w:val="00EA7F1C"/>
    <w:rsid w:val="00EB15B6"/>
    <w:rsid w:val="00EB3D06"/>
    <w:rsid w:val="00EB3E10"/>
    <w:rsid w:val="00EB4531"/>
    <w:rsid w:val="00EB4916"/>
    <w:rsid w:val="00EB5F01"/>
    <w:rsid w:val="00EC00C9"/>
    <w:rsid w:val="00EC0DD9"/>
    <w:rsid w:val="00EC2649"/>
    <w:rsid w:val="00EC2F34"/>
    <w:rsid w:val="00EC31ED"/>
    <w:rsid w:val="00EC392A"/>
    <w:rsid w:val="00EC4D89"/>
    <w:rsid w:val="00EC5836"/>
    <w:rsid w:val="00EC599F"/>
    <w:rsid w:val="00EC5EC4"/>
    <w:rsid w:val="00EC63C3"/>
    <w:rsid w:val="00EC688C"/>
    <w:rsid w:val="00EC6C5F"/>
    <w:rsid w:val="00ED0361"/>
    <w:rsid w:val="00ED1950"/>
    <w:rsid w:val="00ED3638"/>
    <w:rsid w:val="00ED57EA"/>
    <w:rsid w:val="00ED5BD4"/>
    <w:rsid w:val="00ED7BC6"/>
    <w:rsid w:val="00EE07D3"/>
    <w:rsid w:val="00EE125C"/>
    <w:rsid w:val="00EE1996"/>
    <w:rsid w:val="00EE1C01"/>
    <w:rsid w:val="00EE22AF"/>
    <w:rsid w:val="00EE2E8A"/>
    <w:rsid w:val="00EE550F"/>
    <w:rsid w:val="00EE6C8F"/>
    <w:rsid w:val="00EE6FA5"/>
    <w:rsid w:val="00EF0171"/>
    <w:rsid w:val="00EF0230"/>
    <w:rsid w:val="00EF1B25"/>
    <w:rsid w:val="00EF1DA0"/>
    <w:rsid w:val="00EF4747"/>
    <w:rsid w:val="00EF494D"/>
    <w:rsid w:val="00EF4BF8"/>
    <w:rsid w:val="00EF5B09"/>
    <w:rsid w:val="00EF6A57"/>
    <w:rsid w:val="00EF717E"/>
    <w:rsid w:val="00EF745C"/>
    <w:rsid w:val="00F00CAF"/>
    <w:rsid w:val="00F02253"/>
    <w:rsid w:val="00F03C2E"/>
    <w:rsid w:val="00F03F1B"/>
    <w:rsid w:val="00F043DC"/>
    <w:rsid w:val="00F04A66"/>
    <w:rsid w:val="00F04B4B"/>
    <w:rsid w:val="00F0516C"/>
    <w:rsid w:val="00F067A2"/>
    <w:rsid w:val="00F06EF0"/>
    <w:rsid w:val="00F07B9E"/>
    <w:rsid w:val="00F10759"/>
    <w:rsid w:val="00F1116F"/>
    <w:rsid w:val="00F1263A"/>
    <w:rsid w:val="00F15421"/>
    <w:rsid w:val="00F15B77"/>
    <w:rsid w:val="00F164F1"/>
    <w:rsid w:val="00F17D9E"/>
    <w:rsid w:val="00F21991"/>
    <w:rsid w:val="00F22D7E"/>
    <w:rsid w:val="00F23286"/>
    <w:rsid w:val="00F24236"/>
    <w:rsid w:val="00F24837"/>
    <w:rsid w:val="00F24DD7"/>
    <w:rsid w:val="00F2575F"/>
    <w:rsid w:val="00F27565"/>
    <w:rsid w:val="00F310D4"/>
    <w:rsid w:val="00F31D5A"/>
    <w:rsid w:val="00F33975"/>
    <w:rsid w:val="00F33DE9"/>
    <w:rsid w:val="00F33E54"/>
    <w:rsid w:val="00F357B7"/>
    <w:rsid w:val="00F35E6D"/>
    <w:rsid w:val="00F3619A"/>
    <w:rsid w:val="00F3705C"/>
    <w:rsid w:val="00F40AAA"/>
    <w:rsid w:val="00F40BA7"/>
    <w:rsid w:val="00F40F9D"/>
    <w:rsid w:val="00F4135D"/>
    <w:rsid w:val="00F4169B"/>
    <w:rsid w:val="00F41ACD"/>
    <w:rsid w:val="00F42CD3"/>
    <w:rsid w:val="00F433ED"/>
    <w:rsid w:val="00F44B2A"/>
    <w:rsid w:val="00F46CB6"/>
    <w:rsid w:val="00F473C5"/>
    <w:rsid w:val="00F4756D"/>
    <w:rsid w:val="00F47DE8"/>
    <w:rsid w:val="00F52C49"/>
    <w:rsid w:val="00F542C1"/>
    <w:rsid w:val="00F55E73"/>
    <w:rsid w:val="00F55EDA"/>
    <w:rsid w:val="00F56C80"/>
    <w:rsid w:val="00F577F5"/>
    <w:rsid w:val="00F60092"/>
    <w:rsid w:val="00F61AD3"/>
    <w:rsid w:val="00F61C18"/>
    <w:rsid w:val="00F65C09"/>
    <w:rsid w:val="00F65CF5"/>
    <w:rsid w:val="00F65F4B"/>
    <w:rsid w:val="00F66410"/>
    <w:rsid w:val="00F66EE2"/>
    <w:rsid w:val="00F67A69"/>
    <w:rsid w:val="00F7019D"/>
    <w:rsid w:val="00F705C3"/>
    <w:rsid w:val="00F70BFF"/>
    <w:rsid w:val="00F70C9D"/>
    <w:rsid w:val="00F72B16"/>
    <w:rsid w:val="00F74CD9"/>
    <w:rsid w:val="00F77728"/>
    <w:rsid w:val="00F80A7B"/>
    <w:rsid w:val="00F80E5D"/>
    <w:rsid w:val="00F81257"/>
    <w:rsid w:val="00F81E78"/>
    <w:rsid w:val="00F840AA"/>
    <w:rsid w:val="00F84180"/>
    <w:rsid w:val="00F84ECE"/>
    <w:rsid w:val="00F851CE"/>
    <w:rsid w:val="00F872CC"/>
    <w:rsid w:val="00F90FFF"/>
    <w:rsid w:val="00F91219"/>
    <w:rsid w:val="00F92444"/>
    <w:rsid w:val="00F928F3"/>
    <w:rsid w:val="00F9393E"/>
    <w:rsid w:val="00F950C8"/>
    <w:rsid w:val="00F96FD0"/>
    <w:rsid w:val="00F97A78"/>
    <w:rsid w:val="00FA0584"/>
    <w:rsid w:val="00FA0B20"/>
    <w:rsid w:val="00FA1C2A"/>
    <w:rsid w:val="00FA1F82"/>
    <w:rsid w:val="00FA24E7"/>
    <w:rsid w:val="00FA3C9C"/>
    <w:rsid w:val="00FA5692"/>
    <w:rsid w:val="00FA58CD"/>
    <w:rsid w:val="00FA592A"/>
    <w:rsid w:val="00FA5EE6"/>
    <w:rsid w:val="00FA72D9"/>
    <w:rsid w:val="00FA7956"/>
    <w:rsid w:val="00FB079F"/>
    <w:rsid w:val="00FB277E"/>
    <w:rsid w:val="00FB2FCB"/>
    <w:rsid w:val="00FB372E"/>
    <w:rsid w:val="00FB4564"/>
    <w:rsid w:val="00FB52F7"/>
    <w:rsid w:val="00FB7C55"/>
    <w:rsid w:val="00FC1074"/>
    <w:rsid w:val="00FC1884"/>
    <w:rsid w:val="00FC371D"/>
    <w:rsid w:val="00FC5F0B"/>
    <w:rsid w:val="00FC6E5C"/>
    <w:rsid w:val="00FC6F2C"/>
    <w:rsid w:val="00FD0A32"/>
    <w:rsid w:val="00FD2100"/>
    <w:rsid w:val="00FD436C"/>
    <w:rsid w:val="00FD446D"/>
    <w:rsid w:val="00FD4F2C"/>
    <w:rsid w:val="00FD5076"/>
    <w:rsid w:val="00FD6394"/>
    <w:rsid w:val="00FE0E6C"/>
    <w:rsid w:val="00FE1CDC"/>
    <w:rsid w:val="00FE6DBC"/>
    <w:rsid w:val="00FE6F13"/>
    <w:rsid w:val="00FE70C3"/>
    <w:rsid w:val="00FF04D9"/>
    <w:rsid w:val="00FF2AD9"/>
    <w:rsid w:val="00FF359F"/>
    <w:rsid w:val="00FF3DCF"/>
    <w:rsid w:val="00FF492C"/>
    <w:rsid w:val="00FF4A21"/>
    <w:rsid w:val="00FF5AA3"/>
    <w:rsid w:val="00FF5AD8"/>
    <w:rsid w:val="3FBD9D89"/>
    <w:rsid w:val="4F1580E0"/>
    <w:rsid w:val="667580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FB7"/>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ES Paragraph,PBAC ES Paragraph,PBAC normal points,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HealthConsult,PBAC table,MSD Table Grid,Header Table,Source table_,NICE instructions"/>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Bullet">
    <w:name w:val="Table Bullet"/>
    <w:basedOn w:val="TableText0"/>
    <w:qFormat/>
    <w:rsid w:val="00DB2AC8"/>
    <w:pPr>
      <w:keepNext w:val="0"/>
      <w:numPr>
        <w:numId w:val="5"/>
      </w:numPr>
      <w:spacing w:before="40" w:after="40" w:line="276" w:lineRule="auto"/>
      <w:ind w:left="357" w:hanging="357"/>
    </w:pPr>
    <w:rPr>
      <w:rFonts w:eastAsiaTheme="minorHAnsi" w:cstheme="minorBidi"/>
      <w:bCs w:val="0"/>
      <w:szCs w:val="22"/>
      <w:lang w:eastAsia="en-US"/>
    </w:rPr>
  </w:style>
  <w:style w:type="paragraph" w:styleId="EndnoteText">
    <w:name w:val="endnote text"/>
    <w:basedOn w:val="Normal"/>
    <w:link w:val="EndnoteTextChar"/>
    <w:uiPriority w:val="99"/>
    <w:unhideWhenUsed/>
    <w:rsid w:val="00B549FE"/>
    <w:pPr>
      <w:tabs>
        <w:tab w:val="left" w:pos="397"/>
      </w:tabs>
      <w:spacing w:after="60" w:line="276" w:lineRule="auto"/>
      <w:ind w:left="397" w:hanging="397"/>
      <w:jc w:val="left"/>
    </w:pPr>
    <w:rPr>
      <w:rFonts w:ascii="Proxima Nova" w:eastAsiaTheme="minorHAnsi" w:hAnsi="Proxima Nova" w:cstheme="minorBidi"/>
      <w:sz w:val="20"/>
      <w:szCs w:val="20"/>
      <w:lang w:eastAsia="en-US"/>
    </w:rPr>
  </w:style>
  <w:style w:type="character" w:customStyle="1" w:styleId="EndnoteTextChar">
    <w:name w:val="Endnote Text Char"/>
    <w:basedOn w:val="DefaultParagraphFont"/>
    <w:link w:val="EndnoteText"/>
    <w:uiPriority w:val="99"/>
    <w:rsid w:val="00B549FE"/>
    <w:rPr>
      <w:rFonts w:ascii="Proxima Nova" w:eastAsiaTheme="minorHAnsi" w:hAnsi="Proxima Nova" w:cstheme="minorBidi"/>
      <w:lang w:eastAsia="en-US"/>
    </w:rPr>
  </w:style>
  <w:style w:type="character" w:styleId="EndnoteReference">
    <w:name w:val="endnote reference"/>
    <w:basedOn w:val="DefaultParagraphFont"/>
    <w:uiPriority w:val="99"/>
    <w:unhideWhenUsed/>
    <w:rsid w:val="00B549FE"/>
    <w:rPr>
      <w:vertAlign w:val="superscript"/>
    </w:rPr>
  </w:style>
  <w:style w:type="paragraph" w:customStyle="1" w:styleId="TableFigNoteLast">
    <w:name w:val="TableFigNote Last"/>
    <w:basedOn w:val="Normal"/>
    <w:qFormat/>
    <w:rsid w:val="00DB6552"/>
    <w:pPr>
      <w:spacing w:after="360" w:line="276" w:lineRule="auto"/>
      <w:ind w:left="426" w:hanging="426"/>
      <w:contextualSpacing/>
      <w:jc w:val="left"/>
    </w:pPr>
    <w:rPr>
      <w:rFonts w:ascii="Arial Narrow" w:eastAsiaTheme="minorHAnsi" w:hAnsi="Arial Narrow" w:cstheme="minorBidi"/>
      <w:sz w:val="20"/>
      <w:szCs w:val="20"/>
      <w:lang w:eastAsia="en-US"/>
    </w:rPr>
  </w:style>
  <w:style w:type="character" w:customStyle="1" w:styleId="normaltextrun">
    <w:name w:val="normaltextrun"/>
    <w:basedOn w:val="DefaultParagraphFont"/>
    <w:rsid w:val="00035ACA"/>
  </w:style>
  <w:style w:type="character" w:customStyle="1" w:styleId="UnresolvedMention1">
    <w:name w:val="Unresolved Mention1"/>
    <w:basedOn w:val="DefaultParagraphFont"/>
    <w:uiPriority w:val="99"/>
    <w:semiHidden/>
    <w:unhideWhenUsed/>
    <w:rsid w:val="0066669E"/>
    <w:rPr>
      <w:color w:val="605E5C"/>
      <w:shd w:val="clear" w:color="auto" w:fill="E1DFDD"/>
    </w:rPr>
  </w:style>
  <w:style w:type="paragraph" w:styleId="FootnoteText">
    <w:name w:val="footnote text"/>
    <w:basedOn w:val="Normal"/>
    <w:link w:val="FootnoteTextChar"/>
    <w:semiHidden/>
    <w:unhideWhenUsed/>
    <w:rsid w:val="00DF120E"/>
    <w:rPr>
      <w:sz w:val="20"/>
      <w:szCs w:val="20"/>
    </w:rPr>
  </w:style>
  <w:style w:type="character" w:customStyle="1" w:styleId="FootnoteTextChar">
    <w:name w:val="Footnote Text Char"/>
    <w:basedOn w:val="DefaultParagraphFont"/>
    <w:link w:val="FootnoteText"/>
    <w:semiHidden/>
    <w:rsid w:val="00DF120E"/>
    <w:rPr>
      <w:rFonts w:ascii="Calibri" w:hAnsi="Calibri" w:cs="Arial"/>
    </w:rPr>
  </w:style>
  <w:style w:type="character" w:styleId="FootnoteReference">
    <w:name w:val="footnote reference"/>
    <w:basedOn w:val="DefaultParagraphFont"/>
    <w:semiHidden/>
    <w:unhideWhenUsed/>
    <w:rsid w:val="00DF120E"/>
    <w:rPr>
      <w:vertAlign w:val="superscript"/>
    </w:rPr>
  </w:style>
  <w:style w:type="table" w:styleId="TableGridLight">
    <w:name w:val="Grid Table Light"/>
    <w:basedOn w:val="TableNormal"/>
    <w:uiPriority w:val="40"/>
    <w:rsid w:val="00C1032B"/>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beth2">
    <w:name w:val="Table Gridbeth2"/>
    <w:basedOn w:val="TableNormal"/>
    <w:next w:val="TableGrid"/>
    <w:uiPriority w:val="59"/>
    <w:rsid w:val="00EE125C"/>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character" w:customStyle="1" w:styleId="article-headerjournal">
    <w:name w:val="article-header__journal"/>
    <w:basedOn w:val="DefaultParagraphFont"/>
    <w:rsid w:val="008B4350"/>
  </w:style>
  <w:style w:type="character" w:customStyle="1" w:styleId="article-headersep">
    <w:name w:val="article-header__sep"/>
    <w:basedOn w:val="DefaultParagraphFont"/>
    <w:rsid w:val="008B4350"/>
  </w:style>
  <w:style w:type="character" w:customStyle="1" w:styleId="apple-converted-space">
    <w:name w:val="apple-converted-space"/>
    <w:basedOn w:val="DefaultParagraphFont"/>
    <w:rsid w:val="008B4350"/>
  </w:style>
  <w:style w:type="character" w:customStyle="1" w:styleId="article-headerpages">
    <w:name w:val="article-header__pages"/>
    <w:basedOn w:val="DefaultParagraphFont"/>
    <w:rsid w:val="008B4350"/>
  </w:style>
  <w:style w:type="character" w:customStyle="1" w:styleId="article-headerdate">
    <w:name w:val="article-header__date"/>
    <w:basedOn w:val="DefaultParagraphFont"/>
    <w:rsid w:val="008B4350"/>
  </w:style>
  <w:style w:type="paragraph" w:customStyle="1" w:styleId="article-toolsitem">
    <w:name w:val="article-tools__item"/>
    <w:basedOn w:val="Normal"/>
    <w:rsid w:val="008B4350"/>
    <w:pPr>
      <w:spacing w:before="100" w:beforeAutospacing="1" w:after="100" w:afterAutospacing="1"/>
      <w:jc w:val="left"/>
    </w:pPr>
    <w:rPr>
      <w:rFonts w:ascii="Times New Roman" w:hAnsi="Times New Roman" w:cs="Times New Roman"/>
      <w:lang w:eastAsia="en-GB"/>
    </w:rPr>
  </w:style>
  <w:style w:type="character" w:customStyle="1" w:styleId="basic">
    <w:name w:val="basic"/>
    <w:basedOn w:val="DefaultParagraphFont"/>
    <w:rsid w:val="008B4350"/>
  </w:style>
  <w:style w:type="paragraph" w:customStyle="1" w:styleId="loaitem">
    <w:name w:val="loa__item"/>
    <w:basedOn w:val="Normal"/>
    <w:rsid w:val="008B4350"/>
    <w:pPr>
      <w:spacing w:before="100" w:beforeAutospacing="1" w:after="100" w:afterAutospacing="1"/>
      <w:jc w:val="left"/>
    </w:pPr>
    <w:rPr>
      <w:rFonts w:ascii="Times New Roman" w:hAnsi="Times New Roman" w:cs="Times New Roman"/>
      <w:lang w:eastAsia="en-GB"/>
    </w:rPr>
  </w:style>
  <w:style w:type="character" w:customStyle="1" w:styleId="article-headeraccess">
    <w:name w:val="article-header__access"/>
    <w:basedOn w:val="DefaultParagraphFont"/>
    <w:rsid w:val="008B4350"/>
  </w:style>
  <w:style w:type="character" w:customStyle="1" w:styleId="article-headerdoi">
    <w:name w:val="article-header__doi"/>
    <w:basedOn w:val="DefaultParagraphFont"/>
    <w:rsid w:val="008B4350"/>
  </w:style>
  <w:style w:type="character" w:customStyle="1" w:styleId="article-headerdoilabel">
    <w:name w:val="article-header__doi__label"/>
    <w:basedOn w:val="DefaultParagraphFont"/>
    <w:rsid w:val="008B4350"/>
  </w:style>
  <w:style w:type="character" w:styleId="PlaceholderText">
    <w:name w:val="Placeholder Text"/>
    <w:basedOn w:val="DefaultParagraphFont"/>
    <w:uiPriority w:val="99"/>
    <w:semiHidden/>
    <w:rsid w:val="008B4350"/>
    <w:rPr>
      <w:color w:val="808080"/>
    </w:rPr>
  </w:style>
  <w:style w:type="character" w:customStyle="1" w:styleId="NoSpacingChar">
    <w:name w:val="No Spacing Char"/>
    <w:aliases w:val="Main text Char,Title Page text Char"/>
    <w:basedOn w:val="DefaultParagraphFont"/>
    <w:link w:val="NoSpacing"/>
    <w:uiPriority w:val="1"/>
    <w:rsid w:val="008B4350"/>
    <w:rPr>
      <w:rFonts w:ascii="Arial" w:hAnsi="Arial" w:cs="Arial"/>
      <w:snapToGrid w:val="0"/>
      <w:sz w:val="22"/>
      <w:lang w:eastAsia="en-US"/>
    </w:rPr>
  </w:style>
  <w:style w:type="table" w:customStyle="1" w:styleId="Summarybox2">
    <w:name w:val="Summary box2"/>
    <w:basedOn w:val="TableNormal"/>
    <w:uiPriority w:val="59"/>
    <w:rsid w:val="008B43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B4350"/>
    <w:pPr>
      <w:spacing w:before="240" w:after="240" w:line="276" w:lineRule="auto"/>
      <w:ind w:left="720"/>
      <w:jc w:val="left"/>
    </w:pPr>
    <w:rPr>
      <w:rFonts w:ascii="Proxima Nova" w:eastAsiaTheme="minorEastAsia" w:hAnsi="Proxima Nova" w:cstheme="minorBidi"/>
      <w:iCs/>
      <w:sz w:val="22"/>
      <w:szCs w:val="22"/>
      <w:lang w:eastAsia="en-US" w:bidi="hi-IN"/>
    </w:rPr>
  </w:style>
  <w:style w:type="character" w:customStyle="1" w:styleId="QuoteChar">
    <w:name w:val="Quote Char"/>
    <w:basedOn w:val="DefaultParagraphFont"/>
    <w:link w:val="Quote"/>
    <w:uiPriority w:val="29"/>
    <w:rsid w:val="008B4350"/>
    <w:rPr>
      <w:rFonts w:ascii="Proxima Nova" w:eastAsiaTheme="minorEastAsia" w:hAnsi="Proxima Nova" w:cstheme="minorBidi"/>
      <w:iCs/>
      <w:sz w:val="22"/>
      <w:szCs w:val="22"/>
      <w:lang w:eastAsia="en-US" w:bidi="hi-IN"/>
    </w:rPr>
  </w:style>
  <w:style w:type="paragraph" w:customStyle="1" w:styleId="3-SubsectionHeading">
    <w:name w:val="3-Subsection Heading"/>
    <w:basedOn w:val="Heading2"/>
    <w:next w:val="Normal"/>
    <w:link w:val="3-SubsectionHeadingChar"/>
    <w:qFormat/>
    <w:rsid w:val="00C8155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81553"/>
    <w:rPr>
      <w:rFonts w:asciiTheme="minorHAnsi" w:eastAsiaTheme="majorEastAsia" w:hAnsiTheme="minorHAnsi" w:cstheme="majorBidi"/>
      <w:b/>
      <w:i/>
      <w:snapToGrid/>
      <w:spacing w:val="5"/>
      <w:kern w:val="28"/>
      <w:sz w:val="28"/>
      <w:szCs w:val="36"/>
      <w:lang w:eastAsia="en-US"/>
    </w:rPr>
  </w:style>
  <w:style w:type="character" w:customStyle="1" w:styleId="UnresolvedMention2">
    <w:name w:val="Unresolved Mention2"/>
    <w:basedOn w:val="DefaultParagraphFont"/>
    <w:uiPriority w:val="99"/>
    <w:semiHidden/>
    <w:unhideWhenUsed/>
    <w:rsid w:val="00C70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2521">
      <w:bodyDiv w:val="1"/>
      <w:marLeft w:val="0"/>
      <w:marRight w:val="0"/>
      <w:marTop w:val="0"/>
      <w:marBottom w:val="0"/>
      <w:divBdr>
        <w:top w:val="none" w:sz="0" w:space="0" w:color="auto"/>
        <w:left w:val="none" w:sz="0" w:space="0" w:color="auto"/>
        <w:bottom w:val="none" w:sz="0" w:space="0" w:color="auto"/>
        <w:right w:val="none" w:sz="0" w:space="0" w:color="auto"/>
      </w:divBdr>
      <w:divsChild>
        <w:div w:id="907494021">
          <w:marLeft w:val="0"/>
          <w:marRight w:val="0"/>
          <w:marTop w:val="0"/>
          <w:marBottom w:val="0"/>
          <w:divBdr>
            <w:top w:val="none" w:sz="0" w:space="0" w:color="auto"/>
            <w:left w:val="none" w:sz="0" w:space="0" w:color="auto"/>
            <w:bottom w:val="none" w:sz="0" w:space="0" w:color="auto"/>
            <w:right w:val="none" w:sz="0" w:space="0" w:color="auto"/>
          </w:divBdr>
          <w:divsChild>
            <w:div w:id="1230385884">
              <w:marLeft w:val="0"/>
              <w:marRight w:val="0"/>
              <w:marTop w:val="0"/>
              <w:marBottom w:val="0"/>
              <w:divBdr>
                <w:top w:val="none" w:sz="0" w:space="0" w:color="auto"/>
                <w:left w:val="none" w:sz="0" w:space="0" w:color="auto"/>
                <w:bottom w:val="none" w:sz="0" w:space="0" w:color="auto"/>
                <w:right w:val="none" w:sz="0" w:space="0" w:color="auto"/>
              </w:divBdr>
              <w:divsChild>
                <w:div w:id="2662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38400803">
      <w:bodyDiv w:val="1"/>
      <w:marLeft w:val="0"/>
      <w:marRight w:val="0"/>
      <w:marTop w:val="0"/>
      <w:marBottom w:val="0"/>
      <w:divBdr>
        <w:top w:val="none" w:sz="0" w:space="0" w:color="auto"/>
        <w:left w:val="none" w:sz="0" w:space="0" w:color="auto"/>
        <w:bottom w:val="none" w:sz="0" w:space="0" w:color="auto"/>
        <w:right w:val="none" w:sz="0" w:space="0" w:color="auto"/>
      </w:divBdr>
      <w:divsChild>
        <w:div w:id="1921792722">
          <w:marLeft w:val="0"/>
          <w:marRight w:val="0"/>
          <w:marTop w:val="0"/>
          <w:marBottom w:val="0"/>
          <w:divBdr>
            <w:top w:val="none" w:sz="0" w:space="0" w:color="auto"/>
            <w:left w:val="none" w:sz="0" w:space="0" w:color="auto"/>
            <w:bottom w:val="none" w:sz="0" w:space="0" w:color="auto"/>
            <w:right w:val="none" w:sz="0" w:space="0" w:color="auto"/>
          </w:divBdr>
          <w:divsChild>
            <w:div w:id="16198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64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3084">
      <w:bodyDiv w:val="1"/>
      <w:marLeft w:val="0"/>
      <w:marRight w:val="0"/>
      <w:marTop w:val="0"/>
      <w:marBottom w:val="0"/>
      <w:divBdr>
        <w:top w:val="none" w:sz="0" w:space="0" w:color="auto"/>
        <w:left w:val="none" w:sz="0" w:space="0" w:color="auto"/>
        <w:bottom w:val="none" w:sz="0" w:space="0" w:color="auto"/>
        <w:right w:val="none" w:sz="0" w:space="0" w:color="auto"/>
      </w:divBdr>
      <w:divsChild>
        <w:div w:id="722601603">
          <w:marLeft w:val="0"/>
          <w:marRight w:val="0"/>
          <w:marTop w:val="0"/>
          <w:marBottom w:val="0"/>
          <w:divBdr>
            <w:top w:val="none" w:sz="0" w:space="0" w:color="auto"/>
            <w:left w:val="none" w:sz="0" w:space="0" w:color="auto"/>
            <w:bottom w:val="none" w:sz="0" w:space="0" w:color="auto"/>
            <w:right w:val="none" w:sz="0" w:space="0" w:color="auto"/>
          </w:divBdr>
        </w:div>
      </w:divsChild>
    </w:div>
    <w:div w:id="1366710966">
      <w:bodyDiv w:val="1"/>
      <w:marLeft w:val="0"/>
      <w:marRight w:val="0"/>
      <w:marTop w:val="0"/>
      <w:marBottom w:val="0"/>
      <w:divBdr>
        <w:top w:val="none" w:sz="0" w:space="0" w:color="auto"/>
        <w:left w:val="none" w:sz="0" w:space="0" w:color="auto"/>
        <w:bottom w:val="none" w:sz="0" w:space="0" w:color="auto"/>
        <w:right w:val="none" w:sz="0" w:space="0" w:color="auto"/>
      </w:divBdr>
    </w:div>
    <w:div w:id="1440368120">
      <w:bodyDiv w:val="1"/>
      <w:marLeft w:val="0"/>
      <w:marRight w:val="0"/>
      <w:marTop w:val="0"/>
      <w:marBottom w:val="0"/>
      <w:divBdr>
        <w:top w:val="none" w:sz="0" w:space="0" w:color="auto"/>
        <w:left w:val="none" w:sz="0" w:space="0" w:color="auto"/>
        <w:bottom w:val="none" w:sz="0" w:space="0" w:color="auto"/>
        <w:right w:val="none" w:sz="0" w:space="0" w:color="auto"/>
      </w:divBdr>
    </w:div>
    <w:div w:id="151587933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3586928">
      <w:bodyDiv w:val="1"/>
      <w:marLeft w:val="0"/>
      <w:marRight w:val="0"/>
      <w:marTop w:val="0"/>
      <w:marBottom w:val="0"/>
      <w:divBdr>
        <w:top w:val="none" w:sz="0" w:space="0" w:color="auto"/>
        <w:left w:val="none" w:sz="0" w:space="0" w:color="auto"/>
        <w:bottom w:val="none" w:sz="0" w:space="0" w:color="auto"/>
        <w:right w:val="none" w:sz="0" w:space="0" w:color="auto"/>
      </w:divBdr>
    </w:div>
    <w:div w:id="2067561792">
      <w:bodyDiv w:val="1"/>
      <w:marLeft w:val="0"/>
      <w:marRight w:val="0"/>
      <w:marTop w:val="0"/>
      <w:marBottom w:val="0"/>
      <w:divBdr>
        <w:top w:val="none" w:sz="0" w:space="0" w:color="auto"/>
        <w:left w:val="none" w:sz="0" w:space="0" w:color="auto"/>
        <w:bottom w:val="none" w:sz="0" w:space="0" w:color="auto"/>
        <w:right w:val="none" w:sz="0" w:space="0" w:color="auto"/>
      </w:divBdr>
    </w:div>
    <w:div w:id="2133553000">
      <w:bodyDiv w:val="1"/>
      <w:marLeft w:val="0"/>
      <w:marRight w:val="0"/>
      <w:marTop w:val="0"/>
      <w:marBottom w:val="0"/>
      <w:divBdr>
        <w:top w:val="none" w:sz="0" w:space="0" w:color="auto"/>
        <w:left w:val="none" w:sz="0" w:space="0" w:color="auto"/>
        <w:bottom w:val="none" w:sz="0" w:space="0" w:color="auto"/>
        <w:right w:val="none" w:sz="0" w:space="0" w:color="auto"/>
      </w:divBdr>
      <w:divsChild>
        <w:div w:id="214650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DD0B-1BB9-45BA-8601-C379933D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9795</Words>
  <Characters>52617</Characters>
  <Application>Microsoft Office Word</Application>
  <DocSecurity>0</DocSecurity>
  <Lines>438</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2022-05-18T23:08:00Z</dcterms:created>
  <dcterms:modified xsi:type="dcterms:W3CDTF">2022-06-25T05:26:00Z</dcterms:modified>
  <cp:category/>
</cp:coreProperties>
</file>