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C471A" w14:textId="418908BE" w:rsidR="00A2000E" w:rsidRDefault="006F3CC5" w:rsidP="00A2000E">
      <w:pPr>
        <w:spacing w:before="120" w:line="240" w:lineRule="auto"/>
        <w:ind w:left="720" w:hanging="720"/>
        <w:contextualSpacing/>
        <w:outlineLvl w:val="0"/>
        <w:rPr>
          <w:rFonts w:ascii="Calibri" w:eastAsia="Times New Roman" w:hAnsi="Calibri" w:cs="Times New Roman"/>
          <w:b/>
          <w:spacing w:val="5"/>
          <w:kern w:val="28"/>
          <w:sz w:val="36"/>
          <w:szCs w:val="36"/>
          <w:lang w:eastAsia="en-AU"/>
        </w:rPr>
      </w:pPr>
      <w:r>
        <w:rPr>
          <w:rFonts w:ascii="Calibri" w:eastAsia="Times New Roman" w:hAnsi="Calibri" w:cs="Times New Roman"/>
          <w:b/>
          <w:spacing w:val="5"/>
          <w:kern w:val="28"/>
          <w:sz w:val="36"/>
          <w:szCs w:val="36"/>
          <w:lang w:eastAsia="en-AU"/>
        </w:rPr>
        <w:t>4.02</w:t>
      </w:r>
      <w:r w:rsidR="00A2000E" w:rsidRPr="00A2000E">
        <w:rPr>
          <w:rFonts w:ascii="Calibri" w:eastAsia="Times New Roman" w:hAnsi="Calibri" w:cs="Times New Roman"/>
          <w:b/>
          <w:spacing w:val="5"/>
          <w:kern w:val="28"/>
          <w:sz w:val="36"/>
          <w:szCs w:val="36"/>
          <w:lang w:eastAsia="en-AU"/>
        </w:rPr>
        <w:tab/>
      </w:r>
      <w:r w:rsidR="00A2000E">
        <w:rPr>
          <w:rFonts w:ascii="Calibri" w:eastAsia="Times New Roman" w:hAnsi="Calibri" w:cs="Times New Roman"/>
          <w:b/>
          <w:spacing w:val="5"/>
          <w:kern w:val="28"/>
          <w:sz w:val="36"/>
          <w:szCs w:val="36"/>
          <w:lang w:eastAsia="en-AU"/>
        </w:rPr>
        <w:t>AVELUMAB</w:t>
      </w:r>
      <w:r w:rsidR="00A2000E" w:rsidRPr="00A2000E">
        <w:rPr>
          <w:rFonts w:ascii="Calibri" w:eastAsia="Times New Roman" w:hAnsi="Calibri" w:cs="Times New Roman"/>
          <w:b/>
          <w:spacing w:val="5"/>
          <w:kern w:val="28"/>
          <w:sz w:val="36"/>
          <w:szCs w:val="36"/>
          <w:lang w:eastAsia="en-AU"/>
        </w:rPr>
        <w:t xml:space="preserve">, </w:t>
      </w:r>
      <w:r w:rsidR="00A2000E">
        <w:rPr>
          <w:rFonts w:ascii="Calibri" w:eastAsia="Times New Roman" w:hAnsi="Calibri" w:cs="Times New Roman"/>
          <w:b/>
          <w:spacing w:val="5"/>
          <w:kern w:val="28"/>
          <w:sz w:val="36"/>
          <w:szCs w:val="36"/>
          <w:lang w:eastAsia="en-AU"/>
        </w:rPr>
        <w:br/>
      </w:r>
      <w:r w:rsidR="00A2000E" w:rsidRPr="00A2000E">
        <w:rPr>
          <w:rFonts w:ascii="Calibri" w:eastAsia="Times New Roman" w:hAnsi="Calibri" w:cs="Times New Roman"/>
          <w:b/>
          <w:spacing w:val="5"/>
          <w:kern w:val="28"/>
          <w:sz w:val="36"/>
          <w:szCs w:val="36"/>
          <w:lang w:eastAsia="en-AU"/>
        </w:rPr>
        <w:t xml:space="preserve">Solution concentrate for I.V. infusion 200 mg in </w:t>
      </w:r>
      <w:r w:rsidR="001A38E6" w:rsidRPr="00A2000E">
        <w:rPr>
          <w:rFonts w:ascii="Calibri" w:eastAsia="Times New Roman" w:hAnsi="Calibri" w:cs="Times New Roman"/>
          <w:b/>
          <w:spacing w:val="5"/>
          <w:kern w:val="28"/>
          <w:sz w:val="36"/>
          <w:szCs w:val="36"/>
          <w:lang w:eastAsia="en-AU"/>
        </w:rPr>
        <w:t>10</w:t>
      </w:r>
      <w:r w:rsidR="001A38E6">
        <w:rPr>
          <w:rFonts w:ascii="Calibri" w:eastAsia="Times New Roman" w:hAnsi="Calibri" w:cs="Times New Roman"/>
          <w:b/>
          <w:spacing w:val="5"/>
          <w:kern w:val="28"/>
          <w:sz w:val="36"/>
          <w:szCs w:val="36"/>
          <w:lang w:eastAsia="en-AU"/>
        </w:rPr>
        <w:t> </w:t>
      </w:r>
      <w:r w:rsidR="00A2000E" w:rsidRPr="00A2000E">
        <w:rPr>
          <w:rFonts w:ascii="Calibri" w:eastAsia="Times New Roman" w:hAnsi="Calibri" w:cs="Times New Roman"/>
          <w:b/>
          <w:spacing w:val="5"/>
          <w:kern w:val="28"/>
          <w:sz w:val="36"/>
          <w:szCs w:val="36"/>
          <w:lang w:eastAsia="en-AU"/>
        </w:rPr>
        <w:t xml:space="preserve">mL, </w:t>
      </w:r>
      <w:r w:rsidR="00A2000E">
        <w:rPr>
          <w:rFonts w:ascii="Calibri" w:eastAsia="Times New Roman" w:hAnsi="Calibri" w:cs="Times New Roman"/>
          <w:b/>
          <w:spacing w:val="5"/>
          <w:kern w:val="28"/>
          <w:sz w:val="36"/>
          <w:szCs w:val="36"/>
          <w:lang w:eastAsia="en-AU"/>
        </w:rPr>
        <w:br/>
        <w:t>Bavencio</w:t>
      </w:r>
      <w:r w:rsidR="00A2000E" w:rsidRPr="00A2000E">
        <w:rPr>
          <w:rFonts w:ascii="Calibri" w:eastAsia="Times New Roman" w:hAnsi="Calibri" w:cs="Times New Roman"/>
          <w:b/>
          <w:spacing w:val="5"/>
          <w:kern w:val="28"/>
          <w:sz w:val="36"/>
          <w:szCs w:val="36"/>
          <w:lang w:eastAsia="en-AU"/>
        </w:rPr>
        <w:t>®,</w:t>
      </w:r>
      <w:r w:rsidR="00A2000E">
        <w:rPr>
          <w:rFonts w:ascii="Calibri" w:eastAsia="Times New Roman" w:hAnsi="Calibri" w:cs="Times New Roman"/>
          <w:b/>
          <w:spacing w:val="5"/>
          <w:kern w:val="28"/>
          <w:sz w:val="36"/>
          <w:szCs w:val="36"/>
          <w:lang w:eastAsia="en-AU"/>
        </w:rPr>
        <w:br/>
      </w:r>
      <w:r w:rsidR="00A2000E" w:rsidRPr="00A2000E">
        <w:rPr>
          <w:rFonts w:ascii="Calibri" w:eastAsia="Times New Roman" w:hAnsi="Calibri" w:cs="Times New Roman"/>
          <w:b/>
          <w:spacing w:val="5"/>
          <w:kern w:val="28"/>
          <w:sz w:val="36"/>
          <w:szCs w:val="36"/>
          <w:lang w:eastAsia="en-AU"/>
        </w:rPr>
        <w:t>Merck Healthcare Pty Lt</w:t>
      </w:r>
      <w:r w:rsidR="00A2000E">
        <w:rPr>
          <w:rFonts w:ascii="Calibri" w:eastAsia="Times New Roman" w:hAnsi="Calibri" w:cs="Times New Roman"/>
          <w:b/>
          <w:spacing w:val="5"/>
          <w:kern w:val="28"/>
          <w:sz w:val="36"/>
          <w:szCs w:val="36"/>
          <w:lang w:eastAsia="en-AU"/>
        </w:rPr>
        <w:t>d</w:t>
      </w:r>
      <w:r w:rsidR="006319CA">
        <w:rPr>
          <w:rFonts w:ascii="Calibri" w:eastAsia="Times New Roman" w:hAnsi="Calibri" w:cs="Times New Roman"/>
          <w:b/>
          <w:spacing w:val="5"/>
          <w:kern w:val="28"/>
          <w:sz w:val="36"/>
          <w:szCs w:val="36"/>
          <w:lang w:eastAsia="en-AU"/>
        </w:rPr>
        <w:t>.</w:t>
      </w:r>
    </w:p>
    <w:p w14:paraId="0BDE25E2" w14:textId="0F90D693" w:rsidR="00A2000E" w:rsidRPr="00E11F44" w:rsidRDefault="00A2000E" w:rsidP="00A2000E">
      <w:pPr>
        <w:pStyle w:val="2-SectionHeading"/>
        <w:rPr>
          <w:rFonts w:cstheme="minorHAnsi"/>
          <w:color w:val="FF0000"/>
        </w:rPr>
      </w:pPr>
      <w:r w:rsidRPr="0033263D">
        <w:t xml:space="preserve">Purpose of </w:t>
      </w:r>
      <w:r>
        <w:t xml:space="preserve">Discussion </w:t>
      </w:r>
    </w:p>
    <w:p w14:paraId="6F271C77" w14:textId="76AF8A51" w:rsidR="006319CA" w:rsidRDefault="00A2000E" w:rsidP="00C71BEF">
      <w:pPr>
        <w:pStyle w:val="3Bodytext"/>
        <w:jc w:val="both"/>
      </w:pPr>
      <w:r w:rsidRPr="000A6DD9">
        <w:t xml:space="preserve">The </w:t>
      </w:r>
      <w:r w:rsidR="00C500FC" w:rsidRPr="000A6DD9">
        <w:t>sponsor</w:t>
      </w:r>
      <w:r w:rsidR="00336DC3" w:rsidRPr="000A6DD9">
        <w:t xml:space="preserve"> </w:t>
      </w:r>
      <w:r w:rsidR="006319CA">
        <w:t xml:space="preserve">submitted a </w:t>
      </w:r>
      <w:r w:rsidR="0084132E">
        <w:t xml:space="preserve">listing </w:t>
      </w:r>
      <w:r w:rsidR="006319CA">
        <w:t>proposal that included a</w:t>
      </w:r>
      <w:r w:rsidR="002C5991">
        <w:t xml:space="preserve"> revised</w:t>
      </w:r>
      <w:r w:rsidR="006319CA">
        <w:t xml:space="preserve"> price, changes to the economic model including a ‘financial stopping rule’ </w:t>
      </w:r>
      <w:r w:rsidR="002C5991">
        <w:t>and options for implementing the stopping rule.</w:t>
      </w:r>
      <w:r w:rsidR="006319CA">
        <w:t xml:space="preserve"> </w:t>
      </w:r>
      <w:r w:rsidR="002C5991">
        <w:t xml:space="preserve">The sponsor also requested that the authority level in the restriction be consistent with the existing listing for pembrolizumab in </w:t>
      </w:r>
      <w:r w:rsidR="002C5991" w:rsidRPr="000A6DD9">
        <w:t>urothelial carcinoma</w:t>
      </w:r>
      <w:r w:rsidR="002C5991">
        <w:t xml:space="preserve"> and clarification around grandfather patients.</w:t>
      </w:r>
    </w:p>
    <w:p w14:paraId="5246CCD0" w14:textId="16191E49" w:rsidR="00A2000E" w:rsidRPr="000A6DD9" w:rsidRDefault="006319CA" w:rsidP="00C71BEF">
      <w:pPr>
        <w:pStyle w:val="3Bodytext"/>
        <w:jc w:val="both"/>
      </w:pPr>
      <w:r w:rsidRPr="000A6DD9">
        <w:rPr>
          <w:rFonts w:cstheme="minorHAnsi"/>
          <w:szCs w:val="24"/>
        </w:rPr>
        <w:t xml:space="preserve">At its March 2021 meeting, the PBAC recommended </w:t>
      </w:r>
      <w:r>
        <w:rPr>
          <w:rFonts w:cstheme="minorHAnsi"/>
          <w:szCs w:val="24"/>
        </w:rPr>
        <w:t>avelumab be listed under</w:t>
      </w:r>
      <w:r w:rsidR="00336DC3" w:rsidRPr="000A6DD9">
        <w:t xml:space="preserve"> Section 100 (Eff</w:t>
      </w:r>
      <w:r w:rsidR="00BF3389" w:rsidRPr="000A6DD9">
        <w:t>icient Funding of Chemotherapy)</w:t>
      </w:r>
      <w:r w:rsidR="00336DC3" w:rsidRPr="000A6DD9">
        <w:t xml:space="preserve"> for the maintenance treatment of locally advanced (Stage III) or metastatic (Stage IV) urothelial carcinoma in patients whose disease has not progressed following first-line platinum-based chemotherapy. </w:t>
      </w:r>
    </w:p>
    <w:p w14:paraId="3C345BD1" w14:textId="72CD7DCC" w:rsidR="0051241D" w:rsidRPr="000A6DD9" w:rsidRDefault="00E915AB" w:rsidP="006319CA">
      <w:pPr>
        <w:pStyle w:val="3Bodytext"/>
        <w:jc w:val="both"/>
        <w:rPr>
          <w:iCs/>
        </w:rPr>
      </w:pPr>
      <w:r w:rsidRPr="000A6DD9">
        <w:t>The sponsor</w:t>
      </w:r>
      <w:r w:rsidR="002518FF">
        <w:t>’s proposal</w:t>
      </w:r>
      <w:r w:rsidR="0020464A" w:rsidRPr="000A6DD9">
        <w:t xml:space="preserve"> stated that, after making the changes to the economic model as requested by the PBAC, </w:t>
      </w:r>
      <w:r w:rsidR="006862DC" w:rsidRPr="000A6DD9">
        <w:rPr>
          <w:rFonts w:cstheme="minorHAnsi"/>
          <w:szCs w:val="24"/>
        </w:rPr>
        <w:t>the result</w:t>
      </w:r>
      <w:r w:rsidR="00513274" w:rsidRPr="000A6DD9">
        <w:rPr>
          <w:rFonts w:cstheme="minorHAnsi"/>
          <w:szCs w:val="24"/>
        </w:rPr>
        <w:t>ing</w:t>
      </w:r>
      <w:r w:rsidR="006862DC" w:rsidRPr="000A6DD9">
        <w:rPr>
          <w:rFonts w:cstheme="minorHAnsi"/>
          <w:szCs w:val="24"/>
        </w:rPr>
        <w:t xml:space="preserve"> net vial price for avelumab was </w:t>
      </w:r>
      <w:r w:rsidR="00513274" w:rsidRPr="000A6DD9">
        <w:rPr>
          <w:rFonts w:cstheme="minorHAnsi"/>
          <w:szCs w:val="24"/>
        </w:rPr>
        <w:t>“</w:t>
      </w:r>
      <w:r w:rsidR="006862DC" w:rsidRPr="000A6DD9">
        <w:rPr>
          <w:rFonts w:cstheme="minorHAnsi"/>
          <w:szCs w:val="24"/>
        </w:rPr>
        <w:t xml:space="preserve">not acceptable to Merck Global </w:t>
      </w:r>
      <w:r w:rsidR="0020464A" w:rsidRPr="000A6DD9">
        <w:t>($</w:t>
      </w:r>
      <w:proofErr w:type="gramStart"/>
      <w:r w:rsidR="00013AB6" w:rsidRPr="00DD25E0">
        <w:rPr>
          <w:color w:val="000000"/>
          <w:w w:val="15"/>
          <w:shd w:val="solid" w:color="000000" w:fill="000000"/>
          <w:fitText w:val="-20" w:id="-1501921280"/>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80"/>
          <w14:textFill>
            <w14:solidFill>
              <w14:srgbClr w14:val="000000">
                <w14:alpha w14:val="100000"/>
              </w14:srgbClr>
            </w14:solidFill>
          </w14:textFill>
        </w:rPr>
        <w:t>|</w:t>
      </w:r>
      <w:proofErr w:type="gramEnd"/>
      <w:r w:rsidR="0020464A" w:rsidRPr="000A6DD9">
        <w:t>)</w:t>
      </w:r>
      <w:r w:rsidR="006862DC" w:rsidRPr="000A6DD9">
        <w:t>”</w:t>
      </w:r>
      <w:r w:rsidR="0020464A" w:rsidRPr="000A6DD9">
        <w:t>. Thus, the sponsor</w:t>
      </w:r>
      <w:r w:rsidRPr="000A6DD9">
        <w:t xml:space="preserve"> submitted a proposal on 23</w:t>
      </w:r>
      <w:r w:rsidRPr="000A6DD9">
        <w:rPr>
          <w:vertAlign w:val="superscript"/>
        </w:rPr>
        <w:t>rd</w:t>
      </w:r>
      <w:r w:rsidR="007371A6" w:rsidRPr="000A6DD9">
        <w:t> </w:t>
      </w:r>
      <w:r w:rsidRPr="000A6DD9">
        <w:t>December</w:t>
      </w:r>
      <w:r w:rsidR="007371A6" w:rsidRPr="000A6DD9">
        <w:t> </w:t>
      </w:r>
      <w:r w:rsidRPr="000A6DD9">
        <w:t>2021</w:t>
      </w:r>
      <w:r w:rsidR="0020464A" w:rsidRPr="000A6DD9">
        <w:t xml:space="preserve"> which included </w:t>
      </w:r>
      <w:r w:rsidR="00C71BEF" w:rsidRPr="000A6DD9">
        <w:t xml:space="preserve">key differences </w:t>
      </w:r>
      <w:r w:rsidR="0020464A" w:rsidRPr="000A6DD9">
        <w:t>compared with</w:t>
      </w:r>
      <w:r w:rsidR="00C71BEF" w:rsidRPr="000A6DD9">
        <w:t xml:space="preserve"> the PBAC’s March</w:t>
      </w:r>
      <w:r w:rsidR="007371A6" w:rsidRPr="000A6DD9">
        <w:t> </w:t>
      </w:r>
      <w:r w:rsidR="00C71BEF" w:rsidRPr="000A6DD9">
        <w:t>2021 recommendation.</w:t>
      </w:r>
      <w:r w:rsidR="0051241D" w:rsidRPr="000A6DD9">
        <w:t xml:space="preserve"> </w:t>
      </w:r>
    </w:p>
    <w:p w14:paraId="59F05873" w14:textId="01A54428" w:rsidR="0051241D" w:rsidRPr="000A6DD9" w:rsidRDefault="0051241D" w:rsidP="0051241D">
      <w:pPr>
        <w:pStyle w:val="3Bodytext"/>
        <w:jc w:val="both"/>
        <w:rPr>
          <w:iCs/>
        </w:rPr>
      </w:pPr>
      <w:r w:rsidRPr="000A6DD9">
        <w:rPr>
          <w:iCs/>
        </w:rPr>
        <w:t xml:space="preserve">The sponsor’s proposal stated that it accepted </w:t>
      </w:r>
      <w:proofErr w:type="gramStart"/>
      <w:r w:rsidRPr="000A6DD9">
        <w:rPr>
          <w:iCs/>
        </w:rPr>
        <w:t>all of</w:t>
      </w:r>
      <w:proofErr w:type="gramEnd"/>
      <w:r w:rsidRPr="000A6DD9">
        <w:rPr>
          <w:iCs/>
        </w:rPr>
        <w:t xml:space="preserve"> PBAC’s recommendations except:</w:t>
      </w:r>
    </w:p>
    <w:p w14:paraId="747E181A" w14:textId="6A898904" w:rsidR="0051241D" w:rsidRPr="000A6DD9" w:rsidRDefault="0051241D" w:rsidP="0051241D">
      <w:pPr>
        <w:pStyle w:val="3Bodytext"/>
        <w:numPr>
          <w:ilvl w:val="0"/>
          <w:numId w:val="10"/>
        </w:numPr>
        <w:jc w:val="both"/>
        <w:rPr>
          <w:iCs/>
        </w:rPr>
      </w:pPr>
      <w:r w:rsidRPr="000A6DD9">
        <w:rPr>
          <w:iCs/>
        </w:rPr>
        <w:t xml:space="preserve">Removal of the ‘financial stopping rule’. The original submission </w:t>
      </w:r>
      <w:r w:rsidR="00A54141" w:rsidRPr="000A6DD9">
        <w:rPr>
          <w:iCs/>
        </w:rPr>
        <w:t>applied</w:t>
      </w:r>
      <w:r w:rsidRPr="000A6DD9">
        <w:rPr>
          <w:iCs/>
        </w:rPr>
        <w:t xml:space="preserve"> a </w:t>
      </w:r>
      <w:proofErr w:type="gramStart"/>
      <w:r w:rsidR="00013AB6" w:rsidRPr="00DD25E0">
        <w:rPr>
          <w:iCs/>
          <w:color w:val="000000"/>
          <w:w w:val="15"/>
          <w:shd w:val="solid" w:color="000000" w:fill="000000"/>
          <w:fitText w:val="-20" w:id="-1501921279"/>
          <w14:textFill>
            <w14:solidFill>
              <w14:srgbClr w14:val="000000">
                <w14:alpha w14:val="100000"/>
              </w14:srgbClr>
            </w14:solidFill>
          </w14:textFill>
        </w:rPr>
        <w:t xml:space="preserve">|  </w:t>
      </w:r>
      <w:r w:rsidR="00013AB6" w:rsidRPr="00DD25E0">
        <w:rPr>
          <w:iCs/>
          <w:color w:val="000000"/>
          <w:spacing w:val="-69"/>
          <w:w w:val="15"/>
          <w:shd w:val="solid" w:color="000000" w:fill="000000"/>
          <w:fitText w:val="-20" w:id="-1501921279"/>
          <w14:textFill>
            <w14:solidFill>
              <w14:srgbClr w14:val="000000">
                <w14:alpha w14:val="100000"/>
              </w14:srgbClr>
            </w14:solidFill>
          </w14:textFill>
        </w:rPr>
        <w:t>|</w:t>
      </w:r>
      <w:proofErr w:type="gramEnd"/>
      <w:r w:rsidR="007371A6" w:rsidRPr="000A6DD9">
        <w:rPr>
          <w:iCs/>
        </w:rPr>
        <w:t> </w:t>
      </w:r>
      <w:r w:rsidRPr="000A6DD9">
        <w:rPr>
          <w:iCs/>
        </w:rPr>
        <w:t xml:space="preserve">month financial stopping rule, </w:t>
      </w:r>
      <w:r w:rsidR="00A54141" w:rsidRPr="000A6DD9">
        <w:rPr>
          <w:iCs/>
        </w:rPr>
        <w:t>which</w:t>
      </w:r>
      <w:r w:rsidRPr="000A6DD9">
        <w:rPr>
          <w:iCs/>
        </w:rPr>
        <w:t xml:space="preserve"> the PBAC had </w:t>
      </w:r>
      <w:r w:rsidR="00A54141" w:rsidRPr="000A6DD9">
        <w:rPr>
          <w:iCs/>
        </w:rPr>
        <w:t>advised should be removed.</w:t>
      </w:r>
      <w:r w:rsidRPr="000A6DD9">
        <w:rPr>
          <w:iCs/>
        </w:rPr>
        <w:t xml:space="preserve"> The sponsor’s proposal included an </w:t>
      </w:r>
      <w:proofErr w:type="gramStart"/>
      <w:r w:rsidR="00013AB6" w:rsidRPr="00DD25E0">
        <w:rPr>
          <w:color w:val="000000"/>
          <w:w w:val="15"/>
          <w:shd w:val="solid" w:color="000000" w:fill="000000"/>
          <w:fitText w:val="-20" w:id="-1501921278"/>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8"/>
          <w14:textFill>
            <w14:solidFill>
              <w14:srgbClr w14:val="000000">
                <w14:alpha w14:val="100000"/>
              </w14:srgbClr>
            </w14:solidFill>
          </w14:textFill>
        </w:rPr>
        <w:t>|</w:t>
      </w:r>
      <w:proofErr w:type="gramEnd"/>
      <w:r w:rsidRPr="000A6DD9">
        <w:rPr>
          <w:iCs/>
        </w:rPr>
        <w:t xml:space="preserve"> month financial stopping rule.</w:t>
      </w:r>
    </w:p>
    <w:p w14:paraId="246FA5F7" w14:textId="599A5117" w:rsidR="0051241D" w:rsidRPr="000A6DD9" w:rsidRDefault="0051241D" w:rsidP="0051241D">
      <w:pPr>
        <w:pStyle w:val="3Bodytext"/>
        <w:numPr>
          <w:ilvl w:val="0"/>
          <w:numId w:val="10"/>
        </w:numPr>
        <w:jc w:val="both"/>
        <w:rPr>
          <w:iCs/>
        </w:rPr>
      </w:pPr>
      <w:r w:rsidRPr="000A6DD9">
        <w:rPr>
          <w:iCs/>
        </w:rPr>
        <w:t xml:space="preserve">Inclusion of grandfather patients </w:t>
      </w:r>
      <w:r w:rsidR="00D44D86" w:rsidRPr="000A6DD9">
        <w:rPr>
          <w:iCs/>
        </w:rPr>
        <w:t xml:space="preserve">in the financial estimates </w:t>
      </w:r>
      <w:r w:rsidRPr="000A6DD9">
        <w:rPr>
          <w:iCs/>
        </w:rPr>
        <w:t xml:space="preserve">and a grandfather restriction. </w:t>
      </w:r>
    </w:p>
    <w:p w14:paraId="45E73229" w14:textId="77777777" w:rsidR="006319CA" w:rsidRDefault="008D4A61" w:rsidP="008D4A61">
      <w:pPr>
        <w:pStyle w:val="3Bodytext"/>
        <w:jc w:val="both"/>
      </w:pPr>
      <w:r w:rsidRPr="000A6DD9">
        <w:t xml:space="preserve">The sponsor provided a second proposal on 24 February 2022. The key </w:t>
      </w:r>
      <w:r w:rsidR="00C500FC" w:rsidRPr="000A6DD9">
        <w:t>change</w:t>
      </w:r>
      <w:r w:rsidR="006319CA">
        <w:t>s</w:t>
      </w:r>
      <w:r w:rsidR="00C500FC" w:rsidRPr="000A6DD9">
        <w:t xml:space="preserve"> </w:t>
      </w:r>
      <w:r w:rsidRPr="000A6DD9">
        <w:t>appeared to be</w:t>
      </w:r>
      <w:r w:rsidR="006319CA">
        <w:t>:</w:t>
      </w:r>
    </w:p>
    <w:p w14:paraId="1025D66B" w14:textId="56A55FDE" w:rsidR="008D4A61" w:rsidRPr="006319CA" w:rsidRDefault="00050011" w:rsidP="006319CA">
      <w:pPr>
        <w:pStyle w:val="3Bodytext"/>
        <w:numPr>
          <w:ilvl w:val="0"/>
          <w:numId w:val="10"/>
        </w:numPr>
        <w:jc w:val="both"/>
      </w:pPr>
      <w:r>
        <w:t>A</w:t>
      </w:r>
      <w:r w:rsidR="008D4A61" w:rsidRPr="000A6DD9">
        <w:t xml:space="preserve">n update </w:t>
      </w:r>
      <w:r w:rsidR="00A27D6E" w:rsidRPr="000A6DD9">
        <w:t>regarding</w:t>
      </w:r>
      <w:r w:rsidR="008D4A61" w:rsidRPr="000A6DD9">
        <w:t xml:space="preserve"> the number of patients enrolled in the patient access program</w:t>
      </w:r>
      <w:r w:rsidR="00A27D6E" w:rsidRPr="000A6DD9">
        <w:t>. As</w:t>
      </w:r>
      <w:r w:rsidR="008D4A61" w:rsidRPr="000A6DD9">
        <w:t xml:space="preserve"> </w:t>
      </w:r>
      <w:r w:rsidR="008D4A61" w:rsidRPr="000A6DD9">
        <w:rPr>
          <w:iCs/>
        </w:rPr>
        <w:t xml:space="preserve">of </w:t>
      </w:r>
      <w:r w:rsidR="00A27D6E" w:rsidRPr="000A6DD9">
        <w:t>24 February 2022</w:t>
      </w:r>
      <w:r w:rsidR="008D4A61" w:rsidRPr="000A6DD9">
        <w:rPr>
          <w:iCs/>
        </w:rPr>
        <w:t xml:space="preserve"> there </w:t>
      </w:r>
      <w:r w:rsidR="00A27D6E" w:rsidRPr="000A6DD9">
        <w:rPr>
          <w:iCs/>
        </w:rPr>
        <w:t>we</w:t>
      </w:r>
      <w:r w:rsidR="008D4A61" w:rsidRPr="000A6DD9">
        <w:rPr>
          <w:iCs/>
        </w:rPr>
        <w:t xml:space="preserve">re </w:t>
      </w:r>
      <w:r w:rsidR="0073661C" w:rsidRPr="00013AB6">
        <w:t>&lt;</w:t>
      </w:r>
      <w:r w:rsidR="0073661C">
        <w:t> </w:t>
      </w:r>
      <w:r w:rsidR="0073661C" w:rsidRPr="00013AB6">
        <w:t>500</w:t>
      </w:r>
      <w:proofErr w:type="gramStart"/>
      <w:r w:rsidR="00013AB6" w:rsidRPr="00DD25E0">
        <w:rPr>
          <w:color w:val="000000"/>
          <w:w w:val="15"/>
          <w:shd w:val="solid" w:color="000000" w:fill="000000"/>
          <w:fitText w:val="-20" w:id="-1501921277"/>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7"/>
          <w14:textFill>
            <w14:solidFill>
              <w14:srgbClr w14:val="000000">
                <w14:alpha w14:val="100000"/>
              </w14:srgbClr>
            </w14:solidFill>
          </w14:textFill>
        </w:rPr>
        <w:t>|</w:t>
      </w:r>
      <w:proofErr w:type="gramEnd"/>
      <w:r w:rsidR="008D4A61" w:rsidRPr="000A6DD9">
        <w:rPr>
          <w:iCs/>
        </w:rPr>
        <w:t xml:space="preserve">patients on active treatment and a further </w:t>
      </w:r>
      <w:r w:rsidR="0073661C">
        <w:t>&lt; 500</w:t>
      </w:r>
      <w:r w:rsidR="0073661C" w:rsidRPr="000A6DD9">
        <w:rPr>
          <w:iCs/>
        </w:rPr>
        <w:t xml:space="preserve"> </w:t>
      </w:r>
      <w:r w:rsidR="008D4A61" w:rsidRPr="000A6DD9">
        <w:rPr>
          <w:iCs/>
        </w:rPr>
        <w:t>patients enrolled to “start treatment soon”.</w:t>
      </w:r>
    </w:p>
    <w:p w14:paraId="2D5342A7" w14:textId="6A0863AA" w:rsidR="006319CA" w:rsidRPr="00FF5049" w:rsidRDefault="00050011" w:rsidP="005D5C80">
      <w:pPr>
        <w:pStyle w:val="3Bodytext"/>
        <w:numPr>
          <w:ilvl w:val="0"/>
          <w:numId w:val="10"/>
        </w:numPr>
        <w:jc w:val="both"/>
      </w:pPr>
      <w:r w:rsidRPr="00FF5049">
        <w:t>T</w:t>
      </w:r>
      <w:r w:rsidR="005D5C80" w:rsidRPr="00FF5049">
        <w:t xml:space="preserve">he inclusion of </w:t>
      </w:r>
      <w:r w:rsidR="006319CA" w:rsidRPr="00FF5049">
        <w:t xml:space="preserve">an alternative proposal </w:t>
      </w:r>
      <w:r w:rsidR="005D5C80" w:rsidRPr="00FF5049">
        <w:t xml:space="preserve">based </w:t>
      </w:r>
      <w:proofErr w:type="gramStart"/>
      <w:r w:rsidR="00013AB6" w:rsidRPr="00DD25E0">
        <w:rPr>
          <w:color w:val="000000"/>
          <w:w w:val="15"/>
          <w:shd w:val="solid" w:color="000000" w:fill="000000"/>
          <w:fitText w:val="-20" w:id="-1501921276"/>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6"/>
          <w14:textFill>
            <w14:solidFill>
              <w14:srgbClr w14:val="000000">
                <w14:alpha w14:val="100000"/>
              </w14:srgbClr>
            </w14:solidFill>
          </w14:textFill>
        </w:rPr>
        <w:t>|</w:t>
      </w:r>
      <w:proofErr w:type="gramEnd"/>
      <w:r w:rsidR="006319CA" w:rsidRPr="00FF5049">
        <w:t xml:space="preserve"> on a cycle basis rather than a time-based derivation of the </w:t>
      </w:r>
      <w:r w:rsidR="00013AB6" w:rsidRPr="00DD25E0">
        <w:rPr>
          <w:color w:val="000000"/>
          <w:w w:val="15"/>
          <w:shd w:val="solid" w:color="000000" w:fill="000000"/>
          <w:fitText w:val="-20" w:id="-1501921275"/>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5"/>
          <w14:textFill>
            <w14:solidFill>
              <w14:srgbClr w14:val="000000">
                <w14:alpha w14:val="100000"/>
              </w14:srgbClr>
            </w14:solidFill>
          </w14:textFill>
        </w:rPr>
        <w:t>|</w:t>
      </w:r>
      <w:r w:rsidR="00DB1468" w:rsidRPr="00FF5049">
        <w:t>.</w:t>
      </w:r>
    </w:p>
    <w:p w14:paraId="0681B443" w14:textId="77777777" w:rsidR="00B34EAB" w:rsidRPr="00B34EAB" w:rsidRDefault="00B34EAB" w:rsidP="00B34EAB">
      <w:pPr>
        <w:pStyle w:val="2-SectionHeading"/>
        <w:jc w:val="both"/>
      </w:pPr>
      <w:r w:rsidRPr="00B34EAB">
        <w:t>Restriction</w:t>
      </w:r>
    </w:p>
    <w:p w14:paraId="46FC53C1" w14:textId="41E70996" w:rsidR="00985DC3" w:rsidRDefault="00985DC3" w:rsidP="00F85722">
      <w:pPr>
        <w:pStyle w:val="3Bodytext"/>
        <w:jc w:val="both"/>
      </w:pPr>
      <w:bookmarkStart w:id="0" w:name="_Ref96604371"/>
      <w:r>
        <w:t xml:space="preserve">The restriction recommended by PBAC in March 2021 is outlined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1325"/>
        <w:gridCol w:w="1003"/>
        <w:gridCol w:w="858"/>
        <w:gridCol w:w="2149"/>
      </w:tblGrid>
      <w:tr w:rsidR="00985DC3" w:rsidRPr="006B4F31" w14:paraId="33AC8275" w14:textId="77777777" w:rsidTr="00016C52">
        <w:trPr>
          <w:cantSplit/>
          <w:trHeight w:val="471"/>
        </w:trPr>
        <w:tc>
          <w:tcPr>
            <w:tcW w:w="2041" w:type="pct"/>
          </w:tcPr>
          <w:p w14:paraId="422C19EB" w14:textId="77777777" w:rsidR="00985DC3" w:rsidRPr="006B4F31" w:rsidRDefault="00985DC3" w:rsidP="00985DC3">
            <w:pPr>
              <w:keepNext/>
              <w:spacing w:after="0" w:line="240" w:lineRule="auto"/>
              <w:ind w:left="-108"/>
              <w:rPr>
                <w:rFonts w:ascii="Arial Narrow" w:hAnsi="Arial Narrow"/>
                <w:b/>
                <w:sz w:val="20"/>
                <w:szCs w:val="20"/>
              </w:rPr>
            </w:pPr>
            <w:r w:rsidRPr="006B4F31">
              <w:rPr>
                <w:rFonts w:ascii="Arial Narrow" w:hAnsi="Arial Narrow"/>
                <w:b/>
                <w:sz w:val="20"/>
                <w:szCs w:val="20"/>
              </w:rPr>
              <w:lastRenderedPageBreak/>
              <w:t>Name, Restriction,</w:t>
            </w:r>
          </w:p>
          <w:p w14:paraId="30EB3340" w14:textId="77777777" w:rsidR="00985DC3" w:rsidRPr="006B4F31" w:rsidRDefault="00985DC3" w:rsidP="00985DC3">
            <w:pPr>
              <w:keepNext/>
              <w:spacing w:after="0" w:line="240" w:lineRule="auto"/>
              <w:ind w:left="-108"/>
              <w:rPr>
                <w:rFonts w:ascii="Arial Narrow" w:hAnsi="Arial Narrow"/>
                <w:b/>
                <w:sz w:val="20"/>
                <w:szCs w:val="20"/>
              </w:rPr>
            </w:pPr>
            <w:r w:rsidRPr="006B4F31">
              <w:rPr>
                <w:rFonts w:ascii="Arial Narrow" w:hAnsi="Arial Narrow"/>
                <w:b/>
                <w:sz w:val="20"/>
                <w:szCs w:val="20"/>
              </w:rPr>
              <w:t>Manner of administration and form</w:t>
            </w:r>
          </w:p>
        </w:tc>
        <w:tc>
          <w:tcPr>
            <w:tcW w:w="735" w:type="pct"/>
          </w:tcPr>
          <w:p w14:paraId="4A19E0C9" w14:textId="77777777" w:rsidR="00985DC3" w:rsidRPr="006B4F31" w:rsidRDefault="00985DC3" w:rsidP="00985DC3">
            <w:pPr>
              <w:keepNext/>
              <w:spacing w:after="0" w:line="240" w:lineRule="auto"/>
              <w:ind w:left="-108"/>
              <w:jc w:val="center"/>
              <w:rPr>
                <w:rFonts w:ascii="Arial Narrow" w:hAnsi="Arial Narrow"/>
                <w:b/>
                <w:sz w:val="20"/>
                <w:szCs w:val="20"/>
              </w:rPr>
            </w:pPr>
            <w:r w:rsidRPr="006B4F31">
              <w:rPr>
                <w:rFonts w:ascii="Arial Narrow" w:hAnsi="Arial Narrow"/>
                <w:b/>
                <w:sz w:val="20"/>
                <w:szCs w:val="20"/>
              </w:rPr>
              <w:t>PBS item code</w:t>
            </w:r>
          </w:p>
        </w:tc>
        <w:tc>
          <w:tcPr>
            <w:tcW w:w="556" w:type="pct"/>
            <w:vAlign w:val="center"/>
          </w:tcPr>
          <w:p w14:paraId="5DD1643F" w14:textId="77777777" w:rsidR="00985DC3" w:rsidRPr="006B4F31" w:rsidRDefault="00985DC3" w:rsidP="00985DC3">
            <w:pPr>
              <w:keepNext/>
              <w:spacing w:after="0" w:line="240" w:lineRule="auto"/>
              <w:ind w:left="-108"/>
              <w:jc w:val="center"/>
              <w:rPr>
                <w:rFonts w:ascii="Arial Narrow" w:hAnsi="Arial Narrow"/>
                <w:b/>
                <w:sz w:val="20"/>
                <w:szCs w:val="20"/>
              </w:rPr>
            </w:pPr>
            <w:r w:rsidRPr="006B4F31">
              <w:rPr>
                <w:rFonts w:ascii="Arial Narrow" w:hAnsi="Arial Narrow"/>
                <w:b/>
                <w:sz w:val="20"/>
                <w:szCs w:val="20"/>
              </w:rPr>
              <w:t>Max.</w:t>
            </w:r>
          </w:p>
          <w:p w14:paraId="44FFADF0" w14:textId="77777777" w:rsidR="00985DC3" w:rsidRPr="006B4F31" w:rsidRDefault="00985DC3" w:rsidP="00985DC3">
            <w:pPr>
              <w:keepNext/>
              <w:spacing w:after="0" w:line="240" w:lineRule="auto"/>
              <w:ind w:left="-108"/>
              <w:jc w:val="center"/>
              <w:rPr>
                <w:rFonts w:ascii="Arial Narrow" w:hAnsi="Arial Narrow"/>
                <w:b/>
                <w:sz w:val="20"/>
                <w:szCs w:val="20"/>
              </w:rPr>
            </w:pPr>
            <w:r w:rsidRPr="006B4F31">
              <w:rPr>
                <w:rFonts w:ascii="Arial Narrow" w:hAnsi="Arial Narrow"/>
                <w:b/>
                <w:sz w:val="20"/>
                <w:szCs w:val="20"/>
              </w:rPr>
              <w:t>Amount</w:t>
            </w:r>
          </w:p>
        </w:tc>
        <w:tc>
          <w:tcPr>
            <w:tcW w:w="476" w:type="pct"/>
            <w:vAlign w:val="center"/>
          </w:tcPr>
          <w:p w14:paraId="1FC09CFE" w14:textId="77777777" w:rsidR="00985DC3" w:rsidRPr="006B4F31" w:rsidRDefault="00985DC3" w:rsidP="00985DC3">
            <w:pPr>
              <w:keepNext/>
              <w:spacing w:after="0" w:line="240" w:lineRule="auto"/>
              <w:ind w:left="-108"/>
              <w:jc w:val="center"/>
              <w:rPr>
                <w:rFonts w:ascii="Arial Narrow" w:hAnsi="Arial Narrow"/>
                <w:b/>
                <w:sz w:val="20"/>
                <w:szCs w:val="20"/>
              </w:rPr>
            </w:pPr>
            <w:proofErr w:type="gramStart"/>
            <w:r w:rsidRPr="006B4F31">
              <w:rPr>
                <w:rFonts w:ascii="Arial Narrow" w:hAnsi="Arial Narrow"/>
                <w:b/>
                <w:sz w:val="20"/>
                <w:szCs w:val="20"/>
              </w:rPr>
              <w:t>№.of</w:t>
            </w:r>
            <w:proofErr w:type="gramEnd"/>
          </w:p>
          <w:p w14:paraId="3B5376B8" w14:textId="77777777" w:rsidR="00985DC3" w:rsidRPr="006B4F31" w:rsidRDefault="00985DC3" w:rsidP="00985DC3">
            <w:pPr>
              <w:keepNext/>
              <w:spacing w:after="0" w:line="240" w:lineRule="auto"/>
              <w:ind w:left="-108"/>
              <w:jc w:val="center"/>
              <w:rPr>
                <w:rFonts w:ascii="Arial Narrow" w:hAnsi="Arial Narrow"/>
                <w:b/>
                <w:sz w:val="20"/>
                <w:szCs w:val="20"/>
              </w:rPr>
            </w:pPr>
            <w:proofErr w:type="spellStart"/>
            <w:r w:rsidRPr="006B4F31">
              <w:rPr>
                <w:rFonts w:ascii="Arial Narrow" w:hAnsi="Arial Narrow"/>
                <w:b/>
                <w:sz w:val="20"/>
                <w:szCs w:val="20"/>
              </w:rPr>
              <w:t>Rpts</w:t>
            </w:r>
            <w:proofErr w:type="spellEnd"/>
          </w:p>
        </w:tc>
        <w:tc>
          <w:tcPr>
            <w:tcW w:w="1192" w:type="pct"/>
            <w:vAlign w:val="center"/>
          </w:tcPr>
          <w:p w14:paraId="0BFE3E66" w14:textId="77777777" w:rsidR="00985DC3" w:rsidRPr="006B4F31" w:rsidRDefault="00985DC3" w:rsidP="00985DC3">
            <w:pPr>
              <w:keepNext/>
              <w:spacing w:after="0" w:line="240" w:lineRule="auto"/>
              <w:jc w:val="center"/>
              <w:rPr>
                <w:rFonts w:ascii="Arial Narrow" w:hAnsi="Arial Narrow"/>
                <w:b/>
                <w:sz w:val="20"/>
                <w:szCs w:val="20"/>
              </w:rPr>
            </w:pPr>
            <w:r w:rsidRPr="006B4F31">
              <w:rPr>
                <w:rFonts w:ascii="Arial Narrow" w:hAnsi="Arial Narrow"/>
                <w:b/>
                <w:sz w:val="20"/>
                <w:szCs w:val="20"/>
              </w:rPr>
              <w:t>Manufacturer</w:t>
            </w:r>
          </w:p>
        </w:tc>
      </w:tr>
      <w:tr w:rsidR="00985DC3" w:rsidRPr="006B4F31" w14:paraId="3C96B629" w14:textId="77777777" w:rsidTr="00016C52">
        <w:trPr>
          <w:cantSplit/>
          <w:trHeight w:val="577"/>
        </w:trPr>
        <w:tc>
          <w:tcPr>
            <w:tcW w:w="2041" w:type="pct"/>
          </w:tcPr>
          <w:p w14:paraId="7C158D34" w14:textId="77777777" w:rsidR="00985DC3" w:rsidRPr="006B4F31" w:rsidRDefault="00985DC3" w:rsidP="00985DC3">
            <w:pPr>
              <w:keepNext/>
              <w:spacing w:after="0" w:line="240" w:lineRule="auto"/>
              <w:ind w:left="-108"/>
              <w:rPr>
                <w:rFonts w:ascii="Arial Narrow" w:hAnsi="Arial Narrow"/>
                <w:sz w:val="20"/>
                <w:szCs w:val="20"/>
              </w:rPr>
            </w:pPr>
            <w:r w:rsidRPr="006B4F31">
              <w:rPr>
                <w:rFonts w:ascii="Arial Narrow" w:hAnsi="Arial Narrow"/>
                <w:sz w:val="20"/>
                <w:szCs w:val="20"/>
              </w:rPr>
              <w:t xml:space="preserve">AVELUMAB, </w:t>
            </w:r>
          </w:p>
          <w:p w14:paraId="61D707C3" w14:textId="77777777" w:rsidR="00985DC3" w:rsidRPr="006B4F31" w:rsidRDefault="00985DC3" w:rsidP="00985DC3">
            <w:pPr>
              <w:keepNext/>
              <w:spacing w:after="0" w:line="240" w:lineRule="auto"/>
              <w:ind w:left="-108"/>
              <w:rPr>
                <w:rFonts w:ascii="Arial Narrow" w:hAnsi="Arial Narrow"/>
                <w:sz w:val="20"/>
                <w:szCs w:val="20"/>
              </w:rPr>
            </w:pPr>
            <w:r w:rsidRPr="006B4F31">
              <w:rPr>
                <w:rFonts w:ascii="Arial Narrow" w:hAnsi="Arial Narrow"/>
                <w:sz w:val="20"/>
                <w:szCs w:val="20"/>
              </w:rPr>
              <w:t>200 mg/10 mL injection, 10 mL vial</w:t>
            </w:r>
          </w:p>
        </w:tc>
        <w:tc>
          <w:tcPr>
            <w:tcW w:w="735" w:type="pct"/>
          </w:tcPr>
          <w:p w14:paraId="1151B80F" w14:textId="77777777" w:rsidR="00985DC3" w:rsidRPr="006B4F31" w:rsidRDefault="00985DC3" w:rsidP="00985DC3">
            <w:pPr>
              <w:keepNext/>
              <w:spacing w:after="0" w:line="240" w:lineRule="auto"/>
              <w:ind w:left="-108"/>
              <w:jc w:val="center"/>
              <w:rPr>
                <w:rFonts w:ascii="Arial Narrow" w:hAnsi="Arial Narrow"/>
                <w:sz w:val="20"/>
                <w:szCs w:val="20"/>
              </w:rPr>
            </w:pPr>
            <w:r w:rsidRPr="006B4F31">
              <w:rPr>
                <w:rFonts w:ascii="Arial Narrow" w:hAnsi="Arial Narrow"/>
                <w:sz w:val="20"/>
                <w:szCs w:val="20"/>
              </w:rPr>
              <w:t>NEW (Public)</w:t>
            </w:r>
          </w:p>
          <w:p w14:paraId="070EC05D" w14:textId="77777777" w:rsidR="00985DC3" w:rsidRPr="006B4F31" w:rsidRDefault="00985DC3" w:rsidP="00985DC3">
            <w:pPr>
              <w:keepNext/>
              <w:spacing w:after="0" w:line="240" w:lineRule="auto"/>
              <w:ind w:left="-108"/>
              <w:jc w:val="center"/>
              <w:rPr>
                <w:rFonts w:ascii="Arial Narrow" w:hAnsi="Arial Narrow"/>
                <w:sz w:val="20"/>
                <w:szCs w:val="20"/>
              </w:rPr>
            </w:pPr>
            <w:r w:rsidRPr="006B4F31">
              <w:rPr>
                <w:rFonts w:ascii="Arial Narrow" w:hAnsi="Arial Narrow"/>
                <w:sz w:val="20"/>
                <w:szCs w:val="20"/>
              </w:rPr>
              <w:t>NEW (Private)</w:t>
            </w:r>
          </w:p>
        </w:tc>
        <w:tc>
          <w:tcPr>
            <w:tcW w:w="556" w:type="pct"/>
            <w:vAlign w:val="center"/>
          </w:tcPr>
          <w:p w14:paraId="5BF66A01" w14:textId="77777777" w:rsidR="00985DC3" w:rsidRPr="006B4F31" w:rsidRDefault="00985DC3" w:rsidP="00985DC3">
            <w:pPr>
              <w:keepNext/>
              <w:spacing w:after="0" w:line="240" w:lineRule="auto"/>
              <w:ind w:left="-108"/>
              <w:jc w:val="center"/>
              <w:rPr>
                <w:rFonts w:ascii="Arial Narrow" w:hAnsi="Arial Narrow"/>
                <w:i/>
                <w:sz w:val="20"/>
                <w:szCs w:val="20"/>
              </w:rPr>
            </w:pPr>
            <w:r w:rsidRPr="006B4F31">
              <w:rPr>
                <w:rFonts w:ascii="Arial Narrow" w:hAnsi="Arial Narrow"/>
                <w:sz w:val="20"/>
                <w:szCs w:val="20"/>
              </w:rPr>
              <w:t>800 mg</w:t>
            </w:r>
          </w:p>
        </w:tc>
        <w:tc>
          <w:tcPr>
            <w:tcW w:w="476" w:type="pct"/>
            <w:vAlign w:val="center"/>
          </w:tcPr>
          <w:p w14:paraId="174D8760" w14:textId="77777777" w:rsidR="00985DC3" w:rsidRPr="006B4F31" w:rsidRDefault="00985DC3" w:rsidP="00985DC3">
            <w:pPr>
              <w:keepNext/>
              <w:spacing w:after="0" w:line="240" w:lineRule="auto"/>
              <w:ind w:left="-108"/>
              <w:jc w:val="center"/>
              <w:rPr>
                <w:rFonts w:ascii="Arial Narrow" w:hAnsi="Arial Narrow"/>
                <w:sz w:val="20"/>
                <w:szCs w:val="20"/>
              </w:rPr>
            </w:pPr>
            <w:r w:rsidRPr="006B4F31">
              <w:rPr>
                <w:rFonts w:ascii="Arial Narrow" w:hAnsi="Arial Narrow"/>
                <w:sz w:val="20"/>
                <w:szCs w:val="20"/>
              </w:rPr>
              <w:t>7</w:t>
            </w:r>
          </w:p>
        </w:tc>
        <w:tc>
          <w:tcPr>
            <w:tcW w:w="1192" w:type="pct"/>
            <w:vAlign w:val="center"/>
          </w:tcPr>
          <w:p w14:paraId="144F2DA4" w14:textId="77777777" w:rsidR="00985DC3" w:rsidRPr="006B4F31" w:rsidRDefault="00985DC3" w:rsidP="00985DC3">
            <w:pPr>
              <w:keepNext/>
              <w:spacing w:after="0" w:line="240" w:lineRule="auto"/>
              <w:jc w:val="center"/>
              <w:rPr>
                <w:rFonts w:ascii="Arial Narrow" w:hAnsi="Arial Narrow"/>
                <w:sz w:val="20"/>
                <w:szCs w:val="20"/>
              </w:rPr>
            </w:pPr>
            <w:r w:rsidRPr="006B4F31">
              <w:rPr>
                <w:rFonts w:ascii="Arial Narrow" w:hAnsi="Arial Narrow"/>
                <w:sz w:val="20"/>
                <w:szCs w:val="20"/>
              </w:rPr>
              <w:t>Merck Healthcare Pty Ltd</w:t>
            </w:r>
          </w:p>
        </w:tc>
      </w:tr>
      <w:tr w:rsidR="00985DC3" w:rsidRPr="006B4F31" w14:paraId="5FD8939C" w14:textId="77777777" w:rsidTr="00B92B68">
        <w:trPr>
          <w:cantSplit/>
          <w:trHeight w:val="225"/>
        </w:trPr>
        <w:tc>
          <w:tcPr>
            <w:tcW w:w="5000" w:type="pct"/>
            <w:gridSpan w:val="5"/>
          </w:tcPr>
          <w:p w14:paraId="7CD7049A" w14:textId="77777777" w:rsidR="00985DC3" w:rsidRPr="006B4F31" w:rsidRDefault="00985DC3" w:rsidP="00985DC3">
            <w:pPr>
              <w:keepNext/>
              <w:spacing w:after="0" w:line="240" w:lineRule="auto"/>
              <w:rPr>
                <w:rFonts w:ascii="Arial Narrow" w:hAnsi="Arial Narrow"/>
                <w:b/>
                <w:sz w:val="20"/>
                <w:szCs w:val="20"/>
              </w:rPr>
            </w:pPr>
            <w:r w:rsidRPr="006B4F31">
              <w:rPr>
                <w:rFonts w:ascii="Arial Narrow" w:hAnsi="Arial Narrow"/>
                <w:b/>
                <w:sz w:val="20"/>
                <w:szCs w:val="20"/>
              </w:rPr>
              <w:t>Available brands</w:t>
            </w:r>
          </w:p>
        </w:tc>
      </w:tr>
      <w:tr w:rsidR="00985DC3" w:rsidRPr="006B4F31" w14:paraId="57B3835D" w14:textId="77777777" w:rsidTr="00B92B68">
        <w:trPr>
          <w:cantSplit/>
          <w:trHeight w:val="360"/>
        </w:trPr>
        <w:tc>
          <w:tcPr>
            <w:tcW w:w="5000" w:type="pct"/>
            <w:gridSpan w:val="5"/>
          </w:tcPr>
          <w:p w14:paraId="12A3B7B1" w14:textId="77777777" w:rsidR="00985DC3" w:rsidRPr="006B4F31" w:rsidRDefault="00985DC3" w:rsidP="00985DC3">
            <w:pPr>
              <w:spacing w:after="0" w:line="240" w:lineRule="auto"/>
              <w:rPr>
                <w:rFonts w:ascii="Arial Narrow" w:hAnsi="Arial Narrow"/>
                <w:sz w:val="20"/>
                <w:szCs w:val="20"/>
              </w:rPr>
            </w:pPr>
            <w:r w:rsidRPr="006B4F31">
              <w:rPr>
                <w:rFonts w:ascii="Arial Narrow" w:hAnsi="Arial Narrow"/>
                <w:sz w:val="20"/>
                <w:szCs w:val="20"/>
              </w:rPr>
              <w:t>Bavencio</w:t>
            </w:r>
          </w:p>
          <w:p w14:paraId="2DCAC9FC" w14:textId="77777777" w:rsidR="00985DC3" w:rsidRPr="006B4F31" w:rsidRDefault="00985DC3" w:rsidP="00985DC3">
            <w:pPr>
              <w:spacing w:after="0" w:line="240" w:lineRule="auto"/>
              <w:rPr>
                <w:rFonts w:ascii="Arial Narrow" w:hAnsi="Arial Narrow"/>
                <w:sz w:val="20"/>
                <w:szCs w:val="20"/>
              </w:rPr>
            </w:pPr>
            <w:r w:rsidRPr="006B4F31">
              <w:rPr>
                <w:rFonts w:ascii="Arial Narrow" w:hAnsi="Arial Narrow"/>
                <w:sz w:val="20"/>
                <w:szCs w:val="20"/>
              </w:rPr>
              <w:t>(avelumab 200 mg/10 mL injection, 10 mL vial)</w:t>
            </w:r>
          </w:p>
        </w:tc>
      </w:tr>
    </w:tbl>
    <w:p w14:paraId="1CC3772E" w14:textId="77777777" w:rsidR="00985DC3" w:rsidRPr="006B4F31" w:rsidRDefault="00985DC3" w:rsidP="00985DC3">
      <w:pPr>
        <w:spacing w:after="0" w:line="240" w:lineRule="auto"/>
        <w:rPr>
          <w:rFonts w:ascii="Arial Narrow" w:hAnsi="Arial Narrow"/>
          <w:b/>
          <w:sz w:val="20"/>
          <w:szCs w:val="20"/>
        </w:rPr>
      </w:pPr>
    </w:p>
    <w:p w14:paraId="11BFE4DF" w14:textId="77777777" w:rsidR="00985DC3" w:rsidRPr="006B4F31" w:rsidRDefault="00985DC3" w:rsidP="00985DC3">
      <w:pPr>
        <w:keepNext/>
        <w:spacing w:after="0" w:line="240" w:lineRule="auto"/>
        <w:rPr>
          <w:rFonts w:ascii="Arial Narrow" w:hAnsi="Arial Narrow"/>
          <w:b/>
          <w:sz w:val="20"/>
          <w:szCs w:val="20"/>
        </w:rPr>
      </w:pPr>
      <w:r w:rsidRPr="006B4F31">
        <w:rPr>
          <w:rFonts w:ascii="Arial Narrow" w:hAnsi="Arial Narrow"/>
          <w:b/>
          <w:sz w:val="20"/>
          <w:szCs w:val="20"/>
        </w:rPr>
        <w:t>Initial treatment Restriction Summary [NEW] / Treatment of Concept (</w:t>
      </w:r>
      <w:proofErr w:type="spellStart"/>
      <w:r w:rsidRPr="006B4F31">
        <w:rPr>
          <w:rFonts w:ascii="Arial Narrow" w:hAnsi="Arial Narrow"/>
          <w:b/>
          <w:sz w:val="20"/>
          <w:szCs w:val="20"/>
        </w:rPr>
        <w:t>ToC</w:t>
      </w:r>
      <w:proofErr w:type="spellEnd"/>
      <w:r w:rsidRPr="006B4F31">
        <w:rPr>
          <w:rFonts w:ascii="Arial Narrow" w:hAnsi="Arial Narrow"/>
          <w:b/>
          <w:sz w:val="20"/>
          <w:szCs w:val="20"/>
        </w:rPr>
        <w:t>): [NEW]</w:t>
      </w:r>
    </w:p>
    <w:tbl>
      <w:tblPr>
        <w:tblW w:w="5000" w:type="pct"/>
        <w:tblLook w:val="0000" w:firstRow="0" w:lastRow="0" w:firstColumn="0" w:lastColumn="0" w:noHBand="0" w:noVBand="0"/>
      </w:tblPr>
      <w:tblGrid>
        <w:gridCol w:w="1413"/>
        <w:gridCol w:w="1984"/>
        <w:gridCol w:w="5619"/>
      </w:tblGrid>
      <w:tr w:rsidR="00985DC3" w:rsidRPr="006B4F31" w14:paraId="23EF665D" w14:textId="77777777" w:rsidTr="00B92B68">
        <w:trPr>
          <w:trHeight w:val="63"/>
        </w:trPr>
        <w:tc>
          <w:tcPr>
            <w:tcW w:w="784" w:type="pct"/>
            <w:vMerge w:val="restart"/>
            <w:tcBorders>
              <w:top w:val="single" w:sz="4" w:space="0" w:color="auto"/>
              <w:left w:val="single" w:sz="4" w:space="0" w:color="auto"/>
              <w:right w:val="single" w:sz="4" w:space="0" w:color="auto"/>
            </w:tcBorders>
          </w:tcPr>
          <w:p w14:paraId="0E156BC3" w14:textId="338B6589" w:rsidR="00985DC3" w:rsidRPr="006B4F31" w:rsidRDefault="00985DC3" w:rsidP="00985DC3">
            <w:pPr>
              <w:spacing w:after="0" w:line="240" w:lineRule="auto"/>
              <w:jc w:val="center"/>
              <w:rPr>
                <w:rFonts w:ascii="Arial Narrow" w:hAnsi="Arial Narrow"/>
                <w:b/>
                <w:color w:val="000000" w:themeColor="text1"/>
                <w:sz w:val="20"/>
                <w:szCs w:val="20"/>
              </w:rPr>
            </w:pPr>
          </w:p>
        </w:tc>
        <w:tc>
          <w:tcPr>
            <w:tcW w:w="1100" w:type="pct"/>
            <w:tcBorders>
              <w:top w:val="single" w:sz="4" w:space="0" w:color="auto"/>
              <w:left w:val="single" w:sz="4" w:space="0" w:color="auto"/>
              <w:bottom w:val="single" w:sz="4" w:space="0" w:color="auto"/>
              <w:right w:val="single" w:sz="4" w:space="0" w:color="auto"/>
            </w:tcBorders>
          </w:tcPr>
          <w:p w14:paraId="66D3CB63"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Category / Program:</w:t>
            </w:r>
          </w:p>
        </w:tc>
        <w:tc>
          <w:tcPr>
            <w:tcW w:w="3116" w:type="pct"/>
            <w:tcBorders>
              <w:top w:val="single" w:sz="4" w:space="0" w:color="auto"/>
              <w:left w:val="single" w:sz="4" w:space="0" w:color="auto"/>
              <w:bottom w:val="single" w:sz="4" w:space="0" w:color="auto"/>
              <w:right w:val="single" w:sz="4" w:space="0" w:color="auto"/>
            </w:tcBorders>
          </w:tcPr>
          <w:p w14:paraId="662E93F7"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Section 100 – Efficient Funding of Chemotherapy</w:t>
            </w:r>
          </w:p>
        </w:tc>
      </w:tr>
      <w:tr w:rsidR="00985DC3" w:rsidRPr="006B4F31" w14:paraId="73DD7362" w14:textId="77777777" w:rsidTr="00B92B68">
        <w:trPr>
          <w:trHeight w:val="68"/>
        </w:trPr>
        <w:tc>
          <w:tcPr>
            <w:tcW w:w="784" w:type="pct"/>
            <w:vMerge/>
            <w:tcBorders>
              <w:left w:val="single" w:sz="4" w:space="0" w:color="auto"/>
              <w:right w:val="single" w:sz="4" w:space="0" w:color="auto"/>
            </w:tcBorders>
          </w:tcPr>
          <w:p w14:paraId="3236CC63" w14:textId="77777777" w:rsidR="00985DC3" w:rsidRPr="006B4F31" w:rsidRDefault="00985DC3" w:rsidP="00985DC3">
            <w:pPr>
              <w:keepNext/>
              <w:spacing w:after="0" w:line="240" w:lineRule="auto"/>
              <w:rPr>
                <w:rFonts w:ascii="Arial Narrow" w:hAnsi="Arial Narrow" w:cstheme="minorHAnsi"/>
                <w:b/>
                <w:sz w:val="20"/>
                <w:szCs w:val="20"/>
              </w:rPr>
            </w:pPr>
          </w:p>
        </w:tc>
        <w:tc>
          <w:tcPr>
            <w:tcW w:w="1100" w:type="pct"/>
            <w:tcBorders>
              <w:top w:val="single" w:sz="4" w:space="0" w:color="auto"/>
              <w:left w:val="single" w:sz="4" w:space="0" w:color="auto"/>
              <w:bottom w:val="single" w:sz="4" w:space="0" w:color="auto"/>
              <w:right w:val="single" w:sz="4" w:space="0" w:color="auto"/>
            </w:tcBorders>
          </w:tcPr>
          <w:p w14:paraId="7B4BBA31"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Prescriber type:</w:t>
            </w:r>
          </w:p>
        </w:tc>
        <w:tc>
          <w:tcPr>
            <w:tcW w:w="3116" w:type="pct"/>
            <w:tcBorders>
              <w:top w:val="single" w:sz="4" w:space="0" w:color="auto"/>
              <w:left w:val="single" w:sz="4" w:space="0" w:color="auto"/>
              <w:bottom w:val="single" w:sz="4" w:space="0" w:color="auto"/>
              <w:right w:val="single" w:sz="4" w:space="0" w:color="auto"/>
            </w:tcBorders>
          </w:tcPr>
          <w:p w14:paraId="2332EDE7" w14:textId="05C2F4F1" w:rsidR="00985DC3" w:rsidRPr="006B4F31" w:rsidRDefault="00985DC3" w:rsidP="00985DC3">
            <w:pPr>
              <w:keepNext/>
              <w:spacing w:after="0" w:line="240" w:lineRule="auto"/>
              <w:rPr>
                <w:rFonts w:ascii="Arial Narrow" w:hAnsi="Arial Narrow"/>
                <w:sz w:val="20"/>
                <w:szCs w:val="20"/>
              </w:rPr>
            </w:pPr>
            <w:r w:rsidRPr="006B4F31">
              <w:rPr>
                <w:rFonts w:ascii="Arial Narrow" w:hAnsi="Arial Narrow"/>
                <w:sz w:val="20"/>
                <w:szCs w:val="20"/>
              </w:rPr>
              <w:t>Medical Practitioners</w:t>
            </w:r>
          </w:p>
        </w:tc>
      </w:tr>
      <w:tr w:rsidR="00985DC3" w:rsidRPr="006B4F31" w14:paraId="3CF89637" w14:textId="77777777" w:rsidTr="00B92B68">
        <w:trPr>
          <w:trHeight w:val="63"/>
        </w:trPr>
        <w:tc>
          <w:tcPr>
            <w:tcW w:w="784" w:type="pct"/>
            <w:vMerge/>
            <w:tcBorders>
              <w:left w:val="single" w:sz="4" w:space="0" w:color="auto"/>
              <w:right w:val="single" w:sz="4" w:space="0" w:color="auto"/>
            </w:tcBorders>
          </w:tcPr>
          <w:p w14:paraId="11A066D9" w14:textId="77777777" w:rsidR="00985DC3" w:rsidRPr="006B4F31" w:rsidRDefault="00985DC3" w:rsidP="00985DC3">
            <w:pPr>
              <w:keepNext/>
              <w:spacing w:after="0" w:line="240" w:lineRule="auto"/>
              <w:rPr>
                <w:rFonts w:ascii="Arial Narrow" w:hAnsi="Arial Narrow" w:cstheme="minorHAnsi"/>
                <w:b/>
                <w:sz w:val="20"/>
                <w:szCs w:val="20"/>
              </w:rPr>
            </w:pPr>
          </w:p>
        </w:tc>
        <w:tc>
          <w:tcPr>
            <w:tcW w:w="1100" w:type="pct"/>
            <w:tcBorders>
              <w:top w:val="single" w:sz="4" w:space="0" w:color="auto"/>
              <w:left w:val="single" w:sz="4" w:space="0" w:color="auto"/>
              <w:bottom w:val="single" w:sz="4" w:space="0" w:color="auto"/>
              <w:right w:val="single" w:sz="4" w:space="0" w:color="auto"/>
            </w:tcBorders>
          </w:tcPr>
          <w:p w14:paraId="51964A34"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Severity:</w:t>
            </w:r>
          </w:p>
        </w:tc>
        <w:tc>
          <w:tcPr>
            <w:tcW w:w="3116" w:type="pct"/>
            <w:tcBorders>
              <w:top w:val="single" w:sz="4" w:space="0" w:color="auto"/>
              <w:left w:val="single" w:sz="4" w:space="0" w:color="auto"/>
              <w:bottom w:val="single" w:sz="4" w:space="0" w:color="auto"/>
              <w:right w:val="single" w:sz="4" w:space="0" w:color="auto"/>
            </w:tcBorders>
          </w:tcPr>
          <w:p w14:paraId="0DA98FA6"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 xml:space="preserve">Locally advanced (Stage III) or metastatic (Stage IV) </w:t>
            </w:r>
          </w:p>
        </w:tc>
      </w:tr>
      <w:tr w:rsidR="00985DC3" w:rsidRPr="006B4F31" w14:paraId="37E21DFE" w14:textId="77777777" w:rsidTr="00B92B68">
        <w:trPr>
          <w:trHeight w:val="63"/>
        </w:trPr>
        <w:tc>
          <w:tcPr>
            <w:tcW w:w="784" w:type="pct"/>
            <w:vMerge/>
            <w:tcBorders>
              <w:left w:val="single" w:sz="4" w:space="0" w:color="auto"/>
              <w:right w:val="single" w:sz="4" w:space="0" w:color="auto"/>
            </w:tcBorders>
          </w:tcPr>
          <w:p w14:paraId="27A79DB0" w14:textId="77777777" w:rsidR="00985DC3" w:rsidRPr="006B4F31" w:rsidRDefault="00985DC3" w:rsidP="00985DC3">
            <w:pPr>
              <w:keepNext/>
              <w:spacing w:after="0" w:line="240" w:lineRule="auto"/>
              <w:rPr>
                <w:rFonts w:ascii="Arial Narrow" w:hAnsi="Arial Narrow" w:cstheme="minorHAnsi"/>
                <w:b/>
                <w:sz w:val="20"/>
                <w:szCs w:val="20"/>
              </w:rPr>
            </w:pPr>
          </w:p>
        </w:tc>
        <w:tc>
          <w:tcPr>
            <w:tcW w:w="1100" w:type="pct"/>
            <w:tcBorders>
              <w:top w:val="single" w:sz="4" w:space="0" w:color="auto"/>
              <w:left w:val="single" w:sz="4" w:space="0" w:color="auto"/>
              <w:bottom w:val="single" w:sz="4" w:space="0" w:color="auto"/>
              <w:right w:val="single" w:sz="4" w:space="0" w:color="auto"/>
            </w:tcBorders>
          </w:tcPr>
          <w:p w14:paraId="64593D61"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Condition:</w:t>
            </w:r>
          </w:p>
        </w:tc>
        <w:tc>
          <w:tcPr>
            <w:tcW w:w="3116" w:type="pct"/>
            <w:tcBorders>
              <w:top w:val="single" w:sz="4" w:space="0" w:color="auto"/>
              <w:left w:val="single" w:sz="4" w:space="0" w:color="auto"/>
              <w:bottom w:val="single" w:sz="4" w:space="0" w:color="auto"/>
              <w:right w:val="single" w:sz="4" w:space="0" w:color="auto"/>
            </w:tcBorders>
          </w:tcPr>
          <w:p w14:paraId="4E94A747" w14:textId="233B6F8F"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Urothelial cancer</w:t>
            </w:r>
          </w:p>
        </w:tc>
      </w:tr>
      <w:tr w:rsidR="00985DC3" w:rsidRPr="006B4F31" w14:paraId="265C1281" w14:textId="77777777" w:rsidTr="00B92B68">
        <w:trPr>
          <w:trHeight w:val="63"/>
        </w:trPr>
        <w:tc>
          <w:tcPr>
            <w:tcW w:w="784" w:type="pct"/>
            <w:vMerge/>
            <w:tcBorders>
              <w:left w:val="single" w:sz="4" w:space="0" w:color="auto"/>
              <w:right w:val="single" w:sz="4" w:space="0" w:color="auto"/>
            </w:tcBorders>
          </w:tcPr>
          <w:p w14:paraId="78A572E2" w14:textId="77777777" w:rsidR="00985DC3" w:rsidRPr="006B4F31" w:rsidRDefault="00985DC3" w:rsidP="00985DC3">
            <w:pPr>
              <w:keepNext/>
              <w:spacing w:after="0" w:line="240" w:lineRule="auto"/>
              <w:rPr>
                <w:rFonts w:ascii="Arial Narrow" w:hAnsi="Arial Narrow" w:cstheme="minorHAnsi"/>
                <w:b/>
                <w:sz w:val="20"/>
                <w:szCs w:val="20"/>
              </w:rPr>
            </w:pPr>
          </w:p>
        </w:tc>
        <w:tc>
          <w:tcPr>
            <w:tcW w:w="1100" w:type="pct"/>
            <w:tcBorders>
              <w:top w:val="single" w:sz="4" w:space="0" w:color="auto"/>
              <w:left w:val="single" w:sz="4" w:space="0" w:color="auto"/>
              <w:bottom w:val="single" w:sz="4" w:space="0" w:color="auto"/>
              <w:right w:val="single" w:sz="4" w:space="0" w:color="auto"/>
            </w:tcBorders>
          </w:tcPr>
          <w:p w14:paraId="7E355197"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PBS Indication:</w:t>
            </w:r>
          </w:p>
        </w:tc>
        <w:tc>
          <w:tcPr>
            <w:tcW w:w="3116" w:type="pct"/>
            <w:tcBorders>
              <w:top w:val="single" w:sz="4" w:space="0" w:color="auto"/>
              <w:left w:val="single" w:sz="4" w:space="0" w:color="auto"/>
              <w:bottom w:val="single" w:sz="4" w:space="0" w:color="auto"/>
              <w:right w:val="single" w:sz="4" w:space="0" w:color="auto"/>
            </w:tcBorders>
          </w:tcPr>
          <w:p w14:paraId="5E881A0B" w14:textId="06E6CEC3"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 xml:space="preserve">Locally advanced (Stage III) or metastatic (Stage IV) urothelial cancer </w:t>
            </w:r>
          </w:p>
        </w:tc>
      </w:tr>
      <w:tr w:rsidR="00985DC3" w:rsidRPr="006B4F31" w14:paraId="6F60A54A" w14:textId="77777777" w:rsidTr="00B92B68">
        <w:trPr>
          <w:trHeight w:val="63"/>
        </w:trPr>
        <w:tc>
          <w:tcPr>
            <w:tcW w:w="784" w:type="pct"/>
            <w:vMerge/>
            <w:tcBorders>
              <w:left w:val="single" w:sz="4" w:space="0" w:color="auto"/>
              <w:right w:val="single" w:sz="4" w:space="0" w:color="auto"/>
            </w:tcBorders>
          </w:tcPr>
          <w:p w14:paraId="353EB807" w14:textId="77777777" w:rsidR="00985DC3" w:rsidRPr="006B4F31" w:rsidRDefault="00985DC3" w:rsidP="00985DC3">
            <w:pPr>
              <w:keepNext/>
              <w:spacing w:after="0" w:line="240" w:lineRule="auto"/>
              <w:rPr>
                <w:rFonts w:ascii="Arial Narrow" w:hAnsi="Arial Narrow" w:cstheme="minorHAnsi"/>
                <w:b/>
                <w:sz w:val="20"/>
                <w:szCs w:val="20"/>
              </w:rPr>
            </w:pPr>
          </w:p>
        </w:tc>
        <w:tc>
          <w:tcPr>
            <w:tcW w:w="1100" w:type="pct"/>
            <w:tcBorders>
              <w:top w:val="single" w:sz="4" w:space="0" w:color="auto"/>
              <w:left w:val="single" w:sz="4" w:space="0" w:color="auto"/>
              <w:bottom w:val="single" w:sz="4" w:space="0" w:color="auto"/>
              <w:right w:val="single" w:sz="4" w:space="0" w:color="auto"/>
            </w:tcBorders>
          </w:tcPr>
          <w:p w14:paraId="4226C43A"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Treatment phase:</w:t>
            </w:r>
          </w:p>
        </w:tc>
        <w:tc>
          <w:tcPr>
            <w:tcW w:w="3116" w:type="pct"/>
            <w:tcBorders>
              <w:top w:val="single" w:sz="4" w:space="0" w:color="auto"/>
              <w:left w:val="single" w:sz="4" w:space="0" w:color="auto"/>
              <w:bottom w:val="single" w:sz="4" w:space="0" w:color="auto"/>
              <w:right w:val="single" w:sz="4" w:space="0" w:color="auto"/>
            </w:tcBorders>
          </w:tcPr>
          <w:p w14:paraId="6442BD2F"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Maintenance therapy - Initial treatment</w:t>
            </w:r>
          </w:p>
        </w:tc>
      </w:tr>
      <w:tr w:rsidR="00985DC3" w:rsidRPr="006B4F31" w14:paraId="7A149FCB" w14:textId="77777777" w:rsidTr="00B92B68">
        <w:trPr>
          <w:trHeight w:val="63"/>
        </w:trPr>
        <w:tc>
          <w:tcPr>
            <w:tcW w:w="784" w:type="pct"/>
            <w:vMerge/>
            <w:tcBorders>
              <w:left w:val="single" w:sz="4" w:space="0" w:color="auto"/>
              <w:bottom w:val="single" w:sz="4" w:space="0" w:color="auto"/>
              <w:right w:val="single" w:sz="4" w:space="0" w:color="auto"/>
            </w:tcBorders>
          </w:tcPr>
          <w:p w14:paraId="69B1F354" w14:textId="77777777" w:rsidR="00985DC3" w:rsidRPr="006B4F31" w:rsidRDefault="00985DC3" w:rsidP="00985DC3">
            <w:pPr>
              <w:keepNext/>
              <w:spacing w:after="0" w:line="240" w:lineRule="auto"/>
              <w:rPr>
                <w:rFonts w:ascii="Arial Narrow" w:hAnsi="Arial Narrow" w:cstheme="minorHAnsi"/>
                <w:b/>
                <w:sz w:val="20"/>
                <w:szCs w:val="20"/>
              </w:rPr>
            </w:pPr>
          </w:p>
        </w:tc>
        <w:tc>
          <w:tcPr>
            <w:tcW w:w="1100" w:type="pct"/>
            <w:tcBorders>
              <w:top w:val="single" w:sz="4" w:space="0" w:color="auto"/>
              <w:left w:val="single" w:sz="4" w:space="0" w:color="auto"/>
              <w:bottom w:val="single" w:sz="4" w:space="0" w:color="auto"/>
              <w:right w:val="single" w:sz="4" w:space="0" w:color="auto"/>
            </w:tcBorders>
          </w:tcPr>
          <w:p w14:paraId="6AD0C9A3"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Restriction Level:</w:t>
            </w:r>
          </w:p>
        </w:tc>
        <w:tc>
          <w:tcPr>
            <w:tcW w:w="3116" w:type="pct"/>
            <w:tcBorders>
              <w:top w:val="single" w:sz="4" w:space="0" w:color="auto"/>
              <w:left w:val="single" w:sz="4" w:space="0" w:color="auto"/>
              <w:bottom w:val="single" w:sz="4" w:space="0" w:color="auto"/>
              <w:right w:val="single" w:sz="4" w:space="0" w:color="auto"/>
            </w:tcBorders>
          </w:tcPr>
          <w:p w14:paraId="66D4502C" w14:textId="77777777" w:rsidR="00985DC3" w:rsidRPr="006B4F31" w:rsidRDefault="00985DC3" w:rsidP="00985DC3">
            <w:pPr>
              <w:keepNext/>
              <w:spacing w:after="0" w:line="240" w:lineRule="auto"/>
              <w:rPr>
                <w:rFonts w:ascii="Arial Narrow" w:hAnsi="Arial Narrow"/>
                <w:sz w:val="20"/>
                <w:szCs w:val="20"/>
              </w:rPr>
            </w:pPr>
            <w:r w:rsidRPr="006B4F31">
              <w:rPr>
                <w:rFonts w:ascii="Arial Narrow" w:hAnsi="Arial Narrow"/>
                <w:sz w:val="20"/>
                <w:szCs w:val="20"/>
              </w:rPr>
              <w:fldChar w:fldCharType="begin">
                <w:ffData>
                  <w:name w:val="Check3"/>
                  <w:enabled/>
                  <w:calcOnExit w:val="0"/>
                  <w:checkBox>
                    <w:sizeAuto/>
                    <w:default w:val="1"/>
                  </w:checkBox>
                </w:ffData>
              </w:fldChar>
            </w:r>
            <w:r w:rsidRPr="006B4F31">
              <w:rPr>
                <w:rFonts w:ascii="Arial Narrow" w:hAnsi="Arial Narrow"/>
                <w:sz w:val="20"/>
                <w:szCs w:val="20"/>
              </w:rPr>
              <w:instrText xml:space="preserve"> FORMCHECKBOX </w:instrText>
            </w:r>
            <w:r w:rsidR="00DD25E0">
              <w:rPr>
                <w:rFonts w:ascii="Arial Narrow" w:hAnsi="Arial Narrow"/>
                <w:sz w:val="20"/>
                <w:szCs w:val="20"/>
              </w:rPr>
            </w:r>
            <w:r w:rsidR="00DD25E0">
              <w:rPr>
                <w:rFonts w:ascii="Arial Narrow" w:hAnsi="Arial Narrow"/>
                <w:sz w:val="20"/>
                <w:szCs w:val="20"/>
              </w:rPr>
              <w:fldChar w:fldCharType="separate"/>
            </w:r>
            <w:r w:rsidRPr="006B4F31">
              <w:rPr>
                <w:rFonts w:ascii="Arial Narrow" w:hAnsi="Arial Narrow"/>
                <w:sz w:val="20"/>
                <w:szCs w:val="20"/>
              </w:rPr>
              <w:fldChar w:fldCharType="end"/>
            </w:r>
            <w:r w:rsidRPr="006B4F31">
              <w:rPr>
                <w:rFonts w:ascii="Arial Narrow" w:hAnsi="Arial Narrow"/>
                <w:sz w:val="20"/>
                <w:szCs w:val="20"/>
              </w:rPr>
              <w:t>Authority Required – immediate/real time assessment by Services Australia (Telephone/electronic)</w:t>
            </w:r>
          </w:p>
        </w:tc>
      </w:tr>
      <w:tr w:rsidR="00985DC3" w:rsidRPr="006B4F31" w14:paraId="4A2CAD92" w14:textId="77777777" w:rsidTr="00B92B68">
        <w:trPr>
          <w:trHeight w:val="63"/>
        </w:trPr>
        <w:tc>
          <w:tcPr>
            <w:tcW w:w="784" w:type="pct"/>
            <w:tcBorders>
              <w:top w:val="single" w:sz="4" w:space="0" w:color="auto"/>
              <w:left w:val="single" w:sz="4" w:space="0" w:color="auto"/>
              <w:bottom w:val="single" w:sz="4" w:space="0" w:color="auto"/>
              <w:right w:val="single" w:sz="4" w:space="0" w:color="auto"/>
            </w:tcBorders>
            <w:vAlign w:val="center"/>
          </w:tcPr>
          <w:p w14:paraId="04431999" w14:textId="77777777"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1D39B6F6"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b/>
                <w:bCs/>
                <w:sz w:val="20"/>
                <w:szCs w:val="20"/>
              </w:rPr>
              <w:t>Clinical criteria:</w:t>
            </w:r>
          </w:p>
        </w:tc>
      </w:tr>
      <w:tr w:rsidR="00985DC3" w:rsidRPr="006B4F31" w14:paraId="359C125F" w14:textId="77777777" w:rsidTr="00B92B68">
        <w:trPr>
          <w:trHeight w:val="63"/>
        </w:trPr>
        <w:tc>
          <w:tcPr>
            <w:tcW w:w="784" w:type="pct"/>
            <w:tcBorders>
              <w:top w:val="single" w:sz="4" w:space="0" w:color="auto"/>
              <w:left w:val="single" w:sz="4" w:space="0" w:color="auto"/>
              <w:bottom w:val="single" w:sz="4" w:space="0" w:color="auto"/>
              <w:right w:val="single" w:sz="4" w:space="0" w:color="auto"/>
            </w:tcBorders>
            <w:vAlign w:val="center"/>
          </w:tcPr>
          <w:p w14:paraId="2F0B8857" w14:textId="3A3388A8"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687A4453"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Patient must have received first-line platinum-based chemotherapy,</w:t>
            </w:r>
          </w:p>
        </w:tc>
      </w:tr>
      <w:tr w:rsidR="00985DC3" w:rsidRPr="006B4F31" w14:paraId="0216D8B8" w14:textId="77777777" w:rsidTr="00B92B68">
        <w:trPr>
          <w:trHeight w:val="69"/>
        </w:trPr>
        <w:tc>
          <w:tcPr>
            <w:tcW w:w="784" w:type="pct"/>
            <w:tcBorders>
              <w:top w:val="single" w:sz="4" w:space="0" w:color="auto"/>
              <w:left w:val="single" w:sz="4" w:space="0" w:color="auto"/>
              <w:bottom w:val="single" w:sz="4" w:space="0" w:color="auto"/>
              <w:right w:val="single" w:sz="4" w:space="0" w:color="auto"/>
            </w:tcBorders>
            <w:vAlign w:val="center"/>
          </w:tcPr>
          <w:p w14:paraId="3F79A7C5" w14:textId="77777777"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39260191"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AND</w:t>
            </w:r>
          </w:p>
        </w:tc>
      </w:tr>
      <w:tr w:rsidR="00985DC3" w:rsidRPr="006B4F31" w14:paraId="496F7711" w14:textId="77777777" w:rsidTr="00B92B68">
        <w:trPr>
          <w:trHeight w:val="143"/>
        </w:trPr>
        <w:tc>
          <w:tcPr>
            <w:tcW w:w="784" w:type="pct"/>
            <w:tcBorders>
              <w:top w:val="single" w:sz="4" w:space="0" w:color="auto"/>
              <w:left w:val="single" w:sz="4" w:space="0" w:color="auto"/>
              <w:bottom w:val="single" w:sz="4" w:space="0" w:color="auto"/>
              <w:right w:val="single" w:sz="4" w:space="0" w:color="auto"/>
            </w:tcBorders>
            <w:vAlign w:val="center"/>
          </w:tcPr>
          <w:p w14:paraId="4184B16F" w14:textId="77777777"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1A97B7B6" w14:textId="77777777" w:rsidR="00985DC3" w:rsidRPr="006B4F31" w:rsidRDefault="00985DC3" w:rsidP="00985DC3">
            <w:pPr>
              <w:keepNext/>
              <w:spacing w:after="0" w:line="240" w:lineRule="auto"/>
              <w:rPr>
                <w:rFonts w:ascii="Arial Narrow" w:hAnsi="Arial Narrow" w:cstheme="minorHAnsi"/>
                <w:i/>
                <w:sz w:val="20"/>
                <w:szCs w:val="20"/>
              </w:rPr>
            </w:pPr>
            <w:r w:rsidRPr="006B4F31">
              <w:rPr>
                <w:rFonts w:ascii="Arial Narrow" w:hAnsi="Arial Narrow"/>
                <w:b/>
                <w:bCs/>
                <w:sz w:val="20"/>
                <w:szCs w:val="20"/>
              </w:rPr>
              <w:t>Clinical criteria:</w:t>
            </w:r>
          </w:p>
        </w:tc>
      </w:tr>
      <w:tr w:rsidR="00985DC3" w:rsidRPr="006B4F31" w14:paraId="7E8F9942" w14:textId="77777777" w:rsidTr="00B92B68">
        <w:trPr>
          <w:trHeight w:val="143"/>
        </w:trPr>
        <w:tc>
          <w:tcPr>
            <w:tcW w:w="784" w:type="pct"/>
            <w:tcBorders>
              <w:top w:val="single" w:sz="4" w:space="0" w:color="auto"/>
              <w:left w:val="single" w:sz="4" w:space="0" w:color="auto"/>
              <w:bottom w:val="single" w:sz="4" w:space="0" w:color="auto"/>
              <w:right w:val="single" w:sz="4" w:space="0" w:color="auto"/>
            </w:tcBorders>
            <w:vAlign w:val="center"/>
          </w:tcPr>
          <w:p w14:paraId="5437989F" w14:textId="660E6859"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73E6F69B"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 xml:space="preserve">Patient must not have progressive disease following first-line platinum-based chemotherapy </w:t>
            </w:r>
          </w:p>
        </w:tc>
      </w:tr>
      <w:tr w:rsidR="00985DC3" w:rsidRPr="006B4F31" w14:paraId="655EF9F2" w14:textId="77777777" w:rsidTr="00B92B68">
        <w:trPr>
          <w:trHeight w:val="63"/>
        </w:trPr>
        <w:tc>
          <w:tcPr>
            <w:tcW w:w="784" w:type="pct"/>
            <w:tcBorders>
              <w:top w:val="single" w:sz="4" w:space="0" w:color="auto"/>
              <w:left w:val="single" w:sz="4" w:space="0" w:color="auto"/>
              <w:bottom w:val="single" w:sz="4" w:space="0" w:color="auto"/>
              <w:right w:val="single" w:sz="4" w:space="0" w:color="auto"/>
            </w:tcBorders>
            <w:vAlign w:val="center"/>
          </w:tcPr>
          <w:p w14:paraId="65F76A0B" w14:textId="77777777"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5FAC0594"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AND</w:t>
            </w:r>
          </w:p>
        </w:tc>
      </w:tr>
      <w:tr w:rsidR="00985DC3" w:rsidRPr="006B4F31" w14:paraId="71A8F8DB" w14:textId="77777777" w:rsidTr="00B92B68">
        <w:trPr>
          <w:trHeight w:val="63"/>
        </w:trPr>
        <w:tc>
          <w:tcPr>
            <w:tcW w:w="784" w:type="pct"/>
            <w:tcBorders>
              <w:top w:val="single" w:sz="4" w:space="0" w:color="auto"/>
              <w:left w:val="single" w:sz="4" w:space="0" w:color="auto"/>
              <w:bottom w:val="single" w:sz="4" w:space="0" w:color="auto"/>
              <w:right w:val="single" w:sz="4" w:space="0" w:color="auto"/>
            </w:tcBorders>
            <w:vAlign w:val="center"/>
          </w:tcPr>
          <w:p w14:paraId="07A7AA6F" w14:textId="51C61DEF"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46421EEB"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b/>
                <w:bCs/>
                <w:sz w:val="20"/>
                <w:szCs w:val="20"/>
              </w:rPr>
              <w:t>Clinical criteria:</w:t>
            </w:r>
          </w:p>
        </w:tc>
      </w:tr>
      <w:tr w:rsidR="00985DC3" w:rsidRPr="006B4F31" w14:paraId="21AD2431" w14:textId="77777777" w:rsidTr="00B92B68">
        <w:trPr>
          <w:trHeight w:val="192"/>
        </w:trPr>
        <w:tc>
          <w:tcPr>
            <w:tcW w:w="784" w:type="pct"/>
            <w:tcBorders>
              <w:top w:val="single" w:sz="4" w:space="0" w:color="auto"/>
              <w:left w:val="single" w:sz="4" w:space="0" w:color="auto"/>
              <w:bottom w:val="single" w:sz="4" w:space="0" w:color="auto"/>
              <w:right w:val="single" w:sz="4" w:space="0" w:color="auto"/>
            </w:tcBorders>
            <w:vAlign w:val="center"/>
          </w:tcPr>
          <w:p w14:paraId="7A5FE171" w14:textId="3877407A"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4B589DDE"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Patient must have a WHO performance status of 0 or 1,</w:t>
            </w:r>
          </w:p>
        </w:tc>
      </w:tr>
      <w:tr w:rsidR="00985DC3" w:rsidRPr="006B4F31" w14:paraId="1C51E01F" w14:textId="77777777" w:rsidTr="00B92B68">
        <w:trPr>
          <w:trHeight w:val="109"/>
        </w:trPr>
        <w:tc>
          <w:tcPr>
            <w:tcW w:w="784" w:type="pct"/>
            <w:tcBorders>
              <w:top w:val="single" w:sz="4" w:space="0" w:color="auto"/>
              <w:left w:val="single" w:sz="4" w:space="0" w:color="auto"/>
              <w:bottom w:val="single" w:sz="4" w:space="0" w:color="auto"/>
              <w:right w:val="single" w:sz="4" w:space="0" w:color="auto"/>
            </w:tcBorders>
            <w:vAlign w:val="center"/>
          </w:tcPr>
          <w:p w14:paraId="0A523DC7" w14:textId="77777777"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1018A3D5"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AND</w:t>
            </w:r>
          </w:p>
        </w:tc>
      </w:tr>
      <w:tr w:rsidR="00985DC3" w:rsidRPr="006B4F31" w14:paraId="1E316CA9" w14:textId="77777777" w:rsidTr="00B92B68">
        <w:trPr>
          <w:trHeight w:val="63"/>
        </w:trPr>
        <w:tc>
          <w:tcPr>
            <w:tcW w:w="784" w:type="pct"/>
            <w:tcBorders>
              <w:top w:val="single" w:sz="4" w:space="0" w:color="auto"/>
              <w:left w:val="single" w:sz="4" w:space="0" w:color="auto"/>
              <w:bottom w:val="single" w:sz="4" w:space="0" w:color="auto"/>
              <w:right w:val="single" w:sz="4" w:space="0" w:color="auto"/>
            </w:tcBorders>
            <w:vAlign w:val="center"/>
          </w:tcPr>
          <w:p w14:paraId="0C0FD284" w14:textId="51F15C50"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560BCFD8"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b/>
                <w:bCs/>
                <w:sz w:val="20"/>
                <w:szCs w:val="20"/>
              </w:rPr>
              <w:t>Clinical criteria:</w:t>
            </w:r>
          </w:p>
        </w:tc>
      </w:tr>
      <w:tr w:rsidR="00985DC3" w:rsidRPr="006B4F31" w14:paraId="6A74AFCA" w14:textId="77777777" w:rsidTr="00B92B68">
        <w:trPr>
          <w:trHeight w:val="63"/>
        </w:trPr>
        <w:tc>
          <w:tcPr>
            <w:tcW w:w="784" w:type="pct"/>
            <w:tcBorders>
              <w:top w:val="single" w:sz="4" w:space="0" w:color="auto"/>
              <w:left w:val="single" w:sz="4" w:space="0" w:color="auto"/>
              <w:bottom w:val="single" w:sz="4" w:space="0" w:color="auto"/>
              <w:right w:val="single" w:sz="4" w:space="0" w:color="auto"/>
            </w:tcBorders>
            <w:vAlign w:val="center"/>
          </w:tcPr>
          <w:p w14:paraId="6922450A" w14:textId="336F5AA8"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62BF92EE"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The treatment must be the sole PBS-subsidised therapy for this condition</w:t>
            </w:r>
          </w:p>
        </w:tc>
      </w:tr>
      <w:tr w:rsidR="00985DC3" w:rsidRPr="006B4F31" w14:paraId="29B58481" w14:textId="77777777" w:rsidTr="00B92B68">
        <w:trPr>
          <w:trHeight w:val="360"/>
        </w:trPr>
        <w:tc>
          <w:tcPr>
            <w:tcW w:w="784" w:type="pct"/>
            <w:tcBorders>
              <w:top w:val="single" w:sz="4" w:space="0" w:color="auto"/>
              <w:left w:val="single" w:sz="4" w:space="0" w:color="auto"/>
              <w:bottom w:val="single" w:sz="4" w:space="0" w:color="auto"/>
              <w:right w:val="single" w:sz="4" w:space="0" w:color="auto"/>
            </w:tcBorders>
            <w:vAlign w:val="center"/>
          </w:tcPr>
          <w:p w14:paraId="1988D7D7" w14:textId="51F5A098"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31CD0575"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Administrative advice:</w:t>
            </w:r>
          </w:p>
          <w:p w14:paraId="215735BE"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985DC3" w:rsidRPr="006B4F31" w14:paraId="0F637A8F" w14:textId="77777777" w:rsidTr="00B92B68">
        <w:trPr>
          <w:trHeight w:val="360"/>
        </w:trPr>
        <w:tc>
          <w:tcPr>
            <w:tcW w:w="784" w:type="pct"/>
            <w:tcBorders>
              <w:top w:val="single" w:sz="4" w:space="0" w:color="auto"/>
              <w:left w:val="single" w:sz="4" w:space="0" w:color="auto"/>
              <w:bottom w:val="single" w:sz="4" w:space="0" w:color="auto"/>
              <w:right w:val="single" w:sz="4" w:space="0" w:color="auto"/>
            </w:tcBorders>
            <w:vAlign w:val="center"/>
          </w:tcPr>
          <w:p w14:paraId="33A91178" w14:textId="571EBE96"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781002CE"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Administrative advice:</w:t>
            </w:r>
          </w:p>
          <w:p w14:paraId="19488D5A"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No increase in the maximum quantity or number of units may be authorised.</w:t>
            </w:r>
          </w:p>
        </w:tc>
      </w:tr>
      <w:tr w:rsidR="00985DC3" w:rsidRPr="006B4F31" w14:paraId="0D13ED1A" w14:textId="77777777" w:rsidTr="00B92B68">
        <w:trPr>
          <w:trHeight w:val="360"/>
        </w:trPr>
        <w:tc>
          <w:tcPr>
            <w:tcW w:w="784" w:type="pct"/>
            <w:tcBorders>
              <w:top w:val="single" w:sz="4" w:space="0" w:color="auto"/>
              <w:left w:val="single" w:sz="4" w:space="0" w:color="auto"/>
              <w:bottom w:val="single" w:sz="4" w:space="0" w:color="auto"/>
              <w:right w:val="single" w:sz="4" w:space="0" w:color="auto"/>
            </w:tcBorders>
            <w:vAlign w:val="center"/>
          </w:tcPr>
          <w:p w14:paraId="766170A6" w14:textId="51825263"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132B930F"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Administrative advice:</w:t>
            </w:r>
          </w:p>
          <w:p w14:paraId="09B55894"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No increase in the maximum number of repeats may be authorised.</w:t>
            </w:r>
          </w:p>
        </w:tc>
      </w:tr>
      <w:tr w:rsidR="00985DC3" w:rsidRPr="006B4F31" w14:paraId="3D2F8D19" w14:textId="77777777" w:rsidTr="00B92B68">
        <w:trPr>
          <w:trHeight w:val="360"/>
        </w:trPr>
        <w:tc>
          <w:tcPr>
            <w:tcW w:w="784" w:type="pct"/>
            <w:tcBorders>
              <w:top w:val="single" w:sz="4" w:space="0" w:color="auto"/>
              <w:left w:val="single" w:sz="4" w:space="0" w:color="auto"/>
              <w:bottom w:val="single" w:sz="4" w:space="0" w:color="auto"/>
              <w:right w:val="single" w:sz="4" w:space="0" w:color="auto"/>
            </w:tcBorders>
            <w:vAlign w:val="center"/>
          </w:tcPr>
          <w:p w14:paraId="507BAEEC" w14:textId="0F9F8E43"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33F28195"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Administrative advice:</w:t>
            </w:r>
          </w:p>
          <w:p w14:paraId="7961EF8A"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Special Pricing Arrangements apply</w:t>
            </w:r>
          </w:p>
        </w:tc>
      </w:tr>
    </w:tbl>
    <w:p w14:paraId="6444DD9C" w14:textId="77777777" w:rsidR="00985DC3" w:rsidRPr="006B4F31" w:rsidRDefault="00985DC3" w:rsidP="00985DC3">
      <w:pPr>
        <w:spacing w:after="0" w:line="240" w:lineRule="auto"/>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1325"/>
        <w:gridCol w:w="1003"/>
        <w:gridCol w:w="858"/>
        <w:gridCol w:w="2149"/>
      </w:tblGrid>
      <w:tr w:rsidR="00985DC3" w:rsidRPr="006B4F31" w14:paraId="4AB8046E" w14:textId="77777777" w:rsidTr="00016C52">
        <w:trPr>
          <w:cantSplit/>
          <w:trHeight w:val="471"/>
        </w:trPr>
        <w:tc>
          <w:tcPr>
            <w:tcW w:w="2041" w:type="pct"/>
          </w:tcPr>
          <w:p w14:paraId="40F6883B" w14:textId="77777777" w:rsidR="00985DC3" w:rsidRPr="006B4F31" w:rsidRDefault="00985DC3" w:rsidP="00985DC3">
            <w:pPr>
              <w:keepNext/>
              <w:spacing w:after="0" w:line="240" w:lineRule="auto"/>
              <w:ind w:left="-108"/>
              <w:rPr>
                <w:rFonts w:ascii="Arial Narrow" w:hAnsi="Arial Narrow"/>
                <w:b/>
                <w:sz w:val="20"/>
                <w:szCs w:val="20"/>
              </w:rPr>
            </w:pPr>
            <w:r w:rsidRPr="006B4F31">
              <w:rPr>
                <w:rFonts w:ascii="Arial Narrow" w:hAnsi="Arial Narrow"/>
                <w:b/>
                <w:sz w:val="20"/>
                <w:szCs w:val="20"/>
              </w:rPr>
              <w:t>Name, Restriction,</w:t>
            </w:r>
          </w:p>
          <w:p w14:paraId="4CD5221D" w14:textId="77777777" w:rsidR="00985DC3" w:rsidRPr="006B4F31" w:rsidRDefault="00985DC3" w:rsidP="00985DC3">
            <w:pPr>
              <w:keepNext/>
              <w:spacing w:after="0" w:line="240" w:lineRule="auto"/>
              <w:ind w:left="-108"/>
              <w:rPr>
                <w:rFonts w:ascii="Arial Narrow" w:hAnsi="Arial Narrow"/>
                <w:b/>
                <w:sz w:val="20"/>
                <w:szCs w:val="20"/>
              </w:rPr>
            </w:pPr>
            <w:r w:rsidRPr="006B4F31">
              <w:rPr>
                <w:rFonts w:ascii="Arial Narrow" w:hAnsi="Arial Narrow"/>
                <w:b/>
                <w:sz w:val="20"/>
                <w:szCs w:val="20"/>
              </w:rPr>
              <w:t>Manner of administration and form</w:t>
            </w:r>
          </w:p>
        </w:tc>
        <w:tc>
          <w:tcPr>
            <w:tcW w:w="735" w:type="pct"/>
          </w:tcPr>
          <w:p w14:paraId="278A94D8" w14:textId="77777777" w:rsidR="00985DC3" w:rsidRPr="006B4F31" w:rsidRDefault="00985DC3" w:rsidP="00985DC3">
            <w:pPr>
              <w:keepNext/>
              <w:spacing w:after="0" w:line="240" w:lineRule="auto"/>
              <w:ind w:left="-108"/>
              <w:jc w:val="center"/>
              <w:rPr>
                <w:rFonts w:ascii="Arial Narrow" w:hAnsi="Arial Narrow"/>
                <w:b/>
                <w:sz w:val="20"/>
                <w:szCs w:val="20"/>
              </w:rPr>
            </w:pPr>
            <w:r w:rsidRPr="006B4F31">
              <w:rPr>
                <w:rFonts w:ascii="Arial Narrow" w:hAnsi="Arial Narrow"/>
                <w:b/>
                <w:sz w:val="20"/>
                <w:szCs w:val="20"/>
              </w:rPr>
              <w:t>PBS item code</w:t>
            </w:r>
          </w:p>
        </w:tc>
        <w:tc>
          <w:tcPr>
            <w:tcW w:w="556" w:type="pct"/>
            <w:vAlign w:val="center"/>
          </w:tcPr>
          <w:p w14:paraId="0A7CE1F0" w14:textId="77777777" w:rsidR="00985DC3" w:rsidRPr="006B4F31" w:rsidRDefault="00985DC3" w:rsidP="00985DC3">
            <w:pPr>
              <w:keepNext/>
              <w:spacing w:after="0" w:line="240" w:lineRule="auto"/>
              <w:ind w:left="-108"/>
              <w:jc w:val="center"/>
              <w:rPr>
                <w:rFonts w:ascii="Arial Narrow" w:hAnsi="Arial Narrow"/>
                <w:b/>
                <w:sz w:val="20"/>
                <w:szCs w:val="20"/>
              </w:rPr>
            </w:pPr>
            <w:r w:rsidRPr="006B4F31">
              <w:rPr>
                <w:rFonts w:ascii="Arial Narrow" w:hAnsi="Arial Narrow"/>
                <w:b/>
                <w:sz w:val="20"/>
                <w:szCs w:val="20"/>
              </w:rPr>
              <w:t>Max.</w:t>
            </w:r>
          </w:p>
          <w:p w14:paraId="73F461E4" w14:textId="77777777" w:rsidR="00985DC3" w:rsidRPr="006B4F31" w:rsidRDefault="00985DC3" w:rsidP="00985DC3">
            <w:pPr>
              <w:keepNext/>
              <w:spacing w:after="0" w:line="240" w:lineRule="auto"/>
              <w:ind w:left="-108"/>
              <w:jc w:val="center"/>
              <w:rPr>
                <w:rFonts w:ascii="Arial Narrow" w:hAnsi="Arial Narrow"/>
                <w:b/>
                <w:sz w:val="20"/>
                <w:szCs w:val="20"/>
              </w:rPr>
            </w:pPr>
            <w:r w:rsidRPr="006B4F31">
              <w:rPr>
                <w:rFonts w:ascii="Arial Narrow" w:hAnsi="Arial Narrow"/>
                <w:b/>
                <w:sz w:val="20"/>
                <w:szCs w:val="20"/>
              </w:rPr>
              <w:t>Amount</w:t>
            </w:r>
          </w:p>
        </w:tc>
        <w:tc>
          <w:tcPr>
            <w:tcW w:w="476" w:type="pct"/>
            <w:vAlign w:val="center"/>
          </w:tcPr>
          <w:p w14:paraId="015C6064" w14:textId="77777777" w:rsidR="00985DC3" w:rsidRPr="006B4F31" w:rsidRDefault="00985DC3" w:rsidP="00985DC3">
            <w:pPr>
              <w:keepNext/>
              <w:spacing w:after="0" w:line="240" w:lineRule="auto"/>
              <w:ind w:left="-108"/>
              <w:jc w:val="center"/>
              <w:rPr>
                <w:rFonts w:ascii="Arial Narrow" w:hAnsi="Arial Narrow"/>
                <w:b/>
                <w:sz w:val="20"/>
                <w:szCs w:val="20"/>
              </w:rPr>
            </w:pPr>
            <w:proofErr w:type="gramStart"/>
            <w:r w:rsidRPr="006B4F31">
              <w:rPr>
                <w:rFonts w:ascii="Arial Narrow" w:hAnsi="Arial Narrow"/>
                <w:b/>
                <w:sz w:val="20"/>
                <w:szCs w:val="20"/>
              </w:rPr>
              <w:t>№.of</w:t>
            </w:r>
            <w:proofErr w:type="gramEnd"/>
          </w:p>
          <w:p w14:paraId="4FEA99D8" w14:textId="77777777" w:rsidR="00985DC3" w:rsidRPr="006B4F31" w:rsidRDefault="00985DC3" w:rsidP="00985DC3">
            <w:pPr>
              <w:keepNext/>
              <w:spacing w:after="0" w:line="240" w:lineRule="auto"/>
              <w:ind w:left="-108"/>
              <w:jc w:val="center"/>
              <w:rPr>
                <w:rFonts w:ascii="Arial Narrow" w:hAnsi="Arial Narrow"/>
                <w:b/>
                <w:sz w:val="20"/>
                <w:szCs w:val="20"/>
              </w:rPr>
            </w:pPr>
            <w:proofErr w:type="spellStart"/>
            <w:r w:rsidRPr="006B4F31">
              <w:rPr>
                <w:rFonts w:ascii="Arial Narrow" w:hAnsi="Arial Narrow"/>
                <w:b/>
                <w:sz w:val="20"/>
                <w:szCs w:val="20"/>
              </w:rPr>
              <w:t>Rpts</w:t>
            </w:r>
            <w:proofErr w:type="spellEnd"/>
          </w:p>
        </w:tc>
        <w:tc>
          <w:tcPr>
            <w:tcW w:w="1192" w:type="pct"/>
            <w:vAlign w:val="center"/>
          </w:tcPr>
          <w:p w14:paraId="761CD22D" w14:textId="77777777" w:rsidR="00985DC3" w:rsidRPr="006B4F31" w:rsidRDefault="00985DC3" w:rsidP="00985DC3">
            <w:pPr>
              <w:keepNext/>
              <w:spacing w:after="0" w:line="240" w:lineRule="auto"/>
              <w:jc w:val="center"/>
              <w:rPr>
                <w:rFonts w:ascii="Arial Narrow" w:hAnsi="Arial Narrow"/>
                <w:b/>
                <w:sz w:val="20"/>
                <w:szCs w:val="20"/>
              </w:rPr>
            </w:pPr>
            <w:r w:rsidRPr="006B4F31">
              <w:rPr>
                <w:rFonts w:ascii="Arial Narrow" w:hAnsi="Arial Narrow"/>
                <w:b/>
                <w:sz w:val="20"/>
                <w:szCs w:val="20"/>
              </w:rPr>
              <w:t>Manufacturer</w:t>
            </w:r>
          </w:p>
        </w:tc>
      </w:tr>
      <w:tr w:rsidR="00985DC3" w:rsidRPr="006B4F31" w14:paraId="030EBE39" w14:textId="77777777" w:rsidTr="00016C52">
        <w:trPr>
          <w:cantSplit/>
          <w:trHeight w:val="577"/>
        </w:trPr>
        <w:tc>
          <w:tcPr>
            <w:tcW w:w="2041" w:type="pct"/>
          </w:tcPr>
          <w:p w14:paraId="108EC203" w14:textId="77777777" w:rsidR="00985DC3" w:rsidRPr="006B4F31" w:rsidRDefault="00985DC3" w:rsidP="00985DC3">
            <w:pPr>
              <w:keepNext/>
              <w:spacing w:after="0" w:line="240" w:lineRule="auto"/>
              <w:ind w:left="-108"/>
              <w:rPr>
                <w:rFonts w:ascii="Arial Narrow" w:hAnsi="Arial Narrow"/>
                <w:sz w:val="20"/>
                <w:szCs w:val="20"/>
              </w:rPr>
            </w:pPr>
            <w:r w:rsidRPr="006B4F31">
              <w:rPr>
                <w:rFonts w:ascii="Arial Narrow" w:hAnsi="Arial Narrow"/>
                <w:sz w:val="20"/>
                <w:szCs w:val="20"/>
              </w:rPr>
              <w:t xml:space="preserve">AVELUMAB, </w:t>
            </w:r>
          </w:p>
          <w:p w14:paraId="4FB59C98" w14:textId="77777777" w:rsidR="00985DC3" w:rsidRPr="006B4F31" w:rsidRDefault="00985DC3" w:rsidP="00985DC3">
            <w:pPr>
              <w:keepNext/>
              <w:spacing w:after="0" w:line="240" w:lineRule="auto"/>
              <w:ind w:left="-108"/>
              <w:rPr>
                <w:rFonts w:ascii="Arial Narrow" w:hAnsi="Arial Narrow"/>
                <w:sz w:val="20"/>
                <w:szCs w:val="20"/>
              </w:rPr>
            </w:pPr>
            <w:r w:rsidRPr="006B4F31">
              <w:rPr>
                <w:rFonts w:ascii="Arial Narrow" w:hAnsi="Arial Narrow"/>
                <w:sz w:val="20"/>
                <w:szCs w:val="20"/>
              </w:rPr>
              <w:t>200 mg/10 mL injection, 10 mL vial</w:t>
            </w:r>
          </w:p>
        </w:tc>
        <w:tc>
          <w:tcPr>
            <w:tcW w:w="735" w:type="pct"/>
          </w:tcPr>
          <w:p w14:paraId="05455335" w14:textId="77777777" w:rsidR="00985DC3" w:rsidRPr="006B4F31" w:rsidRDefault="00985DC3" w:rsidP="00985DC3">
            <w:pPr>
              <w:keepNext/>
              <w:spacing w:after="0" w:line="240" w:lineRule="auto"/>
              <w:ind w:left="-108"/>
              <w:jc w:val="center"/>
              <w:rPr>
                <w:rFonts w:ascii="Arial Narrow" w:hAnsi="Arial Narrow"/>
                <w:sz w:val="20"/>
                <w:szCs w:val="20"/>
              </w:rPr>
            </w:pPr>
            <w:r w:rsidRPr="006B4F31">
              <w:rPr>
                <w:rFonts w:ascii="Arial Narrow" w:hAnsi="Arial Narrow"/>
                <w:sz w:val="20"/>
                <w:szCs w:val="20"/>
              </w:rPr>
              <w:t>NEW (Public)</w:t>
            </w:r>
          </w:p>
          <w:p w14:paraId="4F95BF84" w14:textId="77777777" w:rsidR="00985DC3" w:rsidRPr="006B4F31" w:rsidRDefault="00985DC3" w:rsidP="00985DC3">
            <w:pPr>
              <w:keepNext/>
              <w:spacing w:after="0" w:line="240" w:lineRule="auto"/>
              <w:ind w:left="-108"/>
              <w:jc w:val="center"/>
              <w:rPr>
                <w:rFonts w:ascii="Arial Narrow" w:hAnsi="Arial Narrow"/>
                <w:sz w:val="20"/>
                <w:szCs w:val="20"/>
              </w:rPr>
            </w:pPr>
            <w:r w:rsidRPr="006B4F31">
              <w:rPr>
                <w:rFonts w:ascii="Arial Narrow" w:hAnsi="Arial Narrow"/>
                <w:sz w:val="20"/>
                <w:szCs w:val="20"/>
              </w:rPr>
              <w:t>NEW (Private)</w:t>
            </w:r>
          </w:p>
        </w:tc>
        <w:tc>
          <w:tcPr>
            <w:tcW w:w="556" w:type="pct"/>
            <w:vAlign w:val="center"/>
          </w:tcPr>
          <w:p w14:paraId="3EE10BB0" w14:textId="77777777" w:rsidR="00985DC3" w:rsidRPr="006B4F31" w:rsidRDefault="00985DC3" w:rsidP="00985DC3">
            <w:pPr>
              <w:keepNext/>
              <w:spacing w:after="0" w:line="240" w:lineRule="auto"/>
              <w:ind w:left="-108"/>
              <w:jc w:val="center"/>
              <w:rPr>
                <w:rFonts w:ascii="Arial Narrow" w:hAnsi="Arial Narrow"/>
                <w:i/>
                <w:sz w:val="20"/>
                <w:szCs w:val="20"/>
              </w:rPr>
            </w:pPr>
            <w:r w:rsidRPr="006B4F31">
              <w:rPr>
                <w:rFonts w:ascii="Arial Narrow" w:hAnsi="Arial Narrow"/>
                <w:sz w:val="20"/>
                <w:szCs w:val="20"/>
              </w:rPr>
              <w:t>800 mg</w:t>
            </w:r>
          </w:p>
        </w:tc>
        <w:tc>
          <w:tcPr>
            <w:tcW w:w="476" w:type="pct"/>
            <w:vAlign w:val="center"/>
          </w:tcPr>
          <w:p w14:paraId="5A8A2585" w14:textId="77777777" w:rsidR="00985DC3" w:rsidRPr="006B4F31" w:rsidRDefault="00985DC3" w:rsidP="00985DC3">
            <w:pPr>
              <w:keepNext/>
              <w:spacing w:after="0" w:line="240" w:lineRule="auto"/>
              <w:ind w:left="-108"/>
              <w:jc w:val="center"/>
              <w:rPr>
                <w:rFonts w:ascii="Arial Narrow" w:hAnsi="Arial Narrow"/>
                <w:sz w:val="20"/>
                <w:szCs w:val="20"/>
              </w:rPr>
            </w:pPr>
            <w:r w:rsidRPr="006B4F31">
              <w:rPr>
                <w:rFonts w:ascii="Arial Narrow" w:hAnsi="Arial Narrow"/>
                <w:sz w:val="20"/>
                <w:szCs w:val="20"/>
              </w:rPr>
              <w:t>11</w:t>
            </w:r>
          </w:p>
        </w:tc>
        <w:tc>
          <w:tcPr>
            <w:tcW w:w="1192" w:type="pct"/>
            <w:vAlign w:val="center"/>
          </w:tcPr>
          <w:p w14:paraId="00CE3D35" w14:textId="77777777" w:rsidR="00985DC3" w:rsidRPr="006B4F31" w:rsidRDefault="00985DC3" w:rsidP="00985DC3">
            <w:pPr>
              <w:keepNext/>
              <w:spacing w:after="0" w:line="240" w:lineRule="auto"/>
              <w:jc w:val="center"/>
              <w:rPr>
                <w:rFonts w:ascii="Arial Narrow" w:hAnsi="Arial Narrow"/>
                <w:sz w:val="20"/>
                <w:szCs w:val="20"/>
              </w:rPr>
            </w:pPr>
            <w:r w:rsidRPr="006B4F31">
              <w:rPr>
                <w:rFonts w:ascii="Arial Narrow" w:hAnsi="Arial Narrow"/>
                <w:sz w:val="20"/>
                <w:szCs w:val="20"/>
              </w:rPr>
              <w:t>Merck Healthcare Pty Ltd</w:t>
            </w:r>
          </w:p>
        </w:tc>
      </w:tr>
      <w:tr w:rsidR="00985DC3" w:rsidRPr="006B4F31" w14:paraId="24EC8FD5" w14:textId="77777777" w:rsidTr="00B92B68">
        <w:trPr>
          <w:cantSplit/>
          <w:trHeight w:val="225"/>
        </w:trPr>
        <w:tc>
          <w:tcPr>
            <w:tcW w:w="5000" w:type="pct"/>
            <w:gridSpan w:val="5"/>
          </w:tcPr>
          <w:p w14:paraId="67A44B60" w14:textId="77777777" w:rsidR="00985DC3" w:rsidRPr="006B4F31" w:rsidRDefault="00985DC3" w:rsidP="00985DC3">
            <w:pPr>
              <w:keepNext/>
              <w:spacing w:after="0" w:line="240" w:lineRule="auto"/>
              <w:rPr>
                <w:rFonts w:ascii="Arial Narrow" w:hAnsi="Arial Narrow"/>
                <w:b/>
                <w:sz w:val="20"/>
                <w:szCs w:val="20"/>
              </w:rPr>
            </w:pPr>
            <w:r w:rsidRPr="006B4F31">
              <w:rPr>
                <w:rFonts w:ascii="Arial Narrow" w:hAnsi="Arial Narrow"/>
                <w:b/>
                <w:sz w:val="20"/>
                <w:szCs w:val="20"/>
              </w:rPr>
              <w:t>Available brands</w:t>
            </w:r>
          </w:p>
        </w:tc>
      </w:tr>
      <w:tr w:rsidR="00985DC3" w:rsidRPr="006B4F31" w14:paraId="0983F522" w14:textId="77777777" w:rsidTr="00B92B68">
        <w:trPr>
          <w:cantSplit/>
          <w:trHeight w:val="360"/>
        </w:trPr>
        <w:tc>
          <w:tcPr>
            <w:tcW w:w="5000" w:type="pct"/>
            <w:gridSpan w:val="5"/>
          </w:tcPr>
          <w:p w14:paraId="2256A377" w14:textId="77777777" w:rsidR="00985DC3" w:rsidRPr="006B4F31" w:rsidRDefault="00985DC3" w:rsidP="00985DC3">
            <w:pPr>
              <w:spacing w:after="0" w:line="240" w:lineRule="auto"/>
              <w:rPr>
                <w:rFonts w:ascii="Arial Narrow" w:hAnsi="Arial Narrow"/>
                <w:sz w:val="20"/>
                <w:szCs w:val="20"/>
              </w:rPr>
            </w:pPr>
            <w:r w:rsidRPr="006B4F31">
              <w:rPr>
                <w:rFonts w:ascii="Arial Narrow" w:hAnsi="Arial Narrow"/>
                <w:sz w:val="20"/>
                <w:szCs w:val="20"/>
              </w:rPr>
              <w:t>Bavencio</w:t>
            </w:r>
          </w:p>
          <w:p w14:paraId="70C9D1D6" w14:textId="77777777" w:rsidR="00985DC3" w:rsidRPr="006B4F31" w:rsidRDefault="00985DC3" w:rsidP="00985DC3">
            <w:pPr>
              <w:spacing w:after="0" w:line="240" w:lineRule="auto"/>
              <w:rPr>
                <w:rFonts w:ascii="Arial Narrow" w:hAnsi="Arial Narrow"/>
                <w:sz w:val="20"/>
                <w:szCs w:val="20"/>
              </w:rPr>
            </w:pPr>
            <w:r w:rsidRPr="006B4F31">
              <w:rPr>
                <w:rFonts w:ascii="Arial Narrow" w:hAnsi="Arial Narrow"/>
                <w:sz w:val="20"/>
                <w:szCs w:val="20"/>
              </w:rPr>
              <w:t>(avelumab 200 mg/10 mL injection, 10 mL vial)</w:t>
            </w:r>
          </w:p>
        </w:tc>
      </w:tr>
    </w:tbl>
    <w:p w14:paraId="265FCC88" w14:textId="77777777" w:rsidR="00985DC3" w:rsidRPr="006B4F31" w:rsidRDefault="00985DC3" w:rsidP="00985DC3">
      <w:pPr>
        <w:keepNext/>
        <w:spacing w:after="0" w:line="240" w:lineRule="auto"/>
        <w:rPr>
          <w:rFonts w:ascii="Arial Narrow" w:hAnsi="Arial Narrow"/>
          <w:b/>
          <w:sz w:val="20"/>
          <w:szCs w:val="20"/>
        </w:rPr>
      </w:pPr>
    </w:p>
    <w:p w14:paraId="44363334" w14:textId="77777777" w:rsidR="00985DC3" w:rsidRPr="006B4F31" w:rsidRDefault="00985DC3" w:rsidP="00985DC3">
      <w:pPr>
        <w:keepNext/>
        <w:spacing w:after="0" w:line="240" w:lineRule="auto"/>
        <w:rPr>
          <w:rFonts w:ascii="Arial Narrow" w:hAnsi="Arial Narrow"/>
          <w:sz w:val="20"/>
          <w:szCs w:val="20"/>
        </w:rPr>
      </w:pPr>
      <w:r w:rsidRPr="006B4F31">
        <w:rPr>
          <w:rFonts w:ascii="Arial Narrow" w:hAnsi="Arial Narrow"/>
          <w:b/>
          <w:sz w:val="20"/>
          <w:szCs w:val="20"/>
        </w:rPr>
        <w:t>Continuing treatment Restriction Summary [NEW] / Treatment of Concept (</w:t>
      </w:r>
      <w:proofErr w:type="spellStart"/>
      <w:r w:rsidRPr="006B4F31">
        <w:rPr>
          <w:rFonts w:ascii="Arial Narrow" w:hAnsi="Arial Narrow"/>
          <w:b/>
          <w:sz w:val="20"/>
          <w:szCs w:val="20"/>
        </w:rPr>
        <w:t>ToC</w:t>
      </w:r>
      <w:proofErr w:type="spellEnd"/>
      <w:r w:rsidRPr="006B4F31">
        <w:rPr>
          <w:rFonts w:ascii="Arial Narrow" w:hAnsi="Arial Narrow"/>
          <w:b/>
          <w:sz w:val="20"/>
          <w:szCs w:val="20"/>
        </w:rPr>
        <w:t>): [NEW]</w:t>
      </w:r>
    </w:p>
    <w:tbl>
      <w:tblPr>
        <w:tblW w:w="5000" w:type="pct"/>
        <w:tblLook w:val="0000" w:firstRow="0" w:lastRow="0" w:firstColumn="0" w:lastColumn="0" w:noHBand="0" w:noVBand="0"/>
      </w:tblPr>
      <w:tblGrid>
        <w:gridCol w:w="1414"/>
        <w:gridCol w:w="1700"/>
        <w:gridCol w:w="5902"/>
      </w:tblGrid>
      <w:tr w:rsidR="00985DC3" w:rsidRPr="006B4F31" w14:paraId="2F6B4855" w14:textId="77777777" w:rsidTr="00B92B68">
        <w:trPr>
          <w:cantSplit/>
          <w:trHeight w:val="63"/>
        </w:trPr>
        <w:tc>
          <w:tcPr>
            <w:tcW w:w="784" w:type="pct"/>
            <w:vMerge w:val="restart"/>
            <w:tcBorders>
              <w:top w:val="single" w:sz="4" w:space="0" w:color="auto"/>
              <w:left w:val="single" w:sz="4" w:space="0" w:color="auto"/>
              <w:right w:val="single" w:sz="4" w:space="0" w:color="auto"/>
            </w:tcBorders>
          </w:tcPr>
          <w:p w14:paraId="239C9AEF" w14:textId="56C131C4" w:rsidR="00985DC3" w:rsidRPr="006B4F31" w:rsidRDefault="00985DC3" w:rsidP="00985DC3">
            <w:pPr>
              <w:keepNext/>
              <w:spacing w:after="0" w:line="240" w:lineRule="auto"/>
              <w:jc w:val="center"/>
              <w:rPr>
                <w:rFonts w:ascii="Arial Narrow" w:hAnsi="Arial Narrow" w:cstheme="minorHAnsi"/>
                <w:b/>
                <w:sz w:val="20"/>
                <w:szCs w:val="20"/>
              </w:rPr>
            </w:pPr>
          </w:p>
        </w:tc>
        <w:tc>
          <w:tcPr>
            <w:tcW w:w="943" w:type="pct"/>
            <w:tcBorders>
              <w:top w:val="single" w:sz="4" w:space="0" w:color="auto"/>
              <w:left w:val="single" w:sz="4" w:space="0" w:color="auto"/>
              <w:bottom w:val="single" w:sz="4" w:space="0" w:color="auto"/>
              <w:right w:val="single" w:sz="4" w:space="0" w:color="auto"/>
            </w:tcBorders>
          </w:tcPr>
          <w:p w14:paraId="49F0764D"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Category / Program:</w:t>
            </w:r>
          </w:p>
        </w:tc>
        <w:tc>
          <w:tcPr>
            <w:tcW w:w="3273" w:type="pct"/>
            <w:tcBorders>
              <w:top w:val="single" w:sz="4" w:space="0" w:color="auto"/>
              <w:left w:val="single" w:sz="4" w:space="0" w:color="auto"/>
              <w:bottom w:val="single" w:sz="4" w:space="0" w:color="auto"/>
              <w:right w:val="single" w:sz="4" w:space="0" w:color="auto"/>
            </w:tcBorders>
          </w:tcPr>
          <w:p w14:paraId="28F739A5"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Section 100 – Efficient Funding of Chemotherapy</w:t>
            </w:r>
          </w:p>
        </w:tc>
      </w:tr>
      <w:tr w:rsidR="00985DC3" w:rsidRPr="006B4F31" w14:paraId="166E25C5" w14:textId="77777777" w:rsidTr="00B92B68">
        <w:trPr>
          <w:cantSplit/>
          <w:trHeight w:val="63"/>
        </w:trPr>
        <w:tc>
          <w:tcPr>
            <w:tcW w:w="784" w:type="pct"/>
            <w:vMerge/>
            <w:tcBorders>
              <w:left w:val="single" w:sz="4" w:space="0" w:color="auto"/>
              <w:right w:val="single" w:sz="4" w:space="0" w:color="auto"/>
            </w:tcBorders>
          </w:tcPr>
          <w:p w14:paraId="41C2B31B" w14:textId="77777777" w:rsidR="00985DC3" w:rsidRPr="006B4F31" w:rsidRDefault="00985DC3" w:rsidP="00985DC3">
            <w:pPr>
              <w:keepNext/>
              <w:spacing w:after="0" w:line="240" w:lineRule="auto"/>
              <w:rPr>
                <w:rFonts w:ascii="Arial Narrow" w:hAnsi="Arial Narrow" w:cstheme="minorHAnsi"/>
                <w:b/>
                <w:sz w:val="20"/>
                <w:szCs w:val="20"/>
              </w:rPr>
            </w:pPr>
          </w:p>
        </w:tc>
        <w:tc>
          <w:tcPr>
            <w:tcW w:w="943" w:type="pct"/>
            <w:tcBorders>
              <w:top w:val="single" w:sz="4" w:space="0" w:color="auto"/>
              <w:left w:val="single" w:sz="4" w:space="0" w:color="auto"/>
              <w:bottom w:val="single" w:sz="4" w:space="0" w:color="auto"/>
              <w:right w:val="single" w:sz="4" w:space="0" w:color="auto"/>
            </w:tcBorders>
          </w:tcPr>
          <w:p w14:paraId="655DDE8F"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Prescriber type:</w:t>
            </w:r>
          </w:p>
        </w:tc>
        <w:tc>
          <w:tcPr>
            <w:tcW w:w="3273" w:type="pct"/>
            <w:tcBorders>
              <w:top w:val="single" w:sz="4" w:space="0" w:color="auto"/>
              <w:left w:val="single" w:sz="4" w:space="0" w:color="auto"/>
              <w:bottom w:val="single" w:sz="4" w:space="0" w:color="auto"/>
              <w:right w:val="single" w:sz="4" w:space="0" w:color="auto"/>
            </w:tcBorders>
          </w:tcPr>
          <w:p w14:paraId="5D30064A" w14:textId="4C9F1421"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Medical Practitioners</w:t>
            </w:r>
          </w:p>
        </w:tc>
      </w:tr>
      <w:tr w:rsidR="00985DC3" w:rsidRPr="006B4F31" w14:paraId="3946E76B" w14:textId="77777777" w:rsidTr="00B92B68">
        <w:trPr>
          <w:cantSplit/>
          <w:trHeight w:val="63"/>
        </w:trPr>
        <w:tc>
          <w:tcPr>
            <w:tcW w:w="784" w:type="pct"/>
            <w:vMerge/>
            <w:tcBorders>
              <w:left w:val="single" w:sz="4" w:space="0" w:color="auto"/>
              <w:right w:val="single" w:sz="4" w:space="0" w:color="auto"/>
            </w:tcBorders>
          </w:tcPr>
          <w:p w14:paraId="1AABA4BA" w14:textId="77777777" w:rsidR="00985DC3" w:rsidRPr="006B4F31" w:rsidRDefault="00985DC3" w:rsidP="00985DC3">
            <w:pPr>
              <w:keepNext/>
              <w:spacing w:after="0" w:line="240" w:lineRule="auto"/>
              <w:rPr>
                <w:rFonts w:ascii="Arial Narrow" w:hAnsi="Arial Narrow" w:cstheme="minorHAnsi"/>
                <w:b/>
                <w:sz w:val="20"/>
                <w:szCs w:val="20"/>
              </w:rPr>
            </w:pPr>
          </w:p>
        </w:tc>
        <w:tc>
          <w:tcPr>
            <w:tcW w:w="943" w:type="pct"/>
            <w:tcBorders>
              <w:top w:val="single" w:sz="4" w:space="0" w:color="auto"/>
              <w:left w:val="single" w:sz="4" w:space="0" w:color="auto"/>
              <w:bottom w:val="single" w:sz="4" w:space="0" w:color="auto"/>
              <w:right w:val="single" w:sz="4" w:space="0" w:color="auto"/>
            </w:tcBorders>
          </w:tcPr>
          <w:p w14:paraId="45DB22DA"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Severity:</w:t>
            </w:r>
          </w:p>
        </w:tc>
        <w:tc>
          <w:tcPr>
            <w:tcW w:w="3273" w:type="pct"/>
            <w:tcBorders>
              <w:top w:val="single" w:sz="4" w:space="0" w:color="auto"/>
              <w:left w:val="single" w:sz="4" w:space="0" w:color="auto"/>
              <w:bottom w:val="single" w:sz="4" w:space="0" w:color="auto"/>
              <w:right w:val="single" w:sz="4" w:space="0" w:color="auto"/>
            </w:tcBorders>
          </w:tcPr>
          <w:p w14:paraId="02D4D047"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 xml:space="preserve">Locally advanced (Stage III) or metastatic (Stage IV) </w:t>
            </w:r>
          </w:p>
        </w:tc>
      </w:tr>
      <w:tr w:rsidR="00985DC3" w:rsidRPr="006B4F31" w14:paraId="391C4BF2" w14:textId="77777777" w:rsidTr="00B92B68">
        <w:trPr>
          <w:cantSplit/>
          <w:trHeight w:val="63"/>
        </w:trPr>
        <w:tc>
          <w:tcPr>
            <w:tcW w:w="784" w:type="pct"/>
            <w:vMerge/>
            <w:tcBorders>
              <w:left w:val="single" w:sz="4" w:space="0" w:color="auto"/>
              <w:right w:val="single" w:sz="4" w:space="0" w:color="auto"/>
            </w:tcBorders>
          </w:tcPr>
          <w:p w14:paraId="7028D37B" w14:textId="77777777" w:rsidR="00985DC3" w:rsidRPr="006B4F31" w:rsidRDefault="00985DC3" w:rsidP="00985DC3">
            <w:pPr>
              <w:keepNext/>
              <w:spacing w:after="0" w:line="240" w:lineRule="auto"/>
              <w:rPr>
                <w:rFonts w:ascii="Arial Narrow" w:hAnsi="Arial Narrow" w:cstheme="minorHAnsi"/>
                <w:b/>
                <w:sz w:val="20"/>
                <w:szCs w:val="20"/>
              </w:rPr>
            </w:pPr>
          </w:p>
        </w:tc>
        <w:tc>
          <w:tcPr>
            <w:tcW w:w="943" w:type="pct"/>
            <w:tcBorders>
              <w:top w:val="single" w:sz="4" w:space="0" w:color="auto"/>
              <w:left w:val="single" w:sz="4" w:space="0" w:color="auto"/>
              <w:bottom w:val="single" w:sz="4" w:space="0" w:color="auto"/>
              <w:right w:val="single" w:sz="4" w:space="0" w:color="auto"/>
            </w:tcBorders>
          </w:tcPr>
          <w:p w14:paraId="6945FDD5"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Condition:</w:t>
            </w:r>
          </w:p>
        </w:tc>
        <w:tc>
          <w:tcPr>
            <w:tcW w:w="3273" w:type="pct"/>
            <w:tcBorders>
              <w:top w:val="single" w:sz="4" w:space="0" w:color="auto"/>
              <w:left w:val="single" w:sz="4" w:space="0" w:color="auto"/>
              <w:bottom w:val="single" w:sz="4" w:space="0" w:color="auto"/>
              <w:right w:val="single" w:sz="4" w:space="0" w:color="auto"/>
            </w:tcBorders>
          </w:tcPr>
          <w:p w14:paraId="3D27C0CD"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Urothelial cancer</w:t>
            </w:r>
          </w:p>
        </w:tc>
      </w:tr>
      <w:tr w:rsidR="00985DC3" w:rsidRPr="006B4F31" w14:paraId="642A2FB8" w14:textId="77777777" w:rsidTr="00B92B68">
        <w:trPr>
          <w:cantSplit/>
          <w:trHeight w:val="63"/>
        </w:trPr>
        <w:tc>
          <w:tcPr>
            <w:tcW w:w="784" w:type="pct"/>
            <w:vMerge/>
            <w:tcBorders>
              <w:left w:val="single" w:sz="4" w:space="0" w:color="auto"/>
              <w:right w:val="single" w:sz="4" w:space="0" w:color="auto"/>
            </w:tcBorders>
          </w:tcPr>
          <w:p w14:paraId="0D9A43BB" w14:textId="77777777" w:rsidR="00985DC3" w:rsidRPr="006B4F31" w:rsidRDefault="00985DC3" w:rsidP="00985DC3">
            <w:pPr>
              <w:keepNext/>
              <w:spacing w:after="0" w:line="240" w:lineRule="auto"/>
              <w:rPr>
                <w:rFonts w:ascii="Arial Narrow" w:hAnsi="Arial Narrow" w:cstheme="minorHAnsi"/>
                <w:b/>
                <w:sz w:val="20"/>
                <w:szCs w:val="20"/>
              </w:rPr>
            </w:pPr>
          </w:p>
        </w:tc>
        <w:tc>
          <w:tcPr>
            <w:tcW w:w="943" w:type="pct"/>
            <w:tcBorders>
              <w:top w:val="single" w:sz="4" w:space="0" w:color="auto"/>
              <w:left w:val="single" w:sz="4" w:space="0" w:color="auto"/>
              <w:bottom w:val="single" w:sz="4" w:space="0" w:color="auto"/>
              <w:right w:val="single" w:sz="4" w:space="0" w:color="auto"/>
            </w:tcBorders>
          </w:tcPr>
          <w:p w14:paraId="722514FA"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PBS Indication:</w:t>
            </w:r>
          </w:p>
        </w:tc>
        <w:tc>
          <w:tcPr>
            <w:tcW w:w="3273" w:type="pct"/>
            <w:tcBorders>
              <w:top w:val="single" w:sz="4" w:space="0" w:color="auto"/>
              <w:left w:val="single" w:sz="4" w:space="0" w:color="auto"/>
              <w:bottom w:val="single" w:sz="4" w:space="0" w:color="auto"/>
              <w:right w:val="single" w:sz="4" w:space="0" w:color="auto"/>
            </w:tcBorders>
          </w:tcPr>
          <w:p w14:paraId="13A2B5EE" w14:textId="3DFE3AA9"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Locally advanced (Stage III) or metastatic (Stage IV) urothelial cancer</w:t>
            </w:r>
          </w:p>
        </w:tc>
      </w:tr>
      <w:tr w:rsidR="00985DC3" w:rsidRPr="006B4F31" w14:paraId="7BE69349" w14:textId="77777777" w:rsidTr="00B92B68">
        <w:trPr>
          <w:cantSplit/>
          <w:trHeight w:val="63"/>
        </w:trPr>
        <w:tc>
          <w:tcPr>
            <w:tcW w:w="784" w:type="pct"/>
            <w:vMerge/>
            <w:tcBorders>
              <w:left w:val="single" w:sz="4" w:space="0" w:color="auto"/>
              <w:right w:val="single" w:sz="4" w:space="0" w:color="auto"/>
            </w:tcBorders>
          </w:tcPr>
          <w:p w14:paraId="417591E4" w14:textId="77777777" w:rsidR="00985DC3" w:rsidRPr="006B4F31" w:rsidRDefault="00985DC3" w:rsidP="00985DC3">
            <w:pPr>
              <w:keepNext/>
              <w:spacing w:after="0" w:line="240" w:lineRule="auto"/>
              <w:rPr>
                <w:rFonts w:ascii="Arial Narrow" w:hAnsi="Arial Narrow" w:cstheme="minorHAnsi"/>
                <w:b/>
                <w:sz w:val="20"/>
                <w:szCs w:val="20"/>
              </w:rPr>
            </w:pPr>
          </w:p>
        </w:tc>
        <w:tc>
          <w:tcPr>
            <w:tcW w:w="943" w:type="pct"/>
            <w:tcBorders>
              <w:top w:val="single" w:sz="4" w:space="0" w:color="auto"/>
              <w:left w:val="single" w:sz="4" w:space="0" w:color="auto"/>
              <w:bottom w:val="single" w:sz="4" w:space="0" w:color="auto"/>
              <w:right w:val="single" w:sz="4" w:space="0" w:color="auto"/>
            </w:tcBorders>
          </w:tcPr>
          <w:p w14:paraId="566AAED2"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Treatment phase:</w:t>
            </w:r>
          </w:p>
        </w:tc>
        <w:tc>
          <w:tcPr>
            <w:tcW w:w="3273" w:type="pct"/>
            <w:tcBorders>
              <w:top w:val="single" w:sz="4" w:space="0" w:color="auto"/>
              <w:left w:val="single" w:sz="4" w:space="0" w:color="auto"/>
              <w:bottom w:val="single" w:sz="4" w:space="0" w:color="auto"/>
              <w:right w:val="single" w:sz="4" w:space="0" w:color="auto"/>
            </w:tcBorders>
          </w:tcPr>
          <w:p w14:paraId="55C183B5"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Maintenance therapy – Continuing treatment</w:t>
            </w:r>
          </w:p>
        </w:tc>
      </w:tr>
      <w:tr w:rsidR="00985DC3" w:rsidRPr="006B4F31" w14:paraId="75E89FDB" w14:textId="77777777" w:rsidTr="00B92B68">
        <w:trPr>
          <w:cantSplit/>
          <w:trHeight w:val="63"/>
        </w:trPr>
        <w:tc>
          <w:tcPr>
            <w:tcW w:w="784" w:type="pct"/>
            <w:vMerge/>
            <w:tcBorders>
              <w:left w:val="single" w:sz="4" w:space="0" w:color="auto"/>
              <w:bottom w:val="single" w:sz="4" w:space="0" w:color="auto"/>
              <w:right w:val="single" w:sz="4" w:space="0" w:color="auto"/>
            </w:tcBorders>
          </w:tcPr>
          <w:p w14:paraId="57AD643C" w14:textId="77777777" w:rsidR="00985DC3" w:rsidRPr="006B4F31" w:rsidRDefault="00985DC3" w:rsidP="00985DC3">
            <w:pPr>
              <w:keepNext/>
              <w:spacing w:after="0" w:line="240" w:lineRule="auto"/>
              <w:rPr>
                <w:rFonts w:ascii="Arial Narrow" w:hAnsi="Arial Narrow" w:cstheme="minorHAnsi"/>
                <w:b/>
                <w:sz w:val="20"/>
                <w:szCs w:val="20"/>
              </w:rPr>
            </w:pPr>
          </w:p>
        </w:tc>
        <w:tc>
          <w:tcPr>
            <w:tcW w:w="943" w:type="pct"/>
            <w:tcBorders>
              <w:top w:val="single" w:sz="4" w:space="0" w:color="auto"/>
              <w:left w:val="single" w:sz="4" w:space="0" w:color="auto"/>
              <w:bottom w:val="single" w:sz="4" w:space="0" w:color="auto"/>
              <w:right w:val="single" w:sz="4" w:space="0" w:color="auto"/>
            </w:tcBorders>
          </w:tcPr>
          <w:p w14:paraId="31EB306F"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Restriction Level:</w:t>
            </w:r>
          </w:p>
        </w:tc>
        <w:tc>
          <w:tcPr>
            <w:tcW w:w="3273" w:type="pct"/>
            <w:tcBorders>
              <w:top w:val="single" w:sz="4" w:space="0" w:color="auto"/>
              <w:left w:val="single" w:sz="4" w:space="0" w:color="auto"/>
              <w:bottom w:val="single" w:sz="4" w:space="0" w:color="auto"/>
              <w:right w:val="single" w:sz="4" w:space="0" w:color="auto"/>
            </w:tcBorders>
          </w:tcPr>
          <w:p w14:paraId="26ADD59D" w14:textId="77777777" w:rsidR="00985DC3" w:rsidRPr="006B4F31" w:rsidRDefault="00985DC3" w:rsidP="00985DC3">
            <w:pPr>
              <w:keepNext/>
              <w:spacing w:after="0" w:line="240" w:lineRule="auto"/>
              <w:rPr>
                <w:rFonts w:ascii="Arial Narrow" w:hAnsi="Arial Narrow"/>
                <w:sz w:val="20"/>
                <w:szCs w:val="20"/>
                <w:highlight w:val="yellow"/>
              </w:rPr>
            </w:pPr>
            <w:r w:rsidRPr="006B4F31">
              <w:rPr>
                <w:rFonts w:ascii="Arial Narrow" w:hAnsi="Arial Narrow"/>
                <w:sz w:val="20"/>
                <w:szCs w:val="20"/>
              </w:rPr>
              <w:fldChar w:fldCharType="begin">
                <w:ffData>
                  <w:name w:val=""/>
                  <w:enabled/>
                  <w:calcOnExit w:val="0"/>
                  <w:checkBox>
                    <w:sizeAuto/>
                    <w:default w:val="1"/>
                  </w:checkBox>
                </w:ffData>
              </w:fldChar>
            </w:r>
            <w:r w:rsidRPr="006B4F31">
              <w:rPr>
                <w:rFonts w:ascii="Arial Narrow" w:hAnsi="Arial Narrow"/>
                <w:sz w:val="20"/>
                <w:szCs w:val="20"/>
              </w:rPr>
              <w:instrText xml:space="preserve"> FORMCHECKBOX </w:instrText>
            </w:r>
            <w:r w:rsidR="00DD25E0">
              <w:rPr>
                <w:rFonts w:ascii="Arial Narrow" w:hAnsi="Arial Narrow"/>
                <w:sz w:val="20"/>
                <w:szCs w:val="20"/>
              </w:rPr>
            </w:r>
            <w:r w:rsidR="00DD25E0">
              <w:rPr>
                <w:rFonts w:ascii="Arial Narrow" w:hAnsi="Arial Narrow"/>
                <w:sz w:val="20"/>
                <w:szCs w:val="20"/>
              </w:rPr>
              <w:fldChar w:fldCharType="separate"/>
            </w:r>
            <w:r w:rsidRPr="006B4F31">
              <w:rPr>
                <w:rFonts w:ascii="Arial Narrow" w:hAnsi="Arial Narrow"/>
                <w:sz w:val="20"/>
                <w:szCs w:val="20"/>
              </w:rPr>
              <w:fldChar w:fldCharType="end"/>
            </w:r>
            <w:r w:rsidRPr="006B4F31">
              <w:rPr>
                <w:rFonts w:ascii="Arial Narrow" w:hAnsi="Arial Narrow"/>
                <w:sz w:val="20"/>
                <w:szCs w:val="20"/>
              </w:rPr>
              <w:t>Authority Required – immediate/real time assessment by Services Australia (Telephone/electronic)</w:t>
            </w:r>
          </w:p>
        </w:tc>
      </w:tr>
      <w:tr w:rsidR="00985DC3" w:rsidRPr="006B4F31" w14:paraId="6D79C8FE" w14:textId="77777777" w:rsidTr="00B92B68">
        <w:trPr>
          <w:cantSplit/>
          <w:trHeight w:val="65"/>
        </w:trPr>
        <w:tc>
          <w:tcPr>
            <w:tcW w:w="784" w:type="pct"/>
            <w:tcBorders>
              <w:top w:val="single" w:sz="4" w:space="0" w:color="auto"/>
              <w:left w:val="single" w:sz="4" w:space="0" w:color="auto"/>
              <w:bottom w:val="single" w:sz="4" w:space="0" w:color="auto"/>
              <w:right w:val="single" w:sz="4" w:space="0" w:color="auto"/>
            </w:tcBorders>
            <w:vAlign w:val="center"/>
          </w:tcPr>
          <w:p w14:paraId="78497AC2" w14:textId="0DD40D5C"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35F75B64"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Clinical criteria:</w:t>
            </w:r>
          </w:p>
        </w:tc>
      </w:tr>
      <w:tr w:rsidR="00985DC3" w:rsidRPr="006B4F31" w14:paraId="42F94104"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7420A4EB" w14:textId="1B112DF5"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2363B3E6"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Patient must have previously received PBS-subsidised treatment with this drug for this condition,</w:t>
            </w:r>
          </w:p>
        </w:tc>
      </w:tr>
      <w:tr w:rsidR="00985DC3" w:rsidRPr="006B4F31" w14:paraId="04581E63"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6F4014B6" w14:textId="77777777"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0867774B"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AND</w:t>
            </w:r>
          </w:p>
        </w:tc>
      </w:tr>
      <w:tr w:rsidR="00985DC3" w:rsidRPr="006B4F31" w14:paraId="3879DA1F"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439280E6" w14:textId="7D1CD7EF"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6667D596"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Clinical criteria:</w:t>
            </w:r>
          </w:p>
        </w:tc>
      </w:tr>
      <w:tr w:rsidR="00985DC3" w:rsidRPr="006B4F31" w14:paraId="4AA501D1"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35B1B00D" w14:textId="5694D40C"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7CBBC5ED"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Patient must not have developed disease progression</w:t>
            </w:r>
            <w:r w:rsidRPr="006B4F31">
              <w:rPr>
                <w:rFonts w:ascii="Arial Narrow" w:hAnsi="Arial Narrow"/>
                <w:sz w:val="20"/>
                <w:szCs w:val="20"/>
              </w:rPr>
              <w:t xml:space="preserve"> </w:t>
            </w:r>
            <w:r w:rsidRPr="006B4F31">
              <w:rPr>
                <w:rFonts w:ascii="Arial Narrow" w:hAnsi="Arial Narrow" w:cstheme="minorHAnsi"/>
                <w:sz w:val="20"/>
                <w:szCs w:val="20"/>
              </w:rPr>
              <w:t>while being treated with this drug for this condition,</w:t>
            </w:r>
          </w:p>
        </w:tc>
      </w:tr>
      <w:tr w:rsidR="00985DC3" w:rsidRPr="006B4F31" w14:paraId="0346C348" w14:textId="77777777" w:rsidTr="00B92B68">
        <w:trPr>
          <w:cantSplit/>
          <w:trHeight w:val="123"/>
        </w:trPr>
        <w:tc>
          <w:tcPr>
            <w:tcW w:w="784" w:type="pct"/>
            <w:tcBorders>
              <w:top w:val="single" w:sz="4" w:space="0" w:color="auto"/>
              <w:left w:val="single" w:sz="4" w:space="0" w:color="auto"/>
              <w:bottom w:val="single" w:sz="4" w:space="0" w:color="auto"/>
              <w:right w:val="single" w:sz="4" w:space="0" w:color="auto"/>
            </w:tcBorders>
            <w:vAlign w:val="center"/>
          </w:tcPr>
          <w:p w14:paraId="37439E58" w14:textId="77777777"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381E73A1"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AND</w:t>
            </w:r>
          </w:p>
        </w:tc>
      </w:tr>
      <w:tr w:rsidR="00985DC3" w:rsidRPr="006B4F31" w14:paraId="4B94DE84"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4CBE41D3" w14:textId="2697C3AD"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39F01CFD"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Clinical criteria:</w:t>
            </w:r>
          </w:p>
        </w:tc>
      </w:tr>
      <w:tr w:rsidR="00985DC3" w:rsidRPr="006B4F31" w14:paraId="5013DBB7"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2929482B" w14:textId="273A8C3B"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2FC267C6"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The treatment must be the sole PBS-subsidised therapy for this condition,</w:t>
            </w:r>
          </w:p>
        </w:tc>
      </w:tr>
      <w:tr w:rsidR="00985DC3" w:rsidRPr="006B4F31" w14:paraId="0A45CE79"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24E0CB95" w14:textId="77777777" w:rsidR="00985DC3" w:rsidRPr="006B4F31" w:rsidRDefault="00985DC3" w:rsidP="00985DC3">
            <w:pPr>
              <w:keepNext/>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5EEECD46"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cstheme="minorHAnsi"/>
                <w:sz w:val="20"/>
                <w:szCs w:val="20"/>
              </w:rPr>
              <w:t>AND</w:t>
            </w:r>
          </w:p>
        </w:tc>
      </w:tr>
      <w:tr w:rsidR="00985DC3" w:rsidRPr="006B4F31" w14:paraId="1E2AE92D" w14:textId="77777777" w:rsidTr="00B92B68">
        <w:trPr>
          <w:cantSplit/>
          <w:trHeight w:val="360"/>
        </w:trPr>
        <w:tc>
          <w:tcPr>
            <w:tcW w:w="784" w:type="pct"/>
            <w:tcBorders>
              <w:top w:val="single" w:sz="4" w:space="0" w:color="auto"/>
              <w:left w:val="single" w:sz="4" w:space="0" w:color="auto"/>
              <w:bottom w:val="single" w:sz="4" w:space="0" w:color="auto"/>
            </w:tcBorders>
            <w:vAlign w:val="center"/>
          </w:tcPr>
          <w:p w14:paraId="330EBBD8" w14:textId="0C2278BF" w:rsidR="00985DC3" w:rsidRPr="006B4F31" w:rsidRDefault="00985DC3" w:rsidP="00985DC3">
            <w:pPr>
              <w:keepNext/>
              <w:spacing w:after="0" w:line="240" w:lineRule="auto"/>
              <w:jc w:val="center"/>
              <w:rPr>
                <w:rFonts w:ascii="Arial Narrow" w:hAnsi="Arial Narrow" w:cstheme="minorHAnsi"/>
                <w:b/>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574916AC"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Administrative advice:</w:t>
            </w:r>
          </w:p>
          <w:p w14:paraId="29F7B015"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sz w:val="20"/>
                <w:szCs w:val="20"/>
              </w:rPr>
              <w:t>No increase in the maximum quantity or number of units may be authorised.</w:t>
            </w:r>
          </w:p>
        </w:tc>
      </w:tr>
      <w:tr w:rsidR="00985DC3" w:rsidRPr="006B4F31" w14:paraId="45F74C8B" w14:textId="77777777" w:rsidTr="00B92B68">
        <w:trPr>
          <w:cantSplit/>
          <w:trHeight w:val="360"/>
        </w:trPr>
        <w:tc>
          <w:tcPr>
            <w:tcW w:w="784" w:type="pct"/>
            <w:tcBorders>
              <w:top w:val="single" w:sz="4" w:space="0" w:color="auto"/>
              <w:left w:val="single" w:sz="4" w:space="0" w:color="auto"/>
              <w:bottom w:val="single" w:sz="4" w:space="0" w:color="auto"/>
            </w:tcBorders>
            <w:vAlign w:val="center"/>
          </w:tcPr>
          <w:p w14:paraId="6F402B20" w14:textId="217EEB8A" w:rsidR="00985DC3" w:rsidRPr="006B4F31" w:rsidRDefault="00985DC3" w:rsidP="00985DC3">
            <w:pPr>
              <w:keepNext/>
              <w:spacing w:after="0" w:line="240" w:lineRule="auto"/>
              <w:jc w:val="center"/>
              <w:rPr>
                <w:rFonts w:ascii="Arial Narrow" w:hAnsi="Arial Narrow" w:cstheme="minorHAnsi"/>
                <w:b/>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0BC36B48"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Administrative advice:</w:t>
            </w:r>
          </w:p>
          <w:p w14:paraId="62F757FC"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sz w:val="20"/>
                <w:szCs w:val="20"/>
              </w:rPr>
              <w:t>No increase in the maximum number of repeats may be authorised.</w:t>
            </w:r>
          </w:p>
        </w:tc>
      </w:tr>
      <w:tr w:rsidR="00985DC3" w:rsidRPr="006B4F31" w14:paraId="33BB7AC8" w14:textId="77777777" w:rsidTr="00B92B68">
        <w:trPr>
          <w:cantSplit/>
          <w:trHeight w:val="360"/>
        </w:trPr>
        <w:tc>
          <w:tcPr>
            <w:tcW w:w="784" w:type="pct"/>
            <w:tcBorders>
              <w:top w:val="single" w:sz="4" w:space="0" w:color="auto"/>
              <w:left w:val="single" w:sz="4" w:space="0" w:color="auto"/>
              <w:bottom w:val="single" w:sz="4" w:space="0" w:color="auto"/>
            </w:tcBorders>
            <w:vAlign w:val="center"/>
          </w:tcPr>
          <w:p w14:paraId="3B403CD9" w14:textId="1D1ED0CC" w:rsidR="00985DC3" w:rsidRPr="006B4F31" w:rsidRDefault="00985DC3" w:rsidP="00985DC3">
            <w:pPr>
              <w:keepNext/>
              <w:spacing w:after="0" w:line="240" w:lineRule="auto"/>
              <w:jc w:val="center"/>
              <w:rPr>
                <w:rFonts w:ascii="Arial Narrow" w:hAnsi="Arial Narrow" w:cstheme="minorHAnsi"/>
                <w:b/>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2A6B2E32" w14:textId="77777777" w:rsidR="00985DC3" w:rsidRPr="006B4F31" w:rsidRDefault="00985DC3" w:rsidP="00985DC3">
            <w:pPr>
              <w:keepNext/>
              <w:spacing w:after="0" w:line="240" w:lineRule="auto"/>
              <w:rPr>
                <w:rFonts w:ascii="Arial Narrow" w:hAnsi="Arial Narrow" w:cstheme="minorHAnsi"/>
                <w:b/>
                <w:sz w:val="20"/>
                <w:szCs w:val="20"/>
              </w:rPr>
            </w:pPr>
            <w:r w:rsidRPr="006B4F31">
              <w:rPr>
                <w:rFonts w:ascii="Arial Narrow" w:hAnsi="Arial Narrow" w:cstheme="minorHAnsi"/>
                <w:b/>
                <w:sz w:val="20"/>
                <w:szCs w:val="20"/>
              </w:rPr>
              <w:t>Administrative advice:</w:t>
            </w:r>
          </w:p>
          <w:p w14:paraId="6CD7F413" w14:textId="77777777" w:rsidR="00985DC3" w:rsidRPr="006B4F31" w:rsidRDefault="00985DC3" w:rsidP="00985DC3">
            <w:pPr>
              <w:keepNext/>
              <w:spacing w:after="0" w:line="240" w:lineRule="auto"/>
              <w:rPr>
                <w:rFonts w:ascii="Arial Narrow" w:hAnsi="Arial Narrow" w:cstheme="minorHAnsi"/>
                <w:sz w:val="20"/>
                <w:szCs w:val="20"/>
              </w:rPr>
            </w:pPr>
            <w:r w:rsidRPr="006B4F31">
              <w:rPr>
                <w:rFonts w:ascii="Arial Narrow" w:hAnsi="Arial Narrow"/>
                <w:sz w:val="20"/>
                <w:szCs w:val="20"/>
              </w:rPr>
              <w:t>Special Pricing Arrangements apply</w:t>
            </w:r>
          </w:p>
        </w:tc>
      </w:tr>
    </w:tbl>
    <w:p w14:paraId="3A622A7D" w14:textId="77777777" w:rsidR="00985DC3" w:rsidRPr="006B4F31" w:rsidRDefault="00985DC3" w:rsidP="00985DC3">
      <w:pPr>
        <w:spacing w:after="0" w:line="240" w:lineRule="auto"/>
        <w:rPr>
          <w:rFonts w:ascii="Arial Narrow" w:hAnsi="Arial Narrow" w:cstheme="minorHAnsi"/>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1325"/>
        <w:gridCol w:w="1003"/>
        <w:gridCol w:w="858"/>
        <w:gridCol w:w="2149"/>
      </w:tblGrid>
      <w:tr w:rsidR="00985DC3" w:rsidRPr="006B4F31" w14:paraId="621A74CB" w14:textId="77777777" w:rsidTr="00016C52">
        <w:trPr>
          <w:cantSplit/>
          <w:trHeight w:val="471"/>
        </w:trPr>
        <w:tc>
          <w:tcPr>
            <w:tcW w:w="2041" w:type="pct"/>
          </w:tcPr>
          <w:p w14:paraId="6304E376" w14:textId="77777777" w:rsidR="00985DC3" w:rsidRPr="006B4F31" w:rsidRDefault="00985DC3" w:rsidP="00985DC3">
            <w:pPr>
              <w:keepNext/>
              <w:spacing w:after="0" w:line="240" w:lineRule="auto"/>
              <w:ind w:left="-108"/>
              <w:rPr>
                <w:rFonts w:ascii="Arial Narrow" w:hAnsi="Arial Narrow"/>
                <w:b/>
                <w:sz w:val="20"/>
                <w:szCs w:val="20"/>
              </w:rPr>
            </w:pPr>
            <w:r w:rsidRPr="006B4F31">
              <w:rPr>
                <w:rFonts w:ascii="Arial Narrow" w:hAnsi="Arial Narrow"/>
                <w:b/>
                <w:sz w:val="20"/>
                <w:szCs w:val="20"/>
              </w:rPr>
              <w:t>Name, Restriction,</w:t>
            </w:r>
          </w:p>
          <w:p w14:paraId="4D970ED7" w14:textId="77777777" w:rsidR="00985DC3" w:rsidRPr="006B4F31" w:rsidRDefault="00985DC3" w:rsidP="00985DC3">
            <w:pPr>
              <w:keepNext/>
              <w:spacing w:after="0" w:line="240" w:lineRule="auto"/>
              <w:ind w:left="-108"/>
              <w:rPr>
                <w:rFonts w:ascii="Arial Narrow" w:hAnsi="Arial Narrow"/>
                <w:b/>
                <w:sz w:val="20"/>
                <w:szCs w:val="20"/>
              </w:rPr>
            </w:pPr>
            <w:r w:rsidRPr="006B4F31">
              <w:rPr>
                <w:rFonts w:ascii="Arial Narrow" w:hAnsi="Arial Narrow"/>
                <w:b/>
                <w:sz w:val="20"/>
                <w:szCs w:val="20"/>
              </w:rPr>
              <w:t>Manner of administration and form</w:t>
            </w:r>
          </w:p>
        </w:tc>
        <w:tc>
          <w:tcPr>
            <w:tcW w:w="735" w:type="pct"/>
          </w:tcPr>
          <w:p w14:paraId="37213A4E" w14:textId="77777777" w:rsidR="00985DC3" w:rsidRPr="006B4F31" w:rsidRDefault="00985DC3" w:rsidP="00985DC3">
            <w:pPr>
              <w:keepNext/>
              <w:spacing w:after="0" w:line="240" w:lineRule="auto"/>
              <w:ind w:left="-108"/>
              <w:jc w:val="center"/>
              <w:rPr>
                <w:rFonts w:ascii="Arial Narrow" w:hAnsi="Arial Narrow"/>
                <w:b/>
                <w:sz w:val="20"/>
                <w:szCs w:val="20"/>
              </w:rPr>
            </w:pPr>
            <w:r w:rsidRPr="006B4F31">
              <w:rPr>
                <w:rFonts w:ascii="Arial Narrow" w:hAnsi="Arial Narrow"/>
                <w:b/>
                <w:sz w:val="20"/>
                <w:szCs w:val="20"/>
              </w:rPr>
              <w:t>PBS item code</w:t>
            </w:r>
          </w:p>
        </w:tc>
        <w:tc>
          <w:tcPr>
            <w:tcW w:w="556" w:type="pct"/>
            <w:vAlign w:val="center"/>
          </w:tcPr>
          <w:p w14:paraId="10C680E7" w14:textId="77777777" w:rsidR="00985DC3" w:rsidRPr="006B4F31" w:rsidRDefault="00985DC3" w:rsidP="00985DC3">
            <w:pPr>
              <w:keepNext/>
              <w:spacing w:after="0" w:line="240" w:lineRule="auto"/>
              <w:ind w:left="-108"/>
              <w:jc w:val="center"/>
              <w:rPr>
                <w:rFonts w:ascii="Arial Narrow" w:hAnsi="Arial Narrow"/>
                <w:b/>
                <w:sz w:val="20"/>
                <w:szCs w:val="20"/>
              </w:rPr>
            </w:pPr>
            <w:r w:rsidRPr="006B4F31">
              <w:rPr>
                <w:rFonts w:ascii="Arial Narrow" w:hAnsi="Arial Narrow"/>
                <w:b/>
                <w:sz w:val="20"/>
                <w:szCs w:val="20"/>
              </w:rPr>
              <w:t>Max.</w:t>
            </w:r>
          </w:p>
          <w:p w14:paraId="2A4BEB19" w14:textId="77777777" w:rsidR="00985DC3" w:rsidRPr="006B4F31" w:rsidRDefault="00985DC3" w:rsidP="00985DC3">
            <w:pPr>
              <w:keepNext/>
              <w:spacing w:after="0" w:line="240" w:lineRule="auto"/>
              <w:ind w:left="-108"/>
              <w:jc w:val="center"/>
              <w:rPr>
                <w:rFonts w:ascii="Arial Narrow" w:hAnsi="Arial Narrow"/>
                <w:b/>
                <w:sz w:val="20"/>
                <w:szCs w:val="20"/>
              </w:rPr>
            </w:pPr>
            <w:r w:rsidRPr="006B4F31">
              <w:rPr>
                <w:rFonts w:ascii="Arial Narrow" w:hAnsi="Arial Narrow"/>
                <w:b/>
                <w:sz w:val="20"/>
                <w:szCs w:val="20"/>
              </w:rPr>
              <w:t>Amount</w:t>
            </w:r>
          </w:p>
        </w:tc>
        <w:tc>
          <w:tcPr>
            <w:tcW w:w="476" w:type="pct"/>
            <w:vAlign w:val="center"/>
          </w:tcPr>
          <w:p w14:paraId="3D86D501" w14:textId="77777777" w:rsidR="00985DC3" w:rsidRPr="006B4F31" w:rsidRDefault="00985DC3" w:rsidP="00985DC3">
            <w:pPr>
              <w:keepNext/>
              <w:spacing w:after="0" w:line="240" w:lineRule="auto"/>
              <w:ind w:left="-108"/>
              <w:jc w:val="center"/>
              <w:rPr>
                <w:rFonts w:ascii="Arial Narrow" w:hAnsi="Arial Narrow"/>
                <w:b/>
                <w:sz w:val="20"/>
                <w:szCs w:val="20"/>
              </w:rPr>
            </w:pPr>
            <w:proofErr w:type="gramStart"/>
            <w:r w:rsidRPr="006B4F31">
              <w:rPr>
                <w:rFonts w:ascii="Arial Narrow" w:hAnsi="Arial Narrow"/>
                <w:b/>
                <w:sz w:val="20"/>
                <w:szCs w:val="20"/>
              </w:rPr>
              <w:t>№.of</w:t>
            </w:r>
            <w:proofErr w:type="gramEnd"/>
          </w:p>
          <w:p w14:paraId="78A666AB" w14:textId="77777777" w:rsidR="00985DC3" w:rsidRPr="006B4F31" w:rsidRDefault="00985DC3" w:rsidP="00985DC3">
            <w:pPr>
              <w:keepNext/>
              <w:spacing w:after="0" w:line="240" w:lineRule="auto"/>
              <w:ind w:left="-108"/>
              <w:jc w:val="center"/>
              <w:rPr>
                <w:rFonts w:ascii="Arial Narrow" w:hAnsi="Arial Narrow"/>
                <w:b/>
                <w:sz w:val="20"/>
                <w:szCs w:val="20"/>
              </w:rPr>
            </w:pPr>
            <w:proofErr w:type="spellStart"/>
            <w:r w:rsidRPr="006B4F31">
              <w:rPr>
                <w:rFonts w:ascii="Arial Narrow" w:hAnsi="Arial Narrow"/>
                <w:b/>
                <w:sz w:val="20"/>
                <w:szCs w:val="20"/>
              </w:rPr>
              <w:t>Rpts</w:t>
            </w:r>
            <w:proofErr w:type="spellEnd"/>
          </w:p>
        </w:tc>
        <w:tc>
          <w:tcPr>
            <w:tcW w:w="1192" w:type="pct"/>
            <w:vAlign w:val="center"/>
          </w:tcPr>
          <w:p w14:paraId="22BDB020" w14:textId="77777777" w:rsidR="00985DC3" w:rsidRPr="006B4F31" w:rsidRDefault="00985DC3" w:rsidP="00985DC3">
            <w:pPr>
              <w:keepNext/>
              <w:spacing w:after="0" w:line="240" w:lineRule="auto"/>
              <w:jc w:val="center"/>
              <w:rPr>
                <w:rFonts w:ascii="Arial Narrow" w:hAnsi="Arial Narrow"/>
                <w:b/>
                <w:sz w:val="20"/>
                <w:szCs w:val="20"/>
              </w:rPr>
            </w:pPr>
            <w:r w:rsidRPr="006B4F31">
              <w:rPr>
                <w:rFonts w:ascii="Arial Narrow" w:hAnsi="Arial Narrow"/>
                <w:b/>
                <w:sz w:val="20"/>
                <w:szCs w:val="20"/>
              </w:rPr>
              <w:t>Manufacturer</w:t>
            </w:r>
          </w:p>
        </w:tc>
      </w:tr>
      <w:tr w:rsidR="00985DC3" w:rsidRPr="006B4F31" w14:paraId="7006CC69" w14:textId="77777777" w:rsidTr="00016C52">
        <w:trPr>
          <w:cantSplit/>
          <w:trHeight w:val="577"/>
        </w:trPr>
        <w:tc>
          <w:tcPr>
            <w:tcW w:w="2041" w:type="pct"/>
          </w:tcPr>
          <w:p w14:paraId="2BFF804A" w14:textId="77777777" w:rsidR="00985DC3" w:rsidRPr="006B4F31" w:rsidRDefault="00985DC3" w:rsidP="00985DC3">
            <w:pPr>
              <w:keepNext/>
              <w:spacing w:after="0" w:line="240" w:lineRule="auto"/>
              <w:ind w:left="-108"/>
              <w:rPr>
                <w:rFonts w:ascii="Arial Narrow" w:hAnsi="Arial Narrow"/>
                <w:sz w:val="20"/>
                <w:szCs w:val="20"/>
              </w:rPr>
            </w:pPr>
            <w:r w:rsidRPr="006B4F31">
              <w:rPr>
                <w:rFonts w:ascii="Arial Narrow" w:hAnsi="Arial Narrow"/>
                <w:sz w:val="20"/>
                <w:szCs w:val="20"/>
              </w:rPr>
              <w:t xml:space="preserve">AVELUMAB, </w:t>
            </w:r>
          </w:p>
          <w:p w14:paraId="03E969FB" w14:textId="77777777" w:rsidR="00985DC3" w:rsidRPr="006B4F31" w:rsidRDefault="00985DC3" w:rsidP="00985DC3">
            <w:pPr>
              <w:keepNext/>
              <w:spacing w:after="0" w:line="240" w:lineRule="auto"/>
              <w:ind w:left="-108"/>
              <w:rPr>
                <w:rFonts w:ascii="Arial Narrow" w:hAnsi="Arial Narrow"/>
                <w:sz w:val="20"/>
                <w:szCs w:val="20"/>
              </w:rPr>
            </w:pPr>
            <w:r w:rsidRPr="006B4F31">
              <w:rPr>
                <w:rFonts w:ascii="Arial Narrow" w:hAnsi="Arial Narrow"/>
                <w:sz w:val="20"/>
                <w:szCs w:val="20"/>
              </w:rPr>
              <w:t>200 mg/10 mL injection, 10 mL vial</w:t>
            </w:r>
          </w:p>
        </w:tc>
        <w:tc>
          <w:tcPr>
            <w:tcW w:w="735" w:type="pct"/>
          </w:tcPr>
          <w:p w14:paraId="2C938685" w14:textId="77777777" w:rsidR="00985DC3" w:rsidRPr="006B4F31" w:rsidRDefault="00985DC3" w:rsidP="00985DC3">
            <w:pPr>
              <w:keepNext/>
              <w:spacing w:after="0" w:line="240" w:lineRule="auto"/>
              <w:ind w:left="-108"/>
              <w:jc w:val="center"/>
              <w:rPr>
                <w:rFonts w:ascii="Arial Narrow" w:hAnsi="Arial Narrow"/>
                <w:sz w:val="20"/>
                <w:szCs w:val="20"/>
              </w:rPr>
            </w:pPr>
            <w:r w:rsidRPr="006B4F31">
              <w:rPr>
                <w:rFonts w:ascii="Arial Narrow" w:hAnsi="Arial Narrow"/>
                <w:sz w:val="20"/>
                <w:szCs w:val="20"/>
              </w:rPr>
              <w:t>NEW (Public)</w:t>
            </w:r>
          </w:p>
          <w:p w14:paraId="329C68F8" w14:textId="77777777" w:rsidR="00985DC3" w:rsidRPr="006B4F31" w:rsidRDefault="00985DC3" w:rsidP="00985DC3">
            <w:pPr>
              <w:keepNext/>
              <w:spacing w:after="0" w:line="240" w:lineRule="auto"/>
              <w:ind w:left="-108"/>
              <w:jc w:val="center"/>
              <w:rPr>
                <w:rFonts w:ascii="Arial Narrow" w:hAnsi="Arial Narrow"/>
                <w:sz w:val="20"/>
                <w:szCs w:val="20"/>
              </w:rPr>
            </w:pPr>
            <w:r w:rsidRPr="006B4F31">
              <w:rPr>
                <w:rFonts w:ascii="Arial Narrow" w:hAnsi="Arial Narrow"/>
                <w:sz w:val="20"/>
                <w:szCs w:val="20"/>
              </w:rPr>
              <w:t>NEW (Private)</w:t>
            </w:r>
          </w:p>
        </w:tc>
        <w:tc>
          <w:tcPr>
            <w:tcW w:w="556" w:type="pct"/>
            <w:vAlign w:val="center"/>
          </w:tcPr>
          <w:p w14:paraId="3573C4F7" w14:textId="77777777" w:rsidR="00985DC3" w:rsidRPr="006B4F31" w:rsidRDefault="00985DC3" w:rsidP="00985DC3">
            <w:pPr>
              <w:keepNext/>
              <w:spacing w:after="0" w:line="240" w:lineRule="auto"/>
              <w:ind w:left="-108"/>
              <w:jc w:val="center"/>
              <w:rPr>
                <w:rFonts w:ascii="Arial Narrow" w:hAnsi="Arial Narrow"/>
                <w:i/>
                <w:sz w:val="20"/>
                <w:szCs w:val="20"/>
              </w:rPr>
            </w:pPr>
            <w:r w:rsidRPr="006B4F31">
              <w:rPr>
                <w:rFonts w:ascii="Arial Narrow" w:hAnsi="Arial Narrow"/>
                <w:sz w:val="20"/>
                <w:szCs w:val="20"/>
              </w:rPr>
              <w:t>800 mg</w:t>
            </w:r>
          </w:p>
        </w:tc>
        <w:tc>
          <w:tcPr>
            <w:tcW w:w="476" w:type="pct"/>
            <w:vAlign w:val="center"/>
          </w:tcPr>
          <w:p w14:paraId="35580D86" w14:textId="77777777" w:rsidR="00985DC3" w:rsidRPr="006B4F31" w:rsidRDefault="00985DC3" w:rsidP="00985DC3">
            <w:pPr>
              <w:keepNext/>
              <w:spacing w:after="0" w:line="240" w:lineRule="auto"/>
              <w:ind w:left="-108"/>
              <w:jc w:val="center"/>
              <w:rPr>
                <w:rFonts w:ascii="Arial Narrow" w:hAnsi="Arial Narrow"/>
                <w:sz w:val="20"/>
                <w:szCs w:val="20"/>
              </w:rPr>
            </w:pPr>
            <w:r w:rsidRPr="006B4F31">
              <w:rPr>
                <w:rFonts w:ascii="Arial Narrow" w:hAnsi="Arial Narrow"/>
                <w:sz w:val="20"/>
                <w:szCs w:val="20"/>
              </w:rPr>
              <w:t>7</w:t>
            </w:r>
          </w:p>
        </w:tc>
        <w:tc>
          <w:tcPr>
            <w:tcW w:w="1192" w:type="pct"/>
            <w:vAlign w:val="center"/>
          </w:tcPr>
          <w:p w14:paraId="0E0BA6B3" w14:textId="77777777" w:rsidR="00985DC3" w:rsidRPr="006B4F31" w:rsidRDefault="00985DC3" w:rsidP="00985DC3">
            <w:pPr>
              <w:keepNext/>
              <w:spacing w:after="0" w:line="240" w:lineRule="auto"/>
              <w:jc w:val="center"/>
              <w:rPr>
                <w:rFonts w:ascii="Arial Narrow" w:hAnsi="Arial Narrow"/>
                <w:sz w:val="20"/>
                <w:szCs w:val="20"/>
              </w:rPr>
            </w:pPr>
            <w:r w:rsidRPr="006B4F31">
              <w:rPr>
                <w:rFonts w:ascii="Arial Narrow" w:hAnsi="Arial Narrow"/>
                <w:sz w:val="20"/>
                <w:szCs w:val="20"/>
              </w:rPr>
              <w:t>Merck Healthcare Pty Ltd</w:t>
            </w:r>
          </w:p>
        </w:tc>
      </w:tr>
      <w:tr w:rsidR="00985DC3" w:rsidRPr="006B4F31" w14:paraId="619EF71E" w14:textId="77777777" w:rsidTr="00B92B68">
        <w:trPr>
          <w:cantSplit/>
          <w:trHeight w:val="225"/>
        </w:trPr>
        <w:tc>
          <w:tcPr>
            <w:tcW w:w="5000" w:type="pct"/>
            <w:gridSpan w:val="5"/>
          </w:tcPr>
          <w:p w14:paraId="4FDCB880" w14:textId="77777777" w:rsidR="00985DC3" w:rsidRPr="006B4F31" w:rsidRDefault="00985DC3" w:rsidP="00985DC3">
            <w:pPr>
              <w:keepNext/>
              <w:spacing w:after="0" w:line="240" w:lineRule="auto"/>
              <w:rPr>
                <w:rFonts w:ascii="Arial Narrow" w:hAnsi="Arial Narrow"/>
                <w:b/>
                <w:sz w:val="20"/>
                <w:szCs w:val="20"/>
              </w:rPr>
            </w:pPr>
            <w:r w:rsidRPr="006B4F31">
              <w:rPr>
                <w:rFonts w:ascii="Arial Narrow" w:hAnsi="Arial Narrow"/>
                <w:b/>
                <w:sz w:val="20"/>
                <w:szCs w:val="20"/>
              </w:rPr>
              <w:t>Available brands</w:t>
            </w:r>
          </w:p>
        </w:tc>
      </w:tr>
      <w:tr w:rsidR="00985DC3" w:rsidRPr="006B4F31" w14:paraId="43DFD2F1" w14:textId="77777777" w:rsidTr="00B92B68">
        <w:trPr>
          <w:cantSplit/>
          <w:trHeight w:val="360"/>
        </w:trPr>
        <w:tc>
          <w:tcPr>
            <w:tcW w:w="5000" w:type="pct"/>
            <w:gridSpan w:val="5"/>
          </w:tcPr>
          <w:p w14:paraId="2A7B13F7" w14:textId="77777777" w:rsidR="00985DC3" w:rsidRPr="006B4F31" w:rsidRDefault="00985DC3" w:rsidP="00985DC3">
            <w:pPr>
              <w:spacing w:after="0" w:line="240" w:lineRule="auto"/>
              <w:rPr>
                <w:rFonts w:ascii="Arial Narrow" w:hAnsi="Arial Narrow"/>
                <w:sz w:val="20"/>
                <w:szCs w:val="20"/>
              </w:rPr>
            </w:pPr>
            <w:r w:rsidRPr="006B4F31">
              <w:rPr>
                <w:rFonts w:ascii="Arial Narrow" w:hAnsi="Arial Narrow"/>
                <w:sz w:val="20"/>
                <w:szCs w:val="20"/>
              </w:rPr>
              <w:t>Bavencio</w:t>
            </w:r>
          </w:p>
          <w:p w14:paraId="4EB9AAF2" w14:textId="77777777" w:rsidR="00985DC3" w:rsidRPr="006B4F31" w:rsidRDefault="00985DC3" w:rsidP="00985DC3">
            <w:pPr>
              <w:spacing w:after="0" w:line="240" w:lineRule="auto"/>
              <w:rPr>
                <w:rFonts w:ascii="Arial Narrow" w:hAnsi="Arial Narrow"/>
                <w:sz w:val="20"/>
                <w:szCs w:val="20"/>
              </w:rPr>
            </w:pPr>
            <w:r w:rsidRPr="006B4F31">
              <w:rPr>
                <w:rFonts w:ascii="Arial Narrow" w:hAnsi="Arial Narrow"/>
                <w:sz w:val="20"/>
                <w:szCs w:val="20"/>
              </w:rPr>
              <w:t>(avelumab 200 mg/10 mL injection, 10 mL vial)</w:t>
            </w:r>
          </w:p>
        </w:tc>
      </w:tr>
    </w:tbl>
    <w:p w14:paraId="7CAC36E5" w14:textId="77777777" w:rsidR="00985DC3" w:rsidRPr="006B4F31" w:rsidRDefault="00985DC3" w:rsidP="00985DC3">
      <w:pPr>
        <w:keepNext/>
        <w:spacing w:after="0" w:line="240" w:lineRule="auto"/>
        <w:rPr>
          <w:rFonts w:ascii="Arial Narrow" w:hAnsi="Arial Narrow"/>
          <w:b/>
          <w:sz w:val="20"/>
          <w:szCs w:val="20"/>
        </w:rPr>
      </w:pPr>
    </w:p>
    <w:p w14:paraId="75C2FD1A" w14:textId="77777777" w:rsidR="00985DC3" w:rsidRPr="006B4F31" w:rsidRDefault="00985DC3" w:rsidP="00985DC3">
      <w:pPr>
        <w:widowControl w:val="0"/>
        <w:spacing w:after="0" w:line="240" w:lineRule="auto"/>
        <w:rPr>
          <w:rFonts w:ascii="Arial Narrow" w:hAnsi="Arial Narrow"/>
          <w:sz w:val="20"/>
          <w:szCs w:val="20"/>
        </w:rPr>
      </w:pPr>
      <w:r w:rsidRPr="006B4F31">
        <w:rPr>
          <w:rFonts w:ascii="Arial Narrow" w:hAnsi="Arial Narrow"/>
          <w:b/>
          <w:sz w:val="20"/>
          <w:szCs w:val="20"/>
        </w:rPr>
        <w:t>Grandfathering treatment Restriction Summary [NEW] / Treatment of Concept (</w:t>
      </w:r>
      <w:proofErr w:type="spellStart"/>
      <w:r w:rsidRPr="006B4F31">
        <w:rPr>
          <w:rFonts w:ascii="Arial Narrow" w:hAnsi="Arial Narrow"/>
          <w:b/>
          <w:sz w:val="20"/>
          <w:szCs w:val="20"/>
        </w:rPr>
        <w:t>ToC</w:t>
      </w:r>
      <w:proofErr w:type="spellEnd"/>
      <w:r w:rsidRPr="006B4F31">
        <w:rPr>
          <w:rFonts w:ascii="Arial Narrow" w:hAnsi="Arial Narrow"/>
          <w:b/>
          <w:sz w:val="20"/>
          <w:szCs w:val="20"/>
        </w:rPr>
        <w:t>): [NEW]</w:t>
      </w:r>
    </w:p>
    <w:tbl>
      <w:tblPr>
        <w:tblW w:w="5000" w:type="pct"/>
        <w:tblLook w:val="0000" w:firstRow="0" w:lastRow="0" w:firstColumn="0" w:lastColumn="0" w:noHBand="0" w:noVBand="0"/>
      </w:tblPr>
      <w:tblGrid>
        <w:gridCol w:w="1413"/>
        <w:gridCol w:w="2238"/>
        <w:gridCol w:w="5365"/>
      </w:tblGrid>
      <w:tr w:rsidR="00985DC3" w:rsidRPr="006B4F31" w14:paraId="37EF9454" w14:textId="77777777" w:rsidTr="00B92B68">
        <w:trPr>
          <w:cantSplit/>
          <w:trHeight w:val="63"/>
        </w:trPr>
        <w:tc>
          <w:tcPr>
            <w:tcW w:w="784" w:type="pct"/>
            <w:vMerge w:val="restart"/>
            <w:tcBorders>
              <w:top w:val="single" w:sz="4" w:space="0" w:color="auto"/>
              <w:left w:val="single" w:sz="4" w:space="0" w:color="auto"/>
              <w:right w:val="single" w:sz="4" w:space="0" w:color="auto"/>
            </w:tcBorders>
          </w:tcPr>
          <w:p w14:paraId="205685FC" w14:textId="32FA4BBE" w:rsidR="00985DC3" w:rsidRPr="006B4F31" w:rsidRDefault="00985DC3" w:rsidP="00985DC3">
            <w:pPr>
              <w:widowControl w:val="0"/>
              <w:spacing w:after="0" w:line="240" w:lineRule="auto"/>
              <w:jc w:val="center"/>
              <w:rPr>
                <w:rFonts w:ascii="Arial Narrow" w:hAnsi="Arial Narrow" w:cstheme="minorHAnsi"/>
                <w:b/>
                <w:sz w:val="20"/>
                <w:szCs w:val="20"/>
              </w:rPr>
            </w:pPr>
          </w:p>
        </w:tc>
        <w:tc>
          <w:tcPr>
            <w:tcW w:w="1241" w:type="pct"/>
            <w:tcBorders>
              <w:top w:val="single" w:sz="4" w:space="0" w:color="auto"/>
              <w:left w:val="single" w:sz="4" w:space="0" w:color="auto"/>
              <w:bottom w:val="single" w:sz="4" w:space="0" w:color="auto"/>
              <w:right w:val="single" w:sz="4" w:space="0" w:color="auto"/>
            </w:tcBorders>
          </w:tcPr>
          <w:p w14:paraId="325ED955"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Category / Program:</w:t>
            </w:r>
          </w:p>
        </w:tc>
        <w:tc>
          <w:tcPr>
            <w:tcW w:w="2975" w:type="pct"/>
            <w:tcBorders>
              <w:top w:val="single" w:sz="4" w:space="0" w:color="auto"/>
              <w:left w:val="single" w:sz="4" w:space="0" w:color="auto"/>
              <w:bottom w:val="single" w:sz="4" w:space="0" w:color="auto"/>
              <w:right w:val="single" w:sz="4" w:space="0" w:color="auto"/>
            </w:tcBorders>
          </w:tcPr>
          <w:p w14:paraId="7BC461F9"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Section 100 – Efficient Funding of Chemotherapy</w:t>
            </w:r>
          </w:p>
        </w:tc>
      </w:tr>
      <w:tr w:rsidR="00985DC3" w:rsidRPr="006B4F31" w14:paraId="5C769453" w14:textId="77777777" w:rsidTr="00B92B68">
        <w:trPr>
          <w:cantSplit/>
          <w:trHeight w:val="63"/>
        </w:trPr>
        <w:tc>
          <w:tcPr>
            <w:tcW w:w="784" w:type="pct"/>
            <w:vMerge/>
            <w:tcBorders>
              <w:left w:val="single" w:sz="4" w:space="0" w:color="auto"/>
              <w:right w:val="single" w:sz="4" w:space="0" w:color="auto"/>
            </w:tcBorders>
          </w:tcPr>
          <w:p w14:paraId="7D1A328E" w14:textId="77777777" w:rsidR="00985DC3" w:rsidRPr="006B4F31" w:rsidRDefault="00985DC3" w:rsidP="00985DC3">
            <w:pPr>
              <w:widowControl w:val="0"/>
              <w:spacing w:after="0" w:line="240" w:lineRule="auto"/>
              <w:rPr>
                <w:rFonts w:ascii="Arial Narrow" w:hAnsi="Arial Narrow" w:cstheme="minorHAnsi"/>
                <w:b/>
                <w:sz w:val="20"/>
                <w:szCs w:val="20"/>
              </w:rPr>
            </w:pPr>
          </w:p>
        </w:tc>
        <w:tc>
          <w:tcPr>
            <w:tcW w:w="1241" w:type="pct"/>
            <w:tcBorders>
              <w:top w:val="single" w:sz="4" w:space="0" w:color="auto"/>
              <w:left w:val="single" w:sz="4" w:space="0" w:color="auto"/>
              <w:bottom w:val="single" w:sz="4" w:space="0" w:color="auto"/>
              <w:right w:val="single" w:sz="4" w:space="0" w:color="auto"/>
            </w:tcBorders>
          </w:tcPr>
          <w:p w14:paraId="71125BD5"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Prescriber type:</w:t>
            </w:r>
          </w:p>
        </w:tc>
        <w:tc>
          <w:tcPr>
            <w:tcW w:w="2975" w:type="pct"/>
            <w:tcBorders>
              <w:top w:val="single" w:sz="4" w:space="0" w:color="auto"/>
              <w:left w:val="single" w:sz="4" w:space="0" w:color="auto"/>
              <w:bottom w:val="single" w:sz="4" w:space="0" w:color="auto"/>
              <w:right w:val="single" w:sz="4" w:space="0" w:color="auto"/>
            </w:tcBorders>
          </w:tcPr>
          <w:p w14:paraId="6859EA18" w14:textId="47388A72" w:rsidR="00985DC3" w:rsidRPr="006B4F31" w:rsidRDefault="00985DC3" w:rsidP="00985DC3">
            <w:pPr>
              <w:widowControl w:val="0"/>
              <w:spacing w:after="0" w:line="240" w:lineRule="auto"/>
              <w:rPr>
                <w:rFonts w:ascii="Arial Narrow" w:hAnsi="Arial Narrow"/>
                <w:sz w:val="20"/>
                <w:szCs w:val="20"/>
              </w:rPr>
            </w:pPr>
            <w:r w:rsidRPr="006B4F31">
              <w:rPr>
                <w:rFonts w:ascii="Arial Narrow" w:hAnsi="Arial Narrow"/>
                <w:sz w:val="20"/>
                <w:szCs w:val="20"/>
              </w:rPr>
              <w:t>Medical Practitioners</w:t>
            </w:r>
          </w:p>
        </w:tc>
      </w:tr>
      <w:tr w:rsidR="00985DC3" w:rsidRPr="006B4F31" w14:paraId="01B3B4E7" w14:textId="77777777" w:rsidTr="00B92B68">
        <w:trPr>
          <w:cantSplit/>
          <w:trHeight w:val="63"/>
        </w:trPr>
        <w:tc>
          <w:tcPr>
            <w:tcW w:w="784" w:type="pct"/>
            <w:vMerge/>
            <w:tcBorders>
              <w:left w:val="single" w:sz="4" w:space="0" w:color="auto"/>
              <w:right w:val="single" w:sz="4" w:space="0" w:color="auto"/>
            </w:tcBorders>
          </w:tcPr>
          <w:p w14:paraId="4C252CC9" w14:textId="77777777" w:rsidR="00985DC3" w:rsidRPr="006B4F31" w:rsidRDefault="00985DC3" w:rsidP="00985DC3">
            <w:pPr>
              <w:widowControl w:val="0"/>
              <w:spacing w:after="0" w:line="240" w:lineRule="auto"/>
              <w:rPr>
                <w:rFonts w:ascii="Arial Narrow" w:hAnsi="Arial Narrow" w:cstheme="minorHAnsi"/>
                <w:b/>
                <w:sz w:val="20"/>
                <w:szCs w:val="20"/>
              </w:rPr>
            </w:pPr>
          </w:p>
        </w:tc>
        <w:tc>
          <w:tcPr>
            <w:tcW w:w="1241" w:type="pct"/>
            <w:tcBorders>
              <w:top w:val="single" w:sz="4" w:space="0" w:color="auto"/>
              <w:left w:val="single" w:sz="4" w:space="0" w:color="auto"/>
              <w:bottom w:val="single" w:sz="4" w:space="0" w:color="auto"/>
              <w:right w:val="single" w:sz="4" w:space="0" w:color="auto"/>
            </w:tcBorders>
          </w:tcPr>
          <w:p w14:paraId="493405CB"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Severity:</w:t>
            </w:r>
          </w:p>
        </w:tc>
        <w:tc>
          <w:tcPr>
            <w:tcW w:w="2975" w:type="pct"/>
            <w:tcBorders>
              <w:top w:val="single" w:sz="4" w:space="0" w:color="auto"/>
              <w:left w:val="single" w:sz="4" w:space="0" w:color="auto"/>
              <w:bottom w:val="single" w:sz="4" w:space="0" w:color="auto"/>
              <w:right w:val="single" w:sz="4" w:space="0" w:color="auto"/>
            </w:tcBorders>
          </w:tcPr>
          <w:p w14:paraId="6BCF105D"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 xml:space="preserve">Locally advanced (Stage III) or metastatic (Stage IV) </w:t>
            </w:r>
          </w:p>
        </w:tc>
      </w:tr>
      <w:tr w:rsidR="00985DC3" w:rsidRPr="006B4F31" w14:paraId="3E351D23" w14:textId="77777777" w:rsidTr="00B92B68">
        <w:trPr>
          <w:cantSplit/>
          <w:trHeight w:val="63"/>
        </w:trPr>
        <w:tc>
          <w:tcPr>
            <w:tcW w:w="784" w:type="pct"/>
            <w:vMerge/>
            <w:tcBorders>
              <w:left w:val="single" w:sz="4" w:space="0" w:color="auto"/>
              <w:right w:val="single" w:sz="4" w:space="0" w:color="auto"/>
            </w:tcBorders>
          </w:tcPr>
          <w:p w14:paraId="662FB1CC" w14:textId="77777777" w:rsidR="00985DC3" w:rsidRPr="006B4F31" w:rsidRDefault="00985DC3" w:rsidP="00985DC3">
            <w:pPr>
              <w:widowControl w:val="0"/>
              <w:spacing w:after="0" w:line="240" w:lineRule="auto"/>
              <w:rPr>
                <w:rFonts w:ascii="Arial Narrow" w:hAnsi="Arial Narrow" w:cstheme="minorHAnsi"/>
                <w:b/>
                <w:sz w:val="20"/>
                <w:szCs w:val="20"/>
              </w:rPr>
            </w:pPr>
          </w:p>
        </w:tc>
        <w:tc>
          <w:tcPr>
            <w:tcW w:w="1241" w:type="pct"/>
            <w:tcBorders>
              <w:top w:val="single" w:sz="4" w:space="0" w:color="auto"/>
              <w:left w:val="single" w:sz="4" w:space="0" w:color="auto"/>
              <w:bottom w:val="single" w:sz="4" w:space="0" w:color="auto"/>
              <w:right w:val="single" w:sz="4" w:space="0" w:color="auto"/>
            </w:tcBorders>
          </w:tcPr>
          <w:p w14:paraId="4EC4BB93"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Condition:</w:t>
            </w:r>
          </w:p>
        </w:tc>
        <w:tc>
          <w:tcPr>
            <w:tcW w:w="2975" w:type="pct"/>
            <w:tcBorders>
              <w:top w:val="single" w:sz="4" w:space="0" w:color="auto"/>
              <w:left w:val="single" w:sz="4" w:space="0" w:color="auto"/>
              <w:bottom w:val="single" w:sz="4" w:space="0" w:color="auto"/>
              <w:right w:val="single" w:sz="4" w:space="0" w:color="auto"/>
            </w:tcBorders>
          </w:tcPr>
          <w:p w14:paraId="6C5CC66C"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 xml:space="preserve">Urothelial cancer </w:t>
            </w:r>
          </w:p>
        </w:tc>
      </w:tr>
      <w:tr w:rsidR="00985DC3" w:rsidRPr="006B4F31" w14:paraId="175259DD" w14:textId="77777777" w:rsidTr="00B92B68">
        <w:trPr>
          <w:cantSplit/>
          <w:trHeight w:val="63"/>
        </w:trPr>
        <w:tc>
          <w:tcPr>
            <w:tcW w:w="784" w:type="pct"/>
            <w:vMerge/>
            <w:tcBorders>
              <w:left w:val="single" w:sz="4" w:space="0" w:color="auto"/>
              <w:right w:val="single" w:sz="4" w:space="0" w:color="auto"/>
            </w:tcBorders>
          </w:tcPr>
          <w:p w14:paraId="16ABA3F4" w14:textId="77777777" w:rsidR="00985DC3" w:rsidRPr="006B4F31" w:rsidRDefault="00985DC3" w:rsidP="00985DC3">
            <w:pPr>
              <w:widowControl w:val="0"/>
              <w:spacing w:after="0" w:line="240" w:lineRule="auto"/>
              <w:rPr>
                <w:rFonts w:ascii="Arial Narrow" w:hAnsi="Arial Narrow" w:cstheme="minorHAnsi"/>
                <w:b/>
                <w:sz w:val="20"/>
                <w:szCs w:val="20"/>
              </w:rPr>
            </w:pPr>
          </w:p>
        </w:tc>
        <w:tc>
          <w:tcPr>
            <w:tcW w:w="1241" w:type="pct"/>
            <w:tcBorders>
              <w:top w:val="single" w:sz="4" w:space="0" w:color="auto"/>
              <w:left w:val="single" w:sz="4" w:space="0" w:color="auto"/>
              <w:bottom w:val="single" w:sz="4" w:space="0" w:color="auto"/>
              <w:right w:val="single" w:sz="4" w:space="0" w:color="auto"/>
            </w:tcBorders>
          </w:tcPr>
          <w:p w14:paraId="51BD921E"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PBS Indication:</w:t>
            </w:r>
          </w:p>
        </w:tc>
        <w:tc>
          <w:tcPr>
            <w:tcW w:w="2975" w:type="pct"/>
            <w:tcBorders>
              <w:top w:val="single" w:sz="4" w:space="0" w:color="auto"/>
              <w:left w:val="single" w:sz="4" w:space="0" w:color="auto"/>
              <w:bottom w:val="single" w:sz="4" w:space="0" w:color="auto"/>
              <w:right w:val="single" w:sz="4" w:space="0" w:color="auto"/>
            </w:tcBorders>
          </w:tcPr>
          <w:p w14:paraId="709B77DD"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Locally advanced (Stage III) or metastatic (Stage IV) urothelial cancer</w:t>
            </w:r>
          </w:p>
        </w:tc>
      </w:tr>
      <w:tr w:rsidR="00985DC3" w:rsidRPr="006B4F31" w14:paraId="13D4DD99" w14:textId="77777777" w:rsidTr="00B92B68">
        <w:trPr>
          <w:cantSplit/>
          <w:trHeight w:val="63"/>
        </w:trPr>
        <w:tc>
          <w:tcPr>
            <w:tcW w:w="784" w:type="pct"/>
            <w:vMerge/>
            <w:tcBorders>
              <w:left w:val="single" w:sz="4" w:space="0" w:color="auto"/>
              <w:right w:val="single" w:sz="4" w:space="0" w:color="auto"/>
            </w:tcBorders>
          </w:tcPr>
          <w:p w14:paraId="4D4E416F" w14:textId="77777777" w:rsidR="00985DC3" w:rsidRPr="006B4F31" w:rsidRDefault="00985DC3" w:rsidP="00985DC3">
            <w:pPr>
              <w:widowControl w:val="0"/>
              <w:spacing w:after="0" w:line="240" w:lineRule="auto"/>
              <w:rPr>
                <w:rFonts w:ascii="Arial Narrow" w:hAnsi="Arial Narrow" w:cstheme="minorHAnsi"/>
                <w:b/>
                <w:sz w:val="20"/>
                <w:szCs w:val="20"/>
              </w:rPr>
            </w:pPr>
          </w:p>
        </w:tc>
        <w:tc>
          <w:tcPr>
            <w:tcW w:w="1241" w:type="pct"/>
            <w:tcBorders>
              <w:top w:val="single" w:sz="4" w:space="0" w:color="auto"/>
              <w:left w:val="single" w:sz="4" w:space="0" w:color="auto"/>
              <w:bottom w:val="single" w:sz="4" w:space="0" w:color="auto"/>
              <w:right w:val="single" w:sz="4" w:space="0" w:color="auto"/>
            </w:tcBorders>
          </w:tcPr>
          <w:p w14:paraId="4E312A79"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Treatment phase:</w:t>
            </w:r>
          </w:p>
        </w:tc>
        <w:tc>
          <w:tcPr>
            <w:tcW w:w="2975" w:type="pct"/>
            <w:tcBorders>
              <w:top w:val="single" w:sz="4" w:space="0" w:color="auto"/>
              <w:left w:val="single" w:sz="4" w:space="0" w:color="auto"/>
              <w:bottom w:val="single" w:sz="4" w:space="0" w:color="auto"/>
              <w:right w:val="single" w:sz="4" w:space="0" w:color="auto"/>
            </w:tcBorders>
          </w:tcPr>
          <w:p w14:paraId="4F37340E"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Maintenance therapy – Grandfathering treatment</w:t>
            </w:r>
          </w:p>
        </w:tc>
      </w:tr>
      <w:tr w:rsidR="00985DC3" w:rsidRPr="006B4F31" w14:paraId="4D9C0107" w14:textId="77777777" w:rsidTr="00B92B68">
        <w:trPr>
          <w:cantSplit/>
          <w:trHeight w:val="63"/>
        </w:trPr>
        <w:tc>
          <w:tcPr>
            <w:tcW w:w="784" w:type="pct"/>
            <w:vMerge/>
            <w:tcBorders>
              <w:left w:val="single" w:sz="4" w:space="0" w:color="auto"/>
              <w:bottom w:val="single" w:sz="4" w:space="0" w:color="auto"/>
              <w:right w:val="single" w:sz="4" w:space="0" w:color="auto"/>
            </w:tcBorders>
          </w:tcPr>
          <w:p w14:paraId="6845E842" w14:textId="77777777" w:rsidR="00985DC3" w:rsidRPr="006B4F31" w:rsidRDefault="00985DC3" w:rsidP="00985DC3">
            <w:pPr>
              <w:widowControl w:val="0"/>
              <w:spacing w:after="0" w:line="240" w:lineRule="auto"/>
              <w:rPr>
                <w:rFonts w:ascii="Arial Narrow" w:hAnsi="Arial Narrow" w:cstheme="minorHAnsi"/>
                <w:b/>
                <w:sz w:val="20"/>
                <w:szCs w:val="20"/>
              </w:rPr>
            </w:pPr>
          </w:p>
        </w:tc>
        <w:tc>
          <w:tcPr>
            <w:tcW w:w="1241" w:type="pct"/>
            <w:tcBorders>
              <w:top w:val="single" w:sz="4" w:space="0" w:color="auto"/>
              <w:left w:val="single" w:sz="4" w:space="0" w:color="auto"/>
              <w:bottom w:val="single" w:sz="4" w:space="0" w:color="auto"/>
              <w:right w:val="single" w:sz="4" w:space="0" w:color="auto"/>
            </w:tcBorders>
          </w:tcPr>
          <w:p w14:paraId="5CEC1639"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Restriction Level:</w:t>
            </w:r>
          </w:p>
        </w:tc>
        <w:tc>
          <w:tcPr>
            <w:tcW w:w="2975" w:type="pct"/>
            <w:tcBorders>
              <w:top w:val="single" w:sz="4" w:space="0" w:color="auto"/>
              <w:left w:val="single" w:sz="4" w:space="0" w:color="auto"/>
              <w:bottom w:val="single" w:sz="4" w:space="0" w:color="auto"/>
              <w:right w:val="single" w:sz="4" w:space="0" w:color="auto"/>
            </w:tcBorders>
          </w:tcPr>
          <w:p w14:paraId="681D7846" w14:textId="77777777" w:rsidR="00985DC3" w:rsidRPr="006B4F31" w:rsidRDefault="00985DC3" w:rsidP="00985DC3">
            <w:pPr>
              <w:widowControl w:val="0"/>
              <w:spacing w:after="0" w:line="240" w:lineRule="auto"/>
              <w:rPr>
                <w:rFonts w:ascii="Arial Narrow" w:hAnsi="Arial Narrow"/>
                <w:sz w:val="20"/>
                <w:szCs w:val="20"/>
                <w:highlight w:val="yellow"/>
              </w:rPr>
            </w:pPr>
            <w:r w:rsidRPr="006B4F31">
              <w:rPr>
                <w:rFonts w:ascii="Arial Narrow" w:hAnsi="Arial Narrow"/>
                <w:sz w:val="20"/>
                <w:szCs w:val="20"/>
              </w:rPr>
              <w:fldChar w:fldCharType="begin">
                <w:ffData>
                  <w:name w:val=""/>
                  <w:enabled/>
                  <w:calcOnExit w:val="0"/>
                  <w:checkBox>
                    <w:sizeAuto/>
                    <w:default w:val="1"/>
                  </w:checkBox>
                </w:ffData>
              </w:fldChar>
            </w:r>
            <w:r w:rsidRPr="006B4F31">
              <w:rPr>
                <w:rFonts w:ascii="Arial Narrow" w:hAnsi="Arial Narrow"/>
                <w:sz w:val="20"/>
                <w:szCs w:val="20"/>
              </w:rPr>
              <w:instrText xml:space="preserve"> FORMCHECKBOX </w:instrText>
            </w:r>
            <w:r w:rsidR="00DD25E0">
              <w:rPr>
                <w:rFonts w:ascii="Arial Narrow" w:hAnsi="Arial Narrow"/>
                <w:sz w:val="20"/>
                <w:szCs w:val="20"/>
              </w:rPr>
            </w:r>
            <w:r w:rsidR="00DD25E0">
              <w:rPr>
                <w:rFonts w:ascii="Arial Narrow" w:hAnsi="Arial Narrow"/>
                <w:sz w:val="20"/>
                <w:szCs w:val="20"/>
              </w:rPr>
              <w:fldChar w:fldCharType="separate"/>
            </w:r>
            <w:r w:rsidRPr="006B4F31">
              <w:rPr>
                <w:rFonts w:ascii="Arial Narrow" w:hAnsi="Arial Narrow"/>
                <w:sz w:val="20"/>
                <w:szCs w:val="20"/>
              </w:rPr>
              <w:fldChar w:fldCharType="end"/>
            </w:r>
            <w:r w:rsidRPr="006B4F31">
              <w:rPr>
                <w:rFonts w:ascii="Arial Narrow" w:hAnsi="Arial Narrow"/>
                <w:sz w:val="20"/>
                <w:szCs w:val="20"/>
              </w:rPr>
              <w:t>Authority Required – immediate/real time assessment by Services Australia (Telephone/electronic)</w:t>
            </w:r>
          </w:p>
        </w:tc>
      </w:tr>
      <w:tr w:rsidR="00985DC3" w:rsidRPr="006B4F31" w14:paraId="2CAC1028" w14:textId="77777777" w:rsidTr="00B92B68">
        <w:trPr>
          <w:cantSplit/>
          <w:trHeight w:val="108"/>
        </w:trPr>
        <w:tc>
          <w:tcPr>
            <w:tcW w:w="784" w:type="pct"/>
            <w:tcBorders>
              <w:top w:val="single" w:sz="4" w:space="0" w:color="auto"/>
              <w:left w:val="single" w:sz="4" w:space="0" w:color="auto"/>
              <w:bottom w:val="single" w:sz="4" w:space="0" w:color="auto"/>
              <w:right w:val="single" w:sz="4" w:space="0" w:color="auto"/>
            </w:tcBorders>
            <w:vAlign w:val="center"/>
          </w:tcPr>
          <w:p w14:paraId="74E03D16" w14:textId="77777777"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59946323"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Clinical criteria:</w:t>
            </w:r>
          </w:p>
        </w:tc>
      </w:tr>
      <w:tr w:rsidR="00985DC3" w:rsidRPr="006B4F31" w14:paraId="361CFAFF" w14:textId="77777777" w:rsidTr="00B92B68">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14:paraId="5FF48B39" w14:textId="5F2409C2"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438DE87E" w14:textId="77777777" w:rsidR="00985DC3" w:rsidRPr="006B4F31" w:rsidRDefault="00985DC3" w:rsidP="00985DC3">
            <w:pPr>
              <w:widowControl w:val="0"/>
              <w:spacing w:after="0" w:line="240" w:lineRule="auto"/>
              <w:rPr>
                <w:rFonts w:ascii="Arial Narrow" w:hAnsi="Arial Narrow"/>
                <w:sz w:val="20"/>
                <w:szCs w:val="20"/>
              </w:rPr>
            </w:pPr>
            <w:r w:rsidRPr="006B4F31">
              <w:rPr>
                <w:rFonts w:ascii="Arial Narrow" w:hAnsi="Arial Narrow"/>
                <w:sz w:val="20"/>
                <w:szCs w:val="20"/>
              </w:rPr>
              <w:t>Patient must have received non-PBS-subsidised treatment with this drug for this indication prior to [date of PBS listing],</w:t>
            </w:r>
          </w:p>
        </w:tc>
      </w:tr>
      <w:tr w:rsidR="00985DC3" w:rsidRPr="006B4F31" w14:paraId="6AAFEE59"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10D5DE95" w14:textId="77777777"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77C8BAB7"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AND</w:t>
            </w:r>
          </w:p>
        </w:tc>
      </w:tr>
      <w:tr w:rsidR="00985DC3" w:rsidRPr="006B4F31" w14:paraId="281D0AB5"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7A57AD83" w14:textId="77777777"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10A86AFC"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Clinical criteria:</w:t>
            </w:r>
          </w:p>
        </w:tc>
      </w:tr>
      <w:tr w:rsidR="00985DC3" w:rsidRPr="006B4F31" w14:paraId="5396B8A5" w14:textId="77777777" w:rsidTr="00B92B68">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14:paraId="7D308E54" w14:textId="04974939"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4AD11EC8" w14:textId="77777777" w:rsidR="00985DC3" w:rsidRPr="006B4F31" w:rsidRDefault="00985DC3" w:rsidP="00985DC3">
            <w:pPr>
              <w:widowControl w:val="0"/>
              <w:spacing w:after="0" w:line="240" w:lineRule="auto"/>
              <w:rPr>
                <w:rFonts w:ascii="Arial Narrow" w:hAnsi="Arial Narrow"/>
                <w:sz w:val="20"/>
                <w:szCs w:val="20"/>
              </w:rPr>
            </w:pPr>
            <w:r w:rsidRPr="006B4F31">
              <w:rPr>
                <w:rFonts w:ascii="Arial Narrow" w:hAnsi="Arial Narrow"/>
                <w:sz w:val="20"/>
                <w:szCs w:val="20"/>
              </w:rPr>
              <w:t>Patient must have received first-line platinum-based chemotherapy prior to initiation of non-PBS-subsidised treatment with this drug for this condition,</w:t>
            </w:r>
          </w:p>
        </w:tc>
      </w:tr>
      <w:tr w:rsidR="00985DC3" w:rsidRPr="006B4F31" w14:paraId="4387AE7C"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5836718C" w14:textId="77777777"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3BAEFF5F"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AND</w:t>
            </w:r>
          </w:p>
        </w:tc>
      </w:tr>
      <w:tr w:rsidR="00985DC3" w:rsidRPr="006B4F31" w14:paraId="4F96BCF5"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473DB61F" w14:textId="77777777"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25808C65"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Clinical criteria:</w:t>
            </w:r>
          </w:p>
        </w:tc>
      </w:tr>
      <w:tr w:rsidR="00985DC3" w:rsidRPr="006B4F31" w14:paraId="57AE6BA3"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64DBDAAB" w14:textId="3AE0B8D8"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6160BFE4"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Patient must not have progressive disease following first-line platinum-based chemotherapy</w:t>
            </w:r>
          </w:p>
        </w:tc>
      </w:tr>
      <w:tr w:rsidR="00985DC3" w:rsidRPr="006B4F31" w14:paraId="725074AF"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596435F0" w14:textId="77777777"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74761D56"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AND</w:t>
            </w:r>
          </w:p>
        </w:tc>
      </w:tr>
      <w:tr w:rsidR="00985DC3" w:rsidRPr="006B4F31" w14:paraId="798229E4"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139954F0" w14:textId="5A200597"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7C5C3C4C"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Clinical criteria:</w:t>
            </w:r>
          </w:p>
        </w:tc>
      </w:tr>
      <w:tr w:rsidR="00985DC3" w:rsidRPr="006B4F31" w14:paraId="0EF8CA85" w14:textId="77777777" w:rsidTr="00B92B68">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14:paraId="118DFA74" w14:textId="19836ADE"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0ECDF9E7"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Patient must have had a WHO performance status of 0 or 1 prior to initiation of non-PBS-subsidised treatment with this drug for this condition,</w:t>
            </w:r>
          </w:p>
        </w:tc>
      </w:tr>
      <w:tr w:rsidR="00985DC3" w:rsidRPr="006B4F31" w14:paraId="72AC3EB9"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797DFB3F" w14:textId="77777777"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711CA329"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AND</w:t>
            </w:r>
          </w:p>
        </w:tc>
      </w:tr>
      <w:tr w:rsidR="00985DC3" w:rsidRPr="006B4F31" w14:paraId="31880A5E"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54EF2F86" w14:textId="61A78789"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76FF0C4E"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Clinical criteria:</w:t>
            </w:r>
          </w:p>
        </w:tc>
      </w:tr>
      <w:tr w:rsidR="00985DC3" w:rsidRPr="006B4F31" w14:paraId="62470832"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4B027FB4" w14:textId="73077825"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39EA0823"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Patient must not have developed disease progression while being treated with this drug for this condition,</w:t>
            </w:r>
          </w:p>
        </w:tc>
      </w:tr>
      <w:tr w:rsidR="00985DC3" w:rsidRPr="006B4F31" w14:paraId="2771230F"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5A124C11" w14:textId="77777777"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0AFD0338"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AND</w:t>
            </w:r>
          </w:p>
        </w:tc>
      </w:tr>
      <w:tr w:rsidR="00985DC3" w:rsidRPr="006B4F31" w14:paraId="714005DD"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3A5AB444" w14:textId="00991A6F"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44C268EC"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Clinical criteria:</w:t>
            </w:r>
          </w:p>
        </w:tc>
      </w:tr>
      <w:tr w:rsidR="00985DC3" w:rsidRPr="006B4F31" w14:paraId="2B51223F" w14:textId="77777777" w:rsidTr="00B92B68">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14:paraId="402DF136" w14:textId="0C97B286" w:rsidR="00985DC3" w:rsidRPr="006B4F31" w:rsidRDefault="00985DC3" w:rsidP="00985DC3">
            <w:pPr>
              <w:widowControl w:val="0"/>
              <w:spacing w:after="0" w:line="240" w:lineRule="auto"/>
              <w:jc w:val="center"/>
              <w:rPr>
                <w:rFonts w:ascii="Arial Narrow" w:hAnsi="Arial Narrow" w:cstheme="minorHAnsi"/>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3D8B7D42" w14:textId="77777777" w:rsidR="00985DC3" w:rsidRPr="006B4F31" w:rsidRDefault="00985DC3" w:rsidP="00985DC3">
            <w:pPr>
              <w:widowControl w:val="0"/>
              <w:spacing w:after="0" w:line="240" w:lineRule="auto"/>
              <w:rPr>
                <w:rFonts w:ascii="Arial Narrow" w:hAnsi="Arial Narrow" w:cstheme="minorHAnsi"/>
                <w:sz w:val="20"/>
                <w:szCs w:val="20"/>
              </w:rPr>
            </w:pPr>
            <w:r w:rsidRPr="006B4F31">
              <w:rPr>
                <w:rFonts w:ascii="Arial Narrow" w:hAnsi="Arial Narrow" w:cstheme="minorHAnsi"/>
                <w:sz w:val="20"/>
                <w:szCs w:val="20"/>
              </w:rPr>
              <w:t>The treatment must be the sole PBS-subsidised therapy for this condition,</w:t>
            </w:r>
          </w:p>
        </w:tc>
      </w:tr>
      <w:tr w:rsidR="00985DC3" w:rsidRPr="006B4F31" w14:paraId="6A7FC4D1" w14:textId="77777777" w:rsidTr="00B92B68">
        <w:trPr>
          <w:cantSplit/>
          <w:trHeight w:val="525"/>
        </w:trPr>
        <w:tc>
          <w:tcPr>
            <w:tcW w:w="784" w:type="pct"/>
            <w:tcBorders>
              <w:top w:val="single" w:sz="4" w:space="0" w:color="auto"/>
              <w:left w:val="single" w:sz="4" w:space="0" w:color="auto"/>
              <w:bottom w:val="single" w:sz="4" w:space="0" w:color="auto"/>
              <w:right w:val="single" w:sz="4" w:space="0" w:color="auto"/>
            </w:tcBorders>
            <w:vAlign w:val="center"/>
          </w:tcPr>
          <w:p w14:paraId="629B997C" w14:textId="32A879E0" w:rsidR="00985DC3" w:rsidRPr="006B4F31" w:rsidRDefault="00985DC3" w:rsidP="00985DC3">
            <w:pPr>
              <w:widowControl w:val="0"/>
              <w:spacing w:after="0" w:line="240" w:lineRule="auto"/>
              <w:jc w:val="center"/>
              <w:rPr>
                <w:rFonts w:ascii="Arial Narrow" w:hAnsi="Arial Narrow" w:cstheme="minorHAnsi"/>
                <w:b/>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065C18A5"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Administrative advice:</w:t>
            </w:r>
          </w:p>
          <w:p w14:paraId="162A2951" w14:textId="77777777" w:rsidR="00985DC3" w:rsidRPr="006B4F31" w:rsidRDefault="00985DC3" w:rsidP="00985DC3">
            <w:pPr>
              <w:widowControl w:val="0"/>
              <w:spacing w:after="0" w:line="240" w:lineRule="auto"/>
              <w:rPr>
                <w:rFonts w:ascii="Arial Narrow" w:hAnsi="Arial Narrow"/>
                <w:sz w:val="20"/>
                <w:szCs w:val="20"/>
              </w:rPr>
            </w:pPr>
            <w:r w:rsidRPr="006B4F31">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985DC3" w:rsidRPr="006B4F31" w14:paraId="245AC433" w14:textId="77777777" w:rsidTr="00B92B68">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14:paraId="42AE6F33" w14:textId="04585863" w:rsidR="00985DC3" w:rsidRPr="006B4F31" w:rsidRDefault="00985DC3" w:rsidP="00985DC3">
            <w:pPr>
              <w:widowControl w:val="0"/>
              <w:spacing w:after="0" w:line="240" w:lineRule="auto"/>
              <w:jc w:val="center"/>
              <w:rPr>
                <w:rFonts w:ascii="Arial Narrow" w:hAnsi="Arial Narrow" w:cstheme="minorHAnsi"/>
                <w:b/>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38ECD93C"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Administrative advice:</w:t>
            </w:r>
          </w:p>
          <w:p w14:paraId="7156A73D" w14:textId="77777777" w:rsidR="00985DC3" w:rsidRPr="006B4F31" w:rsidRDefault="00985DC3" w:rsidP="00985DC3">
            <w:pPr>
              <w:widowControl w:val="0"/>
              <w:spacing w:after="0" w:line="240" w:lineRule="auto"/>
              <w:rPr>
                <w:rFonts w:ascii="Arial Narrow" w:hAnsi="Arial Narrow"/>
                <w:sz w:val="20"/>
                <w:szCs w:val="20"/>
              </w:rPr>
            </w:pPr>
            <w:r w:rsidRPr="006B4F31">
              <w:rPr>
                <w:rFonts w:ascii="Arial Narrow" w:hAnsi="Arial Narrow"/>
                <w:sz w:val="20"/>
                <w:szCs w:val="20"/>
              </w:rPr>
              <w:t>No increase in the maximum quantity or number of units may be authorised.</w:t>
            </w:r>
          </w:p>
        </w:tc>
      </w:tr>
      <w:tr w:rsidR="00985DC3" w:rsidRPr="006B4F31" w14:paraId="55014B0C" w14:textId="77777777" w:rsidTr="00B92B68">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14:paraId="4925A7E0" w14:textId="4C438D2B" w:rsidR="00985DC3" w:rsidRPr="006B4F31" w:rsidRDefault="00985DC3" w:rsidP="00985DC3">
            <w:pPr>
              <w:widowControl w:val="0"/>
              <w:spacing w:after="0" w:line="240" w:lineRule="auto"/>
              <w:jc w:val="center"/>
              <w:rPr>
                <w:rFonts w:ascii="Arial Narrow" w:hAnsi="Arial Narrow" w:cstheme="minorHAnsi"/>
                <w:b/>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44A623ED"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Administrative advice:</w:t>
            </w:r>
          </w:p>
          <w:p w14:paraId="34BD15FD" w14:textId="77777777" w:rsidR="00985DC3" w:rsidRPr="006B4F31" w:rsidRDefault="00985DC3" w:rsidP="00985DC3">
            <w:pPr>
              <w:widowControl w:val="0"/>
              <w:spacing w:after="0" w:line="240" w:lineRule="auto"/>
              <w:rPr>
                <w:rFonts w:ascii="Arial Narrow" w:hAnsi="Arial Narrow"/>
                <w:sz w:val="20"/>
                <w:szCs w:val="20"/>
              </w:rPr>
            </w:pPr>
            <w:r w:rsidRPr="006B4F31">
              <w:rPr>
                <w:rFonts w:ascii="Arial Narrow" w:hAnsi="Arial Narrow"/>
                <w:sz w:val="20"/>
                <w:szCs w:val="20"/>
              </w:rPr>
              <w:t>No increase in the maximum number of repeats may be authorised.</w:t>
            </w:r>
          </w:p>
        </w:tc>
      </w:tr>
      <w:tr w:rsidR="00985DC3" w:rsidRPr="006B4F31" w14:paraId="2C803FE2" w14:textId="77777777" w:rsidTr="00B92B68">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14:paraId="2DA8F7C8" w14:textId="568B797B" w:rsidR="00985DC3" w:rsidRPr="006B4F31" w:rsidRDefault="00985DC3" w:rsidP="00985DC3">
            <w:pPr>
              <w:widowControl w:val="0"/>
              <w:spacing w:after="0" w:line="240" w:lineRule="auto"/>
              <w:jc w:val="center"/>
              <w:rPr>
                <w:rFonts w:ascii="Arial Narrow" w:hAnsi="Arial Narrow" w:cstheme="minorHAnsi"/>
                <w:b/>
                <w:sz w:val="20"/>
                <w:szCs w:val="20"/>
              </w:rPr>
            </w:pPr>
          </w:p>
        </w:tc>
        <w:tc>
          <w:tcPr>
            <w:tcW w:w="4216" w:type="pct"/>
            <w:gridSpan w:val="2"/>
            <w:tcBorders>
              <w:top w:val="single" w:sz="4" w:space="0" w:color="auto"/>
              <w:left w:val="single" w:sz="4" w:space="0" w:color="auto"/>
              <w:bottom w:val="single" w:sz="4" w:space="0" w:color="auto"/>
              <w:right w:val="single" w:sz="4" w:space="0" w:color="auto"/>
            </w:tcBorders>
          </w:tcPr>
          <w:p w14:paraId="46368720" w14:textId="77777777" w:rsidR="00985DC3" w:rsidRPr="006B4F31" w:rsidRDefault="00985DC3" w:rsidP="00985DC3">
            <w:pPr>
              <w:widowControl w:val="0"/>
              <w:spacing w:after="0" w:line="240" w:lineRule="auto"/>
              <w:rPr>
                <w:rFonts w:ascii="Arial Narrow" w:hAnsi="Arial Narrow" w:cstheme="minorHAnsi"/>
                <w:b/>
                <w:sz w:val="20"/>
                <w:szCs w:val="20"/>
              </w:rPr>
            </w:pPr>
            <w:r w:rsidRPr="006B4F31">
              <w:rPr>
                <w:rFonts w:ascii="Arial Narrow" w:hAnsi="Arial Narrow" w:cstheme="minorHAnsi"/>
                <w:b/>
                <w:sz w:val="20"/>
                <w:szCs w:val="20"/>
              </w:rPr>
              <w:t>Administrative advice:</w:t>
            </w:r>
          </w:p>
          <w:p w14:paraId="34EABDCD" w14:textId="77777777" w:rsidR="00985DC3" w:rsidRPr="006B4F31" w:rsidRDefault="00985DC3" w:rsidP="00985DC3">
            <w:pPr>
              <w:widowControl w:val="0"/>
              <w:spacing w:after="0" w:line="240" w:lineRule="auto"/>
              <w:rPr>
                <w:rFonts w:ascii="Arial Narrow" w:hAnsi="Arial Narrow"/>
                <w:sz w:val="20"/>
                <w:szCs w:val="20"/>
              </w:rPr>
            </w:pPr>
            <w:r w:rsidRPr="006B4F31">
              <w:rPr>
                <w:rFonts w:ascii="Arial Narrow" w:hAnsi="Arial Narrow"/>
                <w:sz w:val="20"/>
                <w:szCs w:val="20"/>
              </w:rPr>
              <w:t>Special Pricing Arrangements apply</w:t>
            </w:r>
          </w:p>
        </w:tc>
      </w:tr>
    </w:tbl>
    <w:p w14:paraId="57679955" w14:textId="77777777" w:rsidR="00985DC3" w:rsidRDefault="00985DC3" w:rsidP="006B4F31">
      <w:pPr>
        <w:pStyle w:val="3Bodytext"/>
        <w:numPr>
          <w:ilvl w:val="0"/>
          <w:numId w:val="0"/>
        </w:numPr>
        <w:spacing w:after="0"/>
        <w:ind w:left="720"/>
        <w:jc w:val="both"/>
      </w:pPr>
    </w:p>
    <w:p w14:paraId="38ED21D1" w14:textId="456D4D0F" w:rsidR="00B34EAB" w:rsidRPr="00B462B8" w:rsidRDefault="00B34EAB" w:rsidP="00B462B8">
      <w:pPr>
        <w:pStyle w:val="3Bodytext"/>
        <w:shd w:val="clear" w:color="auto" w:fill="FFFFFF" w:themeFill="background1"/>
        <w:jc w:val="both"/>
      </w:pPr>
      <w:bookmarkStart w:id="1" w:name="_Ref99093713"/>
      <w:r w:rsidRPr="000A6DD9">
        <w:t xml:space="preserve">The sponsor’s proposal </w:t>
      </w:r>
      <w:r w:rsidR="00F85722">
        <w:t>noted that, in March 2021, avelumab was recommended as an</w:t>
      </w:r>
      <w:r w:rsidRPr="000A6DD9">
        <w:t xml:space="preserve"> </w:t>
      </w:r>
      <w:r w:rsidR="00F85722">
        <w:t>‘</w:t>
      </w:r>
      <w:r w:rsidR="00F85722" w:rsidRPr="00F85722">
        <w:rPr>
          <w:iCs/>
        </w:rPr>
        <w:t>Authority Required (Telephone/electronic)</w:t>
      </w:r>
      <w:r w:rsidR="00F85722">
        <w:rPr>
          <w:iCs/>
        </w:rPr>
        <w:t xml:space="preserve">’ </w:t>
      </w:r>
      <w:r w:rsidR="00305E35">
        <w:rPr>
          <w:iCs/>
        </w:rPr>
        <w:t>listing</w:t>
      </w:r>
      <w:r w:rsidR="00F85722">
        <w:rPr>
          <w:iCs/>
        </w:rPr>
        <w:t xml:space="preserve">, while </w:t>
      </w:r>
      <w:r w:rsidR="00305E35">
        <w:rPr>
          <w:iCs/>
        </w:rPr>
        <w:t xml:space="preserve">the existing restriction for </w:t>
      </w:r>
      <w:r w:rsidRPr="000A6DD9">
        <w:t>pembrolizumab</w:t>
      </w:r>
      <w:r w:rsidR="00F85722">
        <w:t xml:space="preserve"> in second-line</w:t>
      </w:r>
      <w:r w:rsidR="00305E35">
        <w:t xml:space="preserve"> </w:t>
      </w:r>
      <w:r w:rsidR="00305E35" w:rsidRPr="00E209B2">
        <w:t>urothelial carcinoma</w:t>
      </w:r>
      <w:r w:rsidR="00F85722">
        <w:t xml:space="preserve"> </w:t>
      </w:r>
      <w:r w:rsidR="00305E35">
        <w:t xml:space="preserve">is an </w:t>
      </w:r>
      <w:r w:rsidR="00F85722">
        <w:t>‘</w:t>
      </w:r>
      <w:r w:rsidR="00F85722" w:rsidRPr="00F85722">
        <w:rPr>
          <w:iCs/>
        </w:rPr>
        <w:t xml:space="preserve">Authority Required </w:t>
      </w:r>
      <w:r w:rsidR="00F85722">
        <w:rPr>
          <w:iCs/>
        </w:rPr>
        <w:t>(</w:t>
      </w:r>
      <w:r w:rsidR="00B462B8">
        <w:rPr>
          <w:iCs/>
        </w:rPr>
        <w:t>S</w:t>
      </w:r>
      <w:r w:rsidRPr="000A6DD9">
        <w:t>treamline</w:t>
      </w:r>
      <w:r w:rsidR="00ED1526">
        <w:t>d</w:t>
      </w:r>
      <w:r w:rsidR="00F85722">
        <w:t xml:space="preserve">)’ listing. The sponsor requested that both drugs have the </w:t>
      </w:r>
      <w:r w:rsidR="00F85722" w:rsidRPr="00B462B8">
        <w:t xml:space="preserve">same restriction level, given </w:t>
      </w:r>
      <w:r w:rsidR="00EE5FC2">
        <w:t xml:space="preserve">the PBAC’s previous advice that </w:t>
      </w:r>
      <w:r w:rsidR="00F85722" w:rsidRPr="00B462B8">
        <w:t xml:space="preserve">avelumab </w:t>
      </w:r>
      <w:r w:rsidR="00EE5FC2">
        <w:t>should</w:t>
      </w:r>
      <w:r w:rsidR="00F85722" w:rsidRPr="00B462B8">
        <w:t xml:space="preserve"> join the existing RSA for pembrolizumab in this indication.</w:t>
      </w:r>
      <w:bookmarkEnd w:id="1"/>
      <w:r w:rsidR="00F85722" w:rsidRPr="00B462B8">
        <w:t xml:space="preserve"> </w:t>
      </w:r>
      <w:bookmarkEnd w:id="0"/>
    </w:p>
    <w:p w14:paraId="0D2E1857" w14:textId="1A964A18" w:rsidR="00B34EAB" w:rsidRPr="00B462B8" w:rsidRDefault="00141020" w:rsidP="00B462B8">
      <w:pPr>
        <w:pStyle w:val="3Bodytext"/>
        <w:shd w:val="clear" w:color="auto" w:fill="FFFFFF" w:themeFill="background1"/>
        <w:jc w:val="both"/>
        <w:rPr>
          <w:iCs/>
        </w:rPr>
      </w:pPr>
      <w:r w:rsidRPr="00B462B8">
        <w:rPr>
          <w:iCs/>
        </w:rPr>
        <w:t xml:space="preserve">The sponsor’s proposal stated that there were </w:t>
      </w:r>
      <w:r w:rsidR="00FF5049">
        <w:rPr>
          <w:iCs/>
        </w:rPr>
        <w:t xml:space="preserve">&lt; 500 </w:t>
      </w:r>
      <w:r w:rsidRPr="00B462B8">
        <w:rPr>
          <w:iCs/>
        </w:rPr>
        <w:t xml:space="preserve">patients enrolled in a patient access program as </w:t>
      </w:r>
      <w:proofErr w:type="gramStart"/>
      <w:r w:rsidRPr="00B462B8">
        <w:rPr>
          <w:iCs/>
        </w:rPr>
        <w:t>at</w:t>
      </w:r>
      <w:proofErr w:type="gramEnd"/>
      <w:r w:rsidRPr="00B462B8">
        <w:rPr>
          <w:iCs/>
        </w:rPr>
        <w:t xml:space="preserve"> 24 February 2022 (with a further </w:t>
      </w:r>
      <w:r w:rsidR="00FF5049">
        <w:t>&lt; 500</w:t>
      </w:r>
      <w:r w:rsidR="00FF5049" w:rsidRPr="00B462B8">
        <w:rPr>
          <w:iCs/>
        </w:rPr>
        <w:t xml:space="preserve"> </w:t>
      </w:r>
      <w:r w:rsidRPr="00B462B8">
        <w:rPr>
          <w:iCs/>
        </w:rPr>
        <w:t xml:space="preserve">patients enrolled and due to start treatment). The sponsor requested that the PBAC “approve a grandfather restriction”. It is noted that a Grandfathering treatment restriction was included in the ‘Recommended listing’ of the March 2021 PBAC </w:t>
      </w:r>
      <w:r w:rsidR="00EA2665">
        <w:rPr>
          <w:iCs/>
        </w:rPr>
        <w:t>Public Summary Document</w:t>
      </w:r>
      <w:r w:rsidR="00EA2665" w:rsidRPr="00B462B8">
        <w:rPr>
          <w:iCs/>
        </w:rPr>
        <w:t xml:space="preserve"> </w:t>
      </w:r>
      <w:r w:rsidRPr="00B462B8">
        <w:rPr>
          <w:iCs/>
        </w:rPr>
        <w:t>(pp 4</w:t>
      </w:r>
      <w:r w:rsidR="00EA2665">
        <w:rPr>
          <w:iCs/>
        </w:rPr>
        <w:t>0</w:t>
      </w:r>
      <w:r w:rsidRPr="00B462B8">
        <w:rPr>
          <w:iCs/>
        </w:rPr>
        <w:t>-42</w:t>
      </w:r>
      <w:proofErr w:type="gramStart"/>
      <w:r w:rsidRPr="00B462B8">
        <w:rPr>
          <w:iCs/>
        </w:rPr>
        <w:t>)</w:t>
      </w:r>
      <w:r w:rsidR="00B462B8">
        <w:rPr>
          <w:iCs/>
        </w:rPr>
        <w:t>, and</w:t>
      </w:r>
      <w:proofErr w:type="gramEnd"/>
      <w:r w:rsidR="00B462B8">
        <w:rPr>
          <w:iCs/>
        </w:rPr>
        <w:t xml:space="preserve"> has been reproduced above</w:t>
      </w:r>
      <w:r w:rsidRPr="00B462B8">
        <w:rPr>
          <w:iCs/>
        </w:rPr>
        <w:t>.</w:t>
      </w:r>
    </w:p>
    <w:p w14:paraId="54F392B4" w14:textId="45828383" w:rsidR="00F85722" w:rsidRPr="00B462B8" w:rsidRDefault="00F85722" w:rsidP="00B462B8">
      <w:pPr>
        <w:pStyle w:val="3Bodytext"/>
        <w:numPr>
          <w:ilvl w:val="0"/>
          <w:numId w:val="0"/>
        </w:numPr>
        <w:shd w:val="clear" w:color="auto" w:fill="FFFFFF" w:themeFill="background1"/>
        <w:ind w:left="720"/>
        <w:rPr>
          <w:i/>
        </w:rPr>
      </w:pPr>
      <w:r w:rsidRPr="00B462B8">
        <w:rPr>
          <w:i/>
        </w:rPr>
        <w:t>For more detail on PBAC’s view, see section 5 PBAC outcome.</w:t>
      </w:r>
    </w:p>
    <w:p w14:paraId="14E0DFB6" w14:textId="5094A0E7" w:rsidR="00141020" w:rsidRPr="00B462B8" w:rsidRDefault="00141020" w:rsidP="00B462B8">
      <w:pPr>
        <w:pStyle w:val="2-SectionHeading"/>
        <w:shd w:val="clear" w:color="auto" w:fill="FFFFFF" w:themeFill="background1"/>
        <w:jc w:val="both"/>
      </w:pPr>
      <w:r w:rsidRPr="00B462B8">
        <w:t>Clinical place</w:t>
      </w:r>
    </w:p>
    <w:p w14:paraId="70ED9E0C" w14:textId="2E04E2F2" w:rsidR="00141020" w:rsidRDefault="00305E35" w:rsidP="00B92B68">
      <w:pPr>
        <w:pStyle w:val="3Bodytext"/>
        <w:jc w:val="both"/>
      </w:pPr>
      <w:r>
        <w:t>P</w:t>
      </w:r>
      <w:r w:rsidRPr="00E209B2">
        <w:t xml:space="preserve">embrolizumab is </w:t>
      </w:r>
      <w:r>
        <w:t xml:space="preserve">currently </w:t>
      </w:r>
      <w:r w:rsidRPr="00E209B2">
        <w:t>PBS-listed for the treatment of urothelial carcinoma in patients who have experienced disease progression following treatment with platinum-based chemotherapy</w:t>
      </w:r>
      <w:r w:rsidR="0030312E">
        <w:t xml:space="preserve"> (referred to as “second-line” pembrolizumab in this document)</w:t>
      </w:r>
      <w:r w:rsidRPr="00E209B2">
        <w:t xml:space="preserve">. </w:t>
      </w:r>
      <w:r w:rsidR="00141020">
        <w:t xml:space="preserve">The PBAC considered that </w:t>
      </w:r>
      <w:r>
        <w:t xml:space="preserve">there </w:t>
      </w:r>
      <w:r w:rsidR="000A51C8">
        <w:t>i</w:t>
      </w:r>
      <w:r>
        <w:t xml:space="preserve">s a low risk of </w:t>
      </w:r>
      <w:r w:rsidR="00141020">
        <w:t xml:space="preserve">sequential use of avelumab maintenance therapy followed by </w:t>
      </w:r>
      <w:proofErr w:type="gramStart"/>
      <w:r w:rsidR="00141020">
        <w:t>second-line</w:t>
      </w:r>
      <w:proofErr w:type="gramEnd"/>
      <w:r w:rsidR="00141020">
        <w:t xml:space="preserve"> pembrolizumab </w:t>
      </w:r>
      <w:r w:rsidR="0030312E">
        <w:t>given</w:t>
      </w:r>
      <w:r>
        <w:t xml:space="preserve"> such use is</w:t>
      </w:r>
      <w:r w:rsidR="00141020">
        <w:t xml:space="preserve"> not clinically indicated</w:t>
      </w:r>
      <w:r>
        <w:t xml:space="preserve">. The PBAC further recalled that it had previously recommended that the existing pembrolizumab restriction be amended to </w:t>
      </w:r>
      <w:r w:rsidR="0030312E">
        <w:t xml:space="preserve">require that the patient had not received prior treatment with a PD-(L)1 inhibitor for this condition. </w:t>
      </w:r>
    </w:p>
    <w:p w14:paraId="7D49682B" w14:textId="1AF6AE8F" w:rsidR="00F85722" w:rsidRPr="00F85722" w:rsidRDefault="00F85722" w:rsidP="00F85722">
      <w:pPr>
        <w:pStyle w:val="3Bodytext"/>
        <w:numPr>
          <w:ilvl w:val="0"/>
          <w:numId w:val="0"/>
        </w:numPr>
        <w:ind w:left="720"/>
        <w:jc w:val="both"/>
        <w:rPr>
          <w:i/>
        </w:rPr>
      </w:pPr>
      <w:r w:rsidRPr="00F85722">
        <w:rPr>
          <w:i/>
        </w:rPr>
        <w:t>For more detail on PBAC’s view, see section 5 PBAC outcome.</w:t>
      </w:r>
    </w:p>
    <w:p w14:paraId="542A0A90" w14:textId="0C22248D" w:rsidR="00E222C2" w:rsidRPr="000A6DD9" w:rsidRDefault="00E222C2" w:rsidP="0020464A">
      <w:pPr>
        <w:pStyle w:val="2-SectionHeading"/>
        <w:jc w:val="both"/>
      </w:pPr>
      <w:r w:rsidRPr="000A6DD9">
        <w:lastRenderedPageBreak/>
        <w:t>Consideration of evidence</w:t>
      </w:r>
    </w:p>
    <w:p w14:paraId="609C7E1C" w14:textId="77777777" w:rsidR="006D1CEE" w:rsidRPr="006D1CEE" w:rsidRDefault="006D1CEE" w:rsidP="006D1CEE">
      <w:pPr>
        <w:pStyle w:val="Heading2"/>
        <w:rPr>
          <w:rFonts w:asciiTheme="minorHAnsi" w:hAnsiTheme="minorHAnsi" w:cstheme="minorHAnsi"/>
          <w:b/>
          <w:bCs/>
          <w:i/>
          <w:iCs/>
          <w:color w:val="auto"/>
          <w:sz w:val="28"/>
          <w:szCs w:val="28"/>
        </w:rPr>
      </w:pPr>
      <w:bookmarkStart w:id="2" w:name="_Toc13583762"/>
      <w:bookmarkStart w:id="3" w:name="_Ref96590413"/>
      <w:r w:rsidRPr="006D1CEE">
        <w:rPr>
          <w:rFonts w:asciiTheme="minorHAnsi" w:hAnsiTheme="minorHAnsi" w:cstheme="minorHAnsi"/>
          <w:b/>
          <w:bCs/>
          <w:i/>
          <w:iCs/>
          <w:color w:val="auto"/>
          <w:sz w:val="28"/>
          <w:szCs w:val="28"/>
        </w:rPr>
        <w:t>Economic analysis</w:t>
      </w:r>
      <w:bookmarkEnd w:id="2"/>
    </w:p>
    <w:p w14:paraId="08553FFB" w14:textId="3AE1D594" w:rsidR="003747B3" w:rsidRPr="000A6DD9" w:rsidRDefault="00253C92" w:rsidP="0020464A">
      <w:pPr>
        <w:pStyle w:val="3Bodytext"/>
        <w:jc w:val="both"/>
        <w:rPr>
          <w:iCs/>
        </w:rPr>
      </w:pPr>
      <w:r w:rsidRPr="000A6DD9">
        <w:rPr>
          <w:iCs/>
        </w:rPr>
        <w:t xml:space="preserve">The sponsor submitted an economic model that </w:t>
      </w:r>
      <w:r w:rsidR="003747B3" w:rsidRPr="000A6DD9">
        <w:rPr>
          <w:iCs/>
        </w:rPr>
        <w:t xml:space="preserve">incorporated the following changes </w:t>
      </w:r>
      <w:r w:rsidR="00581605" w:rsidRPr="000A6DD9">
        <w:rPr>
          <w:iCs/>
        </w:rPr>
        <w:t xml:space="preserve">that were consistent with the previous </w:t>
      </w:r>
      <w:r w:rsidR="00E02798">
        <w:rPr>
          <w:iCs/>
        </w:rPr>
        <w:t>Public Summary Document</w:t>
      </w:r>
      <w:r w:rsidR="003747B3" w:rsidRPr="000A6DD9">
        <w:rPr>
          <w:iCs/>
        </w:rPr>
        <w:t>:</w:t>
      </w:r>
      <w:bookmarkEnd w:id="3"/>
    </w:p>
    <w:p w14:paraId="49844006" w14:textId="04CB6024" w:rsidR="003747B3" w:rsidRPr="000A6DD9" w:rsidRDefault="003747B3" w:rsidP="0020464A">
      <w:pPr>
        <w:pStyle w:val="3Bodytext"/>
        <w:numPr>
          <w:ilvl w:val="0"/>
          <w:numId w:val="10"/>
        </w:numPr>
        <w:jc w:val="both"/>
        <w:rPr>
          <w:iCs/>
        </w:rPr>
      </w:pPr>
      <w:r w:rsidRPr="000A6DD9">
        <w:rPr>
          <w:iCs/>
        </w:rPr>
        <w:t>a 7.5-year time horizon</w:t>
      </w:r>
    </w:p>
    <w:p w14:paraId="7198F6BA" w14:textId="09340299" w:rsidR="003747B3" w:rsidRPr="000A6DD9" w:rsidRDefault="003747B3" w:rsidP="0020464A">
      <w:pPr>
        <w:pStyle w:val="3Bodytext"/>
        <w:numPr>
          <w:ilvl w:val="0"/>
          <w:numId w:val="10"/>
        </w:numPr>
        <w:jc w:val="both"/>
        <w:rPr>
          <w:iCs/>
        </w:rPr>
      </w:pPr>
      <w:r w:rsidRPr="000A6DD9">
        <w:rPr>
          <w:iCs/>
        </w:rPr>
        <w:t>use of the exponential function to extrapolate time to treatment discontinuation for the avelumab + BSC arm (</w:t>
      </w:r>
      <w:r w:rsidR="00141020">
        <w:rPr>
          <w:iCs/>
        </w:rPr>
        <w:t xml:space="preserve">which resulted in a </w:t>
      </w:r>
      <w:r w:rsidRPr="000A6DD9">
        <w:rPr>
          <w:iCs/>
        </w:rPr>
        <w:t xml:space="preserve">mean treatment </w:t>
      </w:r>
      <w:r w:rsidR="00141020">
        <w:rPr>
          <w:iCs/>
        </w:rPr>
        <w:t xml:space="preserve">duration of </w:t>
      </w:r>
      <w:r w:rsidRPr="000A6DD9">
        <w:rPr>
          <w:iCs/>
        </w:rPr>
        <w:t>12.</w:t>
      </w:r>
      <w:r w:rsidR="00E34998" w:rsidRPr="000A6DD9">
        <w:rPr>
          <w:iCs/>
        </w:rPr>
        <w:t>64</w:t>
      </w:r>
      <w:r w:rsidR="00E34998">
        <w:rPr>
          <w:iCs/>
        </w:rPr>
        <w:t> </w:t>
      </w:r>
      <w:r w:rsidRPr="000A6DD9">
        <w:rPr>
          <w:iCs/>
        </w:rPr>
        <w:t>months</w:t>
      </w:r>
      <w:r w:rsidR="00141020">
        <w:rPr>
          <w:iCs/>
        </w:rPr>
        <w:t xml:space="preserve"> without the financial stopping rule</w:t>
      </w:r>
      <w:r w:rsidRPr="000A6DD9">
        <w:rPr>
          <w:iCs/>
        </w:rPr>
        <w:t>)</w:t>
      </w:r>
    </w:p>
    <w:p w14:paraId="299BC260" w14:textId="56147775" w:rsidR="003747B3" w:rsidRPr="000A6DD9" w:rsidRDefault="003747B3" w:rsidP="0020464A">
      <w:pPr>
        <w:pStyle w:val="3Bodytext"/>
        <w:numPr>
          <w:ilvl w:val="0"/>
          <w:numId w:val="10"/>
        </w:numPr>
        <w:jc w:val="both"/>
        <w:rPr>
          <w:iCs/>
        </w:rPr>
      </w:pPr>
      <w:r w:rsidRPr="000A6DD9">
        <w:rPr>
          <w:iCs/>
        </w:rPr>
        <w:t>the e</w:t>
      </w:r>
      <w:r w:rsidR="007E2A37" w:rsidRPr="000A6DD9">
        <w:rPr>
          <w:iCs/>
        </w:rPr>
        <w:t>ffective price of pembrolizumab</w:t>
      </w:r>
    </w:p>
    <w:p w14:paraId="0D9A6258" w14:textId="5ADB0563" w:rsidR="00581605" w:rsidRPr="000A6DD9" w:rsidRDefault="00581605" w:rsidP="00C500FC">
      <w:pPr>
        <w:pStyle w:val="ExecSumBodyText"/>
        <w:numPr>
          <w:ilvl w:val="0"/>
          <w:numId w:val="10"/>
        </w:numPr>
      </w:pPr>
      <w:r w:rsidRPr="000A6DD9">
        <w:t xml:space="preserve">a price reduction to achieve an ICER of </w:t>
      </w:r>
      <w:r w:rsidR="00E34998" w:rsidRPr="00E34998">
        <w:t>$55,000 to &lt; $75,000</w:t>
      </w:r>
      <w:r w:rsidRPr="000A6DD9">
        <w:t>/QALY</w:t>
      </w:r>
      <w:r w:rsidR="00133F8E" w:rsidRPr="000A6DD9">
        <w:t xml:space="preserve"> with the above respecified model inputs (Paragraph 7.10, avelumab </w:t>
      </w:r>
      <w:r w:rsidR="00E02798">
        <w:t>P</w:t>
      </w:r>
      <w:r w:rsidR="00CA0B59">
        <w:t xml:space="preserve">ublic </w:t>
      </w:r>
      <w:r w:rsidR="00E02798">
        <w:t>S</w:t>
      </w:r>
      <w:r w:rsidR="00CA0B59">
        <w:t xml:space="preserve">ummary </w:t>
      </w:r>
      <w:r w:rsidR="00E02798">
        <w:t>D</w:t>
      </w:r>
      <w:r w:rsidR="00CA0B59">
        <w:t>ocument</w:t>
      </w:r>
      <w:r w:rsidR="00133F8E" w:rsidRPr="000A6DD9">
        <w:t xml:space="preserve">, March 2021). </w:t>
      </w:r>
      <w:r w:rsidR="00FB0BBF" w:rsidRPr="000A6DD9">
        <w:t xml:space="preserve">The </w:t>
      </w:r>
      <w:r w:rsidR="00C500FC" w:rsidRPr="000A6DD9">
        <w:t xml:space="preserve">sponsor proposed a </w:t>
      </w:r>
      <w:r w:rsidR="00FB0BBF" w:rsidRPr="000A6DD9">
        <w:t xml:space="preserve">price per vial </w:t>
      </w:r>
      <w:r w:rsidR="00C500FC" w:rsidRPr="000A6DD9">
        <w:t>of $</w:t>
      </w:r>
      <w:proofErr w:type="gramStart"/>
      <w:r w:rsidR="00013AB6" w:rsidRPr="00DD25E0">
        <w:rPr>
          <w:color w:val="000000"/>
          <w:w w:val="15"/>
          <w:shd w:val="solid" w:color="000000" w:fill="000000"/>
          <w:fitText w:val="-20" w:id="-1501921274"/>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4"/>
          <w14:textFill>
            <w14:solidFill>
              <w14:srgbClr w14:val="000000">
                <w14:alpha w14:val="100000"/>
              </w14:srgbClr>
            </w14:solidFill>
          </w14:textFill>
        </w:rPr>
        <w:t>|</w:t>
      </w:r>
      <w:proofErr w:type="gramEnd"/>
      <w:r w:rsidR="00C500FC" w:rsidRPr="000A6DD9">
        <w:t xml:space="preserve"> (based on the price applied in the economic model/financial estimates), compared with $</w:t>
      </w:r>
      <w:r w:rsidR="00013AB6" w:rsidRPr="00DD25E0">
        <w:rPr>
          <w:color w:val="000000"/>
          <w:w w:val="15"/>
          <w:shd w:val="solid" w:color="000000" w:fill="000000"/>
          <w:fitText w:val="-20" w:id="-1501921273"/>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3"/>
          <w14:textFill>
            <w14:solidFill>
              <w14:srgbClr w14:val="000000">
                <w14:alpha w14:val="100000"/>
              </w14:srgbClr>
            </w14:solidFill>
          </w14:textFill>
        </w:rPr>
        <w:t>|</w:t>
      </w:r>
      <w:r w:rsidR="00C500FC" w:rsidRPr="000A6DD9">
        <w:t xml:space="preserve"> in the previous submission. </w:t>
      </w:r>
    </w:p>
    <w:p w14:paraId="1400BFF8" w14:textId="0BBA3B92" w:rsidR="007E2A37" w:rsidRPr="000A6DD9" w:rsidRDefault="003747B3" w:rsidP="00F86E89">
      <w:pPr>
        <w:pStyle w:val="3Bodytext"/>
        <w:jc w:val="both"/>
        <w:rPr>
          <w:iCs/>
        </w:rPr>
      </w:pPr>
      <w:r w:rsidRPr="000A6DD9">
        <w:t>The sponsor</w:t>
      </w:r>
      <w:r w:rsidR="007E2A37" w:rsidRPr="000A6DD9">
        <w:t xml:space="preserve"> stated that </w:t>
      </w:r>
      <w:r w:rsidR="007E2A37" w:rsidRPr="000A6DD9">
        <w:rPr>
          <w:iCs/>
        </w:rPr>
        <w:t>“in order to reach a vial price that is both acceptable to the PBAC and to Merck</w:t>
      </w:r>
      <w:r w:rsidR="007E2A37" w:rsidRPr="000A6DD9">
        <w:t xml:space="preserve">” the </w:t>
      </w:r>
      <w:r w:rsidRPr="000A6DD9">
        <w:t xml:space="preserve">model also </w:t>
      </w:r>
      <w:r w:rsidR="00253C92" w:rsidRPr="000A6DD9">
        <w:t xml:space="preserve">applied an </w:t>
      </w:r>
      <w:proofErr w:type="gramStart"/>
      <w:r w:rsidR="00013AB6" w:rsidRPr="00DD25E0">
        <w:rPr>
          <w:color w:val="000000"/>
          <w:w w:val="15"/>
          <w:shd w:val="solid" w:color="000000" w:fill="000000"/>
          <w:fitText w:val="-20" w:id="-1501921272"/>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2"/>
          <w14:textFill>
            <w14:solidFill>
              <w14:srgbClr w14:val="000000">
                <w14:alpha w14:val="100000"/>
              </w14:srgbClr>
            </w14:solidFill>
          </w14:textFill>
        </w:rPr>
        <w:t>|</w:t>
      </w:r>
      <w:proofErr w:type="gramEnd"/>
      <w:r w:rsidR="00253C92" w:rsidRPr="000A6DD9">
        <w:t xml:space="preserve"> month financial stopping rule. </w:t>
      </w:r>
      <w:r w:rsidR="007E2A37" w:rsidRPr="000A6DD9">
        <w:rPr>
          <w:iCs/>
        </w:rPr>
        <w:t xml:space="preserve">The PBAC had previously advised that the financial stopping rule (set to </w:t>
      </w:r>
      <w:proofErr w:type="gramStart"/>
      <w:r w:rsidR="00013AB6" w:rsidRPr="00DD25E0">
        <w:rPr>
          <w:color w:val="000000"/>
          <w:w w:val="15"/>
          <w:shd w:val="solid" w:color="000000" w:fill="000000"/>
          <w:fitText w:val="-20" w:id="-1501921271"/>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1"/>
          <w14:textFill>
            <w14:solidFill>
              <w14:srgbClr w14:val="000000">
                <w14:alpha w14:val="100000"/>
              </w14:srgbClr>
            </w14:solidFill>
          </w14:textFill>
        </w:rPr>
        <w:t>|</w:t>
      </w:r>
      <w:proofErr w:type="gramEnd"/>
      <w:r w:rsidR="007E2A37" w:rsidRPr="000A6DD9">
        <w:rPr>
          <w:iCs/>
        </w:rPr>
        <w:t xml:space="preserve"> months in the previous submission) was “inappropriate given urothelial cancer is an aggressive disease and hence its impact was likely to be minimal, especially over the time frame of a</w:t>
      </w:r>
      <w:r w:rsidR="0013125F">
        <w:rPr>
          <w:iCs/>
        </w:rPr>
        <w:t>n</w:t>
      </w:r>
      <w:r w:rsidR="007E2A37" w:rsidRPr="000A6DD9">
        <w:rPr>
          <w:iCs/>
        </w:rPr>
        <w:t xml:space="preserve"> RSA” (Paragraph 7.10, avelumab </w:t>
      </w:r>
      <w:r w:rsidR="00EF66CE">
        <w:rPr>
          <w:iCs/>
        </w:rPr>
        <w:t>Public Summary Document (</w:t>
      </w:r>
      <w:r w:rsidR="003F191C">
        <w:rPr>
          <w:iCs/>
        </w:rPr>
        <w:t>PSD</w:t>
      </w:r>
      <w:r w:rsidR="00EF66CE">
        <w:rPr>
          <w:iCs/>
        </w:rPr>
        <w:t>)</w:t>
      </w:r>
      <w:r w:rsidR="007E2A37" w:rsidRPr="000A6DD9">
        <w:rPr>
          <w:iCs/>
        </w:rPr>
        <w:t xml:space="preserve">, March 2021). </w:t>
      </w:r>
    </w:p>
    <w:p w14:paraId="320215F0" w14:textId="7C8D44ED" w:rsidR="007E2A37" w:rsidRPr="000A6DD9" w:rsidRDefault="006A18E1" w:rsidP="0020464A">
      <w:pPr>
        <w:pStyle w:val="3Bodytext"/>
        <w:jc w:val="both"/>
        <w:rPr>
          <w:iCs/>
        </w:rPr>
      </w:pPr>
      <w:r w:rsidRPr="000A6DD9">
        <w:rPr>
          <w:iCs/>
        </w:rPr>
        <w:t>The sponsor</w:t>
      </w:r>
      <w:r w:rsidR="00253C92" w:rsidRPr="000A6DD9">
        <w:rPr>
          <w:iCs/>
        </w:rPr>
        <w:t xml:space="preserve">’s </w:t>
      </w:r>
      <w:r w:rsidR="002B4FB4" w:rsidRPr="000A6DD9">
        <w:rPr>
          <w:iCs/>
        </w:rPr>
        <w:t xml:space="preserve">revised </w:t>
      </w:r>
      <w:r w:rsidR="00253C92" w:rsidRPr="000A6DD9">
        <w:rPr>
          <w:iCs/>
        </w:rPr>
        <w:t>economic model was not evaluated but appeared to include other changes</w:t>
      </w:r>
      <w:r w:rsidR="00BE0881" w:rsidRPr="000A6DD9">
        <w:rPr>
          <w:iCs/>
        </w:rPr>
        <w:t xml:space="preserve"> </w:t>
      </w:r>
      <w:r w:rsidR="005D5C80">
        <w:rPr>
          <w:iCs/>
        </w:rPr>
        <w:t>(since the model submitted to PBAC in March 2021) that</w:t>
      </w:r>
      <w:r w:rsidR="00BE0881" w:rsidRPr="000A6DD9">
        <w:rPr>
          <w:iCs/>
        </w:rPr>
        <w:t xml:space="preserve"> </w:t>
      </w:r>
      <w:r w:rsidR="00E22F7F" w:rsidRPr="000A6DD9">
        <w:rPr>
          <w:iCs/>
        </w:rPr>
        <w:t>were not</w:t>
      </w:r>
      <w:r w:rsidR="00BE0881" w:rsidRPr="000A6DD9">
        <w:rPr>
          <w:iCs/>
        </w:rPr>
        <w:t xml:space="preserve"> documented</w:t>
      </w:r>
      <w:r w:rsidR="00253C92" w:rsidRPr="000A6DD9">
        <w:rPr>
          <w:iCs/>
        </w:rPr>
        <w:t xml:space="preserve"> </w:t>
      </w:r>
      <w:r w:rsidR="005D5C80">
        <w:rPr>
          <w:iCs/>
        </w:rPr>
        <w:t xml:space="preserve">in the </w:t>
      </w:r>
      <w:r w:rsidR="0084132E">
        <w:rPr>
          <w:iCs/>
        </w:rPr>
        <w:t xml:space="preserve">listing </w:t>
      </w:r>
      <w:r w:rsidR="005D5C80">
        <w:rPr>
          <w:iCs/>
        </w:rPr>
        <w:t xml:space="preserve">proposal </w:t>
      </w:r>
      <w:r w:rsidR="003747B3" w:rsidRPr="000A6DD9">
        <w:rPr>
          <w:iCs/>
        </w:rPr>
        <w:t>including</w:t>
      </w:r>
      <w:r w:rsidR="00253C92" w:rsidRPr="000A6DD9">
        <w:rPr>
          <w:iCs/>
        </w:rPr>
        <w:t xml:space="preserve"> a change to the extrapolation function for overall survival and updates to </w:t>
      </w:r>
      <w:r w:rsidR="00E22F7F" w:rsidRPr="000A6DD9">
        <w:rPr>
          <w:iCs/>
        </w:rPr>
        <w:t xml:space="preserve">costs </w:t>
      </w:r>
      <w:r w:rsidR="00253C92" w:rsidRPr="000A6DD9">
        <w:rPr>
          <w:iCs/>
        </w:rPr>
        <w:t>(</w:t>
      </w:r>
      <w:proofErr w:type="gramStart"/>
      <w:r w:rsidR="00253C92" w:rsidRPr="000A6DD9">
        <w:rPr>
          <w:iCs/>
        </w:rPr>
        <w:t>e.g.</w:t>
      </w:r>
      <w:proofErr w:type="gramEnd"/>
      <w:r w:rsidR="00253C92" w:rsidRPr="000A6DD9">
        <w:rPr>
          <w:iCs/>
        </w:rPr>
        <w:t xml:space="preserve"> of MBS items</w:t>
      </w:r>
      <w:r w:rsidR="002E7830" w:rsidRPr="000A6DD9">
        <w:rPr>
          <w:iCs/>
        </w:rPr>
        <w:t>, adverse event hospitalisation costs</w:t>
      </w:r>
      <w:r w:rsidR="00253C92" w:rsidRPr="000A6DD9">
        <w:rPr>
          <w:iCs/>
        </w:rPr>
        <w:t xml:space="preserve"> and PBS mark-ups).</w:t>
      </w:r>
      <w:r w:rsidR="002947CC" w:rsidRPr="000A6DD9">
        <w:rPr>
          <w:iCs/>
        </w:rPr>
        <w:t xml:space="preserve"> </w:t>
      </w:r>
    </w:p>
    <w:p w14:paraId="55F2A8D3" w14:textId="44799409" w:rsidR="006A18E1" w:rsidRPr="000A6DD9" w:rsidRDefault="002947CC" w:rsidP="00A54141">
      <w:pPr>
        <w:pStyle w:val="3Bodytext"/>
        <w:jc w:val="both"/>
        <w:rPr>
          <w:iCs/>
        </w:rPr>
      </w:pPr>
      <w:r w:rsidRPr="000A6DD9">
        <w:rPr>
          <w:iCs/>
        </w:rPr>
        <w:t xml:space="preserve">The table below presents the ICER per QALY using </w:t>
      </w:r>
      <w:r w:rsidR="007E2A37" w:rsidRPr="000A6DD9">
        <w:rPr>
          <w:iCs/>
        </w:rPr>
        <w:t>the model from the previous submission</w:t>
      </w:r>
      <w:r w:rsidR="00CC2FFE" w:rsidRPr="000A6DD9">
        <w:rPr>
          <w:iCs/>
        </w:rPr>
        <w:t xml:space="preserve"> with each of the stated changes applied in a </w:t>
      </w:r>
      <w:proofErr w:type="gramStart"/>
      <w:r w:rsidR="00CC2FFE" w:rsidRPr="000A6DD9">
        <w:rPr>
          <w:iCs/>
        </w:rPr>
        <w:t>step-wise</w:t>
      </w:r>
      <w:proofErr w:type="gramEnd"/>
      <w:r w:rsidR="00CC2FFE" w:rsidRPr="000A6DD9">
        <w:rPr>
          <w:iCs/>
        </w:rPr>
        <w:t xml:space="preserve"> manner. </w:t>
      </w:r>
      <w:r w:rsidR="00E22F7F" w:rsidRPr="000A6DD9">
        <w:rPr>
          <w:iCs/>
        </w:rPr>
        <w:t>Incorporating the PBAC changes (</w:t>
      </w:r>
      <w:r w:rsidR="008F365C" w:rsidRPr="000A6DD9">
        <w:rPr>
          <w:iCs/>
        </w:rPr>
        <w:t xml:space="preserve">as outlined in </w:t>
      </w:r>
      <w:r w:rsidR="00635A45" w:rsidRPr="000A6DD9">
        <w:rPr>
          <w:iCs/>
        </w:rPr>
        <w:t xml:space="preserve">paragraph </w:t>
      </w:r>
      <w:r w:rsidR="00AC7A57" w:rsidRPr="000A6DD9">
        <w:rPr>
          <w:iCs/>
        </w:rPr>
        <w:fldChar w:fldCharType="begin"/>
      </w:r>
      <w:r w:rsidR="00AC7A57" w:rsidRPr="000A6DD9">
        <w:rPr>
          <w:iCs/>
        </w:rPr>
        <w:instrText xml:space="preserve"> REF _Ref96590413 \r \h </w:instrText>
      </w:r>
      <w:r w:rsidR="000A6DD9" w:rsidRPr="000A6DD9">
        <w:rPr>
          <w:iCs/>
        </w:rPr>
        <w:instrText xml:space="preserve"> \* MERGEFORMAT </w:instrText>
      </w:r>
      <w:r w:rsidR="00AC7A57" w:rsidRPr="000A6DD9">
        <w:rPr>
          <w:iCs/>
        </w:rPr>
      </w:r>
      <w:r w:rsidR="00AC7A57" w:rsidRPr="000A6DD9">
        <w:rPr>
          <w:iCs/>
        </w:rPr>
        <w:fldChar w:fldCharType="separate"/>
      </w:r>
      <w:r w:rsidR="00DD25E0">
        <w:rPr>
          <w:iCs/>
        </w:rPr>
        <w:t>0</w:t>
      </w:r>
      <w:r w:rsidR="00AC7A57" w:rsidRPr="000A6DD9">
        <w:rPr>
          <w:iCs/>
        </w:rPr>
        <w:fldChar w:fldCharType="end"/>
      </w:r>
      <w:r w:rsidR="00635A45" w:rsidRPr="000A6DD9">
        <w:rPr>
          <w:iCs/>
        </w:rPr>
        <w:t>)</w:t>
      </w:r>
      <w:r w:rsidR="008F5ABD" w:rsidRPr="000A6DD9">
        <w:rPr>
          <w:iCs/>
        </w:rPr>
        <w:t xml:space="preserve"> increased</w:t>
      </w:r>
      <w:r w:rsidR="00E22F7F" w:rsidRPr="000A6DD9">
        <w:rPr>
          <w:iCs/>
        </w:rPr>
        <w:t xml:space="preserve"> the ICER from </w:t>
      </w:r>
      <w:r w:rsidR="003F191C" w:rsidRPr="00E34998">
        <w:t>$55,000 to &lt; $75,000</w:t>
      </w:r>
      <w:r w:rsidR="003F191C">
        <w:t xml:space="preserve"> </w:t>
      </w:r>
      <w:r w:rsidR="00E22F7F" w:rsidRPr="000A6DD9">
        <w:rPr>
          <w:iCs/>
        </w:rPr>
        <w:t xml:space="preserve">to </w:t>
      </w:r>
      <w:r w:rsidR="003F191C" w:rsidRPr="003F191C">
        <w:rPr>
          <w:iCs/>
        </w:rPr>
        <w:t>$135,000 to &lt; $155,000</w:t>
      </w:r>
      <w:r w:rsidR="00E22F7F" w:rsidRPr="000A6DD9">
        <w:rPr>
          <w:iCs/>
        </w:rPr>
        <w:t>/QALY.</w:t>
      </w:r>
      <w:r w:rsidR="00635A45" w:rsidRPr="000A6DD9">
        <w:rPr>
          <w:iCs/>
        </w:rPr>
        <w:t xml:space="preserve"> The sponsor proposed reducing the avelumab price (from $</w:t>
      </w:r>
      <w:proofErr w:type="gramStart"/>
      <w:r w:rsidR="00013AB6" w:rsidRPr="00DD25E0">
        <w:rPr>
          <w:iCs/>
          <w:color w:val="000000"/>
          <w:w w:val="15"/>
          <w:shd w:val="solid" w:color="000000" w:fill="000000"/>
          <w:fitText w:val="-20" w:id="-1501921270"/>
          <w14:textFill>
            <w14:solidFill>
              <w14:srgbClr w14:val="000000">
                <w14:alpha w14:val="100000"/>
              </w14:srgbClr>
            </w14:solidFill>
          </w14:textFill>
        </w:rPr>
        <w:t xml:space="preserve">|  </w:t>
      </w:r>
      <w:r w:rsidR="00013AB6" w:rsidRPr="00DD25E0">
        <w:rPr>
          <w:iCs/>
          <w:color w:val="000000"/>
          <w:spacing w:val="-69"/>
          <w:w w:val="15"/>
          <w:shd w:val="solid" w:color="000000" w:fill="000000"/>
          <w:fitText w:val="-20" w:id="-1501921270"/>
          <w14:textFill>
            <w14:solidFill>
              <w14:srgbClr w14:val="000000">
                <w14:alpha w14:val="100000"/>
              </w14:srgbClr>
            </w14:solidFill>
          </w14:textFill>
        </w:rPr>
        <w:t>|</w:t>
      </w:r>
      <w:proofErr w:type="gramEnd"/>
      <w:r w:rsidR="00635A45" w:rsidRPr="000A6DD9">
        <w:rPr>
          <w:iCs/>
        </w:rPr>
        <w:t xml:space="preserve"> to $</w:t>
      </w:r>
      <w:r w:rsidR="00013AB6" w:rsidRPr="00DD25E0">
        <w:rPr>
          <w:iCs/>
          <w:color w:val="000000"/>
          <w:w w:val="15"/>
          <w:shd w:val="solid" w:color="000000" w:fill="000000"/>
          <w:fitText w:val="-20" w:id="-1501921269"/>
          <w14:textFill>
            <w14:solidFill>
              <w14:srgbClr w14:val="000000">
                <w14:alpha w14:val="100000"/>
              </w14:srgbClr>
            </w14:solidFill>
          </w14:textFill>
        </w:rPr>
        <w:t xml:space="preserve">|  </w:t>
      </w:r>
      <w:r w:rsidR="00013AB6" w:rsidRPr="00DD25E0">
        <w:rPr>
          <w:iCs/>
          <w:color w:val="000000"/>
          <w:spacing w:val="-69"/>
          <w:w w:val="15"/>
          <w:shd w:val="solid" w:color="000000" w:fill="000000"/>
          <w:fitText w:val="-20" w:id="-1501921269"/>
          <w14:textFill>
            <w14:solidFill>
              <w14:srgbClr w14:val="000000">
                <w14:alpha w14:val="100000"/>
              </w14:srgbClr>
            </w14:solidFill>
          </w14:textFill>
        </w:rPr>
        <w:t>|</w:t>
      </w:r>
      <w:r w:rsidR="00635A45" w:rsidRPr="000A6DD9">
        <w:rPr>
          <w:iCs/>
        </w:rPr>
        <w:t xml:space="preserve">) and an </w:t>
      </w:r>
      <w:r w:rsidR="00013AB6" w:rsidRPr="00DD25E0">
        <w:rPr>
          <w:color w:val="000000"/>
          <w:w w:val="15"/>
          <w:shd w:val="solid" w:color="000000" w:fill="000000"/>
          <w:fitText w:val="-20" w:id="-1501921268"/>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68"/>
          <w14:textFill>
            <w14:solidFill>
              <w14:srgbClr w14:val="000000">
                <w14:alpha w14:val="100000"/>
              </w14:srgbClr>
            </w14:solidFill>
          </w14:textFill>
        </w:rPr>
        <w:t>|</w:t>
      </w:r>
      <w:r w:rsidR="00635A45" w:rsidRPr="000A6DD9">
        <w:rPr>
          <w:iCs/>
        </w:rPr>
        <w:t xml:space="preserve"> month financial stopping rule. </w:t>
      </w:r>
      <w:r w:rsidR="00CC2FFE" w:rsidRPr="000A6DD9">
        <w:rPr>
          <w:iCs/>
        </w:rPr>
        <w:t xml:space="preserve">This </w:t>
      </w:r>
      <w:r w:rsidR="007E2A37" w:rsidRPr="000A6DD9">
        <w:rPr>
          <w:iCs/>
        </w:rPr>
        <w:t xml:space="preserve">resulted in an ICER of </w:t>
      </w:r>
      <w:r w:rsidR="003F191C" w:rsidRPr="00E34998">
        <w:t>$55,000 to &lt; $75,000</w:t>
      </w:r>
      <w:r w:rsidR="003F191C">
        <w:t xml:space="preserve"> </w:t>
      </w:r>
      <w:r w:rsidR="007E2A37" w:rsidRPr="000A6DD9">
        <w:rPr>
          <w:iCs/>
        </w:rPr>
        <w:t>per QALY</w:t>
      </w:r>
      <w:r w:rsidR="008F365C" w:rsidRPr="000A6DD9">
        <w:rPr>
          <w:iCs/>
        </w:rPr>
        <w:t xml:space="preserve"> (using the model submitted by the sponsor)</w:t>
      </w:r>
      <w:r w:rsidR="007E2A37" w:rsidRPr="000A6DD9">
        <w:rPr>
          <w:iCs/>
        </w:rPr>
        <w:t xml:space="preserve">. </w:t>
      </w:r>
    </w:p>
    <w:p w14:paraId="6A73F576" w14:textId="095129D5" w:rsidR="006A18E1" w:rsidRPr="000A6DD9" w:rsidRDefault="00CC2FFE" w:rsidP="006B4F31">
      <w:pPr>
        <w:pStyle w:val="3Bodytext"/>
        <w:keepNext/>
        <w:numPr>
          <w:ilvl w:val="0"/>
          <w:numId w:val="0"/>
        </w:numPr>
        <w:spacing w:after="0"/>
        <w:jc w:val="both"/>
        <w:rPr>
          <w:rFonts w:ascii="Arial Narrow" w:hAnsi="Arial Narrow"/>
          <w:b/>
          <w:iCs/>
          <w:sz w:val="20"/>
          <w:szCs w:val="20"/>
        </w:rPr>
      </w:pPr>
      <w:r w:rsidRPr="000A6DD9">
        <w:rPr>
          <w:rFonts w:ascii="Arial Narrow" w:hAnsi="Arial Narrow"/>
          <w:b/>
          <w:iCs/>
          <w:sz w:val="20"/>
          <w:szCs w:val="20"/>
        </w:rPr>
        <w:lastRenderedPageBreak/>
        <w:t xml:space="preserve">Table 1: ICER per QALY from previous model with stepped changes </w:t>
      </w:r>
    </w:p>
    <w:tbl>
      <w:tblPr>
        <w:tblStyle w:val="TableGrid"/>
        <w:tblW w:w="5000" w:type="pct"/>
        <w:tblLook w:val="04A0" w:firstRow="1" w:lastRow="0" w:firstColumn="1" w:lastColumn="0" w:noHBand="0" w:noVBand="1"/>
        <w:tblCaption w:val="Table 1: ICER per QALY from previous model with stepped changes "/>
      </w:tblPr>
      <w:tblGrid>
        <w:gridCol w:w="345"/>
        <w:gridCol w:w="4753"/>
        <w:gridCol w:w="1985"/>
        <w:gridCol w:w="1933"/>
      </w:tblGrid>
      <w:tr w:rsidR="00040FCD" w:rsidRPr="000A6DD9" w14:paraId="755E0EF6" w14:textId="77777777" w:rsidTr="003137B6">
        <w:tc>
          <w:tcPr>
            <w:tcW w:w="191" w:type="pct"/>
          </w:tcPr>
          <w:p w14:paraId="5EB1833C" w14:textId="77777777" w:rsidR="00040FCD" w:rsidRPr="000A6DD9" w:rsidRDefault="00040FCD" w:rsidP="006B4F31">
            <w:pPr>
              <w:pStyle w:val="3Bodytext"/>
              <w:keepNext/>
              <w:numPr>
                <w:ilvl w:val="0"/>
                <w:numId w:val="0"/>
              </w:numPr>
              <w:spacing w:after="0"/>
              <w:jc w:val="both"/>
              <w:rPr>
                <w:rFonts w:ascii="Arial Narrow" w:hAnsi="Arial Narrow"/>
                <w:b/>
                <w:iCs/>
                <w:sz w:val="20"/>
                <w:szCs w:val="20"/>
              </w:rPr>
            </w:pPr>
          </w:p>
        </w:tc>
        <w:tc>
          <w:tcPr>
            <w:tcW w:w="2636" w:type="pct"/>
          </w:tcPr>
          <w:p w14:paraId="5C029CB6" w14:textId="226A2F9E" w:rsidR="00040FCD" w:rsidRPr="000A6DD9" w:rsidRDefault="00040FCD" w:rsidP="006B4F31">
            <w:pPr>
              <w:pStyle w:val="3Bodytext"/>
              <w:keepNext/>
              <w:numPr>
                <w:ilvl w:val="0"/>
                <w:numId w:val="0"/>
              </w:numPr>
              <w:spacing w:after="0"/>
              <w:jc w:val="both"/>
              <w:rPr>
                <w:rFonts w:ascii="Arial Narrow" w:hAnsi="Arial Narrow"/>
                <w:b/>
                <w:iCs/>
                <w:sz w:val="20"/>
                <w:szCs w:val="20"/>
              </w:rPr>
            </w:pPr>
          </w:p>
        </w:tc>
        <w:tc>
          <w:tcPr>
            <w:tcW w:w="1101" w:type="pct"/>
          </w:tcPr>
          <w:p w14:paraId="6B42E907" w14:textId="7F70759D" w:rsidR="00040FCD" w:rsidRPr="000A6DD9" w:rsidRDefault="00040FCD" w:rsidP="006B4F31">
            <w:pPr>
              <w:pStyle w:val="3Bodytext"/>
              <w:keepNext/>
              <w:numPr>
                <w:ilvl w:val="0"/>
                <w:numId w:val="0"/>
              </w:numPr>
              <w:spacing w:after="0"/>
              <w:jc w:val="center"/>
              <w:rPr>
                <w:rFonts w:ascii="Arial Narrow" w:hAnsi="Arial Narrow"/>
                <w:b/>
                <w:iCs/>
                <w:sz w:val="20"/>
                <w:szCs w:val="20"/>
              </w:rPr>
            </w:pPr>
            <w:r w:rsidRPr="000A6DD9">
              <w:rPr>
                <w:rFonts w:ascii="Arial Narrow" w:hAnsi="Arial Narrow"/>
                <w:b/>
                <w:iCs/>
                <w:sz w:val="20"/>
                <w:szCs w:val="20"/>
              </w:rPr>
              <w:t>ICER from previous model</w:t>
            </w:r>
          </w:p>
        </w:tc>
        <w:tc>
          <w:tcPr>
            <w:tcW w:w="1072" w:type="pct"/>
          </w:tcPr>
          <w:p w14:paraId="00F29580" w14:textId="04DE4567" w:rsidR="00040FCD" w:rsidRPr="000A6DD9" w:rsidRDefault="00040FCD" w:rsidP="006B4F31">
            <w:pPr>
              <w:pStyle w:val="3Bodytext"/>
              <w:keepNext/>
              <w:numPr>
                <w:ilvl w:val="0"/>
                <w:numId w:val="0"/>
              </w:numPr>
              <w:spacing w:after="0"/>
              <w:jc w:val="center"/>
              <w:rPr>
                <w:rFonts w:ascii="Arial Narrow" w:hAnsi="Arial Narrow"/>
                <w:b/>
                <w:iCs/>
                <w:sz w:val="20"/>
                <w:szCs w:val="20"/>
              </w:rPr>
            </w:pPr>
            <w:r w:rsidRPr="000A6DD9">
              <w:rPr>
                <w:rFonts w:ascii="Arial Narrow" w:hAnsi="Arial Narrow"/>
                <w:b/>
                <w:iCs/>
                <w:sz w:val="20"/>
                <w:szCs w:val="20"/>
              </w:rPr>
              <w:t>ICER from sponsor’s model</w:t>
            </w:r>
          </w:p>
        </w:tc>
      </w:tr>
      <w:tr w:rsidR="00040FCD" w:rsidRPr="000A6DD9" w14:paraId="0C69A127" w14:textId="77777777" w:rsidTr="003137B6">
        <w:tc>
          <w:tcPr>
            <w:tcW w:w="191" w:type="pct"/>
          </w:tcPr>
          <w:p w14:paraId="5437B355" w14:textId="77777777" w:rsidR="00040FCD" w:rsidRPr="000A6DD9" w:rsidRDefault="00040FCD" w:rsidP="006B4F31">
            <w:pPr>
              <w:pStyle w:val="3Bodytext"/>
              <w:keepNext/>
              <w:numPr>
                <w:ilvl w:val="0"/>
                <w:numId w:val="0"/>
              </w:numPr>
              <w:spacing w:after="0"/>
              <w:jc w:val="both"/>
              <w:rPr>
                <w:rFonts w:ascii="Arial Narrow" w:hAnsi="Arial Narrow"/>
                <w:b/>
                <w:iCs/>
                <w:sz w:val="20"/>
                <w:szCs w:val="20"/>
              </w:rPr>
            </w:pPr>
          </w:p>
        </w:tc>
        <w:tc>
          <w:tcPr>
            <w:tcW w:w="2636" w:type="pct"/>
          </w:tcPr>
          <w:p w14:paraId="3470EDCD" w14:textId="5B046F89" w:rsidR="00040FCD" w:rsidRPr="000A6DD9" w:rsidRDefault="00040FCD" w:rsidP="006B4F31">
            <w:pPr>
              <w:pStyle w:val="3Bodytext"/>
              <w:keepNext/>
              <w:numPr>
                <w:ilvl w:val="0"/>
                <w:numId w:val="0"/>
              </w:numPr>
              <w:spacing w:after="0"/>
              <w:jc w:val="both"/>
              <w:rPr>
                <w:rFonts w:ascii="Arial Narrow" w:hAnsi="Arial Narrow"/>
                <w:b/>
                <w:iCs/>
                <w:sz w:val="20"/>
                <w:szCs w:val="20"/>
              </w:rPr>
            </w:pPr>
            <w:r w:rsidRPr="000A6DD9">
              <w:rPr>
                <w:rFonts w:ascii="Arial Narrow" w:hAnsi="Arial Narrow"/>
                <w:b/>
                <w:iCs/>
                <w:sz w:val="20"/>
                <w:szCs w:val="20"/>
              </w:rPr>
              <w:t xml:space="preserve">Previous submission </w:t>
            </w:r>
          </w:p>
        </w:tc>
        <w:tc>
          <w:tcPr>
            <w:tcW w:w="1101" w:type="pct"/>
          </w:tcPr>
          <w:p w14:paraId="6B5FAF35" w14:textId="7FACD8D4" w:rsidR="00040FCD" w:rsidRPr="00016C52" w:rsidRDefault="00040FCD" w:rsidP="006B4F31">
            <w:pPr>
              <w:pStyle w:val="3Bodytext"/>
              <w:keepNext/>
              <w:numPr>
                <w:ilvl w:val="0"/>
                <w:numId w:val="0"/>
              </w:numPr>
              <w:spacing w:after="0"/>
              <w:jc w:val="center"/>
              <w:rPr>
                <w:rFonts w:ascii="Arial Narrow" w:hAnsi="Arial Narrow"/>
                <w:b/>
                <w:iCs/>
                <w:sz w:val="20"/>
                <w:szCs w:val="20"/>
                <w:vertAlign w:val="superscript"/>
              </w:rPr>
            </w:pPr>
            <w:r w:rsidRPr="00F64FD7">
              <w:rPr>
                <w:rFonts w:ascii="Arial Narrow" w:hAnsi="Arial Narrow"/>
                <w:b/>
                <w:iCs/>
                <w:sz w:val="20"/>
                <w:szCs w:val="20"/>
              </w:rPr>
              <w:t>$</w:t>
            </w:r>
            <w:r w:rsidR="00013AB6" w:rsidRPr="00013AB6">
              <w:rPr>
                <w:rFonts w:ascii="Arial Narrow" w:hAnsi="Arial Narrow"/>
                <w:b/>
                <w:iCs/>
                <w:color w:val="000000"/>
                <w:sz w:val="20"/>
                <w:szCs w:val="20"/>
                <w:shd w:val="solid" w:color="000000" w:fill="000000"/>
                <w14:textFill>
                  <w14:solidFill>
                    <w14:srgbClr w14:val="000000">
                      <w14:alpha w14:val="100000"/>
                    </w14:srgbClr>
                  </w14:solidFill>
                </w14:textFill>
              </w:rPr>
              <w:t>|</w:t>
            </w:r>
            <w:r w:rsidR="00F64FD7">
              <w:rPr>
                <w:rFonts w:ascii="Arial Narrow" w:hAnsi="Arial Narrow"/>
                <w:b/>
                <w:iCs/>
                <w:sz w:val="20"/>
                <w:szCs w:val="20"/>
                <w:vertAlign w:val="superscript"/>
              </w:rPr>
              <w:t>1</w:t>
            </w:r>
          </w:p>
        </w:tc>
        <w:tc>
          <w:tcPr>
            <w:tcW w:w="1072" w:type="pct"/>
          </w:tcPr>
          <w:p w14:paraId="50D16702" w14:textId="77777777" w:rsidR="00040FCD" w:rsidRPr="00F64FD7" w:rsidRDefault="00040FCD" w:rsidP="006B4F31">
            <w:pPr>
              <w:pStyle w:val="3Bodytext"/>
              <w:keepNext/>
              <w:numPr>
                <w:ilvl w:val="0"/>
                <w:numId w:val="0"/>
              </w:numPr>
              <w:spacing w:after="0"/>
              <w:jc w:val="center"/>
              <w:rPr>
                <w:rFonts w:ascii="Arial Narrow" w:hAnsi="Arial Narrow"/>
                <w:iCs/>
                <w:sz w:val="20"/>
                <w:szCs w:val="20"/>
              </w:rPr>
            </w:pPr>
          </w:p>
        </w:tc>
      </w:tr>
      <w:tr w:rsidR="00040FCD" w:rsidRPr="000A6DD9" w14:paraId="316479D4" w14:textId="77777777" w:rsidTr="003137B6">
        <w:tc>
          <w:tcPr>
            <w:tcW w:w="191" w:type="pct"/>
          </w:tcPr>
          <w:p w14:paraId="0F9F7F38" w14:textId="7081BCAC" w:rsidR="00040FCD" w:rsidRPr="000A6DD9" w:rsidRDefault="00040FCD" w:rsidP="006B4F31">
            <w:pPr>
              <w:pStyle w:val="CommentText"/>
              <w:keepNext/>
              <w:rPr>
                <w:rFonts w:ascii="Arial Narrow" w:hAnsi="Arial Narrow"/>
              </w:rPr>
            </w:pPr>
            <w:r w:rsidRPr="000A6DD9">
              <w:rPr>
                <w:rFonts w:ascii="Arial Narrow" w:hAnsi="Arial Narrow"/>
              </w:rPr>
              <w:t>A</w:t>
            </w:r>
          </w:p>
        </w:tc>
        <w:tc>
          <w:tcPr>
            <w:tcW w:w="2636" w:type="pct"/>
          </w:tcPr>
          <w:p w14:paraId="4B581E73" w14:textId="535A4D43" w:rsidR="00040FCD" w:rsidRPr="000A6DD9" w:rsidRDefault="00040FCD" w:rsidP="006B4F31">
            <w:pPr>
              <w:pStyle w:val="CommentText"/>
              <w:keepNext/>
              <w:rPr>
                <w:rFonts w:ascii="Arial Narrow" w:hAnsi="Arial Narrow"/>
                <w:iCs/>
              </w:rPr>
            </w:pPr>
            <w:proofErr w:type="gramStart"/>
            <w:r w:rsidRPr="000A6DD9">
              <w:rPr>
                <w:rFonts w:ascii="Arial Narrow" w:hAnsi="Arial Narrow"/>
              </w:rPr>
              <w:t>7.5 year</w:t>
            </w:r>
            <w:proofErr w:type="gramEnd"/>
            <w:r w:rsidRPr="000A6DD9">
              <w:rPr>
                <w:rFonts w:ascii="Arial Narrow" w:hAnsi="Arial Narrow"/>
              </w:rPr>
              <w:t xml:space="preserve"> time horizon and exponential extrapolation for TTD as requested by PBAC </w:t>
            </w:r>
          </w:p>
        </w:tc>
        <w:tc>
          <w:tcPr>
            <w:tcW w:w="1101" w:type="pct"/>
          </w:tcPr>
          <w:p w14:paraId="0E94EDFC" w14:textId="6D99B2E8" w:rsidR="00040FCD" w:rsidRPr="00016C52" w:rsidRDefault="00040FCD" w:rsidP="008055A2">
            <w:pPr>
              <w:pStyle w:val="3Bodytext"/>
              <w:keepNext/>
              <w:numPr>
                <w:ilvl w:val="0"/>
                <w:numId w:val="0"/>
              </w:numPr>
              <w:spacing w:after="0"/>
              <w:jc w:val="center"/>
              <w:rPr>
                <w:rFonts w:ascii="Arial Narrow" w:hAnsi="Arial Narrow"/>
                <w:iCs/>
                <w:sz w:val="20"/>
                <w:szCs w:val="20"/>
                <w:vertAlign w:val="superscript"/>
              </w:rPr>
            </w:pPr>
            <w:r w:rsidRPr="00F64FD7">
              <w:rPr>
                <w:rFonts w:ascii="Arial Narrow" w:hAnsi="Arial Narrow"/>
                <w:sz w:val="20"/>
                <w:szCs w:val="20"/>
              </w:rPr>
              <w:t>$</w:t>
            </w:r>
            <w:r w:rsidR="00013AB6" w:rsidRPr="00013AB6">
              <w:rPr>
                <w:rFonts w:ascii="Arial Narrow" w:hAnsi="Arial Narrow"/>
                <w:color w:val="000000"/>
                <w:sz w:val="20"/>
                <w:szCs w:val="20"/>
                <w:shd w:val="solid" w:color="000000" w:fill="000000"/>
                <w14:textFill>
                  <w14:solidFill>
                    <w14:srgbClr w14:val="000000">
                      <w14:alpha w14:val="100000"/>
                    </w14:srgbClr>
                  </w14:solidFill>
                </w14:textFill>
              </w:rPr>
              <w:t>|</w:t>
            </w:r>
            <w:r w:rsidR="00F64FD7">
              <w:rPr>
                <w:rFonts w:ascii="Arial Narrow" w:hAnsi="Arial Narrow"/>
                <w:sz w:val="20"/>
                <w:szCs w:val="20"/>
                <w:vertAlign w:val="superscript"/>
              </w:rPr>
              <w:t>1</w:t>
            </w:r>
          </w:p>
        </w:tc>
        <w:tc>
          <w:tcPr>
            <w:tcW w:w="1072" w:type="pct"/>
          </w:tcPr>
          <w:p w14:paraId="027A859D" w14:textId="77777777" w:rsidR="00040FCD" w:rsidRPr="00F64FD7" w:rsidRDefault="00040FCD" w:rsidP="006B4F31">
            <w:pPr>
              <w:pStyle w:val="3Bodytext"/>
              <w:keepNext/>
              <w:numPr>
                <w:ilvl w:val="0"/>
                <w:numId w:val="0"/>
              </w:numPr>
              <w:spacing w:after="0"/>
              <w:jc w:val="center"/>
              <w:rPr>
                <w:rFonts w:ascii="Arial Narrow" w:hAnsi="Arial Narrow"/>
                <w:iCs/>
                <w:sz w:val="20"/>
                <w:szCs w:val="20"/>
              </w:rPr>
            </w:pPr>
          </w:p>
        </w:tc>
      </w:tr>
      <w:tr w:rsidR="00040FCD" w:rsidRPr="000A6DD9" w14:paraId="03965B00" w14:textId="77777777" w:rsidTr="003137B6">
        <w:tc>
          <w:tcPr>
            <w:tcW w:w="191" w:type="pct"/>
          </w:tcPr>
          <w:p w14:paraId="5C4B38C8" w14:textId="042DF551" w:rsidR="00040FCD" w:rsidRPr="000A6DD9" w:rsidRDefault="00040FCD" w:rsidP="006B4F31">
            <w:pPr>
              <w:pStyle w:val="CommentText"/>
              <w:keepNext/>
              <w:rPr>
                <w:rFonts w:ascii="Arial Narrow" w:hAnsi="Arial Narrow"/>
              </w:rPr>
            </w:pPr>
            <w:r w:rsidRPr="000A6DD9">
              <w:rPr>
                <w:rFonts w:ascii="Arial Narrow" w:hAnsi="Arial Narrow"/>
              </w:rPr>
              <w:t>B</w:t>
            </w:r>
          </w:p>
        </w:tc>
        <w:tc>
          <w:tcPr>
            <w:tcW w:w="2636" w:type="pct"/>
          </w:tcPr>
          <w:p w14:paraId="76A290C8" w14:textId="4B337773" w:rsidR="00040FCD" w:rsidRPr="000A6DD9" w:rsidRDefault="00040FCD" w:rsidP="006B4F31">
            <w:pPr>
              <w:pStyle w:val="CommentText"/>
              <w:keepNext/>
              <w:rPr>
                <w:rFonts w:ascii="Arial Narrow" w:hAnsi="Arial Narrow"/>
                <w:iCs/>
              </w:rPr>
            </w:pPr>
            <w:r w:rsidRPr="000A6DD9">
              <w:rPr>
                <w:rFonts w:ascii="Arial Narrow" w:hAnsi="Arial Narrow"/>
              </w:rPr>
              <w:t xml:space="preserve">A + No stopping rule (had been 4 years) </w:t>
            </w:r>
          </w:p>
        </w:tc>
        <w:tc>
          <w:tcPr>
            <w:tcW w:w="1101" w:type="pct"/>
          </w:tcPr>
          <w:p w14:paraId="55994689" w14:textId="6A659774" w:rsidR="00040FCD" w:rsidRPr="00016C52" w:rsidRDefault="00040FCD" w:rsidP="006B4F31">
            <w:pPr>
              <w:pStyle w:val="3Bodytext"/>
              <w:keepNext/>
              <w:numPr>
                <w:ilvl w:val="0"/>
                <w:numId w:val="0"/>
              </w:numPr>
              <w:spacing w:after="0"/>
              <w:jc w:val="center"/>
              <w:rPr>
                <w:rFonts w:ascii="Arial Narrow" w:hAnsi="Arial Narrow"/>
                <w:iCs/>
                <w:sz w:val="20"/>
                <w:szCs w:val="20"/>
                <w:vertAlign w:val="superscript"/>
              </w:rPr>
            </w:pPr>
            <w:r w:rsidRPr="00F64FD7">
              <w:rPr>
                <w:rFonts w:ascii="Arial Narrow" w:hAnsi="Arial Narrow"/>
                <w:sz w:val="20"/>
                <w:szCs w:val="20"/>
              </w:rPr>
              <w:t>$</w:t>
            </w:r>
            <w:r w:rsidR="00013AB6" w:rsidRPr="00013AB6">
              <w:rPr>
                <w:rFonts w:ascii="Arial Narrow" w:hAnsi="Arial Narrow"/>
                <w:color w:val="000000"/>
                <w:sz w:val="20"/>
                <w:szCs w:val="20"/>
                <w:shd w:val="solid" w:color="000000" w:fill="000000"/>
                <w14:textFill>
                  <w14:solidFill>
                    <w14:srgbClr w14:val="000000">
                      <w14:alpha w14:val="100000"/>
                    </w14:srgbClr>
                  </w14:solidFill>
                </w14:textFill>
              </w:rPr>
              <w:t>|</w:t>
            </w:r>
            <w:r w:rsidR="00F64FD7">
              <w:rPr>
                <w:rFonts w:ascii="Arial Narrow" w:hAnsi="Arial Narrow"/>
                <w:sz w:val="20"/>
                <w:szCs w:val="20"/>
                <w:vertAlign w:val="superscript"/>
              </w:rPr>
              <w:t>1</w:t>
            </w:r>
          </w:p>
        </w:tc>
        <w:tc>
          <w:tcPr>
            <w:tcW w:w="1072" w:type="pct"/>
          </w:tcPr>
          <w:p w14:paraId="7433D59A" w14:textId="77777777" w:rsidR="00040FCD" w:rsidRPr="00F64FD7" w:rsidRDefault="00040FCD" w:rsidP="006B4F31">
            <w:pPr>
              <w:pStyle w:val="3Bodytext"/>
              <w:keepNext/>
              <w:numPr>
                <w:ilvl w:val="0"/>
                <w:numId w:val="0"/>
              </w:numPr>
              <w:spacing w:after="0"/>
              <w:jc w:val="center"/>
              <w:rPr>
                <w:rFonts w:ascii="Arial Narrow" w:hAnsi="Arial Narrow"/>
                <w:iCs/>
                <w:sz w:val="20"/>
                <w:szCs w:val="20"/>
              </w:rPr>
            </w:pPr>
          </w:p>
        </w:tc>
      </w:tr>
      <w:tr w:rsidR="00040FCD" w:rsidRPr="000A6DD9" w14:paraId="5C5F4159" w14:textId="77777777" w:rsidTr="003137B6">
        <w:tc>
          <w:tcPr>
            <w:tcW w:w="191" w:type="pct"/>
          </w:tcPr>
          <w:p w14:paraId="20B36899" w14:textId="5472F6CB" w:rsidR="00040FCD" w:rsidRPr="000A6DD9" w:rsidRDefault="00040FCD" w:rsidP="006B4F31">
            <w:pPr>
              <w:pStyle w:val="CommentText"/>
              <w:keepNext/>
              <w:rPr>
                <w:rFonts w:ascii="Arial Narrow" w:hAnsi="Arial Narrow"/>
              </w:rPr>
            </w:pPr>
            <w:r w:rsidRPr="000A6DD9">
              <w:rPr>
                <w:rFonts w:ascii="Arial Narrow" w:hAnsi="Arial Narrow"/>
              </w:rPr>
              <w:t>C</w:t>
            </w:r>
          </w:p>
        </w:tc>
        <w:tc>
          <w:tcPr>
            <w:tcW w:w="2636" w:type="pct"/>
          </w:tcPr>
          <w:p w14:paraId="3A2DD1C3" w14:textId="68A6E9F8" w:rsidR="00040FCD" w:rsidRPr="000A6DD9" w:rsidRDefault="00040FCD" w:rsidP="006B4F31">
            <w:pPr>
              <w:pStyle w:val="CommentText"/>
              <w:keepNext/>
              <w:rPr>
                <w:rFonts w:ascii="Arial Narrow" w:hAnsi="Arial Narrow"/>
                <w:iCs/>
                <w:vertAlign w:val="superscript"/>
              </w:rPr>
            </w:pPr>
            <w:r w:rsidRPr="000A6DD9">
              <w:rPr>
                <w:rFonts w:ascii="Arial Narrow" w:hAnsi="Arial Narrow"/>
              </w:rPr>
              <w:t xml:space="preserve">B + Effective price for pembrolizumab </w:t>
            </w:r>
            <w:r w:rsidR="008F365C" w:rsidRPr="000A6DD9">
              <w:rPr>
                <w:rFonts w:ascii="Arial Narrow" w:hAnsi="Arial Narrow"/>
                <w:vertAlign w:val="superscript"/>
              </w:rPr>
              <w:t>a</w:t>
            </w:r>
          </w:p>
        </w:tc>
        <w:tc>
          <w:tcPr>
            <w:tcW w:w="1101" w:type="pct"/>
          </w:tcPr>
          <w:p w14:paraId="0AD4F99D" w14:textId="1D0BB467" w:rsidR="001A7018" w:rsidRPr="00016C52" w:rsidRDefault="001A7018" w:rsidP="006B4F31">
            <w:pPr>
              <w:pStyle w:val="3Bodytext"/>
              <w:keepNext/>
              <w:numPr>
                <w:ilvl w:val="0"/>
                <w:numId w:val="0"/>
              </w:numPr>
              <w:spacing w:after="0"/>
              <w:jc w:val="center"/>
              <w:rPr>
                <w:rFonts w:ascii="Arial Narrow" w:hAnsi="Arial Narrow"/>
                <w:iCs/>
                <w:sz w:val="20"/>
                <w:szCs w:val="20"/>
                <w:vertAlign w:val="superscript"/>
              </w:rPr>
            </w:pPr>
            <w:r w:rsidRPr="00F64FD7">
              <w:rPr>
                <w:rFonts w:ascii="Arial Narrow" w:hAnsi="Arial Narrow"/>
                <w:sz w:val="20"/>
                <w:szCs w:val="20"/>
              </w:rPr>
              <w:t>$</w:t>
            </w:r>
            <w:r w:rsidR="00013AB6" w:rsidRPr="00013AB6">
              <w:rPr>
                <w:rFonts w:ascii="Arial Narrow" w:hAnsi="Arial Narrow"/>
                <w:color w:val="000000"/>
                <w:sz w:val="20"/>
                <w:szCs w:val="20"/>
                <w:shd w:val="solid" w:color="000000" w:fill="000000"/>
                <w14:textFill>
                  <w14:solidFill>
                    <w14:srgbClr w14:val="000000">
                      <w14:alpha w14:val="100000"/>
                    </w14:srgbClr>
                  </w14:solidFill>
                </w14:textFill>
              </w:rPr>
              <w:t>|</w:t>
            </w:r>
            <w:r w:rsidR="00F64FD7">
              <w:rPr>
                <w:rFonts w:ascii="Arial Narrow" w:hAnsi="Arial Narrow"/>
                <w:sz w:val="20"/>
                <w:szCs w:val="20"/>
                <w:vertAlign w:val="superscript"/>
              </w:rPr>
              <w:t>2</w:t>
            </w:r>
          </w:p>
        </w:tc>
        <w:tc>
          <w:tcPr>
            <w:tcW w:w="1072" w:type="pct"/>
          </w:tcPr>
          <w:p w14:paraId="2778B25C" w14:textId="77777777" w:rsidR="00040FCD" w:rsidRPr="00F64FD7" w:rsidRDefault="00040FCD" w:rsidP="006B4F31">
            <w:pPr>
              <w:pStyle w:val="3Bodytext"/>
              <w:keepNext/>
              <w:numPr>
                <w:ilvl w:val="0"/>
                <w:numId w:val="0"/>
              </w:numPr>
              <w:spacing w:after="0"/>
              <w:jc w:val="center"/>
              <w:rPr>
                <w:rFonts w:ascii="Arial Narrow" w:hAnsi="Arial Narrow"/>
                <w:iCs/>
                <w:sz w:val="20"/>
                <w:szCs w:val="20"/>
              </w:rPr>
            </w:pPr>
          </w:p>
        </w:tc>
      </w:tr>
      <w:tr w:rsidR="00040FCD" w:rsidRPr="000A6DD9" w14:paraId="0867109C" w14:textId="77777777" w:rsidTr="003137B6">
        <w:tc>
          <w:tcPr>
            <w:tcW w:w="191" w:type="pct"/>
          </w:tcPr>
          <w:p w14:paraId="7C20585F" w14:textId="5C01BB87" w:rsidR="00040FCD" w:rsidRPr="000A6DD9" w:rsidRDefault="00040FCD" w:rsidP="006B4F31">
            <w:pPr>
              <w:pStyle w:val="CommentText"/>
              <w:keepNext/>
              <w:rPr>
                <w:rFonts w:ascii="Arial Narrow" w:hAnsi="Arial Narrow"/>
              </w:rPr>
            </w:pPr>
            <w:r w:rsidRPr="000A6DD9">
              <w:rPr>
                <w:rFonts w:ascii="Arial Narrow" w:hAnsi="Arial Narrow"/>
              </w:rPr>
              <w:t>D</w:t>
            </w:r>
          </w:p>
        </w:tc>
        <w:tc>
          <w:tcPr>
            <w:tcW w:w="2636" w:type="pct"/>
          </w:tcPr>
          <w:p w14:paraId="3B425E11" w14:textId="09A8137A" w:rsidR="00040FCD" w:rsidRPr="000A6DD9" w:rsidRDefault="00040FCD" w:rsidP="006B4F31">
            <w:pPr>
              <w:pStyle w:val="CommentText"/>
              <w:keepNext/>
              <w:rPr>
                <w:rFonts w:ascii="Arial Narrow" w:hAnsi="Arial Narrow"/>
                <w:iCs/>
              </w:rPr>
            </w:pPr>
            <w:r w:rsidRPr="000A6DD9">
              <w:rPr>
                <w:rFonts w:ascii="Arial Narrow" w:hAnsi="Arial Narrow"/>
              </w:rPr>
              <w:t>C + Avelumab price of $</w:t>
            </w:r>
            <w:r w:rsidR="00013AB6" w:rsidRPr="00013AB6">
              <w:rPr>
                <w:rFonts w:ascii="Arial Narrow" w:hAnsi="Arial Narrow"/>
                <w:color w:val="000000"/>
                <w:spacing w:val="53"/>
                <w:shd w:val="solid" w:color="000000" w:fill="000000"/>
                <w:fitText w:val="330" w:id="-1501921267"/>
                <w14:textFill>
                  <w14:solidFill>
                    <w14:srgbClr w14:val="000000">
                      <w14:alpha w14:val="100000"/>
                    </w14:srgbClr>
                  </w14:solidFill>
                </w14:textFill>
              </w:rPr>
              <w:t>|||</w:t>
            </w:r>
            <w:r w:rsidR="00013AB6" w:rsidRPr="00013AB6">
              <w:rPr>
                <w:rFonts w:ascii="Arial Narrow" w:hAnsi="Arial Narrow"/>
                <w:color w:val="000000"/>
                <w:spacing w:val="1"/>
                <w:shd w:val="solid" w:color="000000" w:fill="000000"/>
                <w:fitText w:val="330" w:id="-1501921267"/>
                <w14:textFill>
                  <w14:solidFill>
                    <w14:srgbClr w14:val="000000">
                      <w14:alpha w14:val="100000"/>
                    </w14:srgbClr>
                  </w14:solidFill>
                </w14:textFill>
              </w:rPr>
              <w:t>|</w:t>
            </w:r>
            <w:r w:rsidR="001A7018" w:rsidRPr="000A6DD9">
              <w:rPr>
                <w:rFonts w:ascii="Arial Narrow" w:hAnsi="Arial Narrow"/>
              </w:rPr>
              <w:t>;</w:t>
            </w:r>
            <w:r w:rsidRPr="000A6DD9">
              <w:rPr>
                <w:rFonts w:ascii="Arial Narrow" w:hAnsi="Arial Narrow"/>
              </w:rPr>
              <w:t xml:space="preserve"> </w:t>
            </w:r>
            <w:r w:rsidR="001A7018" w:rsidRPr="000A6DD9">
              <w:rPr>
                <w:rFonts w:ascii="Arial Narrow" w:hAnsi="Arial Narrow"/>
              </w:rPr>
              <w:t>scenario requested by PBAC</w:t>
            </w:r>
          </w:p>
        </w:tc>
        <w:tc>
          <w:tcPr>
            <w:tcW w:w="1101" w:type="pct"/>
          </w:tcPr>
          <w:p w14:paraId="7C1F88DD" w14:textId="3143F325" w:rsidR="00040FCD" w:rsidRPr="00016C52" w:rsidRDefault="00040FCD" w:rsidP="006B4F31">
            <w:pPr>
              <w:pStyle w:val="3Bodytext"/>
              <w:keepNext/>
              <w:numPr>
                <w:ilvl w:val="0"/>
                <w:numId w:val="0"/>
              </w:numPr>
              <w:spacing w:after="0"/>
              <w:jc w:val="center"/>
              <w:rPr>
                <w:rFonts w:ascii="Arial Narrow" w:hAnsi="Arial Narrow"/>
                <w:iCs/>
                <w:sz w:val="20"/>
                <w:szCs w:val="20"/>
                <w:vertAlign w:val="superscript"/>
              </w:rPr>
            </w:pPr>
            <w:r w:rsidRPr="00F64FD7">
              <w:rPr>
                <w:rFonts w:ascii="Arial Narrow" w:hAnsi="Arial Narrow"/>
                <w:sz w:val="20"/>
                <w:szCs w:val="20"/>
              </w:rPr>
              <w:t>$</w:t>
            </w:r>
            <w:r w:rsidR="00013AB6" w:rsidRPr="00013AB6">
              <w:rPr>
                <w:rFonts w:ascii="Arial Narrow" w:hAnsi="Arial Narrow"/>
                <w:color w:val="000000"/>
                <w:sz w:val="20"/>
                <w:szCs w:val="20"/>
                <w:shd w:val="solid" w:color="000000" w:fill="000000"/>
                <w14:textFill>
                  <w14:solidFill>
                    <w14:srgbClr w14:val="000000">
                      <w14:alpha w14:val="100000"/>
                    </w14:srgbClr>
                  </w14:solidFill>
                </w14:textFill>
              </w:rPr>
              <w:t>|</w:t>
            </w:r>
            <w:r w:rsidR="00F64FD7">
              <w:rPr>
                <w:rFonts w:ascii="Arial Narrow" w:hAnsi="Arial Narrow"/>
                <w:sz w:val="20"/>
                <w:szCs w:val="20"/>
                <w:vertAlign w:val="superscript"/>
              </w:rPr>
              <w:t>3</w:t>
            </w:r>
          </w:p>
        </w:tc>
        <w:tc>
          <w:tcPr>
            <w:tcW w:w="1072" w:type="pct"/>
          </w:tcPr>
          <w:p w14:paraId="60D28C8E" w14:textId="77777777" w:rsidR="00040FCD" w:rsidRPr="00F64FD7" w:rsidRDefault="00040FCD" w:rsidP="006B4F31">
            <w:pPr>
              <w:pStyle w:val="3Bodytext"/>
              <w:keepNext/>
              <w:numPr>
                <w:ilvl w:val="0"/>
                <w:numId w:val="0"/>
              </w:numPr>
              <w:spacing w:after="0"/>
              <w:jc w:val="center"/>
              <w:rPr>
                <w:rFonts w:ascii="Arial Narrow" w:hAnsi="Arial Narrow"/>
                <w:iCs/>
                <w:sz w:val="20"/>
                <w:szCs w:val="20"/>
              </w:rPr>
            </w:pPr>
          </w:p>
        </w:tc>
      </w:tr>
      <w:tr w:rsidR="00040FCD" w:rsidRPr="000A6DD9" w14:paraId="295A4E19" w14:textId="77777777" w:rsidTr="003137B6">
        <w:tc>
          <w:tcPr>
            <w:tcW w:w="191" w:type="pct"/>
          </w:tcPr>
          <w:p w14:paraId="7EF00F9A" w14:textId="77777777" w:rsidR="00040FCD" w:rsidRPr="000A6DD9" w:rsidRDefault="00040FCD" w:rsidP="006B4F31">
            <w:pPr>
              <w:pStyle w:val="3Bodytext"/>
              <w:keepNext/>
              <w:numPr>
                <w:ilvl w:val="0"/>
                <w:numId w:val="0"/>
              </w:numPr>
              <w:spacing w:after="0"/>
              <w:jc w:val="both"/>
              <w:rPr>
                <w:rFonts w:ascii="Arial Narrow" w:hAnsi="Arial Narrow"/>
                <w:sz w:val="20"/>
                <w:szCs w:val="20"/>
              </w:rPr>
            </w:pPr>
          </w:p>
        </w:tc>
        <w:tc>
          <w:tcPr>
            <w:tcW w:w="2636" w:type="pct"/>
          </w:tcPr>
          <w:p w14:paraId="74F4EF29" w14:textId="7AC48DC9" w:rsidR="00040FCD" w:rsidRPr="000A6DD9" w:rsidRDefault="00040FCD" w:rsidP="006B4F31">
            <w:pPr>
              <w:pStyle w:val="3Bodytext"/>
              <w:keepNext/>
              <w:numPr>
                <w:ilvl w:val="0"/>
                <w:numId w:val="0"/>
              </w:numPr>
              <w:spacing w:after="0"/>
              <w:jc w:val="both"/>
              <w:rPr>
                <w:rFonts w:ascii="Arial Narrow" w:hAnsi="Arial Narrow"/>
                <w:iCs/>
                <w:sz w:val="20"/>
                <w:szCs w:val="20"/>
              </w:rPr>
            </w:pPr>
            <w:r w:rsidRPr="000A6DD9">
              <w:rPr>
                <w:rFonts w:ascii="Arial Narrow" w:hAnsi="Arial Narrow"/>
                <w:sz w:val="20"/>
                <w:szCs w:val="20"/>
              </w:rPr>
              <w:t xml:space="preserve">D + </w:t>
            </w:r>
            <w:r w:rsidR="00013AB6" w:rsidRPr="00013AB6">
              <w:rPr>
                <w:rFonts w:ascii="Arial Narrow" w:hAnsi="Arial Narrow"/>
                <w:color w:val="000000"/>
                <w:spacing w:val="9"/>
                <w:sz w:val="20"/>
                <w:shd w:val="solid" w:color="000000" w:fill="000000"/>
                <w:fitText w:val="310" w:id="-1501921266"/>
                <w14:textFill>
                  <w14:solidFill>
                    <w14:srgbClr w14:val="000000">
                      <w14:alpha w14:val="100000"/>
                    </w14:srgbClr>
                  </w14:solidFill>
                </w14:textFill>
              </w:rPr>
              <w:t>|</w:t>
            </w:r>
            <w:proofErr w:type="gramStart"/>
            <w:r w:rsidR="00013AB6" w:rsidRPr="00013AB6">
              <w:rPr>
                <w:rFonts w:ascii="Arial Narrow" w:hAnsi="Arial Narrow"/>
                <w:color w:val="000000"/>
                <w:spacing w:val="9"/>
                <w:sz w:val="20"/>
                <w:shd w:val="solid" w:color="000000" w:fill="000000"/>
                <w:fitText w:val="310" w:id="-1501921266"/>
                <w14:textFill>
                  <w14:solidFill>
                    <w14:srgbClr w14:val="000000">
                      <w14:alpha w14:val="100000"/>
                    </w14:srgbClr>
                  </w14:solidFill>
                </w14:textFill>
              </w:rPr>
              <w:t>|  |</w:t>
            </w:r>
            <w:proofErr w:type="gramEnd"/>
            <w:r w:rsidR="00013AB6" w:rsidRPr="00013AB6">
              <w:rPr>
                <w:rFonts w:ascii="Arial Narrow" w:hAnsi="Arial Narrow"/>
                <w:color w:val="000000"/>
                <w:spacing w:val="4"/>
                <w:sz w:val="20"/>
                <w:shd w:val="solid" w:color="000000" w:fill="000000"/>
                <w:fitText w:val="310" w:id="-1501921266"/>
                <w14:textFill>
                  <w14:solidFill>
                    <w14:srgbClr w14:val="000000">
                      <w14:alpha w14:val="100000"/>
                    </w14:srgbClr>
                  </w14:solidFill>
                </w14:textFill>
              </w:rPr>
              <w:t>|</w:t>
            </w:r>
            <w:r w:rsidRPr="000A6DD9">
              <w:rPr>
                <w:rFonts w:ascii="Arial Narrow" w:hAnsi="Arial Narrow"/>
                <w:sz w:val="20"/>
                <w:szCs w:val="20"/>
              </w:rPr>
              <w:t xml:space="preserve"> month stopping rule; </w:t>
            </w:r>
          </w:p>
        </w:tc>
        <w:tc>
          <w:tcPr>
            <w:tcW w:w="1101" w:type="pct"/>
          </w:tcPr>
          <w:p w14:paraId="7387E476" w14:textId="0917C37A" w:rsidR="00040FCD" w:rsidRPr="00016C52" w:rsidRDefault="00040FCD" w:rsidP="006B4F31">
            <w:pPr>
              <w:pStyle w:val="3Bodytext"/>
              <w:keepNext/>
              <w:numPr>
                <w:ilvl w:val="0"/>
                <w:numId w:val="0"/>
              </w:numPr>
              <w:spacing w:after="0"/>
              <w:jc w:val="center"/>
              <w:rPr>
                <w:rFonts w:ascii="Arial Narrow" w:hAnsi="Arial Narrow"/>
                <w:b/>
                <w:iCs/>
                <w:sz w:val="20"/>
                <w:szCs w:val="20"/>
                <w:vertAlign w:val="superscript"/>
              </w:rPr>
            </w:pPr>
            <w:r w:rsidRPr="00F64FD7">
              <w:rPr>
                <w:rFonts w:ascii="Arial Narrow" w:hAnsi="Arial Narrow"/>
                <w:b/>
                <w:sz w:val="20"/>
                <w:szCs w:val="20"/>
              </w:rPr>
              <w:t>$</w:t>
            </w:r>
            <w:r w:rsidR="00013AB6" w:rsidRPr="00013AB6">
              <w:rPr>
                <w:rFonts w:ascii="Arial Narrow" w:hAnsi="Arial Narrow"/>
                <w:b/>
                <w:color w:val="000000"/>
                <w:sz w:val="20"/>
                <w:szCs w:val="20"/>
                <w:shd w:val="solid" w:color="000000" w:fill="000000"/>
                <w14:textFill>
                  <w14:solidFill>
                    <w14:srgbClr w14:val="000000">
                      <w14:alpha w14:val="100000"/>
                    </w14:srgbClr>
                  </w14:solidFill>
                </w14:textFill>
              </w:rPr>
              <w:t>|</w:t>
            </w:r>
            <w:r w:rsidR="00F64FD7">
              <w:rPr>
                <w:rFonts w:ascii="Arial Narrow" w:hAnsi="Arial Narrow"/>
                <w:b/>
                <w:sz w:val="20"/>
                <w:szCs w:val="20"/>
                <w:vertAlign w:val="superscript"/>
              </w:rPr>
              <w:t>1</w:t>
            </w:r>
          </w:p>
        </w:tc>
        <w:tc>
          <w:tcPr>
            <w:tcW w:w="1072" w:type="pct"/>
          </w:tcPr>
          <w:p w14:paraId="3F548AB6" w14:textId="77777777" w:rsidR="00040FCD" w:rsidRPr="00F64FD7" w:rsidRDefault="00040FCD" w:rsidP="006B4F31">
            <w:pPr>
              <w:pStyle w:val="3Bodytext"/>
              <w:keepNext/>
              <w:numPr>
                <w:ilvl w:val="0"/>
                <w:numId w:val="0"/>
              </w:numPr>
              <w:spacing w:after="0"/>
              <w:jc w:val="center"/>
              <w:rPr>
                <w:rFonts w:ascii="Arial Narrow" w:hAnsi="Arial Narrow"/>
                <w:iCs/>
                <w:sz w:val="20"/>
                <w:szCs w:val="20"/>
              </w:rPr>
            </w:pPr>
          </w:p>
        </w:tc>
      </w:tr>
      <w:tr w:rsidR="00040FCD" w:rsidRPr="000A6DD9" w14:paraId="7D8A352C" w14:textId="77777777" w:rsidTr="003137B6">
        <w:tc>
          <w:tcPr>
            <w:tcW w:w="191" w:type="pct"/>
          </w:tcPr>
          <w:p w14:paraId="01ED5A6B" w14:textId="1D7B1644" w:rsidR="00040FCD" w:rsidRPr="000A6DD9" w:rsidRDefault="00040FCD" w:rsidP="006B4F31">
            <w:pPr>
              <w:pStyle w:val="3Bodytext"/>
              <w:keepNext/>
              <w:numPr>
                <w:ilvl w:val="0"/>
                <w:numId w:val="0"/>
              </w:numPr>
              <w:spacing w:after="0"/>
              <w:jc w:val="both"/>
              <w:rPr>
                <w:rFonts w:ascii="Arial Narrow" w:hAnsi="Arial Narrow"/>
                <w:sz w:val="20"/>
                <w:szCs w:val="20"/>
              </w:rPr>
            </w:pPr>
            <w:r w:rsidRPr="000A6DD9">
              <w:rPr>
                <w:rFonts w:ascii="Arial Narrow" w:hAnsi="Arial Narrow"/>
                <w:sz w:val="20"/>
                <w:szCs w:val="20"/>
              </w:rPr>
              <w:t>E</w:t>
            </w:r>
          </w:p>
        </w:tc>
        <w:tc>
          <w:tcPr>
            <w:tcW w:w="2636" w:type="pct"/>
          </w:tcPr>
          <w:p w14:paraId="16901A7B" w14:textId="54446684" w:rsidR="00040FCD" w:rsidRPr="000A6DD9" w:rsidDel="004F0979" w:rsidRDefault="00040FCD" w:rsidP="006B4F31">
            <w:pPr>
              <w:pStyle w:val="3Bodytext"/>
              <w:keepNext/>
              <w:numPr>
                <w:ilvl w:val="0"/>
                <w:numId w:val="0"/>
              </w:numPr>
              <w:spacing w:after="0"/>
              <w:jc w:val="both"/>
              <w:rPr>
                <w:rFonts w:ascii="Arial Narrow" w:hAnsi="Arial Narrow"/>
                <w:sz w:val="20"/>
                <w:szCs w:val="20"/>
              </w:rPr>
            </w:pPr>
            <w:r w:rsidRPr="000A6DD9">
              <w:rPr>
                <w:rFonts w:ascii="Arial Narrow" w:hAnsi="Arial Narrow"/>
                <w:sz w:val="20"/>
                <w:szCs w:val="20"/>
              </w:rPr>
              <w:t xml:space="preserve">Sponsor’s revised model including above changes plus additional changes </w:t>
            </w:r>
            <w:r w:rsidR="00076885" w:rsidRPr="000A6DD9">
              <w:rPr>
                <w:rFonts w:ascii="Arial Narrow" w:hAnsi="Arial Narrow"/>
                <w:sz w:val="20"/>
                <w:szCs w:val="20"/>
              </w:rPr>
              <w:t>(avelumab price of $</w:t>
            </w:r>
            <w:r w:rsidR="00013AB6" w:rsidRPr="00013AB6">
              <w:rPr>
                <w:rFonts w:ascii="Arial Narrow" w:hAnsi="Arial Narrow"/>
                <w:color w:val="000000"/>
                <w:spacing w:val="6"/>
                <w:sz w:val="20"/>
                <w:szCs w:val="20"/>
                <w:shd w:val="solid" w:color="000000" w:fill="000000"/>
                <w:fitText w:val="295" w:id="-1501921265"/>
                <w14:textFill>
                  <w14:solidFill>
                    <w14:srgbClr w14:val="000000">
                      <w14:alpha w14:val="100000"/>
                    </w14:srgbClr>
                  </w14:solidFill>
                </w14:textFill>
              </w:rPr>
              <w:t>|</w:t>
            </w:r>
            <w:proofErr w:type="gramStart"/>
            <w:r w:rsidR="00013AB6" w:rsidRPr="00013AB6">
              <w:rPr>
                <w:rFonts w:ascii="Arial Narrow" w:hAnsi="Arial Narrow"/>
                <w:color w:val="000000"/>
                <w:spacing w:val="6"/>
                <w:sz w:val="20"/>
                <w:szCs w:val="20"/>
                <w:shd w:val="solid" w:color="000000" w:fill="000000"/>
                <w:fitText w:val="295" w:id="-1501921265"/>
                <w14:textFill>
                  <w14:solidFill>
                    <w14:srgbClr w14:val="000000">
                      <w14:alpha w14:val="100000"/>
                    </w14:srgbClr>
                  </w14:solidFill>
                </w14:textFill>
              </w:rPr>
              <w:t>|  |</w:t>
            </w:r>
            <w:proofErr w:type="gramEnd"/>
            <w:r w:rsidR="00013AB6" w:rsidRPr="00013AB6">
              <w:rPr>
                <w:rFonts w:ascii="Arial Narrow" w:hAnsi="Arial Narrow"/>
                <w:color w:val="000000"/>
                <w:spacing w:val="4"/>
                <w:sz w:val="20"/>
                <w:szCs w:val="20"/>
                <w:shd w:val="solid" w:color="000000" w:fill="000000"/>
                <w:fitText w:val="295" w:id="-1501921265"/>
                <w14:textFill>
                  <w14:solidFill>
                    <w14:srgbClr w14:val="000000">
                      <w14:alpha w14:val="100000"/>
                    </w14:srgbClr>
                  </w14:solidFill>
                </w14:textFill>
              </w:rPr>
              <w:t>|</w:t>
            </w:r>
            <w:r w:rsidR="00076885" w:rsidRPr="000A6DD9">
              <w:rPr>
                <w:rFonts w:ascii="Arial Narrow" w:hAnsi="Arial Narrow"/>
                <w:sz w:val="20"/>
                <w:szCs w:val="20"/>
              </w:rPr>
              <w:t>)</w:t>
            </w:r>
          </w:p>
        </w:tc>
        <w:tc>
          <w:tcPr>
            <w:tcW w:w="1101" w:type="pct"/>
          </w:tcPr>
          <w:p w14:paraId="315498E2" w14:textId="77777777" w:rsidR="00040FCD" w:rsidRPr="00F64FD7" w:rsidRDefault="00040FCD" w:rsidP="006B4F31">
            <w:pPr>
              <w:pStyle w:val="3Bodytext"/>
              <w:keepNext/>
              <w:numPr>
                <w:ilvl w:val="0"/>
                <w:numId w:val="0"/>
              </w:numPr>
              <w:spacing w:after="0"/>
              <w:jc w:val="center"/>
              <w:rPr>
                <w:rFonts w:ascii="Arial Narrow" w:hAnsi="Arial Narrow"/>
                <w:sz w:val="20"/>
                <w:szCs w:val="20"/>
              </w:rPr>
            </w:pPr>
          </w:p>
        </w:tc>
        <w:tc>
          <w:tcPr>
            <w:tcW w:w="1072" w:type="pct"/>
          </w:tcPr>
          <w:p w14:paraId="1579D26C" w14:textId="0494A45E" w:rsidR="00040FCD" w:rsidRPr="00016C52" w:rsidRDefault="001A7018" w:rsidP="008055A2">
            <w:pPr>
              <w:pStyle w:val="3Bodytext"/>
              <w:keepNext/>
              <w:numPr>
                <w:ilvl w:val="0"/>
                <w:numId w:val="0"/>
              </w:numPr>
              <w:spacing w:after="0"/>
              <w:jc w:val="center"/>
              <w:rPr>
                <w:rFonts w:ascii="Arial Narrow" w:hAnsi="Arial Narrow"/>
                <w:b/>
                <w:iCs/>
                <w:sz w:val="20"/>
                <w:szCs w:val="20"/>
                <w:vertAlign w:val="superscript"/>
              </w:rPr>
            </w:pPr>
            <w:r w:rsidRPr="00F64FD7">
              <w:rPr>
                <w:rFonts w:ascii="Arial Narrow" w:hAnsi="Arial Narrow"/>
                <w:b/>
                <w:iCs/>
                <w:sz w:val="20"/>
                <w:szCs w:val="20"/>
              </w:rPr>
              <w:t>$</w:t>
            </w:r>
            <w:r w:rsidR="00013AB6" w:rsidRPr="00013AB6">
              <w:rPr>
                <w:rFonts w:ascii="Arial Narrow" w:hAnsi="Arial Narrow"/>
                <w:b/>
                <w:iCs/>
                <w:color w:val="000000"/>
                <w:sz w:val="20"/>
                <w:szCs w:val="20"/>
                <w:shd w:val="solid" w:color="000000" w:fill="000000"/>
                <w14:textFill>
                  <w14:solidFill>
                    <w14:srgbClr w14:val="000000">
                      <w14:alpha w14:val="100000"/>
                    </w14:srgbClr>
                  </w14:solidFill>
                </w14:textFill>
              </w:rPr>
              <w:t>|</w:t>
            </w:r>
            <w:r w:rsidR="00F64FD7">
              <w:rPr>
                <w:rFonts w:ascii="Arial Narrow" w:hAnsi="Arial Narrow"/>
                <w:b/>
                <w:iCs/>
                <w:sz w:val="20"/>
                <w:szCs w:val="20"/>
                <w:vertAlign w:val="superscript"/>
              </w:rPr>
              <w:t>1</w:t>
            </w:r>
          </w:p>
        </w:tc>
      </w:tr>
      <w:tr w:rsidR="00040FCD" w:rsidRPr="000A6DD9" w14:paraId="2ABA5D79" w14:textId="77777777" w:rsidTr="003137B6">
        <w:tc>
          <w:tcPr>
            <w:tcW w:w="191" w:type="pct"/>
          </w:tcPr>
          <w:p w14:paraId="1AEFF8A6" w14:textId="4AEFEF73" w:rsidR="00040FCD" w:rsidRPr="000A6DD9" w:rsidDel="004F0979" w:rsidRDefault="00040FCD" w:rsidP="006B4F31">
            <w:pPr>
              <w:pStyle w:val="3Bodytext"/>
              <w:keepNext/>
              <w:numPr>
                <w:ilvl w:val="0"/>
                <w:numId w:val="0"/>
              </w:numPr>
              <w:spacing w:after="0"/>
              <w:jc w:val="both"/>
              <w:rPr>
                <w:rFonts w:ascii="Arial Narrow" w:hAnsi="Arial Narrow"/>
                <w:sz w:val="20"/>
                <w:szCs w:val="20"/>
              </w:rPr>
            </w:pPr>
            <w:r w:rsidRPr="000A6DD9">
              <w:rPr>
                <w:rFonts w:ascii="Arial Narrow" w:hAnsi="Arial Narrow"/>
                <w:sz w:val="20"/>
                <w:szCs w:val="20"/>
              </w:rPr>
              <w:t>F</w:t>
            </w:r>
          </w:p>
        </w:tc>
        <w:tc>
          <w:tcPr>
            <w:tcW w:w="2636" w:type="pct"/>
          </w:tcPr>
          <w:p w14:paraId="6E9EF5E6" w14:textId="1F1B6863" w:rsidR="00040FCD" w:rsidRPr="000A6DD9" w:rsidRDefault="00040FCD" w:rsidP="006B4F31">
            <w:pPr>
              <w:pStyle w:val="3Bodytext"/>
              <w:keepNext/>
              <w:numPr>
                <w:ilvl w:val="0"/>
                <w:numId w:val="0"/>
              </w:numPr>
              <w:spacing w:after="0"/>
              <w:jc w:val="both"/>
              <w:rPr>
                <w:rFonts w:ascii="Arial Narrow" w:hAnsi="Arial Narrow"/>
                <w:sz w:val="20"/>
                <w:szCs w:val="20"/>
              </w:rPr>
            </w:pPr>
            <w:r w:rsidRPr="000A6DD9">
              <w:rPr>
                <w:rFonts w:ascii="Arial Narrow" w:hAnsi="Arial Narrow"/>
                <w:sz w:val="20"/>
                <w:szCs w:val="20"/>
              </w:rPr>
              <w:t>E + avelumab price of $</w:t>
            </w:r>
            <w:r w:rsidR="00013AB6" w:rsidRPr="00013AB6">
              <w:rPr>
                <w:rFonts w:ascii="Arial Narrow" w:hAnsi="Arial Narrow"/>
                <w:color w:val="000000"/>
                <w:spacing w:val="9"/>
                <w:sz w:val="20"/>
                <w:szCs w:val="20"/>
                <w:shd w:val="solid" w:color="000000" w:fill="000000"/>
                <w:fitText w:val="310" w:id="-1501921264"/>
                <w14:textFill>
                  <w14:solidFill>
                    <w14:srgbClr w14:val="000000">
                      <w14:alpha w14:val="100000"/>
                    </w14:srgbClr>
                  </w14:solidFill>
                </w14:textFill>
              </w:rPr>
              <w:t>|</w:t>
            </w:r>
            <w:proofErr w:type="gramStart"/>
            <w:r w:rsidR="00013AB6" w:rsidRPr="00013AB6">
              <w:rPr>
                <w:rFonts w:ascii="Arial Narrow" w:hAnsi="Arial Narrow"/>
                <w:color w:val="000000"/>
                <w:spacing w:val="9"/>
                <w:sz w:val="20"/>
                <w:szCs w:val="20"/>
                <w:shd w:val="solid" w:color="000000" w:fill="000000"/>
                <w:fitText w:val="310" w:id="-1501921264"/>
                <w14:textFill>
                  <w14:solidFill>
                    <w14:srgbClr w14:val="000000">
                      <w14:alpha w14:val="100000"/>
                    </w14:srgbClr>
                  </w14:solidFill>
                </w14:textFill>
              </w:rPr>
              <w:t>|  |</w:t>
            </w:r>
            <w:proofErr w:type="gramEnd"/>
            <w:r w:rsidR="00013AB6" w:rsidRPr="00013AB6">
              <w:rPr>
                <w:rFonts w:ascii="Arial Narrow" w:hAnsi="Arial Narrow"/>
                <w:color w:val="000000"/>
                <w:spacing w:val="4"/>
                <w:sz w:val="20"/>
                <w:szCs w:val="20"/>
                <w:shd w:val="solid" w:color="000000" w:fill="000000"/>
                <w:fitText w:val="310" w:id="-1501921264"/>
                <w14:textFill>
                  <w14:solidFill>
                    <w14:srgbClr w14:val="000000">
                      <w14:alpha w14:val="100000"/>
                    </w14:srgbClr>
                  </w14:solidFill>
                </w14:textFill>
              </w:rPr>
              <w:t>|</w:t>
            </w:r>
            <w:r w:rsidRPr="000A6DD9">
              <w:rPr>
                <w:rFonts w:ascii="Arial Narrow" w:hAnsi="Arial Narrow"/>
                <w:sz w:val="20"/>
                <w:szCs w:val="20"/>
              </w:rPr>
              <w:t xml:space="preserve"> </w:t>
            </w:r>
          </w:p>
        </w:tc>
        <w:tc>
          <w:tcPr>
            <w:tcW w:w="1101" w:type="pct"/>
          </w:tcPr>
          <w:p w14:paraId="634C771B" w14:textId="2A60001C" w:rsidR="00040FCD" w:rsidRPr="00F64FD7" w:rsidRDefault="00040FCD" w:rsidP="006B4F31">
            <w:pPr>
              <w:pStyle w:val="3Bodytext"/>
              <w:keepNext/>
              <w:numPr>
                <w:ilvl w:val="0"/>
                <w:numId w:val="0"/>
              </w:numPr>
              <w:spacing w:after="0"/>
              <w:jc w:val="center"/>
              <w:rPr>
                <w:rFonts w:ascii="Arial Narrow" w:hAnsi="Arial Narrow"/>
                <w:sz w:val="20"/>
                <w:szCs w:val="20"/>
              </w:rPr>
            </w:pPr>
          </w:p>
        </w:tc>
        <w:tc>
          <w:tcPr>
            <w:tcW w:w="1072" w:type="pct"/>
          </w:tcPr>
          <w:p w14:paraId="07823F13" w14:textId="14B7DC33" w:rsidR="00040FCD" w:rsidRPr="00016C52" w:rsidRDefault="001A7018" w:rsidP="006B4F31">
            <w:pPr>
              <w:pStyle w:val="3Bodytext"/>
              <w:keepNext/>
              <w:numPr>
                <w:ilvl w:val="0"/>
                <w:numId w:val="0"/>
              </w:numPr>
              <w:spacing w:after="0"/>
              <w:jc w:val="center"/>
              <w:rPr>
                <w:rFonts w:ascii="Arial Narrow" w:hAnsi="Arial Narrow"/>
                <w:bCs/>
                <w:iCs/>
                <w:sz w:val="20"/>
                <w:szCs w:val="20"/>
                <w:vertAlign w:val="superscript"/>
              </w:rPr>
            </w:pPr>
            <w:r w:rsidRPr="00F64FD7">
              <w:rPr>
                <w:rFonts w:ascii="Arial Narrow" w:hAnsi="Arial Narrow"/>
                <w:bCs/>
                <w:iCs/>
                <w:sz w:val="20"/>
                <w:szCs w:val="20"/>
              </w:rPr>
              <w:t>$</w:t>
            </w:r>
            <w:r w:rsidR="00013AB6" w:rsidRPr="00013AB6">
              <w:rPr>
                <w:rFonts w:ascii="Arial Narrow" w:hAnsi="Arial Narrow"/>
                <w:bCs/>
                <w:iCs/>
                <w:color w:val="000000"/>
                <w:sz w:val="20"/>
                <w:szCs w:val="20"/>
                <w:shd w:val="solid" w:color="000000" w:fill="000000"/>
                <w14:textFill>
                  <w14:solidFill>
                    <w14:srgbClr w14:val="000000">
                      <w14:alpha w14:val="100000"/>
                    </w14:srgbClr>
                  </w14:solidFill>
                </w14:textFill>
              </w:rPr>
              <w:t>|</w:t>
            </w:r>
            <w:r w:rsidR="00F64FD7">
              <w:rPr>
                <w:rFonts w:ascii="Arial Narrow" w:hAnsi="Arial Narrow"/>
                <w:bCs/>
                <w:iCs/>
                <w:sz w:val="20"/>
                <w:szCs w:val="20"/>
                <w:vertAlign w:val="superscript"/>
              </w:rPr>
              <w:t>1</w:t>
            </w:r>
          </w:p>
        </w:tc>
      </w:tr>
      <w:tr w:rsidR="00040FCD" w:rsidRPr="000A6DD9" w14:paraId="0724D9B6" w14:textId="77777777" w:rsidTr="003137B6">
        <w:tc>
          <w:tcPr>
            <w:tcW w:w="191" w:type="pct"/>
          </w:tcPr>
          <w:p w14:paraId="68437DE4" w14:textId="381F7D66" w:rsidR="00040FCD" w:rsidRPr="000A6DD9" w:rsidRDefault="00040FCD" w:rsidP="006B4F31">
            <w:pPr>
              <w:pStyle w:val="3Bodytext"/>
              <w:keepNext/>
              <w:numPr>
                <w:ilvl w:val="0"/>
                <w:numId w:val="0"/>
              </w:numPr>
              <w:spacing w:after="0"/>
              <w:jc w:val="both"/>
              <w:rPr>
                <w:rFonts w:ascii="Arial Narrow" w:hAnsi="Arial Narrow"/>
                <w:sz w:val="20"/>
                <w:szCs w:val="20"/>
              </w:rPr>
            </w:pPr>
            <w:r w:rsidRPr="000A6DD9">
              <w:rPr>
                <w:rFonts w:ascii="Arial Narrow" w:hAnsi="Arial Narrow"/>
                <w:sz w:val="20"/>
                <w:szCs w:val="20"/>
              </w:rPr>
              <w:t>G</w:t>
            </w:r>
          </w:p>
        </w:tc>
        <w:tc>
          <w:tcPr>
            <w:tcW w:w="2636" w:type="pct"/>
          </w:tcPr>
          <w:p w14:paraId="01C8D674" w14:textId="630AA2A4" w:rsidR="00040FCD" w:rsidRPr="000A6DD9" w:rsidRDefault="00040FCD" w:rsidP="006B4F31">
            <w:pPr>
              <w:pStyle w:val="3Bodytext"/>
              <w:keepNext/>
              <w:numPr>
                <w:ilvl w:val="0"/>
                <w:numId w:val="0"/>
              </w:numPr>
              <w:spacing w:after="0"/>
              <w:jc w:val="both"/>
              <w:rPr>
                <w:rFonts w:ascii="Arial Narrow" w:hAnsi="Arial Narrow"/>
                <w:sz w:val="20"/>
                <w:szCs w:val="20"/>
              </w:rPr>
            </w:pPr>
            <w:r w:rsidRPr="000A6DD9">
              <w:rPr>
                <w:rFonts w:ascii="Arial Narrow" w:hAnsi="Arial Narrow"/>
                <w:sz w:val="20"/>
                <w:szCs w:val="20"/>
              </w:rPr>
              <w:t>E + avelumab price of $</w:t>
            </w:r>
            <w:r w:rsidR="00013AB6" w:rsidRPr="00013AB6">
              <w:rPr>
                <w:rFonts w:ascii="Arial Narrow" w:hAnsi="Arial Narrow"/>
                <w:color w:val="000000"/>
                <w:spacing w:val="9"/>
                <w:sz w:val="20"/>
                <w:szCs w:val="20"/>
                <w:shd w:val="solid" w:color="000000" w:fill="000000"/>
                <w:fitText w:val="310" w:id="-1501921280"/>
                <w14:textFill>
                  <w14:solidFill>
                    <w14:srgbClr w14:val="000000">
                      <w14:alpha w14:val="100000"/>
                    </w14:srgbClr>
                  </w14:solidFill>
                </w14:textFill>
              </w:rPr>
              <w:t>|</w:t>
            </w:r>
            <w:proofErr w:type="gramStart"/>
            <w:r w:rsidR="00013AB6" w:rsidRPr="00013AB6">
              <w:rPr>
                <w:rFonts w:ascii="Arial Narrow" w:hAnsi="Arial Narrow"/>
                <w:color w:val="000000"/>
                <w:spacing w:val="9"/>
                <w:sz w:val="20"/>
                <w:szCs w:val="20"/>
                <w:shd w:val="solid" w:color="000000" w:fill="000000"/>
                <w:fitText w:val="310" w:id="-1501921280"/>
                <w14:textFill>
                  <w14:solidFill>
                    <w14:srgbClr w14:val="000000">
                      <w14:alpha w14:val="100000"/>
                    </w14:srgbClr>
                  </w14:solidFill>
                </w14:textFill>
              </w:rPr>
              <w:t>|  |</w:t>
            </w:r>
            <w:proofErr w:type="gramEnd"/>
            <w:r w:rsidR="00013AB6" w:rsidRPr="00013AB6">
              <w:rPr>
                <w:rFonts w:ascii="Arial Narrow" w:hAnsi="Arial Narrow"/>
                <w:color w:val="000000"/>
                <w:spacing w:val="4"/>
                <w:sz w:val="20"/>
                <w:szCs w:val="20"/>
                <w:shd w:val="solid" w:color="000000" w:fill="000000"/>
                <w:fitText w:val="310" w:id="-1501921280"/>
                <w14:textFill>
                  <w14:solidFill>
                    <w14:srgbClr w14:val="000000">
                      <w14:alpha w14:val="100000"/>
                    </w14:srgbClr>
                  </w14:solidFill>
                </w14:textFill>
              </w:rPr>
              <w:t>|</w:t>
            </w:r>
            <w:r w:rsidRPr="000A6DD9">
              <w:rPr>
                <w:rFonts w:ascii="Arial Narrow" w:hAnsi="Arial Narrow"/>
                <w:sz w:val="20"/>
                <w:szCs w:val="20"/>
              </w:rPr>
              <w:t xml:space="preserve"> </w:t>
            </w:r>
          </w:p>
        </w:tc>
        <w:tc>
          <w:tcPr>
            <w:tcW w:w="1101" w:type="pct"/>
          </w:tcPr>
          <w:p w14:paraId="10D7C562" w14:textId="77777777" w:rsidR="00040FCD" w:rsidRPr="00F64FD7" w:rsidRDefault="00040FCD" w:rsidP="006B4F31">
            <w:pPr>
              <w:pStyle w:val="3Bodytext"/>
              <w:keepNext/>
              <w:numPr>
                <w:ilvl w:val="0"/>
                <w:numId w:val="0"/>
              </w:numPr>
              <w:spacing w:after="0"/>
              <w:jc w:val="center"/>
              <w:rPr>
                <w:rFonts w:ascii="Arial Narrow" w:hAnsi="Arial Narrow"/>
                <w:sz w:val="20"/>
                <w:szCs w:val="20"/>
              </w:rPr>
            </w:pPr>
          </w:p>
        </w:tc>
        <w:tc>
          <w:tcPr>
            <w:tcW w:w="1072" w:type="pct"/>
          </w:tcPr>
          <w:p w14:paraId="40BBFEA5" w14:textId="1B6D495C" w:rsidR="00040FCD" w:rsidRPr="00016C52" w:rsidRDefault="00040FCD" w:rsidP="006B4F31">
            <w:pPr>
              <w:pStyle w:val="3Bodytext"/>
              <w:keepNext/>
              <w:numPr>
                <w:ilvl w:val="0"/>
                <w:numId w:val="0"/>
              </w:numPr>
              <w:spacing w:after="0"/>
              <w:jc w:val="center"/>
              <w:rPr>
                <w:rFonts w:ascii="Arial Narrow" w:hAnsi="Arial Narrow"/>
                <w:bCs/>
                <w:iCs/>
                <w:sz w:val="20"/>
                <w:szCs w:val="20"/>
                <w:vertAlign w:val="superscript"/>
              </w:rPr>
            </w:pPr>
            <w:r w:rsidRPr="00F64FD7">
              <w:rPr>
                <w:rFonts w:ascii="Arial Narrow" w:hAnsi="Arial Narrow"/>
                <w:bCs/>
                <w:iCs/>
                <w:sz w:val="20"/>
                <w:szCs w:val="20"/>
              </w:rPr>
              <w:t>$</w:t>
            </w:r>
            <w:r w:rsidR="00013AB6" w:rsidRPr="00013AB6">
              <w:rPr>
                <w:rFonts w:ascii="Arial Narrow" w:hAnsi="Arial Narrow"/>
                <w:bCs/>
                <w:iCs/>
                <w:color w:val="000000"/>
                <w:sz w:val="20"/>
                <w:szCs w:val="20"/>
                <w:shd w:val="solid" w:color="000000" w:fill="000000"/>
                <w14:textFill>
                  <w14:solidFill>
                    <w14:srgbClr w14:val="000000">
                      <w14:alpha w14:val="100000"/>
                    </w14:srgbClr>
                  </w14:solidFill>
                </w14:textFill>
              </w:rPr>
              <w:t>|</w:t>
            </w:r>
            <w:r w:rsidR="00F64FD7">
              <w:rPr>
                <w:rFonts w:ascii="Arial Narrow" w:hAnsi="Arial Narrow"/>
                <w:bCs/>
                <w:iCs/>
                <w:sz w:val="20"/>
                <w:szCs w:val="20"/>
                <w:vertAlign w:val="superscript"/>
              </w:rPr>
              <w:t>1</w:t>
            </w:r>
          </w:p>
        </w:tc>
      </w:tr>
      <w:tr w:rsidR="00040FCD" w:rsidRPr="000A6DD9" w14:paraId="36E83BE7" w14:textId="77777777" w:rsidTr="00016C52">
        <w:tc>
          <w:tcPr>
            <w:tcW w:w="191" w:type="pct"/>
          </w:tcPr>
          <w:p w14:paraId="69AD2B19" w14:textId="77777777" w:rsidR="00040FCD" w:rsidRPr="000A6DD9" w:rsidRDefault="00040FCD" w:rsidP="006B4F31">
            <w:pPr>
              <w:pStyle w:val="3Bodytext"/>
              <w:keepNext/>
              <w:numPr>
                <w:ilvl w:val="0"/>
                <w:numId w:val="0"/>
              </w:numPr>
              <w:spacing w:after="0"/>
              <w:jc w:val="both"/>
              <w:rPr>
                <w:rFonts w:ascii="Arial Narrow" w:hAnsi="Arial Narrow"/>
                <w:sz w:val="20"/>
                <w:szCs w:val="20"/>
              </w:rPr>
            </w:pPr>
          </w:p>
        </w:tc>
        <w:tc>
          <w:tcPr>
            <w:tcW w:w="2636" w:type="pct"/>
          </w:tcPr>
          <w:p w14:paraId="3A33A277" w14:textId="3193186C" w:rsidR="00040FCD" w:rsidRPr="000A6DD9" w:rsidDel="004F0979" w:rsidRDefault="00040FCD" w:rsidP="006B4F31">
            <w:pPr>
              <w:pStyle w:val="3Bodytext"/>
              <w:keepNext/>
              <w:numPr>
                <w:ilvl w:val="0"/>
                <w:numId w:val="0"/>
              </w:numPr>
              <w:spacing w:after="0"/>
              <w:jc w:val="both"/>
              <w:rPr>
                <w:rFonts w:ascii="Arial Narrow" w:hAnsi="Arial Narrow"/>
                <w:sz w:val="20"/>
                <w:szCs w:val="20"/>
              </w:rPr>
            </w:pPr>
            <w:r w:rsidRPr="000A6DD9">
              <w:rPr>
                <w:rFonts w:ascii="Arial Narrow" w:hAnsi="Arial Narrow"/>
                <w:sz w:val="20"/>
                <w:szCs w:val="20"/>
              </w:rPr>
              <w:t xml:space="preserve">E + removal of </w:t>
            </w:r>
            <w:r w:rsidR="00013AB6" w:rsidRPr="00013AB6">
              <w:rPr>
                <w:rFonts w:ascii="Arial Narrow" w:hAnsi="Arial Narrow"/>
                <w:color w:val="000000"/>
                <w:spacing w:val="9"/>
                <w:sz w:val="20"/>
                <w:shd w:val="solid" w:color="000000" w:fill="000000"/>
                <w:fitText w:val="310" w:id="-1501921279"/>
                <w14:textFill>
                  <w14:solidFill>
                    <w14:srgbClr w14:val="000000">
                      <w14:alpha w14:val="100000"/>
                    </w14:srgbClr>
                  </w14:solidFill>
                </w14:textFill>
              </w:rPr>
              <w:t>|</w:t>
            </w:r>
            <w:proofErr w:type="gramStart"/>
            <w:r w:rsidR="00013AB6" w:rsidRPr="00013AB6">
              <w:rPr>
                <w:rFonts w:ascii="Arial Narrow" w:hAnsi="Arial Narrow"/>
                <w:color w:val="000000"/>
                <w:spacing w:val="9"/>
                <w:sz w:val="20"/>
                <w:shd w:val="solid" w:color="000000" w:fill="000000"/>
                <w:fitText w:val="310" w:id="-1501921279"/>
                <w14:textFill>
                  <w14:solidFill>
                    <w14:srgbClr w14:val="000000">
                      <w14:alpha w14:val="100000"/>
                    </w14:srgbClr>
                  </w14:solidFill>
                </w14:textFill>
              </w:rPr>
              <w:t>|  |</w:t>
            </w:r>
            <w:proofErr w:type="gramEnd"/>
            <w:r w:rsidR="00013AB6" w:rsidRPr="00013AB6">
              <w:rPr>
                <w:rFonts w:ascii="Arial Narrow" w:hAnsi="Arial Narrow"/>
                <w:color w:val="000000"/>
                <w:spacing w:val="4"/>
                <w:sz w:val="20"/>
                <w:shd w:val="solid" w:color="000000" w:fill="000000"/>
                <w:fitText w:val="310" w:id="-1501921279"/>
                <w14:textFill>
                  <w14:solidFill>
                    <w14:srgbClr w14:val="000000">
                      <w14:alpha w14:val="100000"/>
                    </w14:srgbClr>
                  </w14:solidFill>
                </w14:textFill>
              </w:rPr>
              <w:t>|</w:t>
            </w:r>
            <w:r w:rsidRPr="000A6DD9">
              <w:rPr>
                <w:rFonts w:ascii="Arial Narrow" w:hAnsi="Arial Narrow"/>
                <w:sz w:val="20"/>
                <w:szCs w:val="20"/>
              </w:rPr>
              <w:t xml:space="preserve"> month financial stopping rule</w:t>
            </w:r>
          </w:p>
        </w:tc>
        <w:tc>
          <w:tcPr>
            <w:tcW w:w="1101" w:type="pct"/>
          </w:tcPr>
          <w:p w14:paraId="69EC71D7" w14:textId="77777777" w:rsidR="00040FCD" w:rsidRPr="00F64FD7" w:rsidRDefault="00040FCD" w:rsidP="006B4F31">
            <w:pPr>
              <w:pStyle w:val="3Bodytext"/>
              <w:keepNext/>
              <w:numPr>
                <w:ilvl w:val="0"/>
                <w:numId w:val="0"/>
              </w:numPr>
              <w:spacing w:after="0"/>
              <w:jc w:val="center"/>
              <w:rPr>
                <w:rFonts w:ascii="Arial Narrow" w:hAnsi="Arial Narrow"/>
                <w:sz w:val="20"/>
                <w:szCs w:val="20"/>
              </w:rPr>
            </w:pPr>
          </w:p>
        </w:tc>
        <w:tc>
          <w:tcPr>
            <w:tcW w:w="1072" w:type="pct"/>
          </w:tcPr>
          <w:p w14:paraId="2ED8314E" w14:textId="3C7C2533" w:rsidR="00040FCD" w:rsidRPr="00016C52" w:rsidRDefault="00040FCD" w:rsidP="006B4F31">
            <w:pPr>
              <w:pStyle w:val="3Bodytext"/>
              <w:keepNext/>
              <w:numPr>
                <w:ilvl w:val="0"/>
                <w:numId w:val="0"/>
              </w:numPr>
              <w:spacing w:after="0"/>
              <w:jc w:val="center"/>
              <w:rPr>
                <w:rFonts w:ascii="Arial Narrow" w:hAnsi="Arial Narrow"/>
                <w:iCs/>
                <w:sz w:val="20"/>
                <w:szCs w:val="20"/>
                <w:vertAlign w:val="superscript"/>
              </w:rPr>
            </w:pPr>
            <w:r w:rsidRPr="00F64FD7">
              <w:rPr>
                <w:rFonts w:ascii="Arial Narrow" w:hAnsi="Arial Narrow"/>
                <w:iCs/>
                <w:sz w:val="20"/>
                <w:szCs w:val="20"/>
              </w:rPr>
              <w:t>$</w:t>
            </w:r>
            <w:r w:rsidR="00013AB6" w:rsidRPr="00013AB6">
              <w:rPr>
                <w:rFonts w:ascii="Arial Narrow" w:hAnsi="Arial Narrow"/>
                <w:iCs/>
                <w:color w:val="000000"/>
                <w:sz w:val="20"/>
                <w:szCs w:val="20"/>
                <w:shd w:val="solid" w:color="000000" w:fill="000000"/>
                <w14:textFill>
                  <w14:solidFill>
                    <w14:srgbClr w14:val="000000">
                      <w14:alpha w14:val="100000"/>
                    </w14:srgbClr>
                  </w14:solidFill>
                </w14:textFill>
              </w:rPr>
              <w:t>|</w:t>
            </w:r>
            <w:r w:rsidR="00F64FD7">
              <w:rPr>
                <w:rFonts w:ascii="Arial Narrow" w:hAnsi="Arial Narrow"/>
                <w:iCs/>
                <w:sz w:val="20"/>
                <w:szCs w:val="20"/>
                <w:vertAlign w:val="superscript"/>
              </w:rPr>
              <w:t>3</w:t>
            </w:r>
          </w:p>
        </w:tc>
      </w:tr>
    </w:tbl>
    <w:p w14:paraId="609125F8" w14:textId="65ECAB8A" w:rsidR="006862DC" w:rsidRDefault="00A54141" w:rsidP="00016C52">
      <w:pPr>
        <w:pStyle w:val="3Bodytext"/>
        <w:keepNext/>
        <w:numPr>
          <w:ilvl w:val="0"/>
          <w:numId w:val="0"/>
        </w:numPr>
        <w:spacing w:after="0"/>
        <w:ind w:left="720" w:hanging="720"/>
        <w:jc w:val="both"/>
        <w:rPr>
          <w:rFonts w:ascii="Arial Narrow" w:eastAsiaTheme="minorHAnsi" w:hAnsi="Arial Narrow"/>
          <w:sz w:val="18"/>
          <w:szCs w:val="18"/>
          <w:lang w:eastAsia="en-US"/>
        </w:rPr>
      </w:pPr>
      <w:proofErr w:type="spellStart"/>
      <w:r w:rsidRPr="000A6DD9">
        <w:rPr>
          <w:rFonts w:ascii="Arial Narrow" w:eastAsiaTheme="minorHAnsi" w:hAnsi="Arial Narrow"/>
          <w:sz w:val="18"/>
          <w:szCs w:val="18"/>
          <w:vertAlign w:val="superscript"/>
          <w:lang w:eastAsia="en-US"/>
        </w:rPr>
        <w:t>a</w:t>
      </w:r>
      <w:proofErr w:type="spellEnd"/>
      <w:r w:rsidRPr="000A6DD9">
        <w:rPr>
          <w:rFonts w:ascii="Arial Narrow" w:eastAsiaTheme="minorHAnsi" w:hAnsi="Arial Narrow"/>
          <w:sz w:val="18"/>
          <w:szCs w:val="18"/>
          <w:lang w:eastAsia="en-US"/>
        </w:rPr>
        <w:t xml:space="preserve"> </w:t>
      </w:r>
      <w:proofErr w:type="gramStart"/>
      <w:r w:rsidRPr="000A6DD9">
        <w:rPr>
          <w:rFonts w:ascii="Arial Narrow" w:eastAsiaTheme="minorHAnsi" w:hAnsi="Arial Narrow"/>
          <w:sz w:val="18"/>
          <w:szCs w:val="18"/>
          <w:lang w:eastAsia="en-US"/>
        </w:rPr>
        <w:t>The</w:t>
      </w:r>
      <w:proofErr w:type="gramEnd"/>
      <w:r w:rsidRPr="000A6DD9">
        <w:rPr>
          <w:rFonts w:ascii="Arial Narrow" w:eastAsiaTheme="minorHAnsi" w:hAnsi="Arial Narrow"/>
          <w:sz w:val="18"/>
          <w:szCs w:val="18"/>
          <w:lang w:eastAsia="en-US"/>
        </w:rPr>
        <w:t xml:space="preserve"> effective price of pembrolizumab applied was $</w:t>
      </w:r>
      <w:r w:rsidR="00AF642E" w:rsidRPr="00013AB6">
        <w:rPr>
          <w:rFonts w:ascii="Arial Narrow" w:hAnsi="Arial Narrow"/>
          <w:b/>
          <w:color w:val="000000"/>
          <w:sz w:val="20"/>
          <w:szCs w:val="20"/>
          <w:shd w:val="solid" w:color="000000" w:fill="000000"/>
          <w14:textFill>
            <w14:solidFill>
              <w14:srgbClr w14:val="000000">
                <w14:alpha w14:val="100000"/>
              </w14:srgbClr>
            </w14:solidFill>
          </w14:textFill>
        </w:rPr>
        <w:t>|</w:t>
      </w:r>
    </w:p>
    <w:p w14:paraId="35D212FD" w14:textId="77777777" w:rsidR="00F64FD7" w:rsidRPr="00F64FD7" w:rsidRDefault="00F64FD7" w:rsidP="00F64FD7">
      <w:pPr>
        <w:pStyle w:val="TableFigureFooter"/>
        <w:spacing w:after="0"/>
        <w:contextualSpacing w:val="0"/>
        <w:rPr>
          <w:iCs/>
        </w:rPr>
      </w:pPr>
      <w:r w:rsidRPr="00016C52">
        <w:rPr>
          <w:iCs/>
        </w:rPr>
        <w:t>The redacted values correspond to the following ranges</w:t>
      </w:r>
    </w:p>
    <w:p w14:paraId="572F3146" w14:textId="67CE60DE" w:rsidR="00F64FD7" w:rsidRPr="00016C52" w:rsidRDefault="00F64FD7" w:rsidP="00F64FD7">
      <w:pPr>
        <w:spacing w:after="0" w:line="240" w:lineRule="auto"/>
        <w:rPr>
          <w:rFonts w:ascii="Arial Narrow" w:hAnsi="Arial Narrow"/>
          <w:iCs/>
          <w:sz w:val="18"/>
          <w:szCs w:val="18"/>
        </w:rPr>
      </w:pPr>
      <w:r w:rsidRPr="00016C52">
        <w:rPr>
          <w:rFonts w:ascii="Arial Narrow" w:hAnsi="Arial Narrow"/>
          <w:iCs/>
          <w:sz w:val="18"/>
          <w:szCs w:val="18"/>
          <w:vertAlign w:val="superscript"/>
        </w:rPr>
        <w:t>1</w:t>
      </w:r>
      <w:r w:rsidRPr="00016C52">
        <w:rPr>
          <w:rFonts w:ascii="Arial Narrow" w:hAnsi="Arial Narrow"/>
          <w:iCs/>
          <w:sz w:val="18"/>
          <w:szCs w:val="18"/>
        </w:rPr>
        <w:t xml:space="preserve"> </w:t>
      </w:r>
      <w:r w:rsidRPr="00F64FD7">
        <w:rPr>
          <w:rFonts w:ascii="Arial Narrow" w:hAnsi="Arial Narrow"/>
          <w:iCs/>
          <w:sz w:val="18"/>
          <w:szCs w:val="18"/>
        </w:rPr>
        <w:t>$55,000 to &lt; $75,000</w:t>
      </w:r>
    </w:p>
    <w:p w14:paraId="48824191" w14:textId="7DDD1F97" w:rsidR="00F64FD7" w:rsidRPr="00016C52" w:rsidRDefault="00F64FD7" w:rsidP="00F64FD7">
      <w:pPr>
        <w:spacing w:after="0" w:line="240" w:lineRule="auto"/>
        <w:rPr>
          <w:rFonts w:ascii="Arial Narrow" w:hAnsi="Arial Narrow"/>
          <w:iCs/>
          <w:sz w:val="18"/>
          <w:szCs w:val="18"/>
        </w:rPr>
      </w:pPr>
      <w:r w:rsidRPr="00016C52">
        <w:rPr>
          <w:rFonts w:ascii="Arial Narrow" w:hAnsi="Arial Narrow"/>
          <w:iCs/>
          <w:sz w:val="18"/>
          <w:szCs w:val="18"/>
          <w:vertAlign w:val="superscript"/>
        </w:rPr>
        <w:t>2</w:t>
      </w:r>
      <w:r w:rsidRPr="00016C52">
        <w:rPr>
          <w:rFonts w:ascii="Arial Narrow" w:hAnsi="Arial Narrow"/>
          <w:iCs/>
          <w:sz w:val="18"/>
          <w:szCs w:val="18"/>
        </w:rPr>
        <w:t xml:space="preserve"> $135,000-</w:t>
      </w:r>
      <w:r>
        <w:rPr>
          <w:rFonts w:ascii="Arial Narrow" w:hAnsi="Arial Narrow"/>
          <w:iCs/>
          <w:sz w:val="18"/>
          <w:szCs w:val="18"/>
        </w:rPr>
        <w:t xml:space="preserve"> &lt; </w:t>
      </w:r>
      <w:r w:rsidRPr="00016C52">
        <w:rPr>
          <w:rFonts w:ascii="Arial Narrow" w:hAnsi="Arial Narrow"/>
          <w:iCs/>
          <w:sz w:val="18"/>
          <w:szCs w:val="18"/>
        </w:rPr>
        <w:t>$155,000</w:t>
      </w:r>
    </w:p>
    <w:p w14:paraId="5C4CFADE" w14:textId="5D1D34D1" w:rsidR="00F64FD7" w:rsidRPr="00584A66" w:rsidRDefault="00F64FD7" w:rsidP="00584A66">
      <w:pPr>
        <w:spacing w:after="120" w:line="240" w:lineRule="auto"/>
        <w:rPr>
          <w:rFonts w:ascii="Arial Narrow" w:hAnsi="Arial Narrow"/>
          <w:iCs/>
          <w:sz w:val="18"/>
          <w:szCs w:val="18"/>
        </w:rPr>
      </w:pPr>
      <w:r w:rsidRPr="00016C52">
        <w:rPr>
          <w:rFonts w:ascii="Arial Narrow" w:hAnsi="Arial Narrow"/>
          <w:iCs/>
          <w:sz w:val="18"/>
          <w:szCs w:val="18"/>
          <w:vertAlign w:val="superscript"/>
        </w:rPr>
        <w:t>3</w:t>
      </w:r>
      <w:r w:rsidRPr="00016C52">
        <w:rPr>
          <w:rFonts w:ascii="Arial Narrow" w:hAnsi="Arial Narrow"/>
          <w:iCs/>
          <w:sz w:val="18"/>
          <w:szCs w:val="18"/>
        </w:rPr>
        <w:t xml:space="preserve"> </w:t>
      </w:r>
      <w:r w:rsidRPr="00744F3D">
        <w:rPr>
          <w:rFonts w:ascii="Arial Narrow" w:hAnsi="Arial Narrow"/>
          <w:iCs/>
          <w:sz w:val="18"/>
          <w:szCs w:val="18"/>
        </w:rPr>
        <w:t>$95,000-&lt;</w:t>
      </w:r>
      <w:r>
        <w:rPr>
          <w:rFonts w:ascii="Arial Narrow" w:hAnsi="Arial Narrow"/>
          <w:iCs/>
          <w:sz w:val="18"/>
          <w:szCs w:val="18"/>
        </w:rPr>
        <w:t xml:space="preserve"> </w:t>
      </w:r>
      <w:r w:rsidRPr="00744F3D">
        <w:rPr>
          <w:rFonts w:ascii="Arial Narrow" w:hAnsi="Arial Narrow"/>
          <w:iCs/>
          <w:sz w:val="18"/>
          <w:szCs w:val="18"/>
        </w:rPr>
        <w:t>$115,000</w:t>
      </w:r>
    </w:p>
    <w:p w14:paraId="718EBFFD" w14:textId="70F679D3" w:rsidR="00E222C2" w:rsidRPr="000A6DD9" w:rsidRDefault="00DF279B" w:rsidP="006862DC">
      <w:pPr>
        <w:pStyle w:val="3Bodytext"/>
        <w:jc w:val="both"/>
      </w:pPr>
      <w:r w:rsidRPr="000A6DD9">
        <w:t xml:space="preserve">Without the </w:t>
      </w:r>
      <w:r w:rsidR="00013AB6" w:rsidRPr="00013AB6">
        <w:rPr>
          <w:color w:val="000000"/>
          <w:w w:val="61"/>
          <w:shd w:val="solid" w:color="000000" w:fill="000000"/>
          <w:fitText w:val="475" w:id="-1501921278"/>
          <w14:textFill>
            <w14:solidFill>
              <w14:srgbClr w14:val="000000">
                <w14:alpha w14:val="100000"/>
              </w14:srgbClr>
            </w14:solidFill>
          </w14:textFill>
        </w:rPr>
        <w:t>||</w:t>
      </w:r>
      <w:proofErr w:type="gramStart"/>
      <w:r w:rsidR="00013AB6" w:rsidRPr="00013AB6">
        <w:rPr>
          <w:color w:val="000000"/>
          <w:w w:val="61"/>
          <w:shd w:val="solid" w:color="000000" w:fill="000000"/>
          <w:fitText w:val="475" w:id="-1501921278"/>
          <w14:textFill>
            <w14:solidFill>
              <w14:srgbClr w14:val="000000">
                <w14:alpha w14:val="100000"/>
              </w14:srgbClr>
            </w14:solidFill>
          </w14:textFill>
        </w:rPr>
        <w:t>|  |</w:t>
      </w:r>
      <w:proofErr w:type="gramEnd"/>
      <w:r w:rsidR="00013AB6" w:rsidRPr="00013AB6">
        <w:rPr>
          <w:color w:val="000000"/>
          <w:w w:val="61"/>
          <w:shd w:val="solid" w:color="000000" w:fill="000000"/>
          <w:fitText w:val="475" w:id="-1501921278"/>
          <w14:textFill>
            <w14:solidFill>
              <w14:srgbClr w14:val="000000">
                <w14:alpha w14:val="100000"/>
              </w14:srgbClr>
            </w14:solidFill>
          </w14:textFill>
        </w:rPr>
        <w:t>|</w:t>
      </w:r>
      <w:r w:rsidR="00013AB6" w:rsidRPr="00013AB6">
        <w:rPr>
          <w:color w:val="000000"/>
          <w:spacing w:val="5"/>
          <w:w w:val="61"/>
          <w:shd w:val="solid" w:color="000000" w:fill="000000"/>
          <w:fitText w:val="475" w:id="-1501921278"/>
          <w14:textFill>
            <w14:solidFill>
              <w14:srgbClr w14:val="000000">
                <w14:alpha w14:val="100000"/>
              </w14:srgbClr>
            </w14:solidFill>
          </w14:textFill>
        </w:rPr>
        <w:t>|</w:t>
      </w:r>
      <w:r w:rsidRPr="000A6DD9">
        <w:t xml:space="preserve"> month fi</w:t>
      </w:r>
      <w:r w:rsidR="00A54141" w:rsidRPr="000A6DD9">
        <w:t>nancial stopping rule the ICER would be</w:t>
      </w:r>
      <w:r w:rsidRPr="000A6DD9">
        <w:t xml:space="preserve"> </w:t>
      </w:r>
      <w:r w:rsidR="008055A2" w:rsidRPr="008055A2">
        <w:t>$95,000 to &lt;</w:t>
      </w:r>
      <w:r w:rsidR="00B46FF5">
        <w:t> </w:t>
      </w:r>
      <w:r w:rsidR="008055A2" w:rsidRPr="008055A2">
        <w:t>$115,000</w:t>
      </w:r>
      <w:r w:rsidRPr="000A6DD9">
        <w:t>/QALY using the previous model or</w:t>
      </w:r>
      <w:r w:rsidR="006862DC" w:rsidRPr="000A6DD9">
        <w:t xml:space="preserve"> </w:t>
      </w:r>
      <w:r w:rsidR="008055A2" w:rsidRPr="008055A2">
        <w:t>$95,000 to &lt; $115,000</w:t>
      </w:r>
      <w:r w:rsidR="008D4A61" w:rsidRPr="000A6DD9">
        <w:t>/QALY</w:t>
      </w:r>
      <w:r w:rsidR="00D05EFC" w:rsidRPr="000A6DD9">
        <w:t xml:space="preserve"> </w:t>
      </w:r>
      <w:r w:rsidRPr="000A6DD9">
        <w:t xml:space="preserve">using the </w:t>
      </w:r>
      <w:r w:rsidR="002240CA" w:rsidRPr="000A6DD9">
        <w:t>sponsor’s revised model</w:t>
      </w:r>
      <w:r w:rsidR="006862DC" w:rsidRPr="000A6DD9">
        <w:t>.</w:t>
      </w:r>
    </w:p>
    <w:p w14:paraId="66C1D5FE" w14:textId="063F15F0" w:rsidR="003747B3" w:rsidRPr="000A6DD9" w:rsidRDefault="00581605" w:rsidP="0020464A">
      <w:pPr>
        <w:pStyle w:val="3Bodytext"/>
        <w:jc w:val="both"/>
        <w:rPr>
          <w:iCs/>
        </w:rPr>
      </w:pPr>
      <w:r w:rsidRPr="000A6DD9">
        <w:t>The model</w:t>
      </w:r>
      <w:r w:rsidR="00D05EFC" w:rsidRPr="000A6DD9">
        <w:t>s both</w:t>
      </w:r>
      <w:r w:rsidRPr="000A6DD9">
        <w:t xml:space="preserve"> estimated the mean treatment duration with avelumab </w:t>
      </w:r>
      <w:r w:rsidR="00B366CC">
        <w:t>would</w:t>
      </w:r>
      <w:r w:rsidRPr="000A6DD9">
        <w:t xml:space="preserve"> be 12.64 months (</w:t>
      </w:r>
      <w:r w:rsidR="00CC2FFE" w:rsidRPr="000A6DD9">
        <w:t xml:space="preserve">which was </w:t>
      </w:r>
      <w:r w:rsidRPr="000A6DD9">
        <w:t xml:space="preserve">reduced from 16.74 months in the previous submission due to </w:t>
      </w:r>
      <w:r w:rsidR="00AB2567" w:rsidRPr="000A6DD9">
        <w:t xml:space="preserve">the </w:t>
      </w:r>
      <w:r w:rsidRPr="000A6DD9">
        <w:t xml:space="preserve">use of </w:t>
      </w:r>
      <w:r w:rsidR="003747B3" w:rsidRPr="000A6DD9">
        <w:t xml:space="preserve">exponential </w:t>
      </w:r>
      <w:r w:rsidRPr="000A6DD9">
        <w:t>function)</w:t>
      </w:r>
      <w:r w:rsidR="003747B3" w:rsidRPr="000A6DD9">
        <w:t xml:space="preserve">. Around </w:t>
      </w:r>
      <w:proofErr w:type="gramStart"/>
      <w:r w:rsidR="00013AB6" w:rsidRPr="00DD25E0">
        <w:rPr>
          <w:color w:val="000000"/>
          <w:w w:val="15"/>
          <w:shd w:val="solid" w:color="000000" w:fill="000000"/>
          <w:fitText w:val="-20" w:id="-1501921277"/>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7"/>
          <w14:textFill>
            <w14:solidFill>
              <w14:srgbClr w14:val="000000">
                <w14:alpha w14:val="100000"/>
              </w14:srgbClr>
            </w14:solidFill>
          </w14:textFill>
        </w:rPr>
        <w:t>|</w:t>
      </w:r>
      <w:proofErr w:type="gramEnd"/>
      <w:r w:rsidR="003747B3" w:rsidRPr="000A6DD9">
        <w:t xml:space="preserve">% of patients were estimated to </w:t>
      </w:r>
      <w:r w:rsidR="00CC2FFE" w:rsidRPr="000A6DD9">
        <w:t xml:space="preserve">still </w:t>
      </w:r>
      <w:r w:rsidR="003747B3" w:rsidRPr="000A6DD9">
        <w:t xml:space="preserve">be on treatment with </w:t>
      </w:r>
      <w:r w:rsidR="003747B3" w:rsidRPr="000A6DD9">
        <w:rPr>
          <w:iCs/>
        </w:rPr>
        <w:t>avelumab</w:t>
      </w:r>
      <w:r w:rsidR="003747B3" w:rsidRPr="000A6DD9">
        <w:t xml:space="preserve"> at </w:t>
      </w:r>
      <w:r w:rsidR="00013AB6" w:rsidRPr="00DD25E0">
        <w:rPr>
          <w:color w:val="000000"/>
          <w:w w:val="15"/>
          <w:shd w:val="solid" w:color="000000" w:fill="000000"/>
          <w:fitText w:val="-20" w:id="-1501921276"/>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6"/>
          <w14:textFill>
            <w14:solidFill>
              <w14:srgbClr w14:val="000000">
                <w14:alpha w14:val="100000"/>
              </w14:srgbClr>
            </w14:solidFill>
          </w14:textFill>
        </w:rPr>
        <w:t>|</w:t>
      </w:r>
      <w:r w:rsidR="003747B3" w:rsidRPr="000A6DD9">
        <w:t xml:space="preserve"> months. W</w:t>
      </w:r>
      <w:r w:rsidR="00AD7C3C" w:rsidRPr="000A6DD9">
        <w:t>hen t</w:t>
      </w:r>
      <w:r w:rsidR="003747B3" w:rsidRPr="000A6DD9">
        <w:t xml:space="preserve">he </w:t>
      </w:r>
      <w:proofErr w:type="gramStart"/>
      <w:r w:rsidR="00013AB6" w:rsidRPr="00DD25E0">
        <w:rPr>
          <w:color w:val="000000"/>
          <w:w w:val="15"/>
          <w:shd w:val="solid" w:color="000000" w:fill="000000"/>
          <w:fitText w:val="-20" w:id="-1501921275"/>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5"/>
          <w14:textFill>
            <w14:solidFill>
              <w14:srgbClr w14:val="000000">
                <w14:alpha w14:val="100000"/>
              </w14:srgbClr>
            </w14:solidFill>
          </w14:textFill>
        </w:rPr>
        <w:t>|</w:t>
      </w:r>
      <w:proofErr w:type="gramEnd"/>
      <w:r w:rsidR="00AD7C3C" w:rsidRPr="000A6DD9">
        <w:t xml:space="preserve"> month stopping rule is taken into account</w:t>
      </w:r>
      <w:r w:rsidR="00D05EFC" w:rsidRPr="000A6DD9">
        <w:t xml:space="preserve">, the mean duration of avelumab </w:t>
      </w:r>
      <w:r w:rsidR="003747B3" w:rsidRPr="000A6DD9">
        <w:t xml:space="preserve">would be </w:t>
      </w:r>
      <w:r w:rsidR="00013AB6" w:rsidRPr="00DD25E0">
        <w:rPr>
          <w:color w:val="000000"/>
          <w:w w:val="15"/>
          <w:shd w:val="solid" w:color="000000" w:fill="000000"/>
          <w:fitText w:val="-20" w:id="-1501921274"/>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4"/>
          <w14:textFill>
            <w14:solidFill>
              <w14:srgbClr w14:val="000000">
                <w14:alpha w14:val="100000"/>
              </w14:srgbClr>
            </w14:solidFill>
          </w14:textFill>
        </w:rPr>
        <w:t>|</w:t>
      </w:r>
      <w:r w:rsidR="003747B3" w:rsidRPr="000A6DD9">
        <w:t xml:space="preserve"> months. </w:t>
      </w:r>
      <w:r w:rsidR="002518FF">
        <w:t xml:space="preserve">That is, when </w:t>
      </w:r>
      <w:r w:rsidR="002A2FC6">
        <w:t xml:space="preserve">doses administered after </w:t>
      </w:r>
      <w:proofErr w:type="gramStart"/>
      <w:r w:rsidR="00013AB6" w:rsidRPr="00DD25E0">
        <w:rPr>
          <w:color w:val="000000"/>
          <w:w w:val="15"/>
          <w:shd w:val="solid" w:color="000000" w:fill="000000"/>
          <w:fitText w:val="-20" w:id="-1501921273"/>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3"/>
          <w14:textFill>
            <w14:solidFill>
              <w14:srgbClr w14:val="000000">
                <w14:alpha w14:val="100000"/>
              </w14:srgbClr>
            </w14:solidFill>
          </w14:textFill>
        </w:rPr>
        <w:t>|</w:t>
      </w:r>
      <w:proofErr w:type="gramEnd"/>
      <w:r w:rsidR="002A2FC6">
        <w:t xml:space="preserve"> months are excluded (given the sponsor intended that these be provided at zero </w:t>
      </w:r>
      <w:r w:rsidR="00881439">
        <w:t>cost to the Commonwealth</w:t>
      </w:r>
      <w:r w:rsidR="002A2FC6">
        <w:t xml:space="preserve">), </w:t>
      </w:r>
      <w:r w:rsidR="002518FF">
        <w:t xml:space="preserve">the mean </w:t>
      </w:r>
      <w:r w:rsidR="002A2FC6">
        <w:t xml:space="preserve">treatment </w:t>
      </w:r>
      <w:r w:rsidR="002518FF">
        <w:t xml:space="preserve">duration reduces from 12.64 to </w:t>
      </w:r>
      <w:r w:rsidR="00013AB6" w:rsidRPr="00DD25E0">
        <w:rPr>
          <w:color w:val="000000"/>
          <w:w w:val="15"/>
          <w:shd w:val="solid" w:color="000000" w:fill="000000"/>
          <w:fitText w:val="-20" w:id="-1501921272"/>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2"/>
          <w14:textFill>
            <w14:solidFill>
              <w14:srgbClr w14:val="000000">
                <w14:alpha w14:val="100000"/>
              </w14:srgbClr>
            </w14:solidFill>
          </w14:textFill>
        </w:rPr>
        <w:t>|</w:t>
      </w:r>
      <w:r w:rsidR="002518FF">
        <w:t xml:space="preserve"> months</w:t>
      </w:r>
      <w:r w:rsidR="002A2FC6">
        <w:t xml:space="preserve"> (i.e. a mean treatment duration of 12.64 months includes the doses the sponsor intends to be provided at no cost under the ‘financial stopping rule’ while a mean treatment duration of </w:t>
      </w:r>
      <w:r w:rsidR="00013AB6" w:rsidRPr="00DD25E0">
        <w:rPr>
          <w:color w:val="000000"/>
          <w:w w:val="15"/>
          <w:shd w:val="solid" w:color="000000" w:fill="000000"/>
          <w:fitText w:val="-20" w:id="-1501921271"/>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1"/>
          <w14:textFill>
            <w14:solidFill>
              <w14:srgbClr w14:val="000000">
                <w14:alpha w14:val="100000"/>
              </w14:srgbClr>
            </w14:solidFill>
          </w14:textFill>
        </w:rPr>
        <w:t>|</w:t>
      </w:r>
      <w:r w:rsidR="002A2FC6">
        <w:t xml:space="preserve"> month excludes these doses).</w:t>
      </w:r>
    </w:p>
    <w:p w14:paraId="4BD65B5C" w14:textId="471F5752" w:rsidR="003747B3" w:rsidRPr="000A6DD9" w:rsidRDefault="00CC2FFE" w:rsidP="00CC2FFE">
      <w:pPr>
        <w:pStyle w:val="3Bodytext"/>
        <w:jc w:val="both"/>
      </w:pPr>
      <w:r w:rsidRPr="000A6DD9">
        <w:t>The sponsor’s proposal stated “patients do take treatment holidays or are delayed in receiving treatment at scheduled times. Stipulating the total number of cycles allows for increased intervals between treatments due to delays from COVID restrictions, illness or other reasons” and proposed alternative options based on the number of cycles rather than the number of months, as outlined in the table below.</w:t>
      </w:r>
    </w:p>
    <w:p w14:paraId="04BFB81B" w14:textId="19C1ED0E" w:rsidR="0051241D" w:rsidRPr="000A6DD9" w:rsidRDefault="00CC2FFE" w:rsidP="00CC2FFE">
      <w:pPr>
        <w:pStyle w:val="3Bodytext"/>
        <w:keepNext/>
        <w:keepLines/>
        <w:numPr>
          <w:ilvl w:val="0"/>
          <w:numId w:val="0"/>
        </w:numPr>
        <w:spacing w:after="0"/>
        <w:ind w:left="720" w:hanging="720"/>
        <w:jc w:val="both"/>
        <w:rPr>
          <w:iCs/>
        </w:rPr>
      </w:pPr>
      <w:r w:rsidRPr="000A6DD9">
        <w:rPr>
          <w:rFonts w:ascii="Arial Narrow" w:hAnsi="Arial Narrow"/>
          <w:b/>
          <w:iCs/>
          <w:sz w:val="20"/>
          <w:szCs w:val="20"/>
        </w:rPr>
        <w:t xml:space="preserve">Table 2: Options around stopping rules and price per vial proposed in sponsor’s proposal </w:t>
      </w:r>
    </w:p>
    <w:tbl>
      <w:tblPr>
        <w:tblStyle w:val="TableGrid"/>
        <w:tblW w:w="5000" w:type="pct"/>
        <w:tblLook w:val="04A0" w:firstRow="1" w:lastRow="0" w:firstColumn="1" w:lastColumn="0" w:noHBand="0" w:noVBand="1"/>
        <w:tblCaption w:val="Table 2: Options around stopping rules and price per vial proposed in sponsor’s proposal "/>
      </w:tblPr>
      <w:tblGrid>
        <w:gridCol w:w="7366"/>
        <w:gridCol w:w="1650"/>
      </w:tblGrid>
      <w:tr w:rsidR="0051241D" w:rsidRPr="000A6DD9" w14:paraId="6544B893" w14:textId="77777777" w:rsidTr="00CC2FFE">
        <w:tc>
          <w:tcPr>
            <w:tcW w:w="4085" w:type="pct"/>
          </w:tcPr>
          <w:p w14:paraId="04A4B966" w14:textId="25ADE5E6" w:rsidR="0051241D" w:rsidRPr="000A6DD9" w:rsidRDefault="0051241D" w:rsidP="00CC2FFE">
            <w:pPr>
              <w:pStyle w:val="3Bodytext"/>
              <w:keepNext/>
              <w:keepLines/>
              <w:numPr>
                <w:ilvl w:val="0"/>
                <w:numId w:val="0"/>
              </w:numPr>
              <w:spacing w:after="0"/>
              <w:jc w:val="both"/>
              <w:rPr>
                <w:rFonts w:ascii="Arial Narrow" w:hAnsi="Arial Narrow"/>
                <w:b/>
                <w:iCs/>
                <w:sz w:val="20"/>
                <w:szCs w:val="20"/>
              </w:rPr>
            </w:pPr>
            <w:r w:rsidRPr="000A6DD9">
              <w:rPr>
                <w:rFonts w:ascii="Arial Narrow" w:hAnsi="Arial Narrow"/>
                <w:b/>
                <w:sz w:val="20"/>
                <w:szCs w:val="20"/>
              </w:rPr>
              <w:t>Option</w:t>
            </w:r>
          </w:p>
        </w:tc>
        <w:tc>
          <w:tcPr>
            <w:tcW w:w="915" w:type="pct"/>
          </w:tcPr>
          <w:p w14:paraId="3E6935E0" w14:textId="2FB006CE" w:rsidR="0051241D" w:rsidRPr="000A6DD9" w:rsidRDefault="0051241D" w:rsidP="00F86E89">
            <w:pPr>
              <w:pStyle w:val="3Bodytext"/>
              <w:keepNext/>
              <w:keepLines/>
              <w:numPr>
                <w:ilvl w:val="0"/>
                <w:numId w:val="0"/>
              </w:numPr>
              <w:spacing w:after="0"/>
              <w:jc w:val="center"/>
              <w:rPr>
                <w:rFonts w:ascii="Arial Narrow" w:hAnsi="Arial Narrow"/>
                <w:b/>
                <w:iCs/>
                <w:sz w:val="20"/>
                <w:szCs w:val="20"/>
              </w:rPr>
            </w:pPr>
            <w:r w:rsidRPr="000A6DD9">
              <w:rPr>
                <w:rFonts w:ascii="Arial Narrow" w:hAnsi="Arial Narrow"/>
                <w:b/>
                <w:sz w:val="20"/>
                <w:szCs w:val="20"/>
              </w:rPr>
              <w:t>Price per vial</w:t>
            </w:r>
          </w:p>
        </w:tc>
      </w:tr>
      <w:tr w:rsidR="0051241D" w:rsidRPr="000A6DD9" w14:paraId="1C944222" w14:textId="77777777" w:rsidTr="00CC2FFE">
        <w:tc>
          <w:tcPr>
            <w:tcW w:w="4085" w:type="pct"/>
          </w:tcPr>
          <w:p w14:paraId="1869D651" w14:textId="1CC6C184" w:rsidR="0051241D" w:rsidRPr="000A6DD9" w:rsidRDefault="00013AB6" w:rsidP="00CC2FFE">
            <w:pPr>
              <w:pStyle w:val="3Bodytext"/>
              <w:keepNext/>
              <w:keepLines/>
              <w:numPr>
                <w:ilvl w:val="0"/>
                <w:numId w:val="0"/>
              </w:numPr>
              <w:spacing w:after="0"/>
              <w:jc w:val="both"/>
              <w:rPr>
                <w:rFonts w:ascii="Arial Narrow" w:hAnsi="Arial Narrow"/>
                <w:iCs/>
                <w:sz w:val="20"/>
                <w:szCs w:val="20"/>
              </w:rPr>
            </w:pPr>
            <w:r w:rsidRPr="00013AB6">
              <w:rPr>
                <w:rFonts w:ascii="Arial Narrow" w:hAnsi="Arial Narrow"/>
                <w:color w:val="000000"/>
                <w:spacing w:val="9"/>
                <w:sz w:val="20"/>
                <w:shd w:val="solid" w:color="000000" w:fill="000000"/>
                <w:fitText w:val="310" w:id="-1501921270"/>
                <w14:textFill>
                  <w14:solidFill>
                    <w14:srgbClr w14:val="000000">
                      <w14:alpha w14:val="100000"/>
                    </w14:srgbClr>
                  </w14:solidFill>
                </w14:textFill>
              </w:rPr>
              <w:t>|</w:t>
            </w:r>
            <w:proofErr w:type="gramStart"/>
            <w:r w:rsidRPr="00013AB6">
              <w:rPr>
                <w:rFonts w:ascii="Arial Narrow" w:hAnsi="Arial Narrow"/>
                <w:color w:val="000000"/>
                <w:spacing w:val="9"/>
                <w:sz w:val="20"/>
                <w:shd w:val="solid" w:color="000000" w:fill="000000"/>
                <w:fitText w:val="310" w:id="-1501921270"/>
                <w14:textFill>
                  <w14:solidFill>
                    <w14:srgbClr w14:val="000000">
                      <w14:alpha w14:val="100000"/>
                    </w14:srgbClr>
                  </w14:solidFill>
                </w14:textFill>
              </w:rPr>
              <w:t>|  |</w:t>
            </w:r>
            <w:proofErr w:type="gramEnd"/>
            <w:r w:rsidRPr="00013AB6">
              <w:rPr>
                <w:rFonts w:ascii="Arial Narrow" w:hAnsi="Arial Narrow"/>
                <w:color w:val="000000"/>
                <w:spacing w:val="4"/>
                <w:sz w:val="20"/>
                <w:shd w:val="solid" w:color="000000" w:fill="000000"/>
                <w:fitText w:val="310" w:id="-1501921270"/>
                <w14:textFill>
                  <w14:solidFill>
                    <w14:srgbClr w14:val="000000">
                      <w14:alpha w14:val="100000"/>
                    </w14:srgbClr>
                  </w14:solidFill>
                </w14:textFill>
              </w:rPr>
              <w:t>|</w:t>
            </w:r>
            <w:r w:rsidR="0051241D" w:rsidRPr="000A6DD9">
              <w:rPr>
                <w:rFonts w:ascii="Arial Narrow" w:hAnsi="Arial Narrow"/>
                <w:sz w:val="20"/>
                <w:szCs w:val="20"/>
              </w:rPr>
              <w:t xml:space="preserve"> month FSR with no consideration for changes in treatment intervals</w:t>
            </w:r>
          </w:p>
        </w:tc>
        <w:tc>
          <w:tcPr>
            <w:tcW w:w="915" w:type="pct"/>
          </w:tcPr>
          <w:p w14:paraId="2F4F9F05" w14:textId="357FD24C" w:rsidR="0051241D" w:rsidRPr="000A6DD9" w:rsidRDefault="0051241D" w:rsidP="00F86E89">
            <w:pPr>
              <w:pStyle w:val="3Bodytext"/>
              <w:keepNext/>
              <w:keepLines/>
              <w:numPr>
                <w:ilvl w:val="0"/>
                <w:numId w:val="0"/>
              </w:numPr>
              <w:spacing w:after="0"/>
              <w:jc w:val="center"/>
              <w:rPr>
                <w:rFonts w:ascii="Arial Narrow" w:hAnsi="Arial Narrow"/>
                <w:iCs/>
                <w:sz w:val="20"/>
                <w:szCs w:val="20"/>
              </w:rPr>
            </w:pPr>
            <w:r w:rsidRPr="000A6DD9">
              <w:rPr>
                <w:rFonts w:ascii="Arial Narrow" w:hAnsi="Arial Narrow"/>
                <w:sz w:val="20"/>
                <w:szCs w:val="20"/>
              </w:rPr>
              <w:t>$</w:t>
            </w:r>
            <w:r w:rsidR="00013AB6" w:rsidRPr="00013AB6">
              <w:rPr>
                <w:rFonts w:ascii="Arial Narrow" w:hAnsi="Arial Narrow"/>
                <w:color w:val="000000"/>
                <w:sz w:val="20"/>
                <w:szCs w:val="20"/>
                <w:shd w:val="solid" w:color="000000" w:fill="000000"/>
                <w14:textFill>
                  <w14:solidFill>
                    <w14:srgbClr w14:val="000000">
                      <w14:alpha w14:val="100000"/>
                    </w14:srgbClr>
                  </w14:solidFill>
                </w14:textFill>
              </w:rPr>
              <w:t>|</w:t>
            </w:r>
          </w:p>
        </w:tc>
      </w:tr>
      <w:tr w:rsidR="0051241D" w:rsidRPr="000A6DD9" w14:paraId="7C67632C" w14:textId="77777777" w:rsidTr="00CC2FFE">
        <w:tc>
          <w:tcPr>
            <w:tcW w:w="4085" w:type="pct"/>
          </w:tcPr>
          <w:p w14:paraId="7EB9D87B" w14:textId="2CC0D2D5" w:rsidR="0051241D" w:rsidRPr="000A6DD9" w:rsidRDefault="00013AB6" w:rsidP="00CC2FFE">
            <w:pPr>
              <w:pStyle w:val="CommentText"/>
              <w:keepNext/>
              <w:keepLines/>
              <w:rPr>
                <w:rFonts w:ascii="Arial Narrow" w:hAnsi="Arial Narrow"/>
                <w:iCs/>
              </w:rPr>
            </w:pPr>
            <w:r w:rsidRPr="00013AB6">
              <w:rPr>
                <w:rFonts w:ascii="Arial Narrow" w:hAnsi="Arial Narrow"/>
                <w:color w:val="000000"/>
                <w:spacing w:val="53"/>
                <w:shd w:val="solid" w:color="000000" w:fill="000000"/>
                <w:fitText w:val="330" w:id="-1501921269"/>
                <w14:textFill>
                  <w14:solidFill>
                    <w14:srgbClr w14:val="000000">
                      <w14:alpha w14:val="100000"/>
                    </w14:srgbClr>
                  </w14:solidFill>
                </w14:textFill>
              </w:rPr>
              <w:t>|||</w:t>
            </w:r>
            <w:r w:rsidRPr="00013AB6">
              <w:rPr>
                <w:rFonts w:ascii="Arial Narrow" w:hAnsi="Arial Narrow"/>
                <w:color w:val="000000"/>
                <w:spacing w:val="1"/>
                <w:shd w:val="solid" w:color="000000" w:fill="000000"/>
                <w:fitText w:val="330" w:id="-1501921269"/>
                <w14:textFill>
                  <w14:solidFill>
                    <w14:srgbClr w14:val="000000">
                      <w14:alpha w14:val="100000"/>
                    </w14:srgbClr>
                  </w14:solidFill>
                </w14:textFill>
              </w:rPr>
              <w:t>|</w:t>
            </w:r>
            <w:r w:rsidR="0051241D" w:rsidRPr="000A6DD9">
              <w:rPr>
                <w:rFonts w:ascii="Arial Narrow" w:hAnsi="Arial Narrow" w:cs="Calibri"/>
                <w:color w:val="000000"/>
              </w:rPr>
              <w:t xml:space="preserve"> month FSR stipulated as </w:t>
            </w:r>
            <w:r w:rsidRPr="00013AB6">
              <w:rPr>
                <w:rFonts w:ascii="Arial Narrow" w:hAnsi="Arial Narrow"/>
                <w:color w:val="000000"/>
                <w:spacing w:val="53"/>
                <w:shd w:val="solid" w:color="000000" w:fill="000000"/>
                <w:fitText w:val="330" w:id="-1501921268"/>
                <w14:textFill>
                  <w14:solidFill>
                    <w14:srgbClr w14:val="000000">
                      <w14:alpha w14:val="100000"/>
                    </w14:srgbClr>
                  </w14:solidFill>
                </w14:textFill>
              </w:rPr>
              <w:t>|||</w:t>
            </w:r>
            <w:r w:rsidRPr="00013AB6">
              <w:rPr>
                <w:rFonts w:ascii="Arial Narrow" w:hAnsi="Arial Narrow"/>
                <w:color w:val="000000"/>
                <w:spacing w:val="1"/>
                <w:shd w:val="solid" w:color="000000" w:fill="000000"/>
                <w:fitText w:val="330" w:id="-1501921268"/>
                <w14:textFill>
                  <w14:solidFill>
                    <w14:srgbClr w14:val="000000">
                      <w14:alpha w14:val="100000"/>
                    </w14:srgbClr>
                  </w14:solidFill>
                </w14:textFill>
              </w:rPr>
              <w:t>|</w:t>
            </w:r>
            <w:r w:rsidR="0051241D" w:rsidRPr="00FF5049">
              <w:rPr>
                <w:rFonts w:ascii="Arial Narrow" w:hAnsi="Arial Narrow"/>
                <w:color w:val="000000"/>
              </w:rPr>
              <w:t xml:space="preserve"> cycles </w:t>
            </w:r>
            <w:r w:rsidR="0051241D" w:rsidRPr="000A6DD9">
              <w:rPr>
                <w:rFonts w:ascii="Arial Narrow" w:hAnsi="Arial Narrow" w:cs="Calibri"/>
                <w:color w:val="000000"/>
              </w:rPr>
              <w:t>which allows for any changes in treatment intervals</w:t>
            </w:r>
          </w:p>
        </w:tc>
        <w:tc>
          <w:tcPr>
            <w:tcW w:w="915" w:type="pct"/>
          </w:tcPr>
          <w:p w14:paraId="3AB2E77C" w14:textId="51EE5C0E" w:rsidR="0051241D" w:rsidRPr="000A6DD9" w:rsidRDefault="0051241D" w:rsidP="00F86E89">
            <w:pPr>
              <w:pStyle w:val="3Bodytext"/>
              <w:keepNext/>
              <w:keepLines/>
              <w:numPr>
                <w:ilvl w:val="0"/>
                <w:numId w:val="0"/>
              </w:numPr>
              <w:spacing w:after="0"/>
              <w:jc w:val="center"/>
              <w:rPr>
                <w:rFonts w:ascii="Arial Narrow" w:hAnsi="Arial Narrow"/>
                <w:iCs/>
                <w:sz w:val="20"/>
                <w:szCs w:val="20"/>
              </w:rPr>
            </w:pPr>
            <w:r w:rsidRPr="000A6DD9">
              <w:rPr>
                <w:rFonts w:ascii="Arial Narrow" w:hAnsi="Arial Narrow"/>
                <w:iCs/>
                <w:sz w:val="20"/>
                <w:szCs w:val="20"/>
              </w:rPr>
              <w:t>$</w:t>
            </w:r>
            <w:r w:rsidR="00013AB6" w:rsidRPr="00013AB6">
              <w:rPr>
                <w:rFonts w:ascii="Arial Narrow" w:hAnsi="Arial Narrow"/>
                <w:iCs/>
                <w:color w:val="000000"/>
                <w:sz w:val="20"/>
                <w:szCs w:val="20"/>
                <w:shd w:val="solid" w:color="000000" w:fill="000000"/>
                <w14:textFill>
                  <w14:solidFill>
                    <w14:srgbClr w14:val="000000">
                      <w14:alpha w14:val="100000"/>
                    </w14:srgbClr>
                  </w14:solidFill>
                </w14:textFill>
              </w:rPr>
              <w:t>|</w:t>
            </w:r>
          </w:p>
        </w:tc>
      </w:tr>
      <w:tr w:rsidR="0051241D" w:rsidRPr="000A6DD9" w14:paraId="5580EDEB" w14:textId="77777777" w:rsidTr="00CC2FFE">
        <w:tc>
          <w:tcPr>
            <w:tcW w:w="4085" w:type="pct"/>
          </w:tcPr>
          <w:p w14:paraId="25549B1A" w14:textId="002C4CFB" w:rsidR="0051241D" w:rsidRPr="000A6DD9" w:rsidRDefault="00013AB6" w:rsidP="00CC2FFE">
            <w:pPr>
              <w:pStyle w:val="CommentText"/>
              <w:keepNext/>
              <w:keepLines/>
              <w:rPr>
                <w:rFonts w:ascii="Arial Narrow" w:hAnsi="Arial Narrow"/>
                <w:iCs/>
              </w:rPr>
            </w:pPr>
            <w:r w:rsidRPr="00013AB6">
              <w:rPr>
                <w:rFonts w:ascii="Arial Narrow" w:hAnsi="Arial Narrow"/>
                <w:color w:val="000000"/>
                <w:spacing w:val="53"/>
                <w:shd w:val="solid" w:color="000000" w:fill="000000"/>
                <w:fitText w:val="330" w:id="-1501921267"/>
                <w14:textFill>
                  <w14:solidFill>
                    <w14:srgbClr w14:val="000000">
                      <w14:alpha w14:val="100000"/>
                    </w14:srgbClr>
                  </w14:solidFill>
                </w14:textFill>
              </w:rPr>
              <w:t>|||</w:t>
            </w:r>
            <w:r w:rsidRPr="00013AB6">
              <w:rPr>
                <w:rFonts w:ascii="Arial Narrow" w:hAnsi="Arial Narrow"/>
                <w:color w:val="000000"/>
                <w:spacing w:val="1"/>
                <w:shd w:val="solid" w:color="000000" w:fill="000000"/>
                <w:fitText w:val="330" w:id="-1501921267"/>
                <w14:textFill>
                  <w14:solidFill>
                    <w14:srgbClr w14:val="000000">
                      <w14:alpha w14:val="100000"/>
                    </w14:srgbClr>
                  </w14:solidFill>
                </w14:textFill>
              </w:rPr>
              <w:t>|</w:t>
            </w:r>
            <w:r w:rsidR="0051241D" w:rsidRPr="000A6DD9">
              <w:rPr>
                <w:rFonts w:ascii="Arial Narrow" w:hAnsi="Arial Narrow" w:cs="Calibri"/>
                <w:color w:val="000000"/>
              </w:rPr>
              <w:t xml:space="preserve"> month FSR stipulated as </w:t>
            </w:r>
            <w:r w:rsidRPr="00013AB6">
              <w:rPr>
                <w:rFonts w:ascii="Arial Narrow" w:hAnsi="Arial Narrow"/>
                <w:color w:val="000000"/>
                <w:spacing w:val="53"/>
                <w:shd w:val="solid" w:color="000000" w:fill="000000"/>
                <w:fitText w:val="330" w:id="-1501921266"/>
                <w14:textFill>
                  <w14:solidFill>
                    <w14:srgbClr w14:val="000000">
                      <w14:alpha w14:val="100000"/>
                    </w14:srgbClr>
                  </w14:solidFill>
                </w14:textFill>
              </w:rPr>
              <w:t>|||</w:t>
            </w:r>
            <w:r w:rsidRPr="00013AB6">
              <w:rPr>
                <w:rFonts w:ascii="Arial Narrow" w:hAnsi="Arial Narrow"/>
                <w:color w:val="000000"/>
                <w:spacing w:val="1"/>
                <w:shd w:val="solid" w:color="000000" w:fill="000000"/>
                <w:fitText w:val="330" w:id="-1501921266"/>
                <w14:textFill>
                  <w14:solidFill>
                    <w14:srgbClr w14:val="000000">
                      <w14:alpha w14:val="100000"/>
                    </w14:srgbClr>
                  </w14:solidFill>
                </w14:textFill>
              </w:rPr>
              <w:t>|</w:t>
            </w:r>
            <w:r w:rsidR="0051241D" w:rsidRPr="00FF5049">
              <w:rPr>
                <w:rFonts w:ascii="Arial Narrow" w:hAnsi="Arial Narrow"/>
                <w:color w:val="000000"/>
              </w:rPr>
              <w:t xml:space="preserve"> cycles</w:t>
            </w:r>
            <w:r w:rsidR="0051241D" w:rsidRPr="000A6DD9">
              <w:rPr>
                <w:rFonts w:ascii="Arial Narrow" w:hAnsi="Arial Narrow" w:cs="Calibri"/>
                <w:color w:val="000000"/>
              </w:rPr>
              <w:t xml:space="preserve"> which allows for any changes in treatment intervals and is consistent with scripts of </w:t>
            </w:r>
            <w:r w:rsidRPr="00013AB6">
              <w:rPr>
                <w:rFonts w:ascii="Arial Narrow" w:hAnsi="Arial Narrow"/>
                <w:color w:val="000000"/>
                <w:spacing w:val="53"/>
                <w:shd w:val="solid" w:color="000000" w:fill="000000"/>
                <w:fitText w:val="330" w:id="-1501921265"/>
                <w14:textFill>
                  <w14:solidFill>
                    <w14:srgbClr w14:val="000000">
                      <w14:alpha w14:val="100000"/>
                    </w14:srgbClr>
                  </w14:solidFill>
                </w14:textFill>
              </w:rPr>
              <w:t>|||</w:t>
            </w:r>
            <w:r w:rsidRPr="00013AB6">
              <w:rPr>
                <w:rFonts w:ascii="Arial Narrow" w:hAnsi="Arial Narrow"/>
                <w:color w:val="000000"/>
                <w:spacing w:val="1"/>
                <w:shd w:val="solid" w:color="000000" w:fill="000000"/>
                <w:fitText w:val="330" w:id="-1501921265"/>
                <w14:textFill>
                  <w14:solidFill>
                    <w14:srgbClr w14:val="000000">
                      <w14:alpha w14:val="100000"/>
                    </w14:srgbClr>
                  </w14:solidFill>
                </w14:textFill>
              </w:rPr>
              <w:t>|</w:t>
            </w:r>
            <w:r w:rsidR="0051241D" w:rsidRPr="00FF5049">
              <w:rPr>
                <w:rFonts w:ascii="Arial Narrow" w:hAnsi="Arial Narrow"/>
                <w:color w:val="000000"/>
              </w:rPr>
              <w:t xml:space="preserve"> repeats</w:t>
            </w:r>
          </w:p>
        </w:tc>
        <w:tc>
          <w:tcPr>
            <w:tcW w:w="915" w:type="pct"/>
          </w:tcPr>
          <w:p w14:paraId="39CF01B2" w14:textId="6072CBD6" w:rsidR="0051241D" w:rsidRPr="000A6DD9" w:rsidRDefault="0051241D" w:rsidP="00F86E89">
            <w:pPr>
              <w:pStyle w:val="3Bodytext"/>
              <w:keepNext/>
              <w:keepLines/>
              <w:numPr>
                <w:ilvl w:val="0"/>
                <w:numId w:val="0"/>
              </w:numPr>
              <w:spacing w:after="0"/>
              <w:jc w:val="center"/>
              <w:rPr>
                <w:rFonts w:ascii="Arial Narrow" w:hAnsi="Arial Narrow"/>
                <w:iCs/>
                <w:sz w:val="20"/>
                <w:szCs w:val="20"/>
              </w:rPr>
            </w:pPr>
            <w:r w:rsidRPr="000A6DD9">
              <w:rPr>
                <w:rFonts w:ascii="Arial Narrow" w:hAnsi="Arial Narrow"/>
                <w:iCs/>
                <w:sz w:val="20"/>
                <w:szCs w:val="20"/>
              </w:rPr>
              <w:t>$</w:t>
            </w:r>
            <w:r w:rsidR="00013AB6" w:rsidRPr="00013AB6">
              <w:rPr>
                <w:rFonts w:ascii="Arial Narrow" w:hAnsi="Arial Narrow"/>
                <w:iCs/>
                <w:color w:val="000000"/>
                <w:sz w:val="20"/>
                <w:szCs w:val="20"/>
                <w:shd w:val="solid" w:color="000000" w:fill="000000"/>
                <w14:textFill>
                  <w14:solidFill>
                    <w14:srgbClr w14:val="000000">
                      <w14:alpha w14:val="100000"/>
                    </w14:srgbClr>
                  </w14:solidFill>
                </w14:textFill>
              </w:rPr>
              <w:t>|</w:t>
            </w:r>
          </w:p>
        </w:tc>
      </w:tr>
    </w:tbl>
    <w:p w14:paraId="08BDCD6C" w14:textId="57E3F0CA" w:rsidR="0051241D" w:rsidRPr="000A6DD9" w:rsidRDefault="00CC2FFE" w:rsidP="0020464A">
      <w:pPr>
        <w:pStyle w:val="3Bodytext"/>
        <w:numPr>
          <w:ilvl w:val="0"/>
          <w:numId w:val="0"/>
        </w:numPr>
        <w:ind w:left="720" w:hanging="720"/>
        <w:jc w:val="both"/>
        <w:rPr>
          <w:rFonts w:ascii="Arial Narrow" w:hAnsi="Arial Narrow"/>
          <w:iCs/>
          <w:sz w:val="18"/>
          <w:szCs w:val="18"/>
        </w:rPr>
      </w:pPr>
      <w:r w:rsidRPr="000A6DD9">
        <w:rPr>
          <w:rFonts w:ascii="Arial Narrow" w:hAnsi="Arial Narrow"/>
          <w:iCs/>
          <w:sz w:val="18"/>
          <w:szCs w:val="18"/>
        </w:rPr>
        <w:t>Source: Page 2 of sponsor’s proposal</w:t>
      </w:r>
    </w:p>
    <w:p w14:paraId="243B57DA" w14:textId="78DCEF34" w:rsidR="00133F8E" w:rsidRPr="000A6DD9" w:rsidRDefault="002240CA" w:rsidP="00CC2FFE">
      <w:pPr>
        <w:pStyle w:val="3Bodytext"/>
        <w:jc w:val="both"/>
        <w:rPr>
          <w:iCs/>
        </w:rPr>
      </w:pPr>
      <w:r w:rsidRPr="000A6DD9">
        <w:rPr>
          <w:iCs/>
        </w:rPr>
        <w:t xml:space="preserve">The </w:t>
      </w:r>
      <w:r w:rsidR="005C673D" w:rsidRPr="000A6DD9">
        <w:rPr>
          <w:iCs/>
        </w:rPr>
        <w:t xml:space="preserve">impact of the different proposed prices on the ICER is included in Table 1. </w:t>
      </w:r>
      <w:r w:rsidR="001E7685" w:rsidRPr="000A6DD9">
        <w:rPr>
          <w:iCs/>
        </w:rPr>
        <w:t>T</w:t>
      </w:r>
      <w:r w:rsidR="005C673D" w:rsidRPr="000A6DD9">
        <w:rPr>
          <w:iCs/>
        </w:rPr>
        <w:t>he ICER is informed by the average number of treatment cycles</w:t>
      </w:r>
      <w:r w:rsidR="00E04CCA" w:rsidRPr="000A6DD9">
        <w:rPr>
          <w:iCs/>
        </w:rPr>
        <w:t xml:space="preserve">, which is </w:t>
      </w:r>
      <w:proofErr w:type="gramStart"/>
      <w:r w:rsidR="00013AB6" w:rsidRPr="00DD25E0">
        <w:rPr>
          <w:color w:val="000000"/>
          <w:w w:val="15"/>
          <w:shd w:val="solid" w:color="000000" w:fill="000000"/>
          <w:fitText w:val="-20" w:id="-1501921264"/>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64"/>
          <w14:textFill>
            <w14:solidFill>
              <w14:srgbClr w14:val="000000">
                <w14:alpha w14:val="100000"/>
              </w14:srgbClr>
            </w14:solidFill>
          </w14:textFill>
        </w:rPr>
        <w:t>|</w:t>
      </w:r>
      <w:proofErr w:type="gramEnd"/>
      <w:r w:rsidR="005C673D" w:rsidRPr="000A6DD9">
        <w:rPr>
          <w:iCs/>
        </w:rPr>
        <w:t xml:space="preserve"> months</w:t>
      </w:r>
      <w:r w:rsidR="00FC5BBB" w:rsidRPr="000A6DD9">
        <w:rPr>
          <w:iCs/>
        </w:rPr>
        <w:t xml:space="preserve"> </w:t>
      </w:r>
      <w:r w:rsidR="00E04CCA" w:rsidRPr="000A6DD9">
        <w:rPr>
          <w:iCs/>
        </w:rPr>
        <w:t>(19</w:t>
      </w:r>
      <w:r w:rsidR="00AB2567" w:rsidRPr="000A6DD9">
        <w:rPr>
          <w:iCs/>
        </w:rPr>
        <w:t> </w:t>
      </w:r>
      <w:r w:rsidR="00E04CCA" w:rsidRPr="000A6DD9">
        <w:rPr>
          <w:iCs/>
        </w:rPr>
        <w:t xml:space="preserve">cycles) </w:t>
      </w:r>
      <w:r w:rsidR="005C673D" w:rsidRPr="000A6DD9">
        <w:rPr>
          <w:iCs/>
        </w:rPr>
        <w:t xml:space="preserve">with an </w:t>
      </w:r>
      <w:r w:rsidR="00013AB6" w:rsidRPr="00DD25E0">
        <w:rPr>
          <w:color w:val="000000"/>
          <w:w w:val="15"/>
          <w:shd w:val="solid" w:color="000000" w:fill="000000"/>
          <w:fitText w:val="-20" w:id="-1501921280"/>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80"/>
          <w14:textFill>
            <w14:solidFill>
              <w14:srgbClr w14:val="000000">
                <w14:alpha w14:val="100000"/>
              </w14:srgbClr>
            </w14:solidFill>
          </w14:textFill>
        </w:rPr>
        <w:t>|</w:t>
      </w:r>
      <w:r w:rsidR="005C673D" w:rsidRPr="00B9513B">
        <w:t xml:space="preserve"> month </w:t>
      </w:r>
      <w:r w:rsidR="00E04CCA" w:rsidRPr="00B9513B">
        <w:t>(</w:t>
      </w:r>
      <w:r w:rsidR="00013AB6" w:rsidRPr="00DD25E0">
        <w:rPr>
          <w:color w:val="000000"/>
          <w:w w:val="15"/>
          <w:shd w:val="solid" w:color="000000" w:fill="000000"/>
          <w:fitText w:val="-20" w:id="-1501921279"/>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9"/>
          <w14:textFill>
            <w14:solidFill>
              <w14:srgbClr w14:val="000000">
                <w14:alpha w14:val="100000"/>
              </w14:srgbClr>
            </w14:solidFill>
          </w14:textFill>
        </w:rPr>
        <w:t>|</w:t>
      </w:r>
      <w:r w:rsidR="00AB2567" w:rsidRPr="00B9513B">
        <w:t xml:space="preserve"> </w:t>
      </w:r>
      <w:r w:rsidR="00FC0EBE" w:rsidRPr="00B9513B">
        <w:t>cycle</w:t>
      </w:r>
      <w:r w:rsidR="00E04CCA" w:rsidRPr="00B9513B">
        <w:t xml:space="preserve">) </w:t>
      </w:r>
      <w:r w:rsidR="005C673D" w:rsidRPr="00B9513B">
        <w:t>financial stopping rule</w:t>
      </w:r>
      <w:r w:rsidR="00E04CCA" w:rsidRPr="000A6DD9">
        <w:rPr>
          <w:iCs/>
        </w:rPr>
        <w:t xml:space="preserve">. </w:t>
      </w:r>
      <w:r w:rsidR="00FC5BBB" w:rsidRPr="000A6DD9">
        <w:rPr>
          <w:iCs/>
        </w:rPr>
        <w:t>I</w:t>
      </w:r>
      <w:r w:rsidR="00E04CCA" w:rsidRPr="000A6DD9">
        <w:rPr>
          <w:iCs/>
        </w:rPr>
        <w:t xml:space="preserve">t is noted that, in general, </w:t>
      </w:r>
      <w:r w:rsidR="00542582" w:rsidRPr="000A6DD9">
        <w:rPr>
          <w:iCs/>
        </w:rPr>
        <w:t xml:space="preserve">RSAs addressing </w:t>
      </w:r>
      <w:r w:rsidR="00F9365E" w:rsidRPr="000A6DD9">
        <w:rPr>
          <w:iCs/>
        </w:rPr>
        <w:t xml:space="preserve">uncertainties relating to treatment duration </w:t>
      </w:r>
      <w:r w:rsidR="00FC5BBB" w:rsidRPr="000A6DD9">
        <w:rPr>
          <w:iCs/>
        </w:rPr>
        <w:t xml:space="preserve">would be based on expenditure caps </w:t>
      </w:r>
      <w:r w:rsidR="00E04CCA" w:rsidRPr="000A6DD9">
        <w:rPr>
          <w:iCs/>
        </w:rPr>
        <w:t xml:space="preserve">(with these caps based on estimates that incorporate the financial stopping rule) </w:t>
      </w:r>
      <w:r w:rsidR="00FC5BBB" w:rsidRPr="000A6DD9">
        <w:rPr>
          <w:iCs/>
        </w:rPr>
        <w:t xml:space="preserve">and not tracked through individual patient data. </w:t>
      </w:r>
    </w:p>
    <w:p w14:paraId="374B26A6" w14:textId="6A620653" w:rsidR="00133F8E" w:rsidRPr="000A6DD9" w:rsidRDefault="00133F8E" w:rsidP="00AB2567">
      <w:pPr>
        <w:pStyle w:val="3Bodytext"/>
        <w:jc w:val="both"/>
      </w:pPr>
      <w:r w:rsidRPr="000A6DD9">
        <w:lastRenderedPageBreak/>
        <w:t>The sponsor proposed t</w:t>
      </w:r>
      <w:r w:rsidR="002A2FC6">
        <w:t xml:space="preserve">he following </w:t>
      </w:r>
      <w:r w:rsidRPr="000A6DD9">
        <w:t xml:space="preserve">options for implementation of the </w:t>
      </w:r>
      <w:r w:rsidR="00013AB6" w:rsidRPr="00013AB6">
        <w:rPr>
          <w:color w:val="000000"/>
          <w:w w:val="61"/>
          <w:shd w:val="solid" w:color="000000" w:fill="000000"/>
          <w:fitText w:val="475" w:id="-1501921278"/>
          <w14:textFill>
            <w14:solidFill>
              <w14:srgbClr w14:val="000000">
                <w14:alpha w14:val="100000"/>
              </w14:srgbClr>
            </w14:solidFill>
          </w14:textFill>
        </w:rPr>
        <w:t>||</w:t>
      </w:r>
      <w:proofErr w:type="gramStart"/>
      <w:r w:rsidR="00013AB6" w:rsidRPr="00013AB6">
        <w:rPr>
          <w:color w:val="000000"/>
          <w:w w:val="61"/>
          <w:shd w:val="solid" w:color="000000" w:fill="000000"/>
          <w:fitText w:val="475" w:id="-1501921278"/>
          <w14:textFill>
            <w14:solidFill>
              <w14:srgbClr w14:val="000000">
                <w14:alpha w14:val="100000"/>
              </w14:srgbClr>
            </w14:solidFill>
          </w14:textFill>
        </w:rPr>
        <w:t>|  |</w:t>
      </w:r>
      <w:proofErr w:type="gramEnd"/>
      <w:r w:rsidR="00013AB6" w:rsidRPr="00013AB6">
        <w:rPr>
          <w:color w:val="000000"/>
          <w:w w:val="61"/>
          <w:shd w:val="solid" w:color="000000" w:fill="000000"/>
          <w:fitText w:val="475" w:id="-1501921278"/>
          <w14:textFill>
            <w14:solidFill>
              <w14:srgbClr w14:val="000000">
                <w14:alpha w14:val="100000"/>
              </w14:srgbClr>
            </w14:solidFill>
          </w14:textFill>
        </w:rPr>
        <w:t>|</w:t>
      </w:r>
      <w:r w:rsidR="00013AB6" w:rsidRPr="00013AB6">
        <w:rPr>
          <w:color w:val="000000"/>
          <w:spacing w:val="5"/>
          <w:w w:val="61"/>
          <w:shd w:val="solid" w:color="000000" w:fill="000000"/>
          <w:fitText w:val="475" w:id="-1501921278"/>
          <w14:textFill>
            <w14:solidFill>
              <w14:srgbClr w14:val="000000">
                <w14:alpha w14:val="100000"/>
              </w14:srgbClr>
            </w14:solidFill>
          </w14:textFill>
        </w:rPr>
        <w:t>|</w:t>
      </w:r>
      <w:r w:rsidRPr="000A6DD9">
        <w:t xml:space="preserve"> month financial stopping rule:</w:t>
      </w:r>
    </w:p>
    <w:p w14:paraId="59168D2A" w14:textId="1FD7954E" w:rsidR="00133F8E" w:rsidRPr="000A6DD9" w:rsidRDefault="00133F8E" w:rsidP="00AB2567">
      <w:pPr>
        <w:pStyle w:val="null"/>
        <w:numPr>
          <w:ilvl w:val="0"/>
          <w:numId w:val="10"/>
        </w:numPr>
        <w:spacing w:before="0" w:beforeAutospacing="0" w:after="0" w:afterAutospacing="0"/>
        <w:jc w:val="both"/>
        <w:rPr>
          <w:rFonts w:asciiTheme="minorHAnsi" w:eastAsia="Times New Roman" w:hAnsiTheme="minorHAnsi" w:cstheme="minorBidi"/>
          <w:sz w:val="24"/>
        </w:rPr>
      </w:pPr>
      <w:r w:rsidRPr="000A6DD9">
        <w:rPr>
          <w:rFonts w:asciiTheme="minorHAnsi" w:eastAsia="Times New Roman" w:hAnsiTheme="minorHAnsi" w:cstheme="minorBidi"/>
          <w:sz w:val="24"/>
        </w:rPr>
        <w:t xml:space="preserve">Creation of second continuing PBS code to be used for scripts written after </w:t>
      </w:r>
      <w:proofErr w:type="gramStart"/>
      <w:r w:rsidR="00013AB6" w:rsidRPr="00DD25E0">
        <w:rPr>
          <w:rFonts w:asciiTheme="minorHAnsi" w:hAnsiTheme="minorHAnsi"/>
          <w:color w:val="000000"/>
          <w:w w:val="15"/>
          <w:sz w:val="24"/>
          <w:shd w:val="solid" w:color="000000" w:fill="000000"/>
          <w:fitText w:val="-20" w:id="-1501921277"/>
          <w14:textFill>
            <w14:solidFill>
              <w14:srgbClr w14:val="000000">
                <w14:alpha w14:val="100000"/>
              </w14:srgbClr>
            </w14:solidFill>
          </w14:textFill>
        </w:rPr>
        <w:t xml:space="preserve">|  </w:t>
      </w:r>
      <w:r w:rsidR="00013AB6" w:rsidRPr="00DD25E0">
        <w:rPr>
          <w:rFonts w:asciiTheme="minorHAnsi" w:hAnsiTheme="minorHAnsi"/>
          <w:color w:val="000000"/>
          <w:spacing w:val="-69"/>
          <w:w w:val="15"/>
          <w:sz w:val="24"/>
          <w:shd w:val="solid" w:color="000000" w:fill="000000"/>
          <w:fitText w:val="-20" w:id="-1501921277"/>
          <w14:textFill>
            <w14:solidFill>
              <w14:srgbClr w14:val="000000">
                <w14:alpha w14:val="100000"/>
              </w14:srgbClr>
            </w14:solidFill>
          </w14:textFill>
        </w:rPr>
        <w:t>|</w:t>
      </w:r>
      <w:proofErr w:type="gramEnd"/>
      <w:r w:rsidRPr="000A6DD9">
        <w:rPr>
          <w:rFonts w:asciiTheme="minorHAnsi" w:eastAsia="Times New Roman" w:hAnsiTheme="minorHAnsi" w:cstheme="minorBidi"/>
          <w:sz w:val="24"/>
        </w:rPr>
        <w:t> months of avelumab treatment.</w:t>
      </w:r>
    </w:p>
    <w:p w14:paraId="51325C73" w14:textId="0A7F11C5" w:rsidR="00133F8E" w:rsidRDefault="00133F8E" w:rsidP="002A2FC6">
      <w:pPr>
        <w:pStyle w:val="null"/>
        <w:numPr>
          <w:ilvl w:val="0"/>
          <w:numId w:val="10"/>
        </w:numPr>
        <w:spacing w:before="0" w:beforeAutospacing="0" w:after="0" w:afterAutospacing="0"/>
        <w:ind w:left="1077" w:hanging="357"/>
        <w:jc w:val="both"/>
        <w:rPr>
          <w:rFonts w:asciiTheme="minorHAnsi" w:eastAsia="Times New Roman" w:hAnsiTheme="minorHAnsi" w:cstheme="minorBidi"/>
          <w:sz w:val="24"/>
        </w:rPr>
      </w:pPr>
      <w:r w:rsidRPr="000A6DD9">
        <w:rPr>
          <w:rFonts w:asciiTheme="minorHAnsi" w:eastAsia="Times New Roman" w:hAnsiTheme="minorHAnsi" w:cstheme="minorBidi"/>
          <w:sz w:val="24"/>
        </w:rPr>
        <w:t xml:space="preserve">Merck provides free avelumab supply beyond </w:t>
      </w:r>
      <w:proofErr w:type="gramStart"/>
      <w:r w:rsidR="00013AB6" w:rsidRPr="00DD25E0">
        <w:rPr>
          <w:rFonts w:asciiTheme="minorHAnsi" w:hAnsiTheme="minorHAnsi"/>
          <w:color w:val="000000"/>
          <w:w w:val="15"/>
          <w:sz w:val="24"/>
          <w:shd w:val="solid" w:color="000000" w:fill="000000"/>
          <w:fitText w:val="-20" w:id="-1501921276"/>
          <w14:textFill>
            <w14:solidFill>
              <w14:srgbClr w14:val="000000">
                <w14:alpha w14:val="100000"/>
              </w14:srgbClr>
            </w14:solidFill>
          </w14:textFill>
        </w:rPr>
        <w:t xml:space="preserve">|  </w:t>
      </w:r>
      <w:r w:rsidR="00013AB6" w:rsidRPr="00DD25E0">
        <w:rPr>
          <w:rFonts w:asciiTheme="minorHAnsi" w:hAnsiTheme="minorHAnsi"/>
          <w:color w:val="000000"/>
          <w:spacing w:val="-69"/>
          <w:w w:val="15"/>
          <w:sz w:val="24"/>
          <w:shd w:val="solid" w:color="000000" w:fill="000000"/>
          <w:fitText w:val="-20" w:id="-1501921276"/>
          <w14:textFill>
            <w14:solidFill>
              <w14:srgbClr w14:val="000000">
                <w14:alpha w14:val="100000"/>
              </w14:srgbClr>
            </w14:solidFill>
          </w14:textFill>
        </w:rPr>
        <w:t>|</w:t>
      </w:r>
      <w:proofErr w:type="gramEnd"/>
      <w:r w:rsidRPr="000A6DD9">
        <w:rPr>
          <w:rFonts w:asciiTheme="minorHAnsi" w:eastAsia="Times New Roman" w:hAnsiTheme="minorHAnsi" w:cstheme="minorBidi"/>
          <w:sz w:val="24"/>
        </w:rPr>
        <w:t xml:space="preserve"> months using a third-party drug delivery service</w:t>
      </w:r>
      <w:r w:rsidR="00AB2567" w:rsidRPr="000A6DD9">
        <w:rPr>
          <w:rFonts w:asciiTheme="minorHAnsi" w:eastAsia="Times New Roman" w:hAnsiTheme="minorHAnsi" w:cstheme="minorBidi"/>
          <w:sz w:val="24"/>
        </w:rPr>
        <w:t>.</w:t>
      </w:r>
    </w:p>
    <w:p w14:paraId="015D2E11" w14:textId="19D17A51" w:rsidR="002A2FC6" w:rsidRDefault="002A2FC6" w:rsidP="007079CB">
      <w:pPr>
        <w:pStyle w:val="null"/>
        <w:numPr>
          <w:ilvl w:val="0"/>
          <w:numId w:val="10"/>
        </w:numPr>
        <w:spacing w:before="0" w:beforeAutospacing="0" w:after="120" w:afterAutospacing="0"/>
        <w:ind w:left="1077" w:hanging="357"/>
        <w:contextualSpacing/>
        <w:jc w:val="both"/>
        <w:rPr>
          <w:rFonts w:asciiTheme="minorHAnsi" w:eastAsia="Times New Roman" w:hAnsiTheme="minorHAnsi" w:cstheme="minorBidi"/>
          <w:sz w:val="24"/>
        </w:rPr>
      </w:pPr>
      <w:r w:rsidRPr="008C6FBD">
        <w:rPr>
          <w:rFonts w:asciiTheme="minorHAnsi" w:eastAsia="Times New Roman" w:hAnsiTheme="minorHAnsi" w:cstheme="minorBidi"/>
          <w:sz w:val="24"/>
        </w:rPr>
        <w:t xml:space="preserve">A payment </w:t>
      </w:r>
      <w:r w:rsidR="008C6FBD" w:rsidRPr="008C6FBD">
        <w:rPr>
          <w:rFonts w:asciiTheme="minorHAnsi" w:eastAsia="Times New Roman" w:hAnsiTheme="minorHAnsi" w:cstheme="minorBidi"/>
          <w:sz w:val="24"/>
        </w:rPr>
        <w:t xml:space="preserve">per patient </w:t>
      </w:r>
      <w:r w:rsidRPr="008C6FBD">
        <w:rPr>
          <w:rFonts w:asciiTheme="minorHAnsi" w:eastAsia="Times New Roman" w:hAnsiTheme="minorHAnsi" w:cstheme="minorBidi"/>
          <w:sz w:val="24"/>
        </w:rPr>
        <w:t>agreement (proposed in the pre-PBAC response).</w:t>
      </w:r>
      <w:r w:rsidR="008C6FBD" w:rsidRPr="008C6FBD">
        <w:rPr>
          <w:rFonts w:asciiTheme="minorHAnsi" w:eastAsia="Times New Roman" w:hAnsiTheme="minorHAnsi" w:cstheme="minorBidi"/>
          <w:sz w:val="24"/>
        </w:rPr>
        <w:t xml:space="preserve"> The sponsor stated that a </w:t>
      </w:r>
      <w:r w:rsidR="00F42051">
        <w:rPr>
          <w:rFonts w:asciiTheme="minorHAnsi" w:eastAsia="Times New Roman" w:hAnsiTheme="minorHAnsi" w:cstheme="minorBidi"/>
          <w:sz w:val="24"/>
        </w:rPr>
        <w:t>“</w:t>
      </w:r>
      <w:r w:rsidR="008C6FBD" w:rsidRPr="008C6FBD">
        <w:rPr>
          <w:rFonts w:asciiTheme="minorHAnsi" w:eastAsia="Times New Roman" w:hAnsiTheme="minorHAnsi" w:cstheme="minorBidi"/>
          <w:sz w:val="24"/>
        </w:rPr>
        <w:t>cost-effective cost per patient</w:t>
      </w:r>
      <w:r w:rsidR="00F42051">
        <w:rPr>
          <w:rFonts w:asciiTheme="minorHAnsi" w:eastAsia="Times New Roman" w:hAnsiTheme="minorHAnsi" w:cstheme="minorBidi"/>
          <w:sz w:val="24"/>
        </w:rPr>
        <w:t>”</w:t>
      </w:r>
      <w:r w:rsidR="008C6FBD" w:rsidRPr="008C6FBD">
        <w:rPr>
          <w:rFonts w:asciiTheme="minorHAnsi" w:eastAsia="Times New Roman" w:hAnsiTheme="minorHAnsi" w:cstheme="minorBidi"/>
          <w:sz w:val="24"/>
        </w:rPr>
        <w:t xml:space="preserve"> would be agreed, and the sponsor would </w:t>
      </w:r>
      <w:r w:rsidR="008C6FBD">
        <w:rPr>
          <w:rFonts w:asciiTheme="minorHAnsi" w:eastAsia="Times New Roman" w:hAnsiTheme="minorHAnsi" w:cstheme="minorBidi"/>
          <w:sz w:val="24"/>
        </w:rPr>
        <w:t>“</w:t>
      </w:r>
      <w:r w:rsidR="008C6FBD" w:rsidRPr="008C6FBD">
        <w:rPr>
          <w:rFonts w:asciiTheme="minorHAnsi" w:eastAsia="Times New Roman" w:hAnsiTheme="minorHAnsi" w:cstheme="minorBidi"/>
          <w:sz w:val="24"/>
        </w:rPr>
        <w:t>track unique patients using</w:t>
      </w:r>
      <w:r w:rsidR="008C6FBD">
        <w:rPr>
          <w:rFonts w:asciiTheme="minorHAnsi" w:eastAsia="Times New Roman" w:hAnsiTheme="minorHAnsi" w:cstheme="minorBidi"/>
          <w:sz w:val="24"/>
        </w:rPr>
        <w:t xml:space="preserve"> </w:t>
      </w:r>
      <w:r w:rsidR="008C6FBD" w:rsidRPr="008C6FBD">
        <w:rPr>
          <w:rFonts w:asciiTheme="minorHAnsi" w:eastAsia="Times New Roman" w:hAnsiTheme="minorHAnsi" w:cstheme="minorBidi"/>
          <w:sz w:val="24"/>
        </w:rPr>
        <w:t>a third party</w:t>
      </w:r>
      <w:r w:rsidR="008C6FBD">
        <w:rPr>
          <w:rFonts w:asciiTheme="minorHAnsi" w:eastAsia="Times New Roman" w:hAnsiTheme="minorHAnsi" w:cstheme="minorBidi"/>
          <w:sz w:val="24"/>
        </w:rPr>
        <w:t xml:space="preserve">”, with the sponsor then </w:t>
      </w:r>
      <w:r w:rsidR="008C6FBD" w:rsidRPr="008C6FBD">
        <w:rPr>
          <w:rFonts w:asciiTheme="minorHAnsi" w:eastAsia="Times New Roman" w:hAnsiTheme="minorHAnsi" w:cstheme="minorBidi"/>
          <w:sz w:val="24"/>
        </w:rPr>
        <w:t>provid</w:t>
      </w:r>
      <w:r w:rsidR="008C6FBD">
        <w:rPr>
          <w:rFonts w:asciiTheme="minorHAnsi" w:eastAsia="Times New Roman" w:hAnsiTheme="minorHAnsi" w:cstheme="minorBidi"/>
          <w:sz w:val="24"/>
        </w:rPr>
        <w:t>ing</w:t>
      </w:r>
      <w:r w:rsidR="008C6FBD" w:rsidRPr="008C6FBD">
        <w:rPr>
          <w:rFonts w:asciiTheme="minorHAnsi" w:eastAsia="Times New Roman" w:hAnsiTheme="minorHAnsi" w:cstheme="minorBidi"/>
          <w:sz w:val="24"/>
        </w:rPr>
        <w:t xml:space="preserve"> </w:t>
      </w:r>
      <w:r w:rsidR="008C6FBD">
        <w:rPr>
          <w:rFonts w:asciiTheme="minorHAnsi" w:eastAsia="Times New Roman" w:hAnsiTheme="minorHAnsi" w:cstheme="minorBidi"/>
          <w:sz w:val="24"/>
        </w:rPr>
        <w:t>“</w:t>
      </w:r>
      <w:r w:rsidR="008C6FBD" w:rsidRPr="008C6FBD">
        <w:rPr>
          <w:rFonts w:asciiTheme="minorHAnsi" w:eastAsia="Times New Roman" w:hAnsiTheme="minorHAnsi" w:cstheme="minorBidi"/>
          <w:sz w:val="24"/>
        </w:rPr>
        <w:t>evidence and invoices to the Government</w:t>
      </w:r>
      <w:r w:rsidR="008C6FBD">
        <w:rPr>
          <w:rFonts w:asciiTheme="minorHAnsi" w:eastAsia="Times New Roman" w:hAnsiTheme="minorHAnsi" w:cstheme="minorBidi"/>
          <w:sz w:val="24"/>
        </w:rPr>
        <w:t>”</w:t>
      </w:r>
      <w:r w:rsidR="008C6FBD" w:rsidRPr="008C6FBD">
        <w:rPr>
          <w:rFonts w:asciiTheme="minorHAnsi" w:eastAsia="Times New Roman" w:hAnsiTheme="minorHAnsi" w:cstheme="minorBidi"/>
          <w:sz w:val="24"/>
        </w:rPr>
        <w:t>.</w:t>
      </w:r>
    </w:p>
    <w:p w14:paraId="144E2D7A" w14:textId="6D16675B" w:rsidR="007079CB" w:rsidRPr="008C6FBD" w:rsidRDefault="007079CB" w:rsidP="00B92B68">
      <w:pPr>
        <w:pStyle w:val="null"/>
        <w:numPr>
          <w:ilvl w:val="0"/>
          <w:numId w:val="10"/>
        </w:numPr>
        <w:spacing w:before="0" w:beforeAutospacing="0" w:after="120" w:afterAutospacing="0"/>
        <w:jc w:val="both"/>
        <w:rPr>
          <w:rFonts w:asciiTheme="minorHAnsi" w:eastAsia="Times New Roman" w:hAnsiTheme="minorHAnsi" w:cstheme="minorBidi"/>
          <w:sz w:val="24"/>
        </w:rPr>
      </w:pPr>
      <w:r>
        <w:rPr>
          <w:rFonts w:asciiTheme="minorHAnsi" w:eastAsia="Times New Roman" w:hAnsiTheme="minorHAnsi" w:cstheme="minorBidi"/>
          <w:sz w:val="24"/>
        </w:rPr>
        <w:t>An RSA expenditure cap with no financial stopping rule (proposed in the pre-PBAC response)</w:t>
      </w:r>
      <w:r w:rsidR="00EC6D2D">
        <w:rPr>
          <w:rFonts w:asciiTheme="minorHAnsi" w:eastAsia="Times New Roman" w:hAnsiTheme="minorHAnsi" w:cstheme="minorBidi"/>
          <w:sz w:val="24"/>
        </w:rPr>
        <w:t>, based on Rows K and J of Table 3 below</w:t>
      </w:r>
      <w:r>
        <w:rPr>
          <w:rFonts w:asciiTheme="minorHAnsi" w:eastAsia="Times New Roman" w:hAnsiTheme="minorHAnsi" w:cstheme="minorBidi"/>
          <w:sz w:val="24"/>
        </w:rPr>
        <w:t xml:space="preserve">. </w:t>
      </w:r>
    </w:p>
    <w:p w14:paraId="069D79ED" w14:textId="19CF6E13" w:rsidR="00141020" w:rsidRPr="008C6FBD" w:rsidRDefault="00BF3389" w:rsidP="00BF3389">
      <w:pPr>
        <w:pStyle w:val="3Bodytext"/>
        <w:jc w:val="both"/>
        <w:rPr>
          <w:iCs/>
        </w:rPr>
      </w:pPr>
      <w:r w:rsidRPr="000A6DD9">
        <w:t xml:space="preserve">The </w:t>
      </w:r>
      <w:r w:rsidR="007079CB">
        <w:t xml:space="preserve">first three </w:t>
      </w:r>
      <w:r w:rsidRPr="000A6DD9">
        <w:t>options proposed by the sponsor are not in line with usual approaches for PBS prescribing and supply. The first option would require creation of a restriction that, rather than being clinically based, is for the purpose of implementing financial arrangements. There may be a risk of prescriber confusion and selection of the wro</w:t>
      </w:r>
      <w:r w:rsidR="00B366CC">
        <w:t>ng restriction</w:t>
      </w:r>
      <w:r w:rsidRPr="000A6DD9">
        <w:t xml:space="preserve">. </w:t>
      </w:r>
      <w:r w:rsidR="00D67FA2" w:rsidRPr="008C6FBD">
        <w:t>This option may require an Authority Required (written) listing which would increase workload for clinicians.</w:t>
      </w:r>
    </w:p>
    <w:p w14:paraId="0FFFE1D3" w14:textId="42ED1F83" w:rsidR="00BF3389" w:rsidRPr="008C6FBD" w:rsidRDefault="00BF3389" w:rsidP="00BF3389">
      <w:pPr>
        <w:pStyle w:val="3Bodytext"/>
        <w:jc w:val="both"/>
        <w:rPr>
          <w:iCs/>
        </w:rPr>
      </w:pPr>
      <w:r w:rsidRPr="000A6DD9">
        <w:t xml:space="preserve">For the second option, the restriction would need to mandate a maximum duration of PBS subsidised treatment, then continuing supply would be through a third-party. </w:t>
      </w:r>
      <w:r w:rsidRPr="000A6DD9">
        <w:rPr>
          <w:iCs/>
        </w:rPr>
        <w:t xml:space="preserve">The Department would not have any oversight over implementation or tracking of a </w:t>
      </w:r>
      <w:proofErr w:type="gramStart"/>
      <w:r w:rsidRPr="000A6DD9">
        <w:rPr>
          <w:iCs/>
        </w:rPr>
        <w:t>third party</w:t>
      </w:r>
      <w:proofErr w:type="gramEnd"/>
      <w:r w:rsidRPr="000A6DD9">
        <w:rPr>
          <w:iCs/>
        </w:rPr>
        <w:t xml:space="preserve"> </w:t>
      </w:r>
      <w:r w:rsidRPr="008C6FBD">
        <w:rPr>
          <w:iCs/>
        </w:rPr>
        <w:t xml:space="preserve">program. </w:t>
      </w:r>
      <w:r w:rsidR="00D67FA2" w:rsidRPr="008C6FBD">
        <w:rPr>
          <w:iCs/>
        </w:rPr>
        <w:t>A</w:t>
      </w:r>
      <w:r w:rsidR="008C6FBD">
        <w:rPr>
          <w:iCs/>
        </w:rPr>
        <w:t xml:space="preserve">s with the first option, </w:t>
      </w:r>
      <w:r w:rsidR="008C6FBD" w:rsidRPr="008C6FBD">
        <w:rPr>
          <w:iCs/>
        </w:rPr>
        <w:t xml:space="preserve">this </w:t>
      </w:r>
      <w:r w:rsidR="00D67FA2" w:rsidRPr="008C6FBD">
        <w:rPr>
          <w:iCs/>
        </w:rPr>
        <w:t>may require</w:t>
      </w:r>
      <w:r w:rsidR="00D67FA2" w:rsidRPr="008C6FBD">
        <w:t xml:space="preserve"> an Authority Required (written) listing to ensure </w:t>
      </w:r>
      <w:r w:rsidR="008C6FBD" w:rsidRPr="008C6FBD">
        <w:t xml:space="preserve">there is </w:t>
      </w:r>
      <w:r w:rsidR="00D67FA2" w:rsidRPr="008C6FBD">
        <w:t xml:space="preserve">no PBS-subsidised use beyond </w:t>
      </w:r>
      <w:proofErr w:type="gramStart"/>
      <w:r w:rsidR="00013AB6" w:rsidRPr="00DD25E0">
        <w:rPr>
          <w:color w:val="000000"/>
          <w:w w:val="15"/>
          <w:shd w:val="solid" w:color="000000" w:fill="000000"/>
          <w:fitText w:val="-20" w:id="-1501921275"/>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275"/>
          <w14:textFill>
            <w14:solidFill>
              <w14:srgbClr w14:val="000000">
                <w14:alpha w14:val="100000"/>
              </w14:srgbClr>
            </w14:solidFill>
          </w14:textFill>
        </w:rPr>
        <w:t>|</w:t>
      </w:r>
      <w:proofErr w:type="gramEnd"/>
      <w:r w:rsidR="00D67FA2" w:rsidRPr="008C6FBD">
        <w:t xml:space="preserve"> months.</w:t>
      </w:r>
      <w:r w:rsidR="00D67FA2">
        <w:t xml:space="preserve"> </w:t>
      </w:r>
    </w:p>
    <w:p w14:paraId="0AF4B58F" w14:textId="20EFA50C" w:rsidR="008C6FBD" w:rsidRPr="000A6DD9" w:rsidRDefault="008C6FBD" w:rsidP="00BF3389">
      <w:pPr>
        <w:pStyle w:val="3Bodytext"/>
        <w:jc w:val="both"/>
        <w:rPr>
          <w:iCs/>
        </w:rPr>
      </w:pPr>
      <w:r>
        <w:rPr>
          <w:iCs/>
        </w:rPr>
        <w:t xml:space="preserve">For the third option, </w:t>
      </w:r>
      <w:r w:rsidR="00F42051">
        <w:rPr>
          <w:iCs/>
        </w:rPr>
        <w:t>t</w:t>
      </w:r>
      <w:r w:rsidR="00F42051" w:rsidRPr="000A6DD9">
        <w:rPr>
          <w:iCs/>
        </w:rPr>
        <w:t>he Department would not have any oversight</w:t>
      </w:r>
      <w:r w:rsidR="00F42051">
        <w:rPr>
          <w:iCs/>
        </w:rPr>
        <w:t xml:space="preserve"> of the tracking of individual patients, and there may be patient confidentiality considerations. </w:t>
      </w:r>
    </w:p>
    <w:p w14:paraId="1411799A" w14:textId="73C5FFBB" w:rsidR="00133F8E" w:rsidRDefault="00E04CCA" w:rsidP="00BF3389">
      <w:pPr>
        <w:pStyle w:val="3Bodytext"/>
        <w:jc w:val="both"/>
      </w:pPr>
      <w:r w:rsidRPr="000A6DD9">
        <w:t xml:space="preserve">As outlined above, </w:t>
      </w:r>
      <w:r w:rsidR="00AC7A57" w:rsidRPr="000A6DD9">
        <w:rPr>
          <w:iCs/>
        </w:rPr>
        <w:t>in general, rebates would be given effect through an RSA with rebates based on expenditure caps</w:t>
      </w:r>
      <w:r w:rsidR="00AC7A57" w:rsidRPr="004B56CC">
        <w:rPr>
          <w:iCs/>
        </w:rPr>
        <w:t xml:space="preserve"> </w:t>
      </w:r>
      <w:r w:rsidR="00AC7A57" w:rsidRPr="000A6DD9">
        <w:rPr>
          <w:iCs/>
        </w:rPr>
        <w:t>and not tracked through individual patient data</w:t>
      </w:r>
      <w:r w:rsidR="00FC0EBE" w:rsidRPr="000A6DD9">
        <w:rPr>
          <w:iCs/>
        </w:rPr>
        <w:t>, separate PBS restrictions or alternate supply arrangements</w:t>
      </w:r>
      <w:r w:rsidR="0090021E" w:rsidRPr="000A6DD9">
        <w:t xml:space="preserve">. </w:t>
      </w:r>
    </w:p>
    <w:p w14:paraId="35BB829F" w14:textId="791E0850" w:rsidR="00513274" w:rsidRPr="006D1CEE" w:rsidRDefault="00AB2567" w:rsidP="006D1CEE">
      <w:pPr>
        <w:pStyle w:val="Heading3"/>
        <w:spacing w:after="120"/>
        <w:rPr>
          <w:rFonts w:asciiTheme="minorHAnsi" w:eastAsia="MS Gothic" w:hAnsiTheme="minorHAnsi" w:cstheme="minorHAnsi"/>
          <w:b/>
          <w:bCs/>
          <w:color w:val="auto"/>
          <w:sz w:val="28"/>
          <w:szCs w:val="28"/>
          <w:lang w:eastAsia="en-AU"/>
        </w:rPr>
      </w:pPr>
      <w:bookmarkStart w:id="4" w:name="_Toc22897647"/>
      <w:bookmarkStart w:id="5" w:name="_Toc62036128"/>
      <w:r w:rsidRPr="006D1CEE">
        <w:rPr>
          <w:rFonts w:asciiTheme="minorHAnsi" w:eastAsia="MS Gothic" w:hAnsiTheme="minorHAnsi" w:cstheme="minorHAnsi"/>
          <w:b/>
          <w:bCs/>
          <w:color w:val="auto"/>
          <w:sz w:val="28"/>
          <w:szCs w:val="28"/>
          <w:lang w:eastAsia="en-AU"/>
        </w:rPr>
        <w:t xml:space="preserve">Risk Sharing Arrangement </w:t>
      </w:r>
      <w:bookmarkEnd w:id="4"/>
      <w:bookmarkEnd w:id="5"/>
    </w:p>
    <w:p w14:paraId="64D84873" w14:textId="79E04C12" w:rsidR="0051241D" w:rsidRPr="008A59CD" w:rsidRDefault="0051241D" w:rsidP="00133F8E">
      <w:pPr>
        <w:pStyle w:val="3Bodytext"/>
        <w:jc w:val="both"/>
      </w:pPr>
      <w:r w:rsidRPr="008A59CD">
        <w:t>The sponsor’s proposal stated that it “in principle agreed to join the existing RSA for 2L pembrolizumab however, in order to finalise this, we would appreciate the PBAC confirming our calculation of the updated financials as per the</w:t>
      </w:r>
      <w:r w:rsidR="00133F8E" w:rsidRPr="008A59CD">
        <w:t xml:space="preserve"> directions in the PBAC minutes</w:t>
      </w:r>
      <w:r w:rsidRPr="008A59CD">
        <w:t>.”</w:t>
      </w:r>
    </w:p>
    <w:p w14:paraId="77639883" w14:textId="77777777" w:rsidR="00AC4216" w:rsidRPr="008A59CD" w:rsidRDefault="00133F8E" w:rsidP="00133F8E">
      <w:pPr>
        <w:pStyle w:val="3Bodytext"/>
        <w:jc w:val="both"/>
      </w:pPr>
      <w:bookmarkStart w:id="6" w:name="_Ref96597416"/>
      <w:r w:rsidRPr="008A59CD">
        <w:t>The PBAC previously “r</w:t>
      </w:r>
      <w:r w:rsidR="0020464A" w:rsidRPr="008A59CD">
        <w:t>ecommended that avelumab be included within the current RSA for second</w:t>
      </w:r>
      <w:r w:rsidR="0020464A" w:rsidRPr="008A59CD">
        <w:noBreakHyphen/>
        <w:t xml:space="preserve">line pembrolizumab to address any residual uncertainty regarding the uptake rate and the costs associated with the different treatment durations of these two therapies. The PBAC considered that the current financial caps should be revised to </w:t>
      </w:r>
      <w:proofErr w:type="gramStart"/>
      <w:r w:rsidR="0020464A" w:rsidRPr="008A59CD">
        <w:t>take into account</w:t>
      </w:r>
      <w:proofErr w:type="gramEnd"/>
      <w:r w:rsidR="0020464A" w:rsidRPr="008A59CD">
        <w:t>:</w:t>
      </w:r>
      <w:bookmarkEnd w:id="6"/>
      <w:r w:rsidR="0020464A" w:rsidRPr="008A59CD">
        <w:t xml:space="preserve"> </w:t>
      </w:r>
    </w:p>
    <w:p w14:paraId="44EF6B25" w14:textId="08899638" w:rsidR="00AC4216" w:rsidRPr="008A59CD" w:rsidRDefault="0020464A" w:rsidP="00AC4216">
      <w:pPr>
        <w:pStyle w:val="3Bodytext"/>
        <w:numPr>
          <w:ilvl w:val="0"/>
          <w:numId w:val="33"/>
        </w:numPr>
        <w:jc w:val="both"/>
      </w:pPr>
      <w:bookmarkStart w:id="7" w:name="_Ref99016744"/>
      <w:r w:rsidRPr="008A59CD">
        <w:t>the assumption that 25% of patients currently covered by the caps will not be eligible to receive avelumab as they will have progressed</w:t>
      </w:r>
      <w:r w:rsidR="00133F8E" w:rsidRPr="008A59CD">
        <w:t xml:space="preserve"> on platinum-based chemotherapy</w:t>
      </w:r>
      <w:bookmarkEnd w:id="7"/>
    </w:p>
    <w:p w14:paraId="1EE4BD8F" w14:textId="47998D37" w:rsidR="00AC4216" w:rsidRPr="008A59CD" w:rsidRDefault="0020464A" w:rsidP="00AC4216">
      <w:pPr>
        <w:pStyle w:val="3Bodytext"/>
        <w:numPr>
          <w:ilvl w:val="0"/>
          <w:numId w:val="33"/>
        </w:numPr>
        <w:jc w:val="both"/>
      </w:pPr>
      <w:bookmarkStart w:id="8" w:name="_Ref96597396"/>
      <w:r w:rsidRPr="008A59CD">
        <w:t>the avelumab uptake as presented in the submission</w:t>
      </w:r>
      <w:bookmarkEnd w:id="8"/>
    </w:p>
    <w:p w14:paraId="0795F9FB" w14:textId="77777777" w:rsidR="00AC4216" w:rsidRPr="008A59CD" w:rsidRDefault="0020464A" w:rsidP="00AC4216">
      <w:pPr>
        <w:pStyle w:val="3Bodytext"/>
        <w:numPr>
          <w:ilvl w:val="0"/>
          <w:numId w:val="33"/>
        </w:numPr>
        <w:jc w:val="both"/>
      </w:pPr>
      <w:r w:rsidRPr="008A59CD">
        <w:lastRenderedPageBreak/>
        <w:t xml:space="preserve">the difference in the treatment duration and the cost per administration for avelumab versus pembrolizumab. </w:t>
      </w:r>
    </w:p>
    <w:p w14:paraId="1CA3CD08" w14:textId="1865C2AD" w:rsidR="0020464A" w:rsidRPr="000A6DD9" w:rsidRDefault="0020464A" w:rsidP="00AC4216">
      <w:pPr>
        <w:pStyle w:val="3Bodytext"/>
        <w:numPr>
          <w:ilvl w:val="0"/>
          <w:numId w:val="0"/>
        </w:numPr>
        <w:ind w:left="720"/>
        <w:jc w:val="both"/>
      </w:pPr>
      <w:r w:rsidRPr="008A59CD">
        <w:t>The PBAC considered an increase in the patient numbers informing the current financial caps was not required as this was adequately accounted for with the assumed uptake rate for second</w:t>
      </w:r>
      <w:r w:rsidRPr="008A59CD">
        <w:noBreakHyphen/>
        <w:t>line pembrolizumab.</w:t>
      </w:r>
      <w:r w:rsidR="00AC4216" w:rsidRPr="008A59CD">
        <w:t>”</w:t>
      </w:r>
      <w:r w:rsidR="00133F8E" w:rsidRPr="000A6DD9">
        <w:t xml:space="preserve"> (Paragraph 7.13, avelumab </w:t>
      </w:r>
      <w:r w:rsidR="008055A2">
        <w:t>PSD</w:t>
      </w:r>
      <w:r w:rsidR="00133F8E" w:rsidRPr="000A6DD9">
        <w:t xml:space="preserve">, March 2021). </w:t>
      </w:r>
    </w:p>
    <w:p w14:paraId="1C86D1E8" w14:textId="44330BEC" w:rsidR="0020464A" w:rsidRPr="000A6DD9" w:rsidRDefault="00133F8E" w:rsidP="00BA749A">
      <w:pPr>
        <w:pStyle w:val="3Bodytext"/>
        <w:jc w:val="both"/>
      </w:pPr>
      <w:r w:rsidRPr="000A6DD9">
        <w:t>The spon</w:t>
      </w:r>
      <w:r w:rsidR="00BA749A" w:rsidRPr="000A6DD9">
        <w:t>s</w:t>
      </w:r>
      <w:r w:rsidRPr="000A6DD9">
        <w:t xml:space="preserve">or’s proposal stated that it would </w:t>
      </w:r>
      <w:r w:rsidR="0020464A" w:rsidRPr="000A6DD9">
        <w:t>agree to join the pembrolizumab RSA with revised caps under these additional conditions:</w:t>
      </w:r>
    </w:p>
    <w:p w14:paraId="7B2F6701" w14:textId="2EEAF976" w:rsidR="0020464A" w:rsidRPr="000A6DD9" w:rsidRDefault="00050011" w:rsidP="00BA749A">
      <w:pPr>
        <w:pStyle w:val="null"/>
        <w:numPr>
          <w:ilvl w:val="0"/>
          <w:numId w:val="10"/>
        </w:numPr>
        <w:spacing w:before="0" w:beforeAutospacing="0" w:after="0" w:afterAutospacing="0"/>
        <w:jc w:val="both"/>
        <w:rPr>
          <w:rFonts w:asciiTheme="minorHAnsi" w:eastAsia="Times New Roman" w:hAnsiTheme="minorHAnsi" w:cstheme="minorBidi"/>
          <w:sz w:val="24"/>
        </w:rPr>
      </w:pPr>
      <w:r>
        <w:rPr>
          <w:rFonts w:asciiTheme="minorHAnsi" w:eastAsia="Times New Roman" w:hAnsiTheme="minorHAnsi" w:cstheme="minorBidi"/>
          <w:sz w:val="24"/>
        </w:rPr>
        <w:t>T</w:t>
      </w:r>
      <w:r w:rsidR="00133F8E" w:rsidRPr="000A6DD9">
        <w:rPr>
          <w:rFonts w:asciiTheme="minorHAnsi" w:eastAsia="Times New Roman" w:hAnsiTheme="minorHAnsi" w:cstheme="minorBidi"/>
          <w:sz w:val="24"/>
        </w:rPr>
        <w:t>hat</w:t>
      </w:r>
      <w:r w:rsidR="0020464A" w:rsidRPr="000A6DD9">
        <w:rPr>
          <w:rFonts w:asciiTheme="minorHAnsi" w:eastAsia="Times New Roman" w:hAnsiTheme="minorHAnsi" w:cstheme="minorBidi"/>
          <w:sz w:val="24"/>
        </w:rPr>
        <w:t xml:space="preserve"> the subsidisation caps are no less than depicted in the </w:t>
      </w:r>
      <w:r w:rsidR="00040FCD" w:rsidRPr="000A6DD9">
        <w:rPr>
          <w:rFonts w:asciiTheme="minorHAnsi" w:eastAsia="Times New Roman" w:hAnsiTheme="minorHAnsi" w:cstheme="minorBidi"/>
          <w:sz w:val="24"/>
        </w:rPr>
        <w:t>table below</w:t>
      </w:r>
      <w:r w:rsidR="0020464A" w:rsidRPr="000A6DD9">
        <w:rPr>
          <w:rFonts w:asciiTheme="minorHAnsi" w:eastAsia="Times New Roman" w:hAnsiTheme="minorHAnsi" w:cstheme="minorBidi"/>
          <w:sz w:val="24"/>
        </w:rPr>
        <w:t xml:space="preserve"> (</w:t>
      </w:r>
      <w:r w:rsidR="008055A2" w:rsidRPr="008055A2">
        <w:rPr>
          <w:rFonts w:asciiTheme="minorHAnsi" w:eastAsia="Times New Roman" w:hAnsiTheme="minorHAnsi" w:cstheme="minorBidi"/>
          <w:sz w:val="24"/>
        </w:rPr>
        <w:t>$20</w:t>
      </w:r>
      <w:r w:rsidR="008055A2">
        <w:rPr>
          <w:rFonts w:asciiTheme="minorHAnsi" w:eastAsia="Times New Roman" w:hAnsiTheme="minorHAnsi" w:cstheme="minorBidi"/>
          <w:sz w:val="24"/>
        </w:rPr>
        <w:t> </w:t>
      </w:r>
      <w:r w:rsidR="008055A2" w:rsidRPr="008055A2">
        <w:rPr>
          <w:rFonts w:asciiTheme="minorHAnsi" w:eastAsia="Times New Roman" w:hAnsiTheme="minorHAnsi" w:cstheme="minorBidi"/>
          <w:sz w:val="24"/>
        </w:rPr>
        <w:t>million to &lt; $30 million</w:t>
      </w:r>
      <w:r w:rsidR="008055A2">
        <w:rPr>
          <w:rFonts w:asciiTheme="minorHAnsi" w:eastAsia="Times New Roman" w:hAnsiTheme="minorHAnsi" w:cstheme="minorBidi"/>
          <w:sz w:val="24"/>
        </w:rPr>
        <w:t xml:space="preserve"> </w:t>
      </w:r>
      <w:r w:rsidR="0020464A" w:rsidRPr="000A6DD9">
        <w:rPr>
          <w:rFonts w:asciiTheme="minorHAnsi" w:eastAsia="Times New Roman" w:hAnsiTheme="minorHAnsi" w:cstheme="minorBidi"/>
          <w:sz w:val="24"/>
        </w:rPr>
        <w:t>in Y</w:t>
      </w:r>
      <w:r w:rsidR="00040FCD" w:rsidRPr="000A6DD9">
        <w:rPr>
          <w:rFonts w:asciiTheme="minorHAnsi" w:eastAsia="Times New Roman" w:hAnsiTheme="minorHAnsi" w:cstheme="minorBidi"/>
          <w:sz w:val="24"/>
        </w:rPr>
        <w:t xml:space="preserve">ear </w:t>
      </w:r>
      <w:r w:rsidR="0020464A" w:rsidRPr="000A6DD9">
        <w:rPr>
          <w:rFonts w:asciiTheme="minorHAnsi" w:eastAsia="Times New Roman" w:hAnsiTheme="minorHAnsi" w:cstheme="minorBidi"/>
          <w:sz w:val="24"/>
        </w:rPr>
        <w:t xml:space="preserve">1, increasing to </w:t>
      </w:r>
      <w:r w:rsidR="008055A2" w:rsidRPr="008055A2">
        <w:rPr>
          <w:rFonts w:asciiTheme="minorHAnsi" w:eastAsia="Times New Roman" w:hAnsiTheme="minorHAnsi" w:cstheme="minorBidi"/>
          <w:sz w:val="24"/>
        </w:rPr>
        <w:t>$20 million to &lt; $30 million</w:t>
      </w:r>
      <w:r w:rsidR="008055A2">
        <w:rPr>
          <w:rFonts w:asciiTheme="minorHAnsi" w:eastAsia="Times New Roman" w:hAnsiTheme="minorHAnsi" w:cstheme="minorBidi"/>
          <w:sz w:val="24"/>
        </w:rPr>
        <w:t xml:space="preserve"> </w:t>
      </w:r>
      <w:r w:rsidR="0020464A" w:rsidRPr="000A6DD9">
        <w:rPr>
          <w:rFonts w:asciiTheme="minorHAnsi" w:eastAsia="Times New Roman" w:hAnsiTheme="minorHAnsi" w:cstheme="minorBidi"/>
          <w:sz w:val="24"/>
        </w:rPr>
        <w:t>in Y</w:t>
      </w:r>
      <w:r w:rsidR="00040FCD" w:rsidRPr="000A6DD9">
        <w:rPr>
          <w:rFonts w:asciiTheme="minorHAnsi" w:eastAsia="Times New Roman" w:hAnsiTheme="minorHAnsi" w:cstheme="minorBidi"/>
          <w:sz w:val="24"/>
        </w:rPr>
        <w:t xml:space="preserve">ear </w:t>
      </w:r>
      <w:r w:rsidR="0020464A" w:rsidRPr="000A6DD9">
        <w:rPr>
          <w:rFonts w:asciiTheme="minorHAnsi" w:eastAsia="Times New Roman" w:hAnsiTheme="minorHAnsi" w:cstheme="minorBidi"/>
          <w:sz w:val="24"/>
        </w:rPr>
        <w:t>5)</w:t>
      </w:r>
      <w:r>
        <w:rPr>
          <w:rFonts w:asciiTheme="minorHAnsi" w:eastAsia="Times New Roman" w:hAnsiTheme="minorHAnsi" w:cstheme="minorBidi"/>
          <w:sz w:val="24"/>
        </w:rPr>
        <w:t>.</w:t>
      </w:r>
    </w:p>
    <w:p w14:paraId="648F8B45" w14:textId="7D53B7B9" w:rsidR="0020464A" w:rsidRPr="000A6DD9" w:rsidRDefault="0020464A" w:rsidP="00BA749A">
      <w:pPr>
        <w:pStyle w:val="null"/>
        <w:numPr>
          <w:ilvl w:val="0"/>
          <w:numId w:val="10"/>
        </w:numPr>
        <w:spacing w:before="0" w:beforeAutospacing="0" w:after="0" w:afterAutospacing="0"/>
        <w:jc w:val="both"/>
        <w:rPr>
          <w:rFonts w:asciiTheme="minorHAnsi" w:eastAsia="Times New Roman" w:hAnsiTheme="minorHAnsi" w:cstheme="minorBidi"/>
          <w:sz w:val="24"/>
        </w:rPr>
      </w:pPr>
      <w:r w:rsidRPr="000A6DD9">
        <w:rPr>
          <w:rFonts w:asciiTheme="minorHAnsi" w:eastAsia="Times New Roman" w:hAnsiTheme="minorHAnsi" w:cstheme="minorBidi"/>
          <w:sz w:val="24"/>
        </w:rPr>
        <w:t>Merck expects the Department to manage any off-label use of pembrolizumab outside of the revised RSA</w:t>
      </w:r>
      <w:r w:rsidR="00050011">
        <w:rPr>
          <w:rFonts w:asciiTheme="minorHAnsi" w:eastAsia="Times New Roman" w:hAnsiTheme="minorHAnsi" w:cstheme="minorBidi"/>
          <w:sz w:val="24"/>
        </w:rPr>
        <w:t>.</w:t>
      </w:r>
    </w:p>
    <w:p w14:paraId="71DEC449" w14:textId="3F08D65D" w:rsidR="0020464A" w:rsidRPr="000A6DD9" w:rsidRDefault="00050011" w:rsidP="00D97A77">
      <w:pPr>
        <w:pStyle w:val="null"/>
        <w:numPr>
          <w:ilvl w:val="0"/>
          <w:numId w:val="10"/>
        </w:numPr>
        <w:spacing w:before="0" w:beforeAutospacing="0" w:after="120" w:afterAutospacing="0"/>
        <w:ind w:left="1077" w:hanging="357"/>
        <w:jc w:val="both"/>
        <w:rPr>
          <w:rFonts w:asciiTheme="minorHAnsi" w:eastAsia="Times New Roman" w:hAnsiTheme="minorHAnsi" w:cstheme="minorBidi"/>
          <w:sz w:val="24"/>
        </w:rPr>
      </w:pPr>
      <w:r>
        <w:rPr>
          <w:rFonts w:asciiTheme="minorHAnsi" w:eastAsia="Times New Roman" w:hAnsiTheme="minorHAnsi" w:cstheme="minorBidi"/>
          <w:sz w:val="24"/>
        </w:rPr>
        <w:t>U</w:t>
      </w:r>
      <w:r w:rsidR="0020464A" w:rsidRPr="000A6DD9">
        <w:rPr>
          <w:rFonts w:asciiTheme="minorHAnsi" w:eastAsia="Times New Roman" w:hAnsiTheme="minorHAnsi" w:cstheme="minorBidi"/>
          <w:sz w:val="24"/>
        </w:rPr>
        <w:t>pon expiry of the current RSA in March 2025 and related Deed(s), Merck will work with the Department to negotiate a new stand-alone RSA given that avelumab volumes will dominate the RSA by that time.</w:t>
      </w:r>
    </w:p>
    <w:p w14:paraId="3CAFD054" w14:textId="7A42F8D6" w:rsidR="0051284B" w:rsidRDefault="0051284B" w:rsidP="0051284B">
      <w:pPr>
        <w:pStyle w:val="null"/>
        <w:spacing w:before="0" w:beforeAutospacing="0" w:after="120" w:afterAutospacing="0"/>
        <w:ind w:left="720"/>
        <w:jc w:val="both"/>
        <w:rPr>
          <w:rFonts w:asciiTheme="minorHAnsi" w:eastAsia="Times New Roman" w:hAnsiTheme="minorHAnsi" w:cstheme="minorBidi"/>
          <w:sz w:val="24"/>
        </w:rPr>
      </w:pPr>
      <w:r w:rsidRPr="000A6DD9">
        <w:rPr>
          <w:rFonts w:asciiTheme="minorHAnsi" w:eastAsia="Times New Roman" w:hAnsiTheme="minorHAnsi" w:cstheme="minorBidi"/>
          <w:sz w:val="24"/>
        </w:rPr>
        <w:t xml:space="preserve">It is </w:t>
      </w:r>
      <w:r w:rsidR="008F365C" w:rsidRPr="000A6DD9">
        <w:rPr>
          <w:rFonts w:asciiTheme="minorHAnsi" w:eastAsia="Times New Roman" w:hAnsiTheme="minorHAnsi" w:cstheme="minorBidi"/>
          <w:sz w:val="24"/>
        </w:rPr>
        <w:t xml:space="preserve">not feasible for “the Department to manage any off-label use” of a particular drug, however </w:t>
      </w:r>
      <w:r w:rsidR="002D39DD" w:rsidRPr="000A6DD9">
        <w:rPr>
          <w:rFonts w:asciiTheme="minorHAnsi" w:eastAsia="Times New Roman" w:hAnsiTheme="minorHAnsi" w:cstheme="minorBidi"/>
          <w:sz w:val="24"/>
        </w:rPr>
        <w:t xml:space="preserve">it is noted that the authority requirements are discussed in Paragraph </w:t>
      </w:r>
      <w:r w:rsidR="00DB1468">
        <w:rPr>
          <w:rFonts w:asciiTheme="minorHAnsi" w:eastAsia="Times New Roman" w:hAnsiTheme="minorHAnsi" w:cstheme="minorBidi"/>
          <w:sz w:val="24"/>
        </w:rPr>
        <w:fldChar w:fldCharType="begin"/>
      </w:r>
      <w:r w:rsidR="00DB1468">
        <w:rPr>
          <w:rFonts w:asciiTheme="minorHAnsi" w:eastAsia="Times New Roman" w:hAnsiTheme="minorHAnsi" w:cstheme="minorBidi"/>
          <w:sz w:val="24"/>
        </w:rPr>
        <w:instrText xml:space="preserve"> REF _Ref99093713 \r \h </w:instrText>
      </w:r>
      <w:r w:rsidR="00DB1468">
        <w:rPr>
          <w:rFonts w:asciiTheme="minorHAnsi" w:eastAsia="Times New Roman" w:hAnsiTheme="minorHAnsi" w:cstheme="minorBidi"/>
          <w:sz w:val="24"/>
        </w:rPr>
      </w:r>
      <w:r w:rsidR="00DB1468">
        <w:rPr>
          <w:rFonts w:asciiTheme="minorHAnsi" w:eastAsia="Times New Roman" w:hAnsiTheme="minorHAnsi" w:cstheme="minorBidi"/>
          <w:sz w:val="24"/>
        </w:rPr>
        <w:fldChar w:fldCharType="separate"/>
      </w:r>
      <w:r w:rsidR="00DD25E0">
        <w:rPr>
          <w:rFonts w:asciiTheme="minorHAnsi" w:eastAsia="Times New Roman" w:hAnsiTheme="minorHAnsi" w:cstheme="minorBidi"/>
          <w:sz w:val="24"/>
        </w:rPr>
        <w:t>2.2</w:t>
      </w:r>
      <w:r w:rsidR="00DB1468">
        <w:rPr>
          <w:rFonts w:asciiTheme="minorHAnsi" w:eastAsia="Times New Roman" w:hAnsiTheme="minorHAnsi" w:cstheme="minorBidi"/>
          <w:sz w:val="24"/>
        </w:rPr>
        <w:fldChar w:fldCharType="end"/>
      </w:r>
      <w:r w:rsidR="002D39DD" w:rsidRPr="000A6DD9">
        <w:rPr>
          <w:rFonts w:asciiTheme="minorHAnsi" w:eastAsia="Times New Roman" w:hAnsiTheme="minorHAnsi" w:cstheme="minorBidi"/>
          <w:sz w:val="24"/>
        </w:rPr>
        <w:t>.</w:t>
      </w:r>
    </w:p>
    <w:p w14:paraId="39111139" w14:textId="7A2B317D" w:rsidR="00F62326" w:rsidRPr="000A6DD9" w:rsidRDefault="0023206B" w:rsidP="00D97A77">
      <w:pPr>
        <w:pStyle w:val="3Bodytext"/>
        <w:jc w:val="both"/>
      </w:pPr>
      <w:r w:rsidRPr="000A6DD9">
        <w:t xml:space="preserve">The </w:t>
      </w:r>
      <w:r w:rsidR="00AD305A" w:rsidRPr="000A6DD9">
        <w:t xml:space="preserve">table below outlines the </w:t>
      </w:r>
      <w:r w:rsidR="005E572F" w:rsidRPr="000A6DD9">
        <w:t xml:space="preserve">changes to the existing expenditure cap for pembrolizumab in second-line urothelial cancer that were requested </w:t>
      </w:r>
      <w:r w:rsidRPr="000A6DD9">
        <w:t>by the sponsor.</w:t>
      </w:r>
      <w:r w:rsidR="00F62326" w:rsidRPr="000A6DD9">
        <w:t xml:space="preserve"> </w:t>
      </w:r>
      <w:r w:rsidR="008F365C" w:rsidRPr="000A6DD9">
        <w:t>Only the first three years are included in line with the number of years remaining in the pembrolizumab RSA.</w:t>
      </w:r>
    </w:p>
    <w:p w14:paraId="25409869" w14:textId="7BDCAA6E" w:rsidR="00F84D3B" w:rsidRPr="000A6DD9" w:rsidRDefault="00F84D3B" w:rsidP="006B4F31">
      <w:pPr>
        <w:pStyle w:val="3Bodytext"/>
        <w:keepNext/>
        <w:keepLines/>
        <w:numPr>
          <w:ilvl w:val="0"/>
          <w:numId w:val="0"/>
        </w:numPr>
        <w:spacing w:after="0"/>
        <w:ind w:left="720" w:hanging="720"/>
        <w:jc w:val="both"/>
        <w:rPr>
          <w:iCs/>
        </w:rPr>
      </w:pPr>
      <w:r w:rsidRPr="000A6DD9">
        <w:rPr>
          <w:rFonts w:ascii="Arial Narrow" w:hAnsi="Arial Narrow"/>
          <w:b/>
          <w:iCs/>
          <w:sz w:val="20"/>
          <w:szCs w:val="20"/>
        </w:rPr>
        <w:lastRenderedPageBreak/>
        <w:t xml:space="preserve">Table 3: Expanded financial caps </w:t>
      </w:r>
    </w:p>
    <w:tbl>
      <w:tblPr>
        <w:tblStyle w:val="TableGrid"/>
        <w:tblW w:w="5000" w:type="pct"/>
        <w:tblLook w:val="04A0" w:firstRow="1" w:lastRow="0" w:firstColumn="1" w:lastColumn="0" w:noHBand="0" w:noVBand="1"/>
        <w:tblCaption w:val="Table 3: Expanded financial caps "/>
      </w:tblPr>
      <w:tblGrid>
        <w:gridCol w:w="353"/>
        <w:gridCol w:w="3305"/>
        <w:gridCol w:w="1190"/>
        <w:gridCol w:w="1544"/>
        <w:gridCol w:w="1313"/>
        <w:gridCol w:w="1311"/>
      </w:tblGrid>
      <w:tr w:rsidR="000B4394" w:rsidRPr="000A6DD9" w14:paraId="284F4A88" w14:textId="77777777" w:rsidTr="00D03E38">
        <w:tc>
          <w:tcPr>
            <w:tcW w:w="196" w:type="pct"/>
          </w:tcPr>
          <w:p w14:paraId="5C5BB54E" w14:textId="77777777" w:rsidR="000B4394" w:rsidRPr="000A6DD9" w:rsidRDefault="000B4394" w:rsidP="006B4F31">
            <w:pPr>
              <w:pStyle w:val="3Bodytext"/>
              <w:keepNext/>
              <w:keepLines/>
              <w:numPr>
                <w:ilvl w:val="0"/>
                <w:numId w:val="0"/>
              </w:numPr>
              <w:spacing w:after="0"/>
              <w:jc w:val="both"/>
              <w:rPr>
                <w:rFonts w:ascii="Arial Narrow" w:hAnsi="Arial Narrow"/>
                <w:b/>
                <w:iCs/>
                <w:sz w:val="20"/>
                <w:szCs w:val="20"/>
              </w:rPr>
            </w:pPr>
          </w:p>
        </w:tc>
        <w:tc>
          <w:tcPr>
            <w:tcW w:w="1833" w:type="pct"/>
          </w:tcPr>
          <w:p w14:paraId="3A23ADEA" w14:textId="75A52A7B" w:rsidR="000B4394" w:rsidRPr="000A6DD9" w:rsidRDefault="000B4394" w:rsidP="006B4F31">
            <w:pPr>
              <w:pStyle w:val="3Bodytext"/>
              <w:keepNext/>
              <w:keepLines/>
              <w:numPr>
                <w:ilvl w:val="0"/>
                <w:numId w:val="0"/>
              </w:numPr>
              <w:spacing w:after="0"/>
              <w:jc w:val="both"/>
              <w:rPr>
                <w:rFonts w:ascii="Arial Narrow" w:hAnsi="Arial Narrow"/>
                <w:b/>
                <w:iCs/>
                <w:sz w:val="20"/>
                <w:szCs w:val="20"/>
              </w:rPr>
            </w:pPr>
          </w:p>
        </w:tc>
        <w:tc>
          <w:tcPr>
            <w:tcW w:w="660" w:type="pct"/>
          </w:tcPr>
          <w:p w14:paraId="391EA2FA" w14:textId="77777777" w:rsidR="000B4394" w:rsidRPr="000A6DD9" w:rsidRDefault="000B4394" w:rsidP="006B4F31">
            <w:pPr>
              <w:pStyle w:val="3Bodytext"/>
              <w:keepNext/>
              <w:keepLines/>
              <w:numPr>
                <w:ilvl w:val="0"/>
                <w:numId w:val="0"/>
              </w:numPr>
              <w:spacing w:after="0"/>
              <w:jc w:val="center"/>
              <w:rPr>
                <w:rFonts w:ascii="Arial Narrow" w:hAnsi="Arial Narrow"/>
                <w:b/>
                <w:iCs/>
                <w:sz w:val="20"/>
                <w:szCs w:val="20"/>
              </w:rPr>
            </w:pPr>
          </w:p>
        </w:tc>
        <w:tc>
          <w:tcPr>
            <w:tcW w:w="856" w:type="pct"/>
          </w:tcPr>
          <w:p w14:paraId="655EBB9A" w14:textId="561FB6B7" w:rsidR="000B4394" w:rsidRPr="000A6DD9" w:rsidRDefault="000B4394" w:rsidP="006B4F31">
            <w:pPr>
              <w:pStyle w:val="3Bodytext"/>
              <w:keepNext/>
              <w:keepLines/>
              <w:numPr>
                <w:ilvl w:val="0"/>
                <w:numId w:val="0"/>
              </w:numPr>
              <w:spacing w:after="0"/>
              <w:jc w:val="center"/>
              <w:rPr>
                <w:rFonts w:ascii="Arial Narrow" w:hAnsi="Arial Narrow"/>
                <w:b/>
                <w:iCs/>
                <w:sz w:val="20"/>
                <w:szCs w:val="20"/>
              </w:rPr>
            </w:pPr>
            <w:r w:rsidRPr="000A6DD9">
              <w:rPr>
                <w:rFonts w:ascii="Arial Narrow" w:hAnsi="Arial Narrow"/>
                <w:b/>
                <w:iCs/>
                <w:sz w:val="20"/>
                <w:szCs w:val="20"/>
              </w:rPr>
              <w:t>2022</w:t>
            </w:r>
          </w:p>
        </w:tc>
        <w:tc>
          <w:tcPr>
            <w:tcW w:w="728" w:type="pct"/>
          </w:tcPr>
          <w:p w14:paraId="30B2F979" w14:textId="12E67475" w:rsidR="000B4394" w:rsidRPr="000A6DD9" w:rsidRDefault="000B4394" w:rsidP="006B4F31">
            <w:pPr>
              <w:pStyle w:val="3Bodytext"/>
              <w:keepNext/>
              <w:keepLines/>
              <w:numPr>
                <w:ilvl w:val="0"/>
                <w:numId w:val="0"/>
              </w:numPr>
              <w:spacing w:after="0"/>
              <w:jc w:val="center"/>
              <w:rPr>
                <w:rFonts w:ascii="Arial Narrow" w:hAnsi="Arial Narrow"/>
                <w:b/>
                <w:iCs/>
                <w:sz w:val="20"/>
                <w:szCs w:val="20"/>
              </w:rPr>
            </w:pPr>
            <w:r w:rsidRPr="000A6DD9">
              <w:rPr>
                <w:rFonts w:ascii="Arial Narrow" w:hAnsi="Arial Narrow"/>
                <w:b/>
                <w:iCs/>
                <w:sz w:val="20"/>
                <w:szCs w:val="20"/>
              </w:rPr>
              <w:t>2023</w:t>
            </w:r>
          </w:p>
        </w:tc>
        <w:tc>
          <w:tcPr>
            <w:tcW w:w="727" w:type="pct"/>
          </w:tcPr>
          <w:p w14:paraId="48620595" w14:textId="53B16620" w:rsidR="000B4394" w:rsidRPr="000A6DD9" w:rsidRDefault="000B4394" w:rsidP="006B4F31">
            <w:pPr>
              <w:pStyle w:val="3Bodytext"/>
              <w:keepNext/>
              <w:keepLines/>
              <w:numPr>
                <w:ilvl w:val="0"/>
                <w:numId w:val="0"/>
              </w:numPr>
              <w:spacing w:after="0"/>
              <w:jc w:val="center"/>
              <w:rPr>
                <w:rFonts w:ascii="Arial Narrow" w:hAnsi="Arial Narrow"/>
                <w:b/>
                <w:iCs/>
                <w:sz w:val="20"/>
                <w:szCs w:val="20"/>
              </w:rPr>
            </w:pPr>
            <w:r w:rsidRPr="000A6DD9">
              <w:rPr>
                <w:rFonts w:ascii="Arial Narrow" w:hAnsi="Arial Narrow"/>
                <w:b/>
                <w:iCs/>
                <w:sz w:val="20"/>
                <w:szCs w:val="20"/>
              </w:rPr>
              <w:t>2024</w:t>
            </w:r>
          </w:p>
        </w:tc>
      </w:tr>
      <w:tr w:rsidR="00F42051" w:rsidRPr="000A6DD9" w14:paraId="39D73EC2" w14:textId="77777777" w:rsidTr="007079CB">
        <w:tc>
          <w:tcPr>
            <w:tcW w:w="5000" w:type="pct"/>
            <w:gridSpan w:val="6"/>
          </w:tcPr>
          <w:p w14:paraId="4416CD85" w14:textId="2F963D1F" w:rsidR="00F42051" w:rsidRPr="00F42051" w:rsidRDefault="00F42051" w:rsidP="006B4F31">
            <w:pPr>
              <w:pStyle w:val="3Bodytext"/>
              <w:keepNext/>
              <w:keepLines/>
              <w:numPr>
                <w:ilvl w:val="0"/>
                <w:numId w:val="0"/>
              </w:numPr>
              <w:spacing w:after="0"/>
              <w:rPr>
                <w:rFonts w:ascii="Arial Narrow" w:eastAsiaTheme="minorHAnsi" w:hAnsi="Arial Narrow" w:cs="Calibri"/>
                <w:b/>
                <w:color w:val="000000"/>
                <w:sz w:val="20"/>
                <w:szCs w:val="20"/>
                <w:lang w:eastAsia="en-US"/>
              </w:rPr>
            </w:pPr>
            <w:r w:rsidRPr="00F42051">
              <w:rPr>
                <w:rFonts w:ascii="Arial Narrow" w:eastAsiaTheme="minorHAnsi" w:hAnsi="Arial Narrow" w:cs="Calibri"/>
                <w:b/>
                <w:color w:val="000000"/>
                <w:sz w:val="20"/>
                <w:szCs w:val="20"/>
                <w:lang w:eastAsia="en-US"/>
              </w:rPr>
              <w:t>Proposed by sponsor</w:t>
            </w:r>
            <w:r w:rsidR="007079CB">
              <w:rPr>
                <w:rFonts w:ascii="Arial Narrow" w:eastAsiaTheme="minorHAnsi" w:hAnsi="Arial Narrow" w:cs="Calibri"/>
                <w:b/>
                <w:color w:val="000000"/>
                <w:sz w:val="20"/>
                <w:szCs w:val="20"/>
                <w:lang w:eastAsia="en-US"/>
              </w:rPr>
              <w:t xml:space="preserve"> in pricing proposal</w:t>
            </w:r>
          </w:p>
        </w:tc>
      </w:tr>
      <w:tr w:rsidR="000B4394" w:rsidRPr="000A6DD9" w14:paraId="19AA9E63" w14:textId="77777777" w:rsidTr="00D03E38">
        <w:tc>
          <w:tcPr>
            <w:tcW w:w="196" w:type="pct"/>
          </w:tcPr>
          <w:p w14:paraId="5E072D65" w14:textId="7EC49483"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A</w:t>
            </w:r>
          </w:p>
        </w:tc>
        <w:tc>
          <w:tcPr>
            <w:tcW w:w="1833" w:type="pct"/>
          </w:tcPr>
          <w:p w14:paraId="7DE9A3BE" w14:textId="45475EA8"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Duration of therapy: avelumab</w:t>
            </w:r>
          </w:p>
        </w:tc>
        <w:tc>
          <w:tcPr>
            <w:tcW w:w="660" w:type="pct"/>
          </w:tcPr>
          <w:p w14:paraId="68975A8A" w14:textId="2BEA623B"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0A6DD9">
              <w:rPr>
                <w:rFonts w:ascii="Arial Narrow" w:eastAsiaTheme="minorHAnsi" w:hAnsi="Arial Narrow" w:cs="Calibri"/>
                <w:color w:val="000000"/>
                <w:sz w:val="20"/>
                <w:szCs w:val="20"/>
                <w:lang w:eastAsia="en-US"/>
              </w:rPr>
              <w:t>12.64</w:t>
            </w:r>
          </w:p>
        </w:tc>
        <w:tc>
          <w:tcPr>
            <w:tcW w:w="856" w:type="pct"/>
          </w:tcPr>
          <w:p w14:paraId="0F89D951"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8" w:type="pct"/>
          </w:tcPr>
          <w:p w14:paraId="0CA37F63"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7" w:type="pct"/>
          </w:tcPr>
          <w:p w14:paraId="639F7C61"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r>
      <w:tr w:rsidR="000B4394" w:rsidRPr="000A6DD9" w14:paraId="3AC7C08E" w14:textId="77777777" w:rsidTr="00D03E38">
        <w:tc>
          <w:tcPr>
            <w:tcW w:w="196" w:type="pct"/>
          </w:tcPr>
          <w:p w14:paraId="4EE55033" w14:textId="333A9B48"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B</w:t>
            </w:r>
          </w:p>
        </w:tc>
        <w:tc>
          <w:tcPr>
            <w:tcW w:w="1833" w:type="pct"/>
          </w:tcPr>
          <w:p w14:paraId="418AF702" w14:textId="546557C7"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 xml:space="preserve">Duration of therapy: pembrolizumab </w:t>
            </w:r>
          </w:p>
        </w:tc>
        <w:tc>
          <w:tcPr>
            <w:tcW w:w="660" w:type="pct"/>
          </w:tcPr>
          <w:p w14:paraId="76694C52" w14:textId="5228E0AE"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0A6DD9">
              <w:rPr>
                <w:rFonts w:ascii="Arial Narrow" w:eastAsiaTheme="minorHAnsi" w:hAnsi="Arial Narrow" w:cs="Calibri"/>
                <w:color w:val="000000"/>
                <w:sz w:val="20"/>
                <w:szCs w:val="20"/>
                <w:lang w:eastAsia="en-US"/>
              </w:rPr>
              <w:t>5.8</w:t>
            </w:r>
          </w:p>
        </w:tc>
        <w:tc>
          <w:tcPr>
            <w:tcW w:w="856" w:type="pct"/>
          </w:tcPr>
          <w:p w14:paraId="05942A20"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8" w:type="pct"/>
          </w:tcPr>
          <w:p w14:paraId="6B03CED3"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7" w:type="pct"/>
          </w:tcPr>
          <w:p w14:paraId="7F9BA262"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r>
      <w:tr w:rsidR="000B4394" w:rsidRPr="000A6DD9" w14:paraId="43933BC9" w14:textId="77777777" w:rsidTr="00D03E38">
        <w:tc>
          <w:tcPr>
            <w:tcW w:w="196" w:type="pct"/>
          </w:tcPr>
          <w:p w14:paraId="69038D56" w14:textId="6C043C77"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C</w:t>
            </w:r>
          </w:p>
        </w:tc>
        <w:tc>
          <w:tcPr>
            <w:tcW w:w="1833" w:type="pct"/>
          </w:tcPr>
          <w:p w14:paraId="7AA9EDA2" w14:textId="4E428560"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 xml:space="preserve">Split of avelumab 1L maintenance versus pembrolizumab 2L </w:t>
            </w:r>
          </w:p>
        </w:tc>
        <w:tc>
          <w:tcPr>
            <w:tcW w:w="660" w:type="pct"/>
          </w:tcPr>
          <w:p w14:paraId="640E60F3" w14:textId="5A9D9286"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0A6DD9">
              <w:rPr>
                <w:rFonts w:ascii="Arial Narrow" w:eastAsiaTheme="minorHAnsi" w:hAnsi="Arial Narrow" w:cs="Calibri"/>
                <w:color w:val="000000"/>
                <w:sz w:val="20"/>
                <w:szCs w:val="20"/>
                <w:lang w:eastAsia="en-US"/>
              </w:rPr>
              <w:t>75/25</w:t>
            </w:r>
          </w:p>
        </w:tc>
        <w:tc>
          <w:tcPr>
            <w:tcW w:w="856" w:type="pct"/>
          </w:tcPr>
          <w:p w14:paraId="16AA4949"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8" w:type="pct"/>
          </w:tcPr>
          <w:p w14:paraId="1DCA246D"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7" w:type="pct"/>
          </w:tcPr>
          <w:p w14:paraId="6EE43832"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r>
      <w:tr w:rsidR="000B4394" w:rsidRPr="000A6DD9" w14:paraId="2311B89C" w14:textId="77777777" w:rsidTr="00D03E38">
        <w:tc>
          <w:tcPr>
            <w:tcW w:w="196" w:type="pct"/>
          </w:tcPr>
          <w:p w14:paraId="1067DB1B" w14:textId="3F814351"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D</w:t>
            </w:r>
          </w:p>
        </w:tc>
        <w:tc>
          <w:tcPr>
            <w:tcW w:w="1833" w:type="pct"/>
          </w:tcPr>
          <w:p w14:paraId="02696FBB" w14:textId="6D9AD77D"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Avelumab monthly drug cost ($</w:t>
            </w:r>
            <w:r w:rsidR="00013AB6" w:rsidRPr="00013AB6">
              <w:rPr>
                <w:rFonts w:ascii="Arial Narrow" w:hAnsi="Arial Narrow" w:cs="Calibri"/>
                <w:color w:val="000000"/>
                <w:spacing w:val="53"/>
                <w:shd w:val="solid" w:color="000000" w:fill="000000"/>
                <w:fitText w:val="330" w:id="-1501921274"/>
                <w14:textFill>
                  <w14:solidFill>
                    <w14:srgbClr w14:val="000000">
                      <w14:alpha w14:val="100000"/>
                    </w14:srgbClr>
                  </w14:solidFill>
                </w14:textFill>
              </w:rPr>
              <w:t>|||</w:t>
            </w:r>
            <w:r w:rsidR="00013AB6" w:rsidRPr="00013AB6">
              <w:rPr>
                <w:rFonts w:ascii="Arial Narrow" w:hAnsi="Arial Narrow" w:cs="Calibri"/>
                <w:color w:val="000000"/>
                <w:spacing w:val="1"/>
                <w:shd w:val="solid" w:color="000000" w:fill="000000"/>
                <w:fitText w:val="330" w:id="-1501921274"/>
                <w14:textFill>
                  <w14:solidFill>
                    <w14:srgbClr w14:val="000000">
                      <w14:alpha w14:val="100000"/>
                    </w14:srgbClr>
                  </w14:solidFill>
                </w14:textFill>
              </w:rPr>
              <w:t>|</w:t>
            </w:r>
            <w:r w:rsidRPr="000A6DD9">
              <w:rPr>
                <w:rFonts w:ascii="Arial Narrow" w:hAnsi="Arial Narrow" w:cs="Calibri"/>
                <w:color w:val="000000"/>
              </w:rPr>
              <w:t xml:space="preserve"> per vial)</w:t>
            </w:r>
          </w:p>
        </w:tc>
        <w:tc>
          <w:tcPr>
            <w:tcW w:w="660" w:type="pct"/>
          </w:tcPr>
          <w:p w14:paraId="21F00704" w14:textId="2313EA42"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0A6DD9">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23"/>
                <w:sz w:val="20"/>
                <w:szCs w:val="20"/>
                <w:shd w:val="solid" w:color="000000" w:fill="000000"/>
                <w:fitText w:val="105" w:id="-1501921273"/>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23"/>
                <w:sz w:val="20"/>
                <w:szCs w:val="20"/>
                <w:shd w:val="solid" w:color="000000" w:fill="000000"/>
                <w:fitText w:val="105" w:id="-1501921273"/>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4"/>
                <w:w w:val="23"/>
                <w:sz w:val="20"/>
                <w:szCs w:val="20"/>
                <w:shd w:val="solid" w:color="000000" w:fill="000000"/>
                <w:fitText w:val="105" w:id="-1501921273"/>
                <w:lang w:eastAsia="en-US"/>
                <w14:textFill>
                  <w14:solidFill>
                    <w14:srgbClr w14:val="000000">
                      <w14:alpha w14:val="100000"/>
                    </w14:srgbClr>
                  </w14:solidFill>
                </w14:textFill>
              </w:rPr>
              <w:t xml:space="preserve">　</w:t>
            </w:r>
          </w:p>
        </w:tc>
        <w:tc>
          <w:tcPr>
            <w:tcW w:w="856" w:type="pct"/>
          </w:tcPr>
          <w:p w14:paraId="1049F322"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8" w:type="pct"/>
          </w:tcPr>
          <w:p w14:paraId="00011F32"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7" w:type="pct"/>
          </w:tcPr>
          <w:p w14:paraId="46166B59"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r>
      <w:tr w:rsidR="000B4394" w:rsidRPr="000A6DD9" w14:paraId="046ECA1C" w14:textId="77777777" w:rsidTr="00D03E38">
        <w:tc>
          <w:tcPr>
            <w:tcW w:w="196" w:type="pct"/>
          </w:tcPr>
          <w:p w14:paraId="637B6D41" w14:textId="4E3B06E5"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E</w:t>
            </w:r>
          </w:p>
        </w:tc>
        <w:tc>
          <w:tcPr>
            <w:tcW w:w="1833" w:type="pct"/>
          </w:tcPr>
          <w:p w14:paraId="79E3EDF1" w14:textId="7B4D6728"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 xml:space="preserve">Pembrolizumab monthly drug cost </w:t>
            </w:r>
          </w:p>
        </w:tc>
        <w:tc>
          <w:tcPr>
            <w:tcW w:w="660" w:type="pct"/>
          </w:tcPr>
          <w:p w14:paraId="382C3C60" w14:textId="60203301"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0A6DD9">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23"/>
                <w:sz w:val="20"/>
                <w:szCs w:val="20"/>
                <w:shd w:val="solid" w:color="000000" w:fill="000000"/>
                <w:fitText w:val="105" w:id="-1501921272"/>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23"/>
                <w:sz w:val="20"/>
                <w:szCs w:val="20"/>
                <w:shd w:val="solid" w:color="000000" w:fill="000000"/>
                <w:fitText w:val="105" w:id="-1501921272"/>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4"/>
                <w:w w:val="23"/>
                <w:sz w:val="20"/>
                <w:szCs w:val="20"/>
                <w:shd w:val="solid" w:color="000000" w:fill="000000"/>
                <w:fitText w:val="105" w:id="-1501921272"/>
                <w:lang w:eastAsia="en-US"/>
                <w14:textFill>
                  <w14:solidFill>
                    <w14:srgbClr w14:val="000000">
                      <w14:alpha w14:val="100000"/>
                    </w14:srgbClr>
                  </w14:solidFill>
                </w14:textFill>
              </w:rPr>
              <w:t xml:space="preserve">　</w:t>
            </w:r>
          </w:p>
        </w:tc>
        <w:tc>
          <w:tcPr>
            <w:tcW w:w="856" w:type="pct"/>
          </w:tcPr>
          <w:p w14:paraId="1414F23D"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8" w:type="pct"/>
          </w:tcPr>
          <w:p w14:paraId="029DCCF4"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7" w:type="pct"/>
          </w:tcPr>
          <w:p w14:paraId="7ACC685B"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r>
      <w:tr w:rsidR="000B4394" w:rsidRPr="000A6DD9" w14:paraId="0D7E9352" w14:textId="77777777" w:rsidTr="00D03E38">
        <w:tc>
          <w:tcPr>
            <w:tcW w:w="196" w:type="pct"/>
          </w:tcPr>
          <w:p w14:paraId="5D018E16" w14:textId="7B1E1D8A"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F</w:t>
            </w:r>
          </w:p>
        </w:tc>
        <w:tc>
          <w:tcPr>
            <w:tcW w:w="1833" w:type="pct"/>
          </w:tcPr>
          <w:p w14:paraId="3888F1F6" w14:textId="7DBE1433"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Cost difference between avelumab and pembrolizumab</w:t>
            </w:r>
          </w:p>
        </w:tc>
        <w:tc>
          <w:tcPr>
            <w:tcW w:w="660" w:type="pct"/>
          </w:tcPr>
          <w:p w14:paraId="78B73238" w14:textId="0DA734D2"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0A6DD9">
              <w:rPr>
                <w:rFonts w:ascii="Arial Narrow" w:eastAsiaTheme="minorHAnsi" w:hAnsi="Arial Narrow" w:cs="Calibri"/>
                <w:color w:val="000000"/>
                <w:sz w:val="20"/>
                <w:szCs w:val="20"/>
                <w:lang w:eastAsia="en-US"/>
              </w:rPr>
              <w:t>8.70%</w:t>
            </w:r>
          </w:p>
        </w:tc>
        <w:tc>
          <w:tcPr>
            <w:tcW w:w="856" w:type="pct"/>
          </w:tcPr>
          <w:p w14:paraId="270E95F7"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8" w:type="pct"/>
          </w:tcPr>
          <w:p w14:paraId="759BF5E0"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727" w:type="pct"/>
          </w:tcPr>
          <w:p w14:paraId="7B3487B6"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r>
      <w:tr w:rsidR="000B4394" w:rsidRPr="000A6DD9" w14:paraId="7E681567" w14:textId="77777777" w:rsidTr="00D03E38">
        <w:tc>
          <w:tcPr>
            <w:tcW w:w="196" w:type="pct"/>
          </w:tcPr>
          <w:p w14:paraId="73406FED" w14:textId="66507D53"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G</w:t>
            </w:r>
          </w:p>
        </w:tc>
        <w:tc>
          <w:tcPr>
            <w:tcW w:w="1833" w:type="pct"/>
          </w:tcPr>
          <w:p w14:paraId="4BE67187" w14:textId="29537A85" w:rsidR="000B4394" w:rsidRPr="00F42051" w:rsidRDefault="00A11AC3" w:rsidP="006B4F31">
            <w:pPr>
              <w:pStyle w:val="CommentText"/>
              <w:keepNext/>
              <w:keepLines/>
              <w:rPr>
                <w:rFonts w:ascii="Arial Narrow" w:hAnsi="Arial Narrow" w:cs="Calibri"/>
                <w:color w:val="000000"/>
                <w:vertAlign w:val="superscript"/>
              </w:rPr>
            </w:pPr>
            <w:r w:rsidRPr="000A6DD9">
              <w:rPr>
                <w:rFonts w:ascii="Arial Narrow" w:hAnsi="Arial Narrow" w:cs="Calibri"/>
                <w:color w:val="000000"/>
              </w:rPr>
              <w:t>Existing</w:t>
            </w:r>
            <w:r w:rsidR="000B4394" w:rsidRPr="000A6DD9">
              <w:rPr>
                <w:rFonts w:ascii="Arial Narrow" w:hAnsi="Arial Narrow" w:cs="Calibri"/>
                <w:color w:val="000000"/>
              </w:rPr>
              <w:t xml:space="preserve"> cap – pembrolizumab 2L cap ($M)</w:t>
            </w:r>
            <w:r w:rsidR="00F42051">
              <w:rPr>
                <w:rFonts w:ascii="Arial Narrow" w:hAnsi="Arial Narrow" w:cs="Calibri"/>
                <w:color w:val="000000"/>
              </w:rPr>
              <w:t xml:space="preserve"> </w:t>
            </w:r>
            <w:r w:rsidR="00F42051">
              <w:rPr>
                <w:rFonts w:ascii="Arial Narrow" w:hAnsi="Arial Narrow" w:cs="Calibri"/>
                <w:color w:val="000000"/>
                <w:vertAlign w:val="superscript"/>
              </w:rPr>
              <w:t>e</w:t>
            </w:r>
          </w:p>
        </w:tc>
        <w:tc>
          <w:tcPr>
            <w:tcW w:w="660" w:type="pct"/>
          </w:tcPr>
          <w:p w14:paraId="629E1F7C" w14:textId="77777777"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856" w:type="pct"/>
          </w:tcPr>
          <w:p w14:paraId="672AB0E9" w14:textId="0FA191E4" w:rsidR="000B4394" w:rsidRPr="00016C52"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0A6DD9">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color w:val="000000"/>
                <w:sz w:val="20"/>
                <w:szCs w:val="20"/>
                <w:shd w:val="solid" w:color="000000" w:fill="000000"/>
                <w:lang w:eastAsia="en-US"/>
                <w14:textFill>
                  <w14:solidFill>
                    <w14:srgbClr w14:val="000000">
                      <w14:alpha w14:val="100000"/>
                    </w14:srgbClr>
                  </w14:solidFill>
                </w14:textFill>
              </w:rPr>
              <w:t>|</w:t>
            </w:r>
            <w:r w:rsidR="004D717B">
              <w:rPr>
                <w:rFonts w:ascii="Arial Narrow" w:eastAsiaTheme="minorHAnsi" w:hAnsi="Arial Narrow" w:cs="Calibri"/>
                <w:color w:val="000000"/>
                <w:sz w:val="20"/>
                <w:szCs w:val="20"/>
                <w:vertAlign w:val="superscript"/>
                <w:lang w:eastAsia="en-US"/>
              </w:rPr>
              <w:t>1</w:t>
            </w:r>
          </w:p>
        </w:tc>
        <w:tc>
          <w:tcPr>
            <w:tcW w:w="728" w:type="pct"/>
          </w:tcPr>
          <w:p w14:paraId="6BD1C4D1" w14:textId="3C75BAF4" w:rsidR="000B4394" w:rsidRPr="00016C52"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0A6DD9">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71"/>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71"/>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71"/>
                <w:lang w:eastAsia="en-US"/>
                <w14:textFill>
                  <w14:solidFill>
                    <w14:srgbClr w14:val="000000">
                      <w14:alpha w14:val="100000"/>
                    </w14:srgbClr>
                  </w14:solidFill>
                </w14:textFill>
              </w:rPr>
              <w:t xml:space="preserve">　</w:t>
            </w:r>
            <w:r w:rsidR="004D717B">
              <w:rPr>
                <w:rFonts w:ascii="Arial Narrow" w:eastAsiaTheme="minorHAnsi" w:hAnsi="Arial Narrow" w:cs="Calibri"/>
                <w:color w:val="000000"/>
                <w:sz w:val="20"/>
                <w:szCs w:val="20"/>
                <w:vertAlign w:val="superscript"/>
                <w:lang w:eastAsia="en-US"/>
              </w:rPr>
              <w:t>1</w:t>
            </w:r>
          </w:p>
        </w:tc>
        <w:tc>
          <w:tcPr>
            <w:tcW w:w="727" w:type="pct"/>
          </w:tcPr>
          <w:p w14:paraId="69786E86" w14:textId="53D61645" w:rsidR="000B4394" w:rsidRPr="00016C52"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0A6DD9">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70"/>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70"/>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70"/>
                <w:lang w:eastAsia="en-US"/>
                <w14:textFill>
                  <w14:solidFill>
                    <w14:srgbClr w14:val="000000">
                      <w14:alpha w14:val="100000"/>
                    </w14:srgbClr>
                  </w14:solidFill>
                </w14:textFill>
              </w:rPr>
              <w:t xml:space="preserve">　</w:t>
            </w:r>
            <w:r w:rsidR="004D717B">
              <w:rPr>
                <w:rFonts w:ascii="Arial Narrow" w:eastAsiaTheme="minorHAnsi" w:hAnsi="Arial Narrow" w:cs="Calibri"/>
                <w:color w:val="000000"/>
                <w:sz w:val="20"/>
                <w:szCs w:val="20"/>
                <w:vertAlign w:val="superscript"/>
                <w:lang w:eastAsia="en-US"/>
              </w:rPr>
              <w:t>1</w:t>
            </w:r>
          </w:p>
        </w:tc>
      </w:tr>
      <w:tr w:rsidR="000B4394" w:rsidRPr="000A6DD9" w14:paraId="63481232" w14:textId="77777777" w:rsidTr="00D03E38">
        <w:tc>
          <w:tcPr>
            <w:tcW w:w="196" w:type="pct"/>
          </w:tcPr>
          <w:p w14:paraId="1110E8C1" w14:textId="79F8CC79"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H</w:t>
            </w:r>
          </w:p>
        </w:tc>
        <w:tc>
          <w:tcPr>
            <w:tcW w:w="1833" w:type="pct"/>
          </w:tcPr>
          <w:p w14:paraId="7A0A0A06" w14:textId="66C18FCA"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 xml:space="preserve">New cap – avelumab 1L maintenance ($M) </w:t>
            </w:r>
          </w:p>
        </w:tc>
        <w:tc>
          <w:tcPr>
            <w:tcW w:w="660" w:type="pct"/>
          </w:tcPr>
          <w:p w14:paraId="6E2F80E3" w14:textId="537015EF" w:rsidR="000B4394" w:rsidRPr="000A6DD9" w:rsidRDefault="00A11AC3"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0A6DD9">
              <w:rPr>
                <w:rFonts w:ascii="Arial Narrow" w:eastAsiaTheme="minorHAnsi" w:hAnsi="Arial Narrow" w:cs="Calibri"/>
                <w:color w:val="000000"/>
                <w:sz w:val="20"/>
                <w:szCs w:val="20"/>
                <w:lang w:eastAsia="en-US"/>
              </w:rPr>
              <w:t>G x 75% x A/B x (1+0.0</w:t>
            </w:r>
            <w:r w:rsidR="00D44D86" w:rsidRPr="000A6DD9">
              <w:rPr>
                <w:rFonts w:ascii="Arial Narrow" w:eastAsiaTheme="minorHAnsi" w:hAnsi="Arial Narrow" w:cs="Calibri"/>
                <w:color w:val="000000"/>
                <w:sz w:val="20"/>
                <w:szCs w:val="20"/>
                <w:lang w:eastAsia="en-US"/>
              </w:rPr>
              <w:t>87</w:t>
            </w:r>
            <w:r w:rsidRPr="000A6DD9">
              <w:rPr>
                <w:rFonts w:ascii="Arial Narrow" w:eastAsiaTheme="minorHAnsi" w:hAnsi="Arial Narrow" w:cs="Calibri"/>
                <w:color w:val="000000"/>
                <w:sz w:val="20"/>
                <w:szCs w:val="20"/>
                <w:lang w:eastAsia="en-US"/>
              </w:rPr>
              <w:t>)</w:t>
            </w:r>
            <w:r w:rsidR="004E1F09" w:rsidRPr="000A6DD9">
              <w:rPr>
                <w:rFonts w:ascii="Arial Narrow" w:eastAsiaTheme="minorHAnsi" w:hAnsi="Arial Narrow" w:cs="Calibri"/>
                <w:color w:val="000000"/>
                <w:sz w:val="20"/>
                <w:szCs w:val="20"/>
                <w:lang w:eastAsia="en-US"/>
              </w:rPr>
              <w:t xml:space="preserve"> </w:t>
            </w:r>
            <w:r w:rsidR="004E1F09" w:rsidRPr="000A6DD9">
              <w:rPr>
                <w:rFonts w:ascii="Arial Narrow" w:eastAsiaTheme="minorHAnsi" w:hAnsi="Arial Narrow" w:cs="Calibri"/>
                <w:color w:val="000000"/>
                <w:sz w:val="20"/>
                <w:szCs w:val="20"/>
                <w:vertAlign w:val="superscript"/>
                <w:lang w:eastAsia="en-US"/>
              </w:rPr>
              <w:t>a</w:t>
            </w:r>
            <w:r w:rsidRPr="000A6DD9">
              <w:rPr>
                <w:rFonts w:ascii="Arial Narrow" w:eastAsiaTheme="minorHAnsi" w:hAnsi="Arial Narrow" w:cs="Calibri"/>
                <w:color w:val="000000"/>
                <w:sz w:val="20"/>
                <w:szCs w:val="20"/>
                <w:lang w:eastAsia="en-US"/>
              </w:rPr>
              <w:t xml:space="preserve"> </w:t>
            </w:r>
          </w:p>
        </w:tc>
        <w:tc>
          <w:tcPr>
            <w:tcW w:w="856" w:type="pct"/>
          </w:tcPr>
          <w:p w14:paraId="2F707648" w14:textId="1531E7AA" w:rsidR="000B4394" w:rsidRPr="00016C52" w:rsidRDefault="004A73A5"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color w:val="000000"/>
                <w:sz w:val="20"/>
                <w:szCs w:val="20"/>
                <w:shd w:val="solid" w:color="000000" w:fill="000000"/>
                <w:lang w:eastAsia="en-US"/>
                <w14:textFill>
                  <w14:solidFill>
                    <w14:srgbClr w14:val="000000">
                      <w14:alpha w14:val="100000"/>
                    </w14:srgbClr>
                  </w14:solidFill>
                </w14:textFill>
              </w:rPr>
              <w:t>|</w:t>
            </w:r>
            <w:r w:rsidR="004D717B">
              <w:rPr>
                <w:rFonts w:ascii="Arial Narrow" w:eastAsiaTheme="minorHAnsi" w:hAnsi="Arial Narrow" w:cs="Calibri"/>
                <w:color w:val="000000"/>
                <w:sz w:val="20"/>
                <w:szCs w:val="20"/>
                <w:vertAlign w:val="superscript"/>
                <w:lang w:eastAsia="en-US"/>
              </w:rPr>
              <w:t>1</w:t>
            </w:r>
          </w:p>
        </w:tc>
        <w:tc>
          <w:tcPr>
            <w:tcW w:w="728" w:type="pct"/>
          </w:tcPr>
          <w:p w14:paraId="08767EB4" w14:textId="40A37B75" w:rsidR="000B4394" w:rsidRPr="00016C52"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0A6DD9">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69"/>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69"/>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69"/>
                <w:lang w:eastAsia="en-US"/>
                <w14:textFill>
                  <w14:solidFill>
                    <w14:srgbClr w14:val="000000">
                      <w14:alpha w14:val="100000"/>
                    </w14:srgbClr>
                  </w14:solidFill>
                </w14:textFill>
              </w:rPr>
              <w:t xml:space="preserve">　</w:t>
            </w:r>
            <w:r w:rsidR="004D717B">
              <w:rPr>
                <w:rFonts w:ascii="Arial Narrow" w:eastAsiaTheme="minorHAnsi" w:hAnsi="Arial Narrow" w:cs="Calibri"/>
                <w:color w:val="000000"/>
                <w:sz w:val="20"/>
                <w:szCs w:val="20"/>
                <w:vertAlign w:val="superscript"/>
                <w:lang w:eastAsia="en-US"/>
              </w:rPr>
              <w:t>1</w:t>
            </w:r>
          </w:p>
        </w:tc>
        <w:tc>
          <w:tcPr>
            <w:tcW w:w="727" w:type="pct"/>
          </w:tcPr>
          <w:p w14:paraId="44E76B00" w14:textId="65210DEE" w:rsidR="000B4394" w:rsidRPr="00016C52"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0A6DD9">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68"/>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68"/>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68"/>
                <w:lang w:eastAsia="en-US"/>
                <w14:textFill>
                  <w14:solidFill>
                    <w14:srgbClr w14:val="000000">
                      <w14:alpha w14:val="100000"/>
                    </w14:srgbClr>
                  </w14:solidFill>
                </w14:textFill>
              </w:rPr>
              <w:t xml:space="preserve">　</w:t>
            </w:r>
            <w:r w:rsidR="004D717B">
              <w:rPr>
                <w:rFonts w:ascii="Arial Narrow" w:eastAsiaTheme="minorHAnsi" w:hAnsi="Arial Narrow" w:cs="Calibri"/>
                <w:color w:val="000000"/>
                <w:sz w:val="20"/>
                <w:szCs w:val="20"/>
                <w:vertAlign w:val="superscript"/>
                <w:lang w:eastAsia="en-US"/>
              </w:rPr>
              <w:t>1</w:t>
            </w:r>
          </w:p>
        </w:tc>
      </w:tr>
      <w:tr w:rsidR="000B4394" w:rsidRPr="000A6DD9" w14:paraId="4AB5B3F6" w14:textId="77777777" w:rsidTr="00D03E38">
        <w:tc>
          <w:tcPr>
            <w:tcW w:w="196" w:type="pct"/>
          </w:tcPr>
          <w:p w14:paraId="23AED7E5" w14:textId="512FD1FD"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I</w:t>
            </w:r>
          </w:p>
        </w:tc>
        <w:tc>
          <w:tcPr>
            <w:tcW w:w="1833" w:type="pct"/>
          </w:tcPr>
          <w:p w14:paraId="64F8E4CC" w14:textId="50BDFD64" w:rsidR="000B4394" w:rsidRPr="000A6DD9" w:rsidRDefault="000B4394" w:rsidP="006B4F31">
            <w:pPr>
              <w:pStyle w:val="CommentText"/>
              <w:keepNext/>
              <w:keepLines/>
              <w:rPr>
                <w:rFonts w:ascii="Arial Narrow" w:hAnsi="Arial Narrow" w:cs="Calibri"/>
                <w:color w:val="000000"/>
              </w:rPr>
            </w:pPr>
            <w:r w:rsidRPr="000A6DD9">
              <w:rPr>
                <w:rFonts w:ascii="Arial Narrow" w:hAnsi="Arial Narrow" w:cs="Calibri"/>
                <w:color w:val="000000"/>
              </w:rPr>
              <w:t xml:space="preserve">New cap – pembrolizumab 2L ($M) </w:t>
            </w:r>
          </w:p>
        </w:tc>
        <w:tc>
          <w:tcPr>
            <w:tcW w:w="660" w:type="pct"/>
          </w:tcPr>
          <w:p w14:paraId="3B6E6198" w14:textId="3D748F2F"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0A6DD9">
              <w:rPr>
                <w:rFonts w:ascii="Arial Narrow" w:eastAsiaTheme="minorHAnsi" w:hAnsi="Arial Narrow" w:cs="Calibri"/>
                <w:color w:val="000000"/>
                <w:sz w:val="20"/>
                <w:szCs w:val="20"/>
                <w:lang w:eastAsia="en-US"/>
              </w:rPr>
              <w:t>G x 25</w:t>
            </w:r>
            <w:r w:rsidR="00A11AC3" w:rsidRPr="000A6DD9">
              <w:rPr>
                <w:rFonts w:ascii="Arial Narrow" w:eastAsiaTheme="minorHAnsi" w:hAnsi="Arial Narrow" w:cs="Calibri"/>
                <w:color w:val="000000"/>
                <w:sz w:val="20"/>
                <w:szCs w:val="20"/>
                <w:lang w:eastAsia="en-US"/>
              </w:rPr>
              <w:t>%</w:t>
            </w:r>
          </w:p>
        </w:tc>
        <w:tc>
          <w:tcPr>
            <w:tcW w:w="856" w:type="pct"/>
          </w:tcPr>
          <w:p w14:paraId="14A2C4E3" w14:textId="40FBEEFA" w:rsidR="000B4394" w:rsidRPr="00016C52"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0A6DD9">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color w:val="000000"/>
                <w:sz w:val="20"/>
                <w:szCs w:val="20"/>
                <w:shd w:val="solid" w:color="000000" w:fill="000000"/>
                <w:lang w:eastAsia="en-US"/>
                <w14:textFill>
                  <w14:solidFill>
                    <w14:srgbClr w14:val="000000">
                      <w14:alpha w14:val="100000"/>
                    </w14:srgbClr>
                  </w14:solidFill>
                </w14:textFill>
              </w:rPr>
              <w:t>|</w:t>
            </w:r>
            <w:r w:rsidR="004D717B">
              <w:rPr>
                <w:rFonts w:ascii="Arial Narrow" w:eastAsiaTheme="minorHAnsi" w:hAnsi="Arial Narrow" w:cs="Calibri"/>
                <w:color w:val="000000"/>
                <w:sz w:val="20"/>
                <w:szCs w:val="20"/>
                <w:vertAlign w:val="superscript"/>
                <w:lang w:eastAsia="en-US"/>
              </w:rPr>
              <w:t>2</w:t>
            </w:r>
          </w:p>
        </w:tc>
        <w:tc>
          <w:tcPr>
            <w:tcW w:w="728" w:type="pct"/>
          </w:tcPr>
          <w:p w14:paraId="4367E293" w14:textId="4B6D9A98"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0A6DD9">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67"/>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67"/>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67"/>
                <w:lang w:eastAsia="en-US"/>
                <w14:textFill>
                  <w14:solidFill>
                    <w14:srgbClr w14:val="000000">
                      <w14:alpha w14:val="100000"/>
                    </w14:srgbClr>
                  </w14:solidFill>
                </w14:textFill>
              </w:rPr>
              <w:t xml:space="preserve">　</w:t>
            </w:r>
            <w:r w:rsidR="004D717B">
              <w:rPr>
                <w:rFonts w:ascii="Arial Narrow" w:eastAsiaTheme="minorHAnsi" w:hAnsi="Arial Narrow" w:cs="Calibri"/>
                <w:color w:val="000000"/>
                <w:sz w:val="20"/>
                <w:szCs w:val="20"/>
                <w:vertAlign w:val="superscript"/>
                <w:lang w:eastAsia="en-US"/>
              </w:rPr>
              <w:t>2</w:t>
            </w:r>
          </w:p>
        </w:tc>
        <w:tc>
          <w:tcPr>
            <w:tcW w:w="727" w:type="pct"/>
          </w:tcPr>
          <w:p w14:paraId="036BFE64" w14:textId="2827DF43" w:rsidR="000B4394" w:rsidRPr="000A6DD9" w:rsidRDefault="000B4394"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0A6DD9">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66"/>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66"/>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66"/>
                <w:lang w:eastAsia="en-US"/>
                <w14:textFill>
                  <w14:solidFill>
                    <w14:srgbClr w14:val="000000">
                      <w14:alpha w14:val="100000"/>
                    </w14:srgbClr>
                  </w14:solidFill>
                </w14:textFill>
              </w:rPr>
              <w:t xml:space="preserve">　</w:t>
            </w:r>
            <w:r w:rsidR="004D717B">
              <w:rPr>
                <w:rFonts w:ascii="Arial Narrow" w:eastAsiaTheme="minorHAnsi" w:hAnsi="Arial Narrow" w:cs="Calibri"/>
                <w:color w:val="000000"/>
                <w:sz w:val="20"/>
                <w:szCs w:val="20"/>
                <w:vertAlign w:val="superscript"/>
                <w:lang w:eastAsia="en-US"/>
              </w:rPr>
              <w:t>2</w:t>
            </w:r>
          </w:p>
        </w:tc>
      </w:tr>
      <w:tr w:rsidR="000B4394" w:rsidRPr="000A6DD9" w14:paraId="6DF749C0" w14:textId="77777777" w:rsidTr="00D03E38">
        <w:tc>
          <w:tcPr>
            <w:tcW w:w="196" w:type="pct"/>
          </w:tcPr>
          <w:p w14:paraId="7C04E48D" w14:textId="2354EE57" w:rsidR="000B4394" w:rsidRPr="000A6DD9" w:rsidRDefault="00A11AC3" w:rsidP="006B4F31">
            <w:pPr>
              <w:pStyle w:val="null"/>
              <w:keepNext/>
              <w:spacing w:before="0" w:beforeAutospacing="0" w:after="0" w:afterAutospacing="0"/>
              <w:rPr>
                <w:rFonts w:ascii="Arial Narrow" w:hAnsi="Arial Narrow"/>
                <w:b/>
                <w:color w:val="000000"/>
                <w:sz w:val="20"/>
                <w:szCs w:val="20"/>
                <w:lang w:eastAsia="en-US"/>
              </w:rPr>
            </w:pPr>
            <w:r w:rsidRPr="000A6DD9">
              <w:rPr>
                <w:rFonts w:ascii="Arial Narrow" w:hAnsi="Arial Narrow"/>
                <w:b/>
                <w:color w:val="000000"/>
                <w:sz w:val="20"/>
                <w:szCs w:val="20"/>
                <w:lang w:eastAsia="en-US"/>
              </w:rPr>
              <w:t>J</w:t>
            </w:r>
          </w:p>
        </w:tc>
        <w:tc>
          <w:tcPr>
            <w:tcW w:w="1833" w:type="pct"/>
          </w:tcPr>
          <w:p w14:paraId="37C5CF37" w14:textId="059D3B9F" w:rsidR="000B4394" w:rsidRPr="000A6DD9" w:rsidRDefault="000B4394" w:rsidP="006B4F31">
            <w:pPr>
              <w:pStyle w:val="null"/>
              <w:keepNext/>
              <w:spacing w:before="0" w:beforeAutospacing="0" w:after="0" w:afterAutospacing="0"/>
              <w:rPr>
                <w:rFonts w:ascii="Arial Narrow" w:hAnsi="Arial Narrow"/>
                <w:b/>
                <w:color w:val="000000"/>
                <w:sz w:val="20"/>
                <w:szCs w:val="20"/>
                <w:lang w:eastAsia="en-US"/>
              </w:rPr>
            </w:pPr>
            <w:r w:rsidRPr="000A6DD9">
              <w:rPr>
                <w:rFonts w:ascii="Arial Narrow" w:hAnsi="Arial Narrow"/>
                <w:b/>
                <w:color w:val="000000"/>
                <w:sz w:val="20"/>
                <w:szCs w:val="20"/>
                <w:lang w:eastAsia="en-US"/>
              </w:rPr>
              <w:t xml:space="preserve">New combined cap for both avelumab and pembrolizumab ($M) </w:t>
            </w:r>
          </w:p>
        </w:tc>
        <w:tc>
          <w:tcPr>
            <w:tcW w:w="660" w:type="pct"/>
          </w:tcPr>
          <w:p w14:paraId="3AAB4B92" w14:textId="2361B52A" w:rsidR="000B4394" w:rsidRPr="000A6DD9" w:rsidRDefault="000B4394" w:rsidP="006B4F31">
            <w:pPr>
              <w:pStyle w:val="3Bodytext"/>
              <w:keepNext/>
              <w:keepLines/>
              <w:numPr>
                <w:ilvl w:val="0"/>
                <w:numId w:val="0"/>
              </w:numPr>
              <w:spacing w:after="0"/>
              <w:jc w:val="center"/>
              <w:rPr>
                <w:rFonts w:ascii="Arial Narrow" w:eastAsiaTheme="minorHAnsi" w:hAnsi="Arial Narrow" w:cs="Calibri"/>
                <w:b/>
                <w:color w:val="000000"/>
                <w:sz w:val="20"/>
                <w:szCs w:val="20"/>
                <w:lang w:eastAsia="en-US"/>
              </w:rPr>
            </w:pPr>
            <w:r w:rsidRPr="000A6DD9">
              <w:rPr>
                <w:rFonts w:ascii="Arial Narrow" w:eastAsiaTheme="minorHAnsi" w:hAnsi="Arial Narrow" w:cs="Calibri"/>
                <w:b/>
                <w:color w:val="000000"/>
                <w:sz w:val="20"/>
                <w:szCs w:val="20"/>
                <w:lang w:eastAsia="en-US"/>
              </w:rPr>
              <w:t xml:space="preserve">H + I </w:t>
            </w:r>
          </w:p>
        </w:tc>
        <w:tc>
          <w:tcPr>
            <w:tcW w:w="856" w:type="pct"/>
          </w:tcPr>
          <w:p w14:paraId="587EEAAB" w14:textId="37B05D01" w:rsidR="000B4394" w:rsidRPr="00016C52" w:rsidRDefault="000B4394" w:rsidP="006B4F31">
            <w:pPr>
              <w:pStyle w:val="3Bodytext"/>
              <w:keepNext/>
              <w:keepLines/>
              <w:numPr>
                <w:ilvl w:val="0"/>
                <w:numId w:val="0"/>
              </w:numPr>
              <w:spacing w:after="0"/>
              <w:jc w:val="center"/>
              <w:rPr>
                <w:rFonts w:ascii="Arial Narrow" w:eastAsiaTheme="minorHAnsi" w:hAnsi="Arial Narrow" w:cs="Calibri"/>
                <w:b/>
                <w:color w:val="000000"/>
                <w:sz w:val="20"/>
                <w:szCs w:val="20"/>
                <w:vertAlign w:val="superscript"/>
                <w:lang w:eastAsia="en-US"/>
              </w:rPr>
            </w:pPr>
            <w:r w:rsidRPr="000A6DD9">
              <w:rPr>
                <w:rFonts w:ascii="Arial Narrow" w:eastAsiaTheme="minorHAnsi" w:hAnsi="Arial Narrow" w:cs="Calibri"/>
                <w:b/>
                <w:color w:val="000000"/>
                <w:sz w:val="20"/>
                <w:szCs w:val="20"/>
                <w:lang w:eastAsia="en-US"/>
              </w:rPr>
              <w:t>$</w:t>
            </w:r>
            <w:r w:rsidR="00013AB6" w:rsidRPr="00DD25E0">
              <w:rPr>
                <w:rFonts w:ascii="Arial Narrow" w:eastAsiaTheme="minorHAnsi" w:hAnsi="Arial Narrow" w:cs="Calibri" w:hint="eastAsia"/>
                <w:b/>
                <w:color w:val="000000"/>
                <w:w w:val="15"/>
                <w:sz w:val="20"/>
                <w:szCs w:val="20"/>
                <w:shd w:val="solid" w:color="000000" w:fill="000000"/>
                <w:fitText w:val="15" w:id="-1501921265"/>
                <w:lang w:eastAsia="en-US"/>
                <w14:textFill>
                  <w14:solidFill>
                    <w14:srgbClr w14:val="000000">
                      <w14:alpha w14:val="100000"/>
                    </w14:srgbClr>
                  </w14:solidFill>
                </w14:textFill>
              </w:rPr>
              <w:t xml:space="preserve">　</w:t>
            </w:r>
            <w:r w:rsidR="00013AB6" w:rsidRPr="00DD25E0">
              <w:rPr>
                <w:rFonts w:ascii="Arial Narrow" w:eastAsiaTheme="minorHAnsi" w:hAnsi="Arial Narrow" w:cs="Calibri"/>
                <w:b/>
                <w:color w:val="000000"/>
                <w:w w:val="15"/>
                <w:sz w:val="20"/>
                <w:szCs w:val="20"/>
                <w:shd w:val="solid" w:color="000000" w:fill="000000"/>
                <w:fitText w:val="15" w:id="-1501921265"/>
                <w:lang w:eastAsia="en-US"/>
                <w14:textFill>
                  <w14:solidFill>
                    <w14:srgbClr w14:val="000000">
                      <w14:alpha w14:val="100000"/>
                    </w14:srgbClr>
                  </w14:solidFill>
                </w14:textFill>
              </w:rPr>
              <w:t>|</w:t>
            </w:r>
            <w:r w:rsidR="00013AB6" w:rsidRPr="00DD25E0">
              <w:rPr>
                <w:rFonts w:ascii="Arial Narrow" w:eastAsiaTheme="minorHAnsi" w:hAnsi="Arial Narrow" w:cs="Calibri" w:hint="eastAsia"/>
                <w:b/>
                <w:color w:val="000000"/>
                <w:spacing w:val="-51"/>
                <w:w w:val="15"/>
                <w:sz w:val="20"/>
                <w:szCs w:val="20"/>
                <w:shd w:val="solid" w:color="000000" w:fill="000000"/>
                <w:fitText w:val="15" w:id="-1501921265"/>
                <w:lang w:eastAsia="en-US"/>
                <w14:textFill>
                  <w14:solidFill>
                    <w14:srgbClr w14:val="000000">
                      <w14:alpha w14:val="100000"/>
                    </w14:srgbClr>
                  </w14:solidFill>
                </w14:textFill>
              </w:rPr>
              <w:t xml:space="preserve">　</w:t>
            </w:r>
            <w:r w:rsidR="004D717B">
              <w:rPr>
                <w:rFonts w:ascii="Arial Narrow" w:eastAsiaTheme="minorHAnsi" w:hAnsi="Arial Narrow" w:cs="Calibri"/>
                <w:b/>
                <w:color w:val="000000"/>
                <w:sz w:val="20"/>
                <w:szCs w:val="20"/>
                <w:vertAlign w:val="superscript"/>
                <w:lang w:eastAsia="en-US"/>
              </w:rPr>
              <w:t>3</w:t>
            </w:r>
          </w:p>
        </w:tc>
        <w:tc>
          <w:tcPr>
            <w:tcW w:w="728" w:type="pct"/>
          </w:tcPr>
          <w:p w14:paraId="17FD78AB" w14:textId="56BA5706" w:rsidR="000B4394" w:rsidRPr="000A6DD9" w:rsidRDefault="000B4394" w:rsidP="006B4F31">
            <w:pPr>
              <w:pStyle w:val="3Bodytext"/>
              <w:keepNext/>
              <w:keepLines/>
              <w:numPr>
                <w:ilvl w:val="0"/>
                <w:numId w:val="0"/>
              </w:numPr>
              <w:spacing w:after="0"/>
              <w:jc w:val="center"/>
              <w:rPr>
                <w:rFonts w:ascii="Arial Narrow" w:eastAsiaTheme="minorHAnsi" w:hAnsi="Arial Narrow" w:cs="Calibri"/>
                <w:b/>
                <w:color w:val="000000"/>
                <w:sz w:val="20"/>
                <w:szCs w:val="20"/>
                <w:lang w:eastAsia="en-US"/>
              </w:rPr>
            </w:pPr>
            <w:r w:rsidRPr="000A6DD9">
              <w:rPr>
                <w:rFonts w:ascii="Arial Narrow" w:eastAsiaTheme="minorHAnsi" w:hAnsi="Arial Narrow" w:cs="Calibri"/>
                <w:b/>
                <w:color w:val="000000"/>
                <w:sz w:val="20"/>
                <w:szCs w:val="20"/>
                <w:lang w:eastAsia="en-US"/>
              </w:rPr>
              <w:t>$</w:t>
            </w:r>
            <w:r w:rsidR="00013AB6" w:rsidRPr="00013AB6">
              <w:rPr>
                <w:rFonts w:ascii="Arial Narrow" w:eastAsiaTheme="minorHAnsi" w:hAnsi="Arial Narrow" w:cs="Calibri" w:hint="eastAsia"/>
                <w:b/>
                <w:color w:val="000000"/>
                <w:w w:val="23"/>
                <w:sz w:val="20"/>
                <w:szCs w:val="20"/>
                <w:shd w:val="solid" w:color="000000" w:fill="000000"/>
                <w:fitText w:val="105" w:id="-1501921264"/>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b/>
                <w:color w:val="000000"/>
                <w:w w:val="23"/>
                <w:sz w:val="20"/>
                <w:szCs w:val="20"/>
                <w:shd w:val="solid" w:color="000000" w:fill="000000"/>
                <w:fitText w:val="105" w:id="-1501921264"/>
                <w:lang w:eastAsia="en-US"/>
                <w14:textFill>
                  <w14:solidFill>
                    <w14:srgbClr w14:val="000000">
                      <w14:alpha w14:val="100000"/>
                    </w14:srgbClr>
                  </w14:solidFill>
                </w14:textFill>
              </w:rPr>
              <w:t>|</w:t>
            </w:r>
            <w:r w:rsidR="00013AB6" w:rsidRPr="00013AB6">
              <w:rPr>
                <w:rFonts w:ascii="Arial Narrow" w:eastAsiaTheme="minorHAnsi" w:hAnsi="Arial Narrow" w:cs="Calibri" w:hint="eastAsia"/>
                <w:b/>
                <w:color w:val="000000"/>
                <w:spacing w:val="3"/>
                <w:w w:val="23"/>
                <w:sz w:val="20"/>
                <w:szCs w:val="20"/>
                <w:shd w:val="solid" w:color="000000" w:fill="000000"/>
                <w:fitText w:val="105" w:id="-1501921264"/>
                <w:lang w:eastAsia="en-US"/>
                <w14:textFill>
                  <w14:solidFill>
                    <w14:srgbClr w14:val="000000">
                      <w14:alpha w14:val="100000"/>
                    </w14:srgbClr>
                  </w14:solidFill>
                </w14:textFill>
              </w:rPr>
              <w:t xml:space="preserve">　</w:t>
            </w:r>
            <w:r w:rsidR="004D717B">
              <w:rPr>
                <w:rFonts w:ascii="Arial Narrow" w:hAnsi="Arial Narrow" w:cs="Calibri"/>
                <w:iCs/>
                <w:color w:val="000000"/>
                <w:sz w:val="20"/>
                <w:szCs w:val="20"/>
                <w:vertAlign w:val="superscript"/>
              </w:rPr>
              <w:t>3</w:t>
            </w:r>
          </w:p>
        </w:tc>
        <w:tc>
          <w:tcPr>
            <w:tcW w:w="727" w:type="pct"/>
          </w:tcPr>
          <w:p w14:paraId="720AE3BA" w14:textId="1B73CA40" w:rsidR="000B4394" w:rsidRPr="000A6DD9" w:rsidRDefault="000B4394" w:rsidP="006B4F31">
            <w:pPr>
              <w:pStyle w:val="3Bodytext"/>
              <w:keepNext/>
              <w:keepLines/>
              <w:numPr>
                <w:ilvl w:val="0"/>
                <w:numId w:val="0"/>
              </w:numPr>
              <w:spacing w:after="0"/>
              <w:jc w:val="center"/>
              <w:rPr>
                <w:rFonts w:ascii="Arial Narrow" w:eastAsiaTheme="minorHAnsi" w:hAnsi="Arial Narrow" w:cs="Calibri"/>
                <w:b/>
                <w:color w:val="000000"/>
                <w:sz w:val="20"/>
                <w:szCs w:val="20"/>
                <w:lang w:eastAsia="en-US"/>
              </w:rPr>
            </w:pPr>
            <w:r w:rsidRPr="000A6DD9">
              <w:rPr>
                <w:rFonts w:ascii="Arial Narrow" w:eastAsiaTheme="minorHAnsi" w:hAnsi="Arial Narrow" w:cs="Calibri"/>
                <w:b/>
                <w:color w:val="000000"/>
                <w:sz w:val="20"/>
                <w:szCs w:val="20"/>
                <w:lang w:eastAsia="en-US"/>
              </w:rPr>
              <w:t>$</w:t>
            </w:r>
            <w:r w:rsidR="00013AB6" w:rsidRPr="00013AB6">
              <w:rPr>
                <w:rFonts w:ascii="Arial Narrow" w:eastAsiaTheme="minorHAnsi" w:hAnsi="Arial Narrow" w:cs="Calibri" w:hint="eastAsia"/>
                <w:b/>
                <w:color w:val="000000"/>
                <w:w w:val="23"/>
                <w:sz w:val="20"/>
                <w:szCs w:val="20"/>
                <w:shd w:val="solid" w:color="000000" w:fill="000000"/>
                <w:fitText w:val="105" w:id="-1501921280"/>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b/>
                <w:color w:val="000000"/>
                <w:w w:val="23"/>
                <w:sz w:val="20"/>
                <w:szCs w:val="20"/>
                <w:shd w:val="solid" w:color="000000" w:fill="000000"/>
                <w:fitText w:val="105" w:id="-1501921280"/>
                <w:lang w:eastAsia="en-US"/>
                <w14:textFill>
                  <w14:solidFill>
                    <w14:srgbClr w14:val="000000">
                      <w14:alpha w14:val="100000"/>
                    </w14:srgbClr>
                  </w14:solidFill>
                </w14:textFill>
              </w:rPr>
              <w:t>|</w:t>
            </w:r>
            <w:r w:rsidR="00013AB6" w:rsidRPr="00013AB6">
              <w:rPr>
                <w:rFonts w:ascii="Arial Narrow" w:eastAsiaTheme="minorHAnsi" w:hAnsi="Arial Narrow" w:cs="Calibri" w:hint="eastAsia"/>
                <w:b/>
                <w:color w:val="000000"/>
                <w:spacing w:val="3"/>
                <w:w w:val="23"/>
                <w:sz w:val="20"/>
                <w:szCs w:val="20"/>
                <w:shd w:val="solid" w:color="000000" w:fill="000000"/>
                <w:fitText w:val="105" w:id="-1501921280"/>
                <w:lang w:eastAsia="en-US"/>
                <w14:textFill>
                  <w14:solidFill>
                    <w14:srgbClr w14:val="000000">
                      <w14:alpha w14:val="100000"/>
                    </w14:srgbClr>
                  </w14:solidFill>
                </w14:textFill>
              </w:rPr>
              <w:t xml:space="preserve">　</w:t>
            </w:r>
            <w:r w:rsidR="004D717B">
              <w:rPr>
                <w:rFonts w:ascii="Arial Narrow" w:hAnsi="Arial Narrow" w:cs="Calibri"/>
                <w:iCs/>
                <w:color w:val="000000"/>
                <w:sz w:val="20"/>
                <w:szCs w:val="20"/>
                <w:vertAlign w:val="superscript"/>
              </w:rPr>
              <w:t>3</w:t>
            </w:r>
          </w:p>
        </w:tc>
      </w:tr>
      <w:tr w:rsidR="007079CB" w:rsidRPr="00F42051" w14:paraId="0B6382D5" w14:textId="77777777" w:rsidTr="007079CB">
        <w:tc>
          <w:tcPr>
            <w:tcW w:w="5000" w:type="pct"/>
            <w:gridSpan w:val="6"/>
          </w:tcPr>
          <w:p w14:paraId="1B3640E0" w14:textId="20C66381" w:rsidR="007079CB" w:rsidRPr="00F42051" w:rsidRDefault="007079CB" w:rsidP="006B4F31">
            <w:pPr>
              <w:pStyle w:val="3Bodytext"/>
              <w:keepNext/>
              <w:keepLines/>
              <w:numPr>
                <w:ilvl w:val="0"/>
                <w:numId w:val="0"/>
              </w:numPr>
              <w:spacing w:after="0"/>
              <w:rPr>
                <w:rFonts w:ascii="Arial Narrow" w:eastAsiaTheme="minorHAnsi" w:hAnsi="Arial Narrow" w:cs="Calibri"/>
                <w:b/>
                <w:color w:val="000000"/>
                <w:sz w:val="20"/>
                <w:szCs w:val="20"/>
                <w:lang w:eastAsia="en-US"/>
              </w:rPr>
            </w:pPr>
            <w:r w:rsidRPr="00F42051">
              <w:rPr>
                <w:rFonts w:ascii="Arial Narrow" w:eastAsiaTheme="minorHAnsi" w:hAnsi="Arial Narrow" w:cs="Calibri"/>
                <w:b/>
                <w:color w:val="000000"/>
                <w:sz w:val="20"/>
                <w:szCs w:val="20"/>
                <w:lang w:eastAsia="en-US"/>
              </w:rPr>
              <w:t>Proposed by sponsor</w:t>
            </w:r>
            <w:r>
              <w:rPr>
                <w:rFonts w:ascii="Arial Narrow" w:eastAsiaTheme="minorHAnsi" w:hAnsi="Arial Narrow" w:cs="Calibri"/>
                <w:b/>
                <w:color w:val="000000"/>
                <w:sz w:val="20"/>
                <w:szCs w:val="20"/>
                <w:lang w:eastAsia="en-US"/>
              </w:rPr>
              <w:t xml:space="preserve"> in pre-PBAC response</w:t>
            </w:r>
            <w:r w:rsidR="004A73A5">
              <w:rPr>
                <w:rFonts w:ascii="Arial Narrow" w:eastAsiaTheme="minorHAnsi" w:hAnsi="Arial Narrow" w:cs="Calibri"/>
                <w:b/>
                <w:color w:val="000000"/>
                <w:sz w:val="20"/>
                <w:szCs w:val="20"/>
                <w:lang w:eastAsia="en-US"/>
              </w:rPr>
              <w:t xml:space="preserve"> </w:t>
            </w:r>
          </w:p>
        </w:tc>
      </w:tr>
      <w:tr w:rsidR="00EC6D2D" w:rsidRPr="000A6DD9" w14:paraId="2DDA7FC7" w14:textId="77777777" w:rsidTr="00D03E38">
        <w:tc>
          <w:tcPr>
            <w:tcW w:w="196" w:type="pct"/>
          </w:tcPr>
          <w:p w14:paraId="683FCA1B" w14:textId="3BDAAD57" w:rsidR="00EC6D2D" w:rsidRPr="000A6DD9" w:rsidRDefault="00EC6D2D" w:rsidP="006B4F31">
            <w:pPr>
              <w:pStyle w:val="null"/>
              <w:keepNext/>
              <w:spacing w:before="0" w:beforeAutospacing="0" w:after="0" w:afterAutospacing="0"/>
              <w:rPr>
                <w:rFonts w:ascii="Arial Narrow" w:hAnsi="Arial Narrow"/>
                <w:b/>
                <w:color w:val="000000"/>
                <w:sz w:val="20"/>
                <w:szCs w:val="20"/>
                <w:lang w:eastAsia="en-US"/>
              </w:rPr>
            </w:pPr>
            <w:r>
              <w:rPr>
                <w:rFonts w:ascii="Arial Narrow" w:hAnsi="Arial Narrow"/>
                <w:b/>
                <w:color w:val="000000"/>
                <w:sz w:val="20"/>
                <w:szCs w:val="20"/>
                <w:lang w:eastAsia="en-US"/>
              </w:rPr>
              <w:t>K</w:t>
            </w:r>
          </w:p>
        </w:tc>
        <w:tc>
          <w:tcPr>
            <w:tcW w:w="1833" w:type="pct"/>
          </w:tcPr>
          <w:p w14:paraId="72395FEC" w14:textId="28EE43F5" w:rsidR="00EC6D2D" w:rsidRPr="000A6DD9" w:rsidRDefault="00EC6D2D" w:rsidP="006B4F31">
            <w:pPr>
              <w:pStyle w:val="null"/>
              <w:keepNext/>
              <w:spacing w:before="0" w:beforeAutospacing="0" w:after="0" w:afterAutospacing="0"/>
              <w:rPr>
                <w:rFonts w:ascii="Arial Narrow" w:hAnsi="Arial Narrow"/>
                <w:b/>
                <w:color w:val="000000"/>
                <w:sz w:val="20"/>
                <w:szCs w:val="20"/>
                <w:lang w:eastAsia="en-US"/>
              </w:rPr>
            </w:pPr>
            <w:r w:rsidRPr="00EC6D2D">
              <w:rPr>
                <w:rFonts w:ascii="Arial Narrow" w:hAnsi="Arial Narrow"/>
                <w:color w:val="000000"/>
                <w:sz w:val="20"/>
                <w:szCs w:val="20"/>
                <w:lang w:eastAsia="en-US"/>
              </w:rPr>
              <w:t>New cap – avelumab 1L maintenance ($M)</w:t>
            </w:r>
          </w:p>
        </w:tc>
        <w:tc>
          <w:tcPr>
            <w:tcW w:w="660" w:type="pct"/>
          </w:tcPr>
          <w:p w14:paraId="1E21D314" w14:textId="5A81C38A" w:rsidR="00EC6D2D" w:rsidRPr="00EC6D2D" w:rsidRDefault="00C8535D"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EC6D2D">
              <w:rPr>
                <w:rFonts w:ascii="Arial Narrow" w:eastAsiaTheme="minorHAnsi" w:hAnsi="Arial Narrow" w:cs="Calibri"/>
                <w:color w:val="000000"/>
                <w:sz w:val="20"/>
                <w:szCs w:val="20"/>
                <w:lang w:eastAsia="en-US"/>
              </w:rPr>
              <w:t>U</w:t>
            </w:r>
            <w:r w:rsidR="00EC6D2D" w:rsidRPr="00EC6D2D">
              <w:rPr>
                <w:rFonts w:ascii="Arial Narrow" w:eastAsiaTheme="minorHAnsi" w:hAnsi="Arial Narrow" w:cs="Calibri"/>
                <w:color w:val="000000"/>
                <w:sz w:val="20"/>
                <w:szCs w:val="20"/>
                <w:lang w:eastAsia="en-US"/>
              </w:rPr>
              <w:t>nclear</w:t>
            </w:r>
            <w:r>
              <w:rPr>
                <w:rFonts w:ascii="Arial Narrow" w:eastAsiaTheme="minorHAnsi" w:hAnsi="Arial Narrow" w:cs="Calibri"/>
                <w:color w:val="000000"/>
                <w:sz w:val="20"/>
                <w:szCs w:val="20"/>
                <w:lang w:eastAsia="en-US"/>
              </w:rPr>
              <w:t xml:space="preserve"> basis</w:t>
            </w:r>
          </w:p>
        </w:tc>
        <w:tc>
          <w:tcPr>
            <w:tcW w:w="856" w:type="pct"/>
          </w:tcPr>
          <w:p w14:paraId="12AB60F0" w14:textId="0684A195" w:rsidR="00EC6D2D" w:rsidRPr="00016C52" w:rsidRDefault="00EC6D2D"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EC6D2D">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color w:val="000000"/>
                <w:sz w:val="20"/>
                <w:szCs w:val="20"/>
                <w:shd w:val="solid" w:color="000000" w:fill="000000"/>
                <w:lang w:eastAsia="en-US"/>
                <w14:textFill>
                  <w14:solidFill>
                    <w14:srgbClr w14:val="000000">
                      <w14:alpha w14:val="100000"/>
                    </w14:srgbClr>
                  </w14:solidFill>
                </w14:textFill>
              </w:rPr>
              <w:t>|</w:t>
            </w:r>
            <w:r w:rsidR="004D717B">
              <w:rPr>
                <w:rFonts w:ascii="Arial Narrow" w:eastAsiaTheme="minorHAnsi" w:hAnsi="Arial Narrow" w:cs="Calibri"/>
                <w:color w:val="000000"/>
                <w:sz w:val="20"/>
                <w:szCs w:val="20"/>
                <w:vertAlign w:val="superscript"/>
                <w:lang w:eastAsia="en-US"/>
              </w:rPr>
              <w:t>1</w:t>
            </w:r>
          </w:p>
        </w:tc>
        <w:tc>
          <w:tcPr>
            <w:tcW w:w="728" w:type="pct"/>
          </w:tcPr>
          <w:p w14:paraId="53B29347" w14:textId="2ADA9B21" w:rsidR="00EC6D2D" w:rsidRPr="00EC6D2D" w:rsidRDefault="00EC6D2D"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EC6D2D">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79"/>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79"/>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79"/>
                <w:lang w:eastAsia="en-US"/>
                <w14:textFill>
                  <w14:solidFill>
                    <w14:srgbClr w14:val="000000">
                      <w14:alpha w14:val="100000"/>
                    </w14:srgbClr>
                  </w14:solidFill>
                </w14:textFill>
              </w:rPr>
              <w:t xml:space="preserve">　</w:t>
            </w:r>
            <w:r w:rsidR="004D717B" w:rsidRPr="00016C52">
              <w:rPr>
                <w:rFonts w:ascii="Arial Narrow" w:hAnsi="Arial Narrow" w:cs="Calibri"/>
                <w:iCs/>
                <w:color w:val="000000"/>
                <w:sz w:val="20"/>
                <w:szCs w:val="20"/>
                <w:vertAlign w:val="superscript"/>
              </w:rPr>
              <w:t>1</w:t>
            </w:r>
          </w:p>
        </w:tc>
        <w:tc>
          <w:tcPr>
            <w:tcW w:w="727" w:type="pct"/>
          </w:tcPr>
          <w:p w14:paraId="04C8FE90" w14:textId="42D2E7F0" w:rsidR="00EC6D2D" w:rsidRPr="00EC6D2D" w:rsidRDefault="00EC6D2D"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EC6D2D">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78"/>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78"/>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78"/>
                <w:lang w:eastAsia="en-US"/>
                <w14:textFill>
                  <w14:solidFill>
                    <w14:srgbClr w14:val="000000">
                      <w14:alpha w14:val="100000"/>
                    </w14:srgbClr>
                  </w14:solidFill>
                </w14:textFill>
              </w:rPr>
              <w:t xml:space="preserve">　</w:t>
            </w:r>
            <w:r w:rsidR="004D717B" w:rsidRPr="00016C52">
              <w:rPr>
                <w:rFonts w:ascii="Arial Narrow" w:hAnsi="Arial Narrow" w:cs="Calibri"/>
                <w:iCs/>
                <w:color w:val="000000"/>
                <w:sz w:val="20"/>
                <w:szCs w:val="20"/>
                <w:vertAlign w:val="superscript"/>
              </w:rPr>
              <w:t>1</w:t>
            </w:r>
          </w:p>
        </w:tc>
      </w:tr>
      <w:tr w:rsidR="00EC6D2D" w:rsidRPr="000A6DD9" w14:paraId="11CA301B" w14:textId="77777777" w:rsidTr="00D03E38">
        <w:tc>
          <w:tcPr>
            <w:tcW w:w="196" w:type="pct"/>
          </w:tcPr>
          <w:p w14:paraId="5DE8434F" w14:textId="77777777" w:rsidR="00EC6D2D" w:rsidRPr="000A6DD9" w:rsidRDefault="00EC6D2D" w:rsidP="006B4F31">
            <w:pPr>
              <w:pStyle w:val="null"/>
              <w:keepNext/>
              <w:spacing w:before="0" w:beforeAutospacing="0" w:after="0" w:afterAutospacing="0"/>
              <w:rPr>
                <w:rFonts w:ascii="Arial Narrow" w:hAnsi="Arial Narrow"/>
                <w:b/>
                <w:color w:val="000000"/>
                <w:sz w:val="20"/>
                <w:szCs w:val="20"/>
                <w:lang w:eastAsia="en-US"/>
              </w:rPr>
            </w:pPr>
          </w:p>
        </w:tc>
        <w:tc>
          <w:tcPr>
            <w:tcW w:w="1833" w:type="pct"/>
          </w:tcPr>
          <w:p w14:paraId="326B17A6" w14:textId="6C89B599" w:rsidR="00EC6D2D" w:rsidRPr="000A6DD9" w:rsidRDefault="00EC6D2D" w:rsidP="006B4F31">
            <w:pPr>
              <w:pStyle w:val="null"/>
              <w:keepNext/>
              <w:spacing w:before="0" w:beforeAutospacing="0" w:after="0" w:afterAutospacing="0"/>
              <w:rPr>
                <w:rFonts w:ascii="Arial Narrow" w:hAnsi="Arial Narrow"/>
                <w:b/>
                <w:color w:val="000000"/>
                <w:sz w:val="20"/>
                <w:szCs w:val="20"/>
                <w:lang w:eastAsia="en-US"/>
              </w:rPr>
            </w:pPr>
            <w:r w:rsidRPr="00EC6D2D">
              <w:rPr>
                <w:rFonts w:ascii="Arial Narrow" w:hAnsi="Arial Narrow"/>
                <w:color w:val="000000"/>
                <w:sz w:val="20"/>
                <w:szCs w:val="20"/>
                <w:lang w:eastAsia="en-US"/>
              </w:rPr>
              <w:t>New combined cap for both avelumab and pembrolizumab ($M)</w:t>
            </w:r>
          </w:p>
        </w:tc>
        <w:tc>
          <w:tcPr>
            <w:tcW w:w="660" w:type="pct"/>
          </w:tcPr>
          <w:p w14:paraId="51771A76" w14:textId="70245734" w:rsidR="00EC6D2D" w:rsidRPr="00EC6D2D" w:rsidRDefault="00EC6D2D"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Pr>
                <w:rFonts w:ascii="Arial Narrow" w:eastAsiaTheme="minorHAnsi" w:hAnsi="Arial Narrow" w:cs="Calibri"/>
                <w:color w:val="000000"/>
                <w:sz w:val="20"/>
                <w:szCs w:val="20"/>
                <w:lang w:eastAsia="en-US"/>
              </w:rPr>
              <w:t>J</w:t>
            </w:r>
          </w:p>
        </w:tc>
        <w:tc>
          <w:tcPr>
            <w:tcW w:w="856" w:type="pct"/>
          </w:tcPr>
          <w:p w14:paraId="613F14EE" w14:textId="70E39CE4" w:rsidR="00EC6D2D" w:rsidRPr="00016C52" w:rsidRDefault="00EC6D2D"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EC6D2D">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color w:val="000000"/>
                <w:sz w:val="20"/>
                <w:szCs w:val="20"/>
                <w:shd w:val="solid" w:color="000000" w:fill="000000"/>
                <w:lang w:eastAsia="en-US"/>
                <w14:textFill>
                  <w14:solidFill>
                    <w14:srgbClr w14:val="000000">
                      <w14:alpha w14:val="100000"/>
                    </w14:srgbClr>
                  </w14:solidFill>
                </w14:textFill>
              </w:rPr>
              <w:t>|</w:t>
            </w:r>
            <w:r w:rsidR="004D717B">
              <w:rPr>
                <w:rFonts w:ascii="Arial Narrow" w:eastAsiaTheme="minorHAnsi" w:hAnsi="Arial Narrow" w:cs="Calibri"/>
                <w:color w:val="000000"/>
                <w:sz w:val="20"/>
                <w:szCs w:val="20"/>
                <w:vertAlign w:val="superscript"/>
                <w:lang w:eastAsia="en-US"/>
              </w:rPr>
              <w:t>3</w:t>
            </w:r>
          </w:p>
        </w:tc>
        <w:tc>
          <w:tcPr>
            <w:tcW w:w="728" w:type="pct"/>
          </w:tcPr>
          <w:p w14:paraId="4C12D629" w14:textId="096D709B" w:rsidR="00EC6D2D" w:rsidRPr="00EC6D2D" w:rsidRDefault="00EC6D2D"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EC6D2D">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77"/>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77"/>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77"/>
                <w:lang w:eastAsia="en-US"/>
                <w14:textFill>
                  <w14:solidFill>
                    <w14:srgbClr w14:val="000000">
                      <w14:alpha w14:val="100000"/>
                    </w14:srgbClr>
                  </w14:solidFill>
                </w14:textFill>
              </w:rPr>
              <w:t xml:space="preserve">　</w:t>
            </w:r>
            <w:r w:rsidR="004D717B">
              <w:rPr>
                <w:rFonts w:ascii="Arial Narrow" w:hAnsi="Arial Narrow" w:cs="Calibri"/>
                <w:iCs/>
                <w:color w:val="000000"/>
                <w:sz w:val="20"/>
                <w:szCs w:val="20"/>
                <w:vertAlign w:val="superscript"/>
              </w:rPr>
              <w:t>3</w:t>
            </w:r>
          </w:p>
        </w:tc>
        <w:tc>
          <w:tcPr>
            <w:tcW w:w="727" w:type="pct"/>
          </w:tcPr>
          <w:p w14:paraId="09AECBB9" w14:textId="58C96747" w:rsidR="00EC6D2D" w:rsidRPr="00EC6D2D" w:rsidRDefault="00EC6D2D"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EC6D2D">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76"/>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76"/>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76"/>
                <w:lang w:eastAsia="en-US"/>
                <w14:textFill>
                  <w14:solidFill>
                    <w14:srgbClr w14:val="000000">
                      <w14:alpha w14:val="100000"/>
                    </w14:srgbClr>
                  </w14:solidFill>
                </w14:textFill>
              </w:rPr>
              <w:t xml:space="preserve">　</w:t>
            </w:r>
            <w:r w:rsidR="004D717B">
              <w:rPr>
                <w:rFonts w:ascii="Arial Narrow" w:hAnsi="Arial Narrow" w:cs="Calibri"/>
                <w:iCs/>
                <w:color w:val="000000"/>
                <w:sz w:val="20"/>
                <w:szCs w:val="20"/>
                <w:vertAlign w:val="superscript"/>
              </w:rPr>
              <w:t>3</w:t>
            </w:r>
          </w:p>
        </w:tc>
      </w:tr>
      <w:tr w:rsidR="004E1F09" w:rsidRPr="000A6DD9" w14:paraId="70CEB399" w14:textId="77777777" w:rsidTr="004E1F09">
        <w:tc>
          <w:tcPr>
            <w:tcW w:w="5000" w:type="pct"/>
            <w:gridSpan w:val="6"/>
            <w:vAlign w:val="center"/>
          </w:tcPr>
          <w:p w14:paraId="3FF33896" w14:textId="4B678CE9" w:rsidR="004E1F09" w:rsidRPr="000A6DD9" w:rsidRDefault="004E1F09" w:rsidP="006B4F31">
            <w:pPr>
              <w:pStyle w:val="3Bodytext"/>
              <w:keepNext/>
              <w:keepLines/>
              <w:numPr>
                <w:ilvl w:val="0"/>
                <w:numId w:val="0"/>
              </w:numPr>
              <w:spacing w:after="0"/>
              <w:rPr>
                <w:rFonts w:ascii="Arial Narrow" w:eastAsiaTheme="minorHAnsi" w:hAnsi="Arial Narrow" w:cs="Calibri"/>
                <w:b/>
                <w:color w:val="000000"/>
                <w:sz w:val="20"/>
                <w:szCs w:val="20"/>
                <w:lang w:eastAsia="en-US"/>
              </w:rPr>
            </w:pPr>
            <w:r w:rsidRPr="000A6DD9">
              <w:rPr>
                <w:rFonts w:ascii="Arial Narrow" w:eastAsiaTheme="minorHAnsi" w:hAnsi="Arial Narrow" w:cs="Calibri"/>
                <w:b/>
                <w:color w:val="000000"/>
                <w:sz w:val="20"/>
                <w:szCs w:val="20"/>
                <w:lang w:eastAsia="en-US"/>
              </w:rPr>
              <w:t>Analyses conducted during preparation of agenda overview</w:t>
            </w:r>
            <w:r w:rsidR="00436594" w:rsidRPr="000A6DD9">
              <w:rPr>
                <w:rFonts w:ascii="Arial Narrow" w:eastAsiaTheme="minorHAnsi" w:hAnsi="Arial Narrow" w:cs="Calibri"/>
                <w:b/>
                <w:color w:val="000000"/>
                <w:sz w:val="20"/>
                <w:szCs w:val="20"/>
                <w:lang w:eastAsia="en-US"/>
              </w:rPr>
              <w:t xml:space="preserve">: </w:t>
            </w:r>
          </w:p>
        </w:tc>
      </w:tr>
      <w:tr w:rsidR="004A73A5" w:rsidRPr="000A6DD9" w14:paraId="5A958CD2" w14:textId="77777777" w:rsidTr="00D03E38">
        <w:tc>
          <w:tcPr>
            <w:tcW w:w="196" w:type="pct"/>
            <w:vMerge w:val="restart"/>
            <w:vAlign w:val="center"/>
          </w:tcPr>
          <w:p w14:paraId="3FECB788" w14:textId="5CDAAA0D" w:rsidR="004A73A5" w:rsidRPr="004A73A5" w:rsidRDefault="004A73A5" w:rsidP="006B4F31">
            <w:pPr>
              <w:pStyle w:val="3Bodytext"/>
              <w:keepNext/>
              <w:keepLines/>
              <w:numPr>
                <w:ilvl w:val="0"/>
                <w:numId w:val="0"/>
              </w:numPr>
              <w:spacing w:after="0"/>
              <w:jc w:val="center"/>
              <w:rPr>
                <w:rFonts w:ascii="Arial Narrow" w:eastAsiaTheme="minorHAnsi" w:hAnsi="Arial Narrow" w:cs="Calibri"/>
                <w:b/>
                <w:color w:val="000000"/>
                <w:sz w:val="20"/>
                <w:szCs w:val="20"/>
                <w:lang w:eastAsia="en-US"/>
              </w:rPr>
            </w:pPr>
            <w:r>
              <w:rPr>
                <w:rFonts w:ascii="Arial Narrow" w:eastAsiaTheme="minorHAnsi" w:hAnsi="Arial Narrow" w:cs="Calibri"/>
                <w:b/>
                <w:color w:val="000000"/>
                <w:sz w:val="20"/>
                <w:szCs w:val="20"/>
                <w:lang w:eastAsia="en-US"/>
              </w:rPr>
              <w:t>M</w:t>
            </w:r>
          </w:p>
        </w:tc>
        <w:tc>
          <w:tcPr>
            <w:tcW w:w="4804" w:type="pct"/>
            <w:gridSpan w:val="5"/>
          </w:tcPr>
          <w:p w14:paraId="2A109E4C" w14:textId="07A618F2" w:rsidR="004A73A5" w:rsidRPr="004A73A5" w:rsidRDefault="004A73A5" w:rsidP="006B4F31">
            <w:pPr>
              <w:pStyle w:val="3Bodytext"/>
              <w:keepNext/>
              <w:keepLines/>
              <w:numPr>
                <w:ilvl w:val="0"/>
                <w:numId w:val="0"/>
              </w:numPr>
              <w:spacing w:after="0"/>
              <w:rPr>
                <w:rFonts w:ascii="Arial Narrow" w:eastAsiaTheme="minorHAnsi" w:hAnsi="Arial Narrow" w:cs="Calibri"/>
                <w:b/>
                <w:color w:val="000000"/>
                <w:sz w:val="20"/>
                <w:szCs w:val="20"/>
                <w:lang w:eastAsia="en-US"/>
              </w:rPr>
            </w:pPr>
            <w:r w:rsidRPr="000A6DD9">
              <w:rPr>
                <w:rFonts w:ascii="Arial Narrow" w:hAnsi="Arial Narrow"/>
                <w:color w:val="000000"/>
                <w:sz w:val="20"/>
                <w:szCs w:val="20"/>
                <w:lang w:eastAsia="en-US"/>
              </w:rPr>
              <w:t xml:space="preserve">Avelumab duration of therapy with the </w:t>
            </w:r>
            <w:proofErr w:type="gramStart"/>
            <w:r w:rsidRPr="000A6DD9">
              <w:rPr>
                <w:rFonts w:ascii="Arial Narrow" w:hAnsi="Arial Narrow"/>
                <w:color w:val="000000"/>
                <w:sz w:val="20"/>
                <w:szCs w:val="20"/>
                <w:lang w:eastAsia="en-US"/>
              </w:rPr>
              <w:t>18 month</w:t>
            </w:r>
            <w:proofErr w:type="gramEnd"/>
            <w:r w:rsidRPr="000A6DD9">
              <w:rPr>
                <w:rFonts w:ascii="Arial Narrow" w:hAnsi="Arial Narrow"/>
                <w:color w:val="000000"/>
                <w:sz w:val="20"/>
                <w:szCs w:val="20"/>
                <w:lang w:eastAsia="en-US"/>
              </w:rPr>
              <w:t xml:space="preserve"> financial stopping rule</w:t>
            </w:r>
          </w:p>
        </w:tc>
      </w:tr>
      <w:tr w:rsidR="004A73A5" w:rsidRPr="000A6DD9" w14:paraId="6360321A" w14:textId="77777777" w:rsidTr="00D03E38">
        <w:tc>
          <w:tcPr>
            <w:tcW w:w="196" w:type="pct"/>
            <w:vMerge/>
            <w:vAlign w:val="center"/>
          </w:tcPr>
          <w:p w14:paraId="2507DB13" w14:textId="114ABCC1" w:rsidR="004A73A5" w:rsidRPr="000A6DD9" w:rsidRDefault="004A73A5" w:rsidP="006B4F31">
            <w:pPr>
              <w:pStyle w:val="null"/>
              <w:keepNext/>
              <w:spacing w:before="0" w:after="0"/>
              <w:jc w:val="center"/>
              <w:rPr>
                <w:rFonts w:ascii="Arial Narrow" w:hAnsi="Arial Narrow"/>
                <w:color w:val="000000"/>
                <w:sz w:val="20"/>
                <w:szCs w:val="20"/>
                <w:lang w:eastAsia="en-US"/>
              </w:rPr>
            </w:pPr>
          </w:p>
        </w:tc>
        <w:tc>
          <w:tcPr>
            <w:tcW w:w="1833" w:type="pct"/>
            <w:vAlign w:val="center"/>
          </w:tcPr>
          <w:p w14:paraId="396C299D" w14:textId="25B7ABAC" w:rsidR="004A73A5" w:rsidRPr="004A73A5" w:rsidRDefault="004A73A5" w:rsidP="006B4F31">
            <w:pPr>
              <w:pStyle w:val="null"/>
              <w:keepNext/>
              <w:spacing w:before="0" w:beforeAutospacing="0" w:after="0" w:afterAutospacing="0"/>
              <w:ind w:left="239"/>
              <w:rPr>
                <w:rFonts w:ascii="Arial Narrow" w:hAnsi="Arial Narrow"/>
                <w:color w:val="000000"/>
                <w:sz w:val="20"/>
                <w:szCs w:val="20"/>
                <w:lang w:eastAsia="en-US"/>
              </w:rPr>
            </w:pPr>
            <w:r w:rsidRPr="004A73A5">
              <w:rPr>
                <w:rFonts w:ascii="Arial Narrow" w:hAnsi="Arial Narrow"/>
                <w:color w:val="000000"/>
                <w:sz w:val="20"/>
                <w:szCs w:val="20"/>
                <w:lang w:eastAsia="en-US"/>
              </w:rPr>
              <w:t>avelumab in cap</w:t>
            </w:r>
          </w:p>
        </w:tc>
        <w:tc>
          <w:tcPr>
            <w:tcW w:w="660" w:type="pct"/>
          </w:tcPr>
          <w:p w14:paraId="05855158" w14:textId="77777777" w:rsidR="004A73A5" w:rsidRPr="004A73A5" w:rsidRDefault="004A73A5"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668E4042" w14:textId="777C6188" w:rsidR="004A73A5" w:rsidRPr="00D03E38" w:rsidRDefault="004A73A5"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D03E38">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color w:val="000000"/>
                <w:sz w:val="20"/>
                <w:szCs w:val="20"/>
                <w:shd w:val="solid" w:color="000000" w:fill="000000"/>
                <w:lang w:eastAsia="en-US"/>
                <w14:textFill>
                  <w14:solidFill>
                    <w14:srgbClr w14:val="000000">
                      <w14:alpha w14:val="100000"/>
                    </w14:srgbClr>
                  </w14:solidFill>
                </w14:textFill>
              </w:rPr>
              <w:t>|</w:t>
            </w:r>
            <w:r w:rsidR="004D717B">
              <w:rPr>
                <w:rFonts w:ascii="Arial Narrow" w:eastAsiaTheme="minorHAnsi" w:hAnsi="Arial Narrow" w:cs="Calibri"/>
                <w:color w:val="000000"/>
                <w:sz w:val="20"/>
                <w:szCs w:val="20"/>
                <w:vertAlign w:val="superscript"/>
                <w:lang w:eastAsia="en-US"/>
              </w:rPr>
              <w:t>1</w:t>
            </w:r>
            <w:r w:rsidRPr="00D03E38">
              <w:rPr>
                <w:rFonts w:ascii="Arial Narrow" w:eastAsiaTheme="minorHAnsi" w:hAnsi="Arial Narrow" w:cs="Calibri"/>
                <w:color w:val="000000"/>
                <w:sz w:val="20"/>
                <w:szCs w:val="20"/>
                <w:lang w:eastAsia="en-US"/>
              </w:rPr>
              <w:t xml:space="preserve"> </w:t>
            </w:r>
          </w:p>
        </w:tc>
        <w:tc>
          <w:tcPr>
            <w:tcW w:w="728" w:type="pct"/>
            <w:tcBorders>
              <w:top w:val="single" w:sz="4" w:space="0" w:color="auto"/>
              <w:left w:val="nil"/>
              <w:bottom w:val="single" w:sz="4" w:space="0" w:color="auto"/>
              <w:right w:val="single" w:sz="4" w:space="0" w:color="auto"/>
            </w:tcBorders>
            <w:shd w:val="clear" w:color="auto" w:fill="auto"/>
            <w:vAlign w:val="center"/>
          </w:tcPr>
          <w:p w14:paraId="7A441304" w14:textId="6E3219B3" w:rsidR="004A73A5" w:rsidRPr="00D03E38" w:rsidRDefault="004A73A5"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D03E38">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75"/>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75"/>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75"/>
                <w:lang w:eastAsia="en-US"/>
                <w14:textFill>
                  <w14:solidFill>
                    <w14:srgbClr w14:val="000000">
                      <w14:alpha w14:val="100000"/>
                    </w14:srgbClr>
                  </w14:solidFill>
                </w14:textFill>
              </w:rPr>
              <w:t xml:space="preserve">　</w:t>
            </w:r>
            <w:r w:rsidR="004D717B" w:rsidRPr="00744F3D">
              <w:rPr>
                <w:rFonts w:ascii="Arial Narrow" w:hAnsi="Arial Narrow" w:cs="Calibri"/>
                <w:iCs/>
                <w:color w:val="000000"/>
                <w:sz w:val="20"/>
                <w:szCs w:val="20"/>
                <w:vertAlign w:val="superscript"/>
              </w:rPr>
              <w:t>1</w:t>
            </w:r>
          </w:p>
        </w:tc>
        <w:tc>
          <w:tcPr>
            <w:tcW w:w="727" w:type="pct"/>
            <w:tcBorders>
              <w:top w:val="single" w:sz="4" w:space="0" w:color="auto"/>
              <w:left w:val="nil"/>
              <w:bottom w:val="single" w:sz="4" w:space="0" w:color="auto"/>
              <w:right w:val="single" w:sz="4" w:space="0" w:color="auto"/>
            </w:tcBorders>
            <w:shd w:val="clear" w:color="auto" w:fill="auto"/>
            <w:vAlign w:val="center"/>
          </w:tcPr>
          <w:p w14:paraId="209A8800" w14:textId="26B174C8" w:rsidR="004A73A5" w:rsidRPr="00D03E38" w:rsidRDefault="004A73A5"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D03E38">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74"/>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74"/>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74"/>
                <w:lang w:eastAsia="en-US"/>
                <w14:textFill>
                  <w14:solidFill>
                    <w14:srgbClr w14:val="000000">
                      <w14:alpha w14:val="100000"/>
                    </w14:srgbClr>
                  </w14:solidFill>
                </w14:textFill>
              </w:rPr>
              <w:t xml:space="preserve">　</w:t>
            </w:r>
            <w:r w:rsidR="004D717B" w:rsidRPr="00744F3D">
              <w:rPr>
                <w:rFonts w:ascii="Arial Narrow" w:hAnsi="Arial Narrow" w:cs="Calibri"/>
                <w:iCs/>
                <w:color w:val="000000"/>
                <w:sz w:val="20"/>
                <w:szCs w:val="20"/>
                <w:vertAlign w:val="superscript"/>
              </w:rPr>
              <w:t>1</w:t>
            </w:r>
          </w:p>
        </w:tc>
      </w:tr>
      <w:tr w:rsidR="004A73A5" w:rsidRPr="000A6DD9" w14:paraId="05E7A579" w14:textId="77777777" w:rsidTr="00D03E38">
        <w:tc>
          <w:tcPr>
            <w:tcW w:w="196" w:type="pct"/>
            <w:vMerge/>
            <w:vAlign w:val="center"/>
          </w:tcPr>
          <w:p w14:paraId="39E1DAC2" w14:textId="3DD75501" w:rsidR="004A73A5" w:rsidRPr="000A6DD9" w:rsidRDefault="004A73A5" w:rsidP="006B4F31">
            <w:pPr>
              <w:pStyle w:val="null"/>
              <w:keepNext/>
              <w:spacing w:before="0" w:after="0"/>
              <w:jc w:val="center"/>
              <w:rPr>
                <w:rFonts w:ascii="Arial Narrow" w:hAnsi="Arial Narrow"/>
                <w:color w:val="000000"/>
                <w:sz w:val="20"/>
                <w:szCs w:val="20"/>
                <w:lang w:eastAsia="en-US"/>
              </w:rPr>
            </w:pPr>
          </w:p>
        </w:tc>
        <w:tc>
          <w:tcPr>
            <w:tcW w:w="1833" w:type="pct"/>
            <w:vAlign w:val="center"/>
          </w:tcPr>
          <w:p w14:paraId="28920A9C" w14:textId="1A4F43B6" w:rsidR="004A73A5" w:rsidRPr="004A73A5" w:rsidRDefault="004A73A5" w:rsidP="006B4F31">
            <w:pPr>
              <w:pStyle w:val="null"/>
              <w:keepNext/>
              <w:spacing w:before="0" w:beforeAutospacing="0" w:after="0" w:afterAutospacing="0"/>
              <w:ind w:left="239"/>
              <w:rPr>
                <w:rFonts w:ascii="Arial Narrow" w:hAnsi="Arial Narrow"/>
                <w:color w:val="000000"/>
                <w:sz w:val="20"/>
                <w:szCs w:val="20"/>
                <w:lang w:eastAsia="en-US"/>
              </w:rPr>
            </w:pPr>
            <w:r w:rsidRPr="004A73A5">
              <w:rPr>
                <w:rFonts w:ascii="Arial Narrow" w:hAnsi="Arial Narrow"/>
                <w:color w:val="000000"/>
                <w:sz w:val="20"/>
                <w:szCs w:val="20"/>
                <w:lang w:eastAsia="en-US"/>
              </w:rPr>
              <w:t>pembrolizumab in cap</w:t>
            </w:r>
          </w:p>
        </w:tc>
        <w:tc>
          <w:tcPr>
            <w:tcW w:w="660" w:type="pct"/>
          </w:tcPr>
          <w:p w14:paraId="05ADDD1D" w14:textId="77777777" w:rsidR="004A73A5" w:rsidRPr="004A73A5" w:rsidRDefault="004A73A5"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856" w:type="pct"/>
            <w:tcBorders>
              <w:top w:val="nil"/>
              <w:left w:val="single" w:sz="4" w:space="0" w:color="auto"/>
              <w:bottom w:val="single" w:sz="4" w:space="0" w:color="auto"/>
              <w:right w:val="single" w:sz="4" w:space="0" w:color="auto"/>
            </w:tcBorders>
            <w:shd w:val="clear" w:color="auto" w:fill="auto"/>
            <w:vAlign w:val="center"/>
          </w:tcPr>
          <w:p w14:paraId="7A085E39" w14:textId="6EC5E181" w:rsidR="004A73A5" w:rsidRPr="00016C52" w:rsidRDefault="004A73A5"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D03E38">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color w:val="000000"/>
                <w:sz w:val="20"/>
                <w:szCs w:val="20"/>
                <w:shd w:val="solid" w:color="000000" w:fill="000000"/>
                <w:lang w:eastAsia="en-US"/>
                <w14:textFill>
                  <w14:solidFill>
                    <w14:srgbClr w14:val="000000">
                      <w14:alpha w14:val="100000"/>
                    </w14:srgbClr>
                  </w14:solidFill>
                </w14:textFill>
              </w:rPr>
              <w:t>|</w:t>
            </w:r>
            <w:r w:rsidR="00B9513B">
              <w:rPr>
                <w:rFonts w:ascii="Arial Narrow" w:eastAsiaTheme="minorHAnsi" w:hAnsi="Arial Narrow" w:cs="Calibri"/>
                <w:color w:val="000000"/>
                <w:sz w:val="20"/>
                <w:szCs w:val="20"/>
                <w:vertAlign w:val="superscript"/>
                <w:lang w:eastAsia="en-US"/>
              </w:rPr>
              <w:t>2</w:t>
            </w:r>
          </w:p>
        </w:tc>
        <w:tc>
          <w:tcPr>
            <w:tcW w:w="728" w:type="pct"/>
            <w:tcBorders>
              <w:top w:val="nil"/>
              <w:left w:val="nil"/>
              <w:bottom w:val="single" w:sz="4" w:space="0" w:color="auto"/>
              <w:right w:val="single" w:sz="4" w:space="0" w:color="auto"/>
            </w:tcBorders>
            <w:shd w:val="clear" w:color="auto" w:fill="auto"/>
            <w:vAlign w:val="center"/>
          </w:tcPr>
          <w:p w14:paraId="2E13B5DB" w14:textId="72E4FE19" w:rsidR="004A73A5" w:rsidRPr="00D03E38" w:rsidRDefault="004A73A5"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D03E38">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73"/>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73"/>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73"/>
                <w:lang w:eastAsia="en-US"/>
                <w14:textFill>
                  <w14:solidFill>
                    <w14:srgbClr w14:val="000000">
                      <w14:alpha w14:val="100000"/>
                    </w14:srgbClr>
                  </w14:solidFill>
                </w14:textFill>
              </w:rPr>
              <w:t xml:space="preserve">　</w:t>
            </w:r>
            <w:r w:rsidR="004D717B">
              <w:rPr>
                <w:rFonts w:ascii="Arial Narrow" w:eastAsiaTheme="minorHAnsi" w:hAnsi="Arial Narrow" w:cs="Calibri"/>
                <w:color w:val="000000"/>
                <w:sz w:val="20"/>
                <w:szCs w:val="20"/>
                <w:vertAlign w:val="superscript"/>
                <w:lang w:eastAsia="en-US"/>
              </w:rPr>
              <w:t>2</w:t>
            </w:r>
          </w:p>
        </w:tc>
        <w:tc>
          <w:tcPr>
            <w:tcW w:w="727" w:type="pct"/>
            <w:tcBorders>
              <w:top w:val="nil"/>
              <w:left w:val="nil"/>
              <w:bottom w:val="single" w:sz="4" w:space="0" w:color="auto"/>
              <w:right w:val="single" w:sz="4" w:space="0" w:color="auto"/>
            </w:tcBorders>
            <w:shd w:val="clear" w:color="auto" w:fill="auto"/>
            <w:vAlign w:val="center"/>
          </w:tcPr>
          <w:p w14:paraId="453463DB" w14:textId="6D0B4B63" w:rsidR="004A73A5" w:rsidRPr="00D03E38" w:rsidRDefault="004A73A5"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D03E38">
              <w:rPr>
                <w:rFonts w:ascii="Arial Narrow" w:eastAsiaTheme="minorHAnsi" w:hAnsi="Arial Narrow" w:cs="Calibri"/>
                <w:color w:val="000000"/>
                <w:sz w:val="20"/>
                <w:szCs w:val="20"/>
                <w:lang w:eastAsia="en-US"/>
              </w:rPr>
              <w:t>$</w:t>
            </w:r>
            <w:r w:rsidR="00013AB6" w:rsidRPr="00013AB6">
              <w:rPr>
                <w:rFonts w:ascii="Arial Narrow" w:eastAsiaTheme="minorHAnsi" w:hAnsi="Arial Narrow" w:cs="Calibri" w:hint="eastAsia"/>
                <w:color w:val="000000"/>
                <w:w w:val="16"/>
                <w:sz w:val="20"/>
                <w:szCs w:val="20"/>
                <w:shd w:val="solid" w:color="000000" w:fill="000000"/>
                <w:fitText w:val="75" w:id="-1501921272"/>
                <w:lang w:eastAsia="en-US"/>
                <w14:textFill>
                  <w14:solidFill>
                    <w14:srgbClr w14:val="000000">
                      <w14:alpha w14:val="100000"/>
                    </w14:srgbClr>
                  </w14:solidFill>
                </w14:textFill>
              </w:rPr>
              <w:t xml:space="preserve">　</w:t>
            </w:r>
            <w:r w:rsidR="00013AB6" w:rsidRPr="00013AB6">
              <w:rPr>
                <w:rFonts w:ascii="Arial Narrow" w:eastAsiaTheme="minorHAnsi" w:hAnsi="Arial Narrow" w:cs="Calibri"/>
                <w:color w:val="000000"/>
                <w:w w:val="16"/>
                <w:sz w:val="20"/>
                <w:szCs w:val="20"/>
                <w:shd w:val="solid" w:color="000000" w:fill="000000"/>
                <w:fitText w:val="75" w:id="-1501921272"/>
                <w:lang w:eastAsia="en-US"/>
                <w14:textFill>
                  <w14:solidFill>
                    <w14:srgbClr w14:val="000000">
                      <w14:alpha w14:val="100000"/>
                    </w14:srgbClr>
                  </w14:solidFill>
                </w14:textFill>
              </w:rPr>
              <w:t>|</w:t>
            </w:r>
            <w:r w:rsidR="00013AB6" w:rsidRPr="00013AB6">
              <w:rPr>
                <w:rFonts w:ascii="Arial Narrow" w:eastAsiaTheme="minorHAnsi" w:hAnsi="Arial Narrow" w:cs="Calibri" w:hint="eastAsia"/>
                <w:color w:val="000000"/>
                <w:spacing w:val="5"/>
                <w:w w:val="16"/>
                <w:sz w:val="20"/>
                <w:szCs w:val="20"/>
                <w:shd w:val="solid" w:color="000000" w:fill="000000"/>
                <w:fitText w:val="75" w:id="-1501921272"/>
                <w:lang w:eastAsia="en-US"/>
                <w14:textFill>
                  <w14:solidFill>
                    <w14:srgbClr w14:val="000000">
                      <w14:alpha w14:val="100000"/>
                    </w14:srgbClr>
                  </w14:solidFill>
                </w14:textFill>
              </w:rPr>
              <w:t xml:space="preserve">　</w:t>
            </w:r>
            <w:r w:rsidR="004D717B">
              <w:rPr>
                <w:rFonts w:ascii="Arial Narrow" w:eastAsiaTheme="minorHAnsi" w:hAnsi="Arial Narrow" w:cs="Calibri"/>
                <w:color w:val="000000"/>
                <w:sz w:val="20"/>
                <w:szCs w:val="20"/>
                <w:vertAlign w:val="superscript"/>
                <w:lang w:eastAsia="en-US"/>
              </w:rPr>
              <w:t>2</w:t>
            </w:r>
          </w:p>
        </w:tc>
      </w:tr>
      <w:tr w:rsidR="00D03E38" w:rsidRPr="000A6DD9" w14:paraId="4C27FF5F" w14:textId="77777777" w:rsidTr="00D03E38">
        <w:tc>
          <w:tcPr>
            <w:tcW w:w="196" w:type="pct"/>
            <w:vMerge/>
            <w:shd w:val="clear" w:color="auto" w:fill="FFFFFF" w:themeFill="background1"/>
            <w:vAlign w:val="center"/>
          </w:tcPr>
          <w:p w14:paraId="1F1E4DB9" w14:textId="4E5FCB6B" w:rsidR="00D03E38" w:rsidRPr="004A73A5" w:rsidRDefault="00D03E38" w:rsidP="006B4F31">
            <w:pPr>
              <w:pStyle w:val="null"/>
              <w:keepNext/>
              <w:spacing w:before="0" w:beforeAutospacing="0" w:after="0" w:afterAutospacing="0"/>
              <w:jc w:val="center"/>
              <w:rPr>
                <w:rFonts w:ascii="Arial Narrow" w:hAnsi="Arial Narrow"/>
                <w:b/>
                <w:color w:val="000000"/>
                <w:sz w:val="20"/>
                <w:szCs w:val="20"/>
                <w:lang w:eastAsia="en-US"/>
              </w:rPr>
            </w:pPr>
          </w:p>
        </w:tc>
        <w:tc>
          <w:tcPr>
            <w:tcW w:w="1833" w:type="pct"/>
            <w:shd w:val="clear" w:color="auto" w:fill="FFFFFF" w:themeFill="background1"/>
          </w:tcPr>
          <w:p w14:paraId="53DC14A8" w14:textId="32D7AE13" w:rsidR="00D03E38" w:rsidRPr="004A73A5" w:rsidRDefault="00D03E38" w:rsidP="006B4F31">
            <w:pPr>
              <w:pStyle w:val="null"/>
              <w:keepNext/>
              <w:spacing w:before="0" w:beforeAutospacing="0" w:after="0" w:afterAutospacing="0"/>
              <w:rPr>
                <w:rFonts w:ascii="Arial Narrow" w:hAnsi="Arial Narrow"/>
                <w:color w:val="000000"/>
                <w:sz w:val="20"/>
                <w:szCs w:val="20"/>
                <w:vertAlign w:val="superscript"/>
                <w:lang w:eastAsia="en-US"/>
              </w:rPr>
            </w:pPr>
            <w:r w:rsidRPr="004A73A5">
              <w:rPr>
                <w:rFonts w:ascii="Arial Narrow" w:hAnsi="Arial Narrow"/>
                <w:color w:val="000000"/>
                <w:sz w:val="20"/>
                <w:szCs w:val="20"/>
                <w:lang w:eastAsia="en-US"/>
              </w:rPr>
              <w:t xml:space="preserve">Combined cap with </w:t>
            </w:r>
            <w:r w:rsidR="00013AB6" w:rsidRPr="00013AB6">
              <w:rPr>
                <w:rFonts w:ascii="Arial Narrow" w:hAnsi="Arial Narrow"/>
                <w:color w:val="000000"/>
                <w:spacing w:val="53"/>
                <w:sz w:val="20"/>
                <w:shd w:val="solid" w:color="000000" w:fill="000000"/>
                <w:fitText w:val="330" w:id="-1501921271"/>
                <w14:textFill>
                  <w14:solidFill>
                    <w14:srgbClr w14:val="000000">
                      <w14:alpha w14:val="100000"/>
                    </w14:srgbClr>
                  </w14:solidFill>
                </w14:textFill>
              </w:rPr>
              <w:t>|||</w:t>
            </w:r>
            <w:r w:rsidR="00013AB6" w:rsidRPr="00013AB6">
              <w:rPr>
                <w:rFonts w:ascii="Arial Narrow" w:hAnsi="Arial Narrow"/>
                <w:color w:val="000000"/>
                <w:spacing w:val="1"/>
                <w:sz w:val="20"/>
                <w:shd w:val="solid" w:color="000000" w:fill="000000"/>
                <w:fitText w:val="330" w:id="-1501921271"/>
                <w14:textFill>
                  <w14:solidFill>
                    <w14:srgbClr w14:val="000000">
                      <w14:alpha w14:val="100000"/>
                    </w14:srgbClr>
                  </w14:solidFill>
                </w14:textFill>
              </w:rPr>
              <w:t>|</w:t>
            </w:r>
            <w:r w:rsidRPr="004A73A5">
              <w:rPr>
                <w:rFonts w:ascii="Arial Narrow" w:hAnsi="Arial Narrow"/>
                <w:color w:val="000000"/>
                <w:sz w:val="20"/>
                <w:szCs w:val="20"/>
                <w:lang w:eastAsia="en-US"/>
              </w:rPr>
              <w:t xml:space="preserve"> </w:t>
            </w:r>
            <w:proofErr w:type="spellStart"/>
            <w:r w:rsidRPr="004A73A5">
              <w:rPr>
                <w:rFonts w:ascii="Arial Narrow" w:hAnsi="Arial Narrow"/>
                <w:color w:val="000000"/>
                <w:sz w:val="20"/>
                <w:szCs w:val="20"/>
                <w:lang w:eastAsia="en-US"/>
              </w:rPr>
              <w:t>mo</w:t>
            </w:r>
            <w:proofErr w:type="spellEnd"/>
            <w:r w:rsidRPr="004A73A5">
              <w:rPr>
                <w:rFonts w:ascii="Arial Narrow" w:hAnsi="Arial Narrow"/>
                <w:color w:val="000000"/>
                <w:sz w:val="20"/>
                <w:szCs w:val="20"/>
                <w:lang w:eastAsia="en-US"/>
              </w:rPr>
              <w:t xml:space="preserve"> stopping rule </w:t>
            </w:r>
            <w:r w:rsidRPr="004A73A5">
              <w:rPr>
                <w:rFonts w:ascii="Arial Narrow" w:hAnsi="Arial Narrow"/>
                <w:color w:val="000000"/>
                <w:sz w:val="20"/>
                <w:szCs w:val="20"/>
                <w:vertAlign w:val="superscript"/>
                <w:lang w:eastAsia="en-US"/>
              </w:rPr>
              <w:t>c</w:t>
            </w:r>
          </w:p>
        </w:tc>
        <w:tc>
          <w:tcPr>
            <w:tcW w:w="660" w:type="pct"/>
            <w:shd w:val="clear" w:color="auto" w:fill="FFFFFF" w:themeFill="background1"/>
          </w:tcPr>
          <w:p w14:paraId="3D114FAB" w14:textId="70E93207" w:rsidR="00D03E38" w:rsidRPr="004A73A5" w:rsidRDefault="00013AB6"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013AB6">
              <w:rPr>
                <w:rFonts w:ascii="Arial Narrow" w:eastAsiaTheme="minorHAnsi" w:hAnsi="Arial Narrow"/>
                <w:color w:val="000000"/>
                <w:spacing w:val="48"/>
                <w:sz w:val="20"/>
                <w:shd w:val="solid" w:color="000000" w:fill="000000"/>
                <w:fitText w:val="315" w:id="-1501921024"/>
                <w14:textFill>
                  <w14:solidFill>
                    <w14:srgbClr w14:val="000000">
                      <w14:alpha w14:val="100000"/>
                    </w14:srgbClr>
                  </w14:solidFill>
                </w14:textFill>
              </w:rPr>
              <w:t>|||</w:t>
            </w:r>
            <w:r w:rsidRPr="00013AB6">
              <w:rPr>
                <w:rFonts w:ascii="Arial Narrow" w:eastAsiaTheme="minorHAnsi" w:hAnsi="Arial Narrow"/>
                <w:color w:val="000000"/>
                <w:spacing w:val="1"/>
                <w:sz w:val="20"/>
                <w:shd w:val="solid" w:color="000000" w:fill="000000"/>
                <w:fitText w:val="315" w:id="-1501921024"/>
                <w14:textFill>
                  <w14:solidFill>
                    <w14:srgbClr w14:val="000000">
                      <w14:alpha w14:val="100000"/>
                    </w14:srgbClr>
                  </w14:solidFill>
                </w14:textFill>
              </w:rPr>
              <w:t>|</w:t>
            </w:r>
            <w:r w:rsidR="00D03E38" w:rsidRPr="004A73A5">
              <w:rPr>
                <w:rFonts w:ascii="Arial Narrow" w:eastAsiaTheme="minorHAnsi" w:hAnsi="Arial Narrow" w:cs="Calibri"/>
                <w:color w:val="000000"/>
                <w:sz w:val="20"/>
                <w:szCs w:val="20"/>
                <w:lang w:eastAsia="en-US"/>
              </w:rPr>
              <w:t xml:space="preserve"> month </w:t>
            </w:r>
          </w:p>
        </w:tc>
        <w:tc>
          <w:tcPr>
            <w:tcW w:w="856" w:type="pct"/>
            <w:shd w:val="clear" w:color="auto" w:fill="FFFFFF" w:themeFill="background1"/>
            <w:vAlign w:val="center"/>
          </w:tcPr>
          <w:p w14:paraId="5C2A1668" w14:textId="39E64880" w:rsidR="00D03E38" w:rsidRPr="00016C52" w:rsidRDefault="00D03E38"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D03E38">
              <w:rPr>
                <w:rFonts w:ascii="Arial Narrow" w:hAnsi="Arial Narrow" w:cs="Calibri"/>
                <w:iCs/>
                <w:color w:val="000000"/>
                <w:sz w:val="20"/>
                <w:szCs w:val="20"/>
              </w:rPr>
              <w:t>$</w:t>
            </w:r>
            <w:r w:rsidR="00013AB6" w:rsidRPr="00013AB6">
              <w:rPr>
                <w:rFonts w:ascii="Arial Narrow" w:hAnsi="Arial Narrow" w:cs="Calibri"/>
                <w:iCs/>
                <w:color w:val="000000"/>
                <w:sz w:val="20"/>
                <w:szCs w:val="20"/>
                <w:shd w:val="solid" w:color="000000" w:fill="000000"/>
                <w14:textFill>
                  <w14:solidFill>
                    <w14:srgbClr w14:val="000000">
                      <w14:alpha w14:val="100000"/>
                    </w14:srgbClr>
                  </w14:solidFill>
                </w14:textFill>
              </w:rPr>
              <w:t>|</w:t>
            </w:r>
            <w:r w:rsidR="004D717B">
              <w:rPr>
                <w:rFonts w:ascii="Arial Narrow" w:hAnsi="Arial Narrow" w:cs="Calibri"/>
                <w:iCs/>
                <w:color w:val="000000"/>
                <w:sz w:val="20"/>
                <w:szCs w:val="20"/>
                <w:vertAlign w:val="superscript"/>
              </w:rPr>
              <w:t>1</w:t>
            </w:r>
          </w:p>
        </w:tc>
        <w:tc>
          <w:tcPr>
            <w:tcW w:w="728" w:type="pct"/>
            <w:shd w:val="clear" w:color="auto" w:fill="FFFFFF" w:themeFill="background1"/>
            <w:vAlign w:val="center"/>
          </w:tcPr>
          <w:p w14:paraId="55AA71F7" w14:textId="1406320F" w:rsidR="00D03E38" w:rsidRPr="00D03E38" w:rsidRDefault="00D03E38"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D03E38">
              <w:rPr>
                <w:rFonts w:ascii="Arial Narrow" w:hAnsi="Arial Narrow" w:cs="Calibri"/>
                <w:iCs/>
                <w:color w:val="000000"/>
                <w:sz w:val="20"/>
                <w:szCs w:val="20"/>
              </w:rPr>
              <w:t>$</w:t>
            </w:r>
            <w:r w:rsidR="00013AB6" w:rsidRPr="00013AB6">
              <w:rPr>
                <w:rFonts w:ascii="Arial Narrow" w:hAnsi="Arial Narrow" w:cs="Calibri" w:hint="eastAsia"/>
                <w:iCs/>
                <w:color w:val="000000"/>
                <w:w w:val="16"/>
                <w:sz w:val="20"/>
                <w:szCs w:val="20"/>
                <w:shd w:val="solid" w:color="000000" w:fill="000000"/>
                <w:fitText w:val="75" w:id="-1501921023"/>
                <w14:textFill>
                  <w14:solidFill>
                    <w14:srgbClr w14:val="000000">
                      <w14:alpha w14:val="100000"/>
                    </w14:srgbClr>
                  </w14:solidFill>
                </w14:textFill>
              </w:rPr>
              <w:t xml:space="preserve">　</w:t>
            </w:r>
            <w:r w:rsidR="00013AB6" w:rsidRPr="00013AB6">
              <w:rPr>
                <w:rFonts w:ascii="Arial Narrow" w:hAnsi="Arial Narrow" w:cs="Calibri"/>
                <w:iCs/>
                <w:color w:val="000000"/>
                <w:w w:val="16"/>
                <w:sz w:val="20"/>
                <w:szCs w:val="20"/>
                <w:shd w:val="solid" w:color="000000" w:fill="000000"/>
                <w:fitText w:val="75" w:id="-1501921023"/>
                <w14:textFill>
                  <w14:solidFill>
                    <w14:srgbClr w14:val="000000">
                      <w14:alpha w14:val="100000"/>
                    </w14:srgbClr>
                  </w14:solidFill>
                </w14:textFill>
              </w:rPr>
              <w:t>|</w:t>
            </w:r>
            <w:r w:rsidR="00013AB6" w:rsidRPr="00013AB6">
              <w:rPr>
                <w:rFonts w:ascii="Arial Narrow" w:hAnsi="Arial Narrow" w:cs="Calibri" w:hint="eastAsia"/>
                <w:iCs/>
                <w:color w:val="000000"/>
                <w:spacing w:val="5"/>
                <w:w w:val="16"/>
                <w:sz w:val="20"/>
                <w:szCs w:val="20"/>
                <w:shd w:val="solid" w:color="000000" w:fill="000000"/>
                <w:fitText w:val="75" w:id="-1501921023"/>
                <w14:textFill>
                  <w14:solidFill>
                    <w14:srgbClr w14:val="000000">
                      <w14:alpha w14:val="100000"/>
                    </w14:srgbClr>
                  </w14:solidFill>
                </w14:textFill>
              </w:rPr>
              <w:t xml:space="preserve">　</w:t>
            </w:r>
            <w:r w:rsidR="004D717B" w:rsidRPr="00744F3D">
              <w:rPr>
                <w:rFonts w:ascii="Arial Narrow" w:hAnsi="Arial Narrow" w:cs="Calibri"/>
                <w:iCs/>
                <w:color w:val="000000"/>
                <w:sz w:val="20"/>
                <w:szCs w:val="20"/>
                <w:vertAlign w:val="superscript"/>
              </w:rPr>
              <w:t>1</w:t>
            </w:r>
          </w:p>
        </w:tc>
        <w:tc>
          <w:tcPr>
            <w:tcW w:w="727" w:type="pct"/>
            <w:shd w:val="clear" w:color="auto" w:fill="FFFFFF" w:themeFill="background1"/>
            <w:vAlign w:val="center"/>
          </w:tcPr>
          <w:p w14:paraId="06E2F6F0" w14:textId="0AA24FDC" w:rsidR="00D03E38" w:rsidRPr="00D03E38" w:rsidRDefault="00D03E38"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D03E38">
              <w:rPr>
                <w:rFonts w:ascii="Arial Narrow" w:hAnsi="Arial Narrow" w:cs="Calibri"/>
                <w:iCs/>
                <w:color w:val="000000"/>
                <w:sz w:val="20"/>
                <w:szCs w:val="20"/>
              </w:rPr>
              <w:t>$</w:t>
            </w:r>
            <w:r w:rsidR="00013AB6" w:rsidRPr="00013AB6">
              <w:rPr>
                <w:rFonts w:ascii="Arial Narrow" w:hAnsi="Arial Narrow" w:cs="Calibri" w:hint="eastAsia"/>
                <w:iCs/>
                <w:color w:val="000000"/>
                <w:w w:val="16"/>
                <w:sz w:val="20"/>
                <w:szCs w:val="20"/>
                <w:shd w:val="solid" w:color="000000" w:fill="000000"/>
                <w:fitText w:val="75" w:id="-1501921022"/>
                <w14:textFill>
                  <w14:solidFill>
                    <w14:srgbClr w14:val="000000">
                      <w14:alpha w14:val="100000"/>
                    </w14:srgbClr>
                  </w14:solidFill>
                </w14:textFill>
              </w:rPr>
              <w:t xml:space="preserve">　</w:t>
            </w:r>
            <w:r w:rsidR="00013AB6" w:rsidRPr="00013AB6">
              <w:rPr>
                <w:rFonts w:ascii="Arial Narrow" w:hAnsi="Arial Narrow" w:cs="Calibri"/>
                <w:iCs/>
                <w:color w:val="000000"/>
                <w:w w:val="16"/>
                <w:sz w:val="20"/>
                <w:szCs w:val="20"/>
                <w:shd w:val="solid" w:color="000000" w:fill="000000"/>
                <w:fitText w:val="75" w:id="-1501921022"/>
                <w14:textFill>
                  <w14:solidFill>
                    <w14:srgbClr w14:val="000000">
                      <w14:alpha w14:val="100000"/>
                    </w14:srgbClr>
                  </w14:solidFill>
                </w14:textFill>
              </w:rPr>
              <w:t>|</w:t>
            </w:r>
            <w:r w:rsidR="00013AB6" w:rsidRPr="00013AB6">
              <w:rPr>
                <w:rFonts w:ascii="Arial Narrow" w:hAnsi="Arial Narrow" w:cs="Calibri" w:hint="eastAsia"/>
                <w:iCs/>
                <w:color w:val="000000"/>
                <w:spacing w:val="5"/>
                <w:w w:val="16"/>
                <w:sz w:val="20"/>
                <w:szCs w:val="20"/>
                <w:shd w:val="solid" w:color="000000" w:fill="000000"/>
                <w:fitText w:val="75" w:id="-1501921022"/>
                <w14:textFill>
                  <w14:solidFill>
                    <w14:srgbClr w14:val="000000">
                      <w14:alpha w14:val="100000"/>
                    </w14:srgbClr>
                  </w14:solidFill>
                </w14:textFill>
              </w:rPr>
              <w:t xml:space="preserve">　</w:t>
            </w:r>
            <w:r w:rsidR="004D717B" w:rsidRPr="00744F3D">
              <w:rPr>
                <w:rFonts w:ascii="Arial Narrow" w:hAnsi="Arial Narrow" w:cs="Calibri"/>
                <w:iCs/>
                <w:color w:val="000000"/>
                <w:sz w:val="20"/>
                <w:szCs w:val="20"/>
                <w:vertAlign w:val="superscript"/>
              </w:rPr>
              <w:t>1</w:t>
            </w:r>
          </w:p>
        </w:tc>
      </w:tr>
      <w:tr w:rsidR="00D03E38" w:rsidRPr="000A6DD9" w14:paraId="522FD50E" w14:textId="77777777" w:rsidTr="00D03E38">
        <w:tc>
          <w:tcPr>
            <w:tcW w:w="196" w:type="pct"/>
            <w:shd w:val="clear" w:color="auto" w:fill="FFFFFF" w:themeFill="background1"/>
            <w:vAlign w:val="center"/>
          </w:tcPr>
          <w:p w14:paraId="385BA487" w14:textId="24817ECB" w:rsidR="00D03E38" w:rsidRPr="004A73A5" w:rsidRDefault="00D03E38" w:rsidP="006B4F31">
            <w:pPr>
              <w:pStyle w:val="null"/>
              <w:keepNext/>
              <w:spacing w:before="0" w:beforeAutospacing="0" w:after="0" w:afterAutospacing="0"/>
              <w:jc w:val="center"/>
              <w:rPr>
                <w:rFonts w:ascii="Arial Narrow" w:hAnsi="Arial Narrow"/>
                <w:b/>
                <w:color w:val="000000"/>
                <w:sz w:val="20"/>
                <w:szCs w:val="20"/>
                <w:lang w:eastAsia="en-US"/>
              </w:rPr>
            </w:pPr>
            <w:r w:rsidRPr="004A73A5">
              <w:rPr>
                <w:rFonts w:ascii="Arial Narrow" w:hAnsi="Arial Narrow"/>
                <w:b/>
                <w:color w:val="000000"/>
                <w:sz w:val="20"/>
                <w:szCs w:val="20"/>
                <w:lang w:eastAsia="en-US"/>
              </w:rPr>
              <w:t>L</w:t>
            </w:r>
          </w:p>
        </w:tc>
        <w:tc>
          <w:tcPr>
            <w:tcW w:w="1833" w:type="pct"/>
            <w:shd w:val="clear" w:color="auto" w:fill="FFFFFF" w:themeFill="background1"/>
          </w:tcPr>
          <w:p w14:paraId="2EC3A104" w14:textId="5A8A3D7E" w:rsidR="00D03E38" w:rsidRPr="004A73A5" w:rsidRDefault="00D03E38" w:rsidP="006B4F31">
            <w:pPr>
              <w:pStyle w:val="null"/>
              <w:keepNext/>
              <w:spacing w:before="0" w:beforeAutospacing="0" w:after="0" w:afterAutospacing="0"/>
              <w:rPr>
                <w:rFonts w:ascii="Arial Narrow" w:hAnsi="Arial Narrow"/>
                <w:color w:val="000000"/>
                <w:sz w:val="20"/>
                <w:szCs w:val="20"/>
                <w:lang w:eastAsia="en-US"/>
              </w:rPr>
            </w:pPr>
            <w:r w:rsidRPr="004A73A5">
              <w:rPr>
                <w:rFonts w:ascii="Arial Narrow" w:hAnsi="Arial Narrow"/>
                <w:color w:val="000000"/>
                <w:sz w:val="20"/>
                <w:szCs w:val="20"/>
                <w:lang w:eastAsia="en-US"/>
              </w:rPr>
              <w:t xml:space="preserve">Uptake of avelumab per previous submission – combined cap ($M) </w:t>
            </w:r>
            <w:r w:rsidRPr="004A73A5">
              <w:rPr>
                <w:rFonts w:ascii="Arial Narrow" w:hAnsi="Arial Narrow"/>
                <w:color w:val="000000"/>
                <w:sz w:val="20"/>
                <w:szCs w:val="20"/>
                <w:vertAlign w:val="superscript"/>
                <w:lang w:eastAsia="en-US"/>
              </w:rPr>
              <w:t>b</w:t>
            </w:r>
          </w:p>
        </w:tc>
        <w:tc>
          <w:tcPr>
            <w:tcW w:w="660" w:type="pct"/>
            <w:shd w:val="clear" w:color="auto" w:fill="FFFFFF" w:themeFill="background1"/>
          </w:tcPr>
          <w:p w14:paraId="2204E55B" w14:textId="29C022B4" w:rsidR="00D03E38" w:rsidRPr="004A73A5" w:rsidRDefault="00D03E38"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4A73A5">
              <w:rPr>
                <w:rFonts w:ascii="Arial Narrow" w:eastAsiaTheme="minorHAnsi" w:hAnsi="Arial Narrow" w:cs="Calibri"/>
                <w:color w:val="000000"/>
                <w:sz w:val="20"/>
                <w:szCs w:val="20"/>
                <w:lang w:eastAsia="en-US"/>
              </w:rPr>
              <w:t>65% Yr1; 90% Yr 2; 95% Yr 3</w:t>
            </w:r>
          </w:p>
        </w:tc>
        <w:tc>
          <w:tcPr>
            <w:tcW w:w="856" w:type="pct"/>
            <w:shd w:val="clear" w:color="auto" w:fill="FFFFFF" w:themeFill="background1"/>
            <w:vAlign w:val="center"/>
          </w:tcPr>
          <w:p w14:paraId="30DF91CD" w14:textId="02F93647" w:rsidR="00D03E38" w:rsidRPr="00016C52" w:rsidRDefault="00D03E38"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D03E38">
              <w:rPr>
                <w:rFonts w:ascii="Arial Narrow" w:hAnsi="Arial Narrow" w:cs="Calibri"/>
                <w:iCs/>
                <w:color w:val="000000"/>
                <w:sz w:val="20"/>
                <w:szCs w:val="20"/>
              </w:rPr>
              <w:t>$</w:t>
            </w:r>
            <w:r w:rsidR="00013AB6" w:rsidRPr="00013AB6">
              <w:rPr>
                <w:rFonts w:ascii="Arial Narrow" w:hAnsi="Arial Narrow" w:cs="Calibri"/>
                <w:iCs/>
                <w:color w:val="000000"/>
                <w:sz w:val="20"/>
                <w:szCs w:val="20"/>
                <w:shd w:val="solid" w:color="000000" w:fill="000000"/>
                <w14:textFill>
                  <w14:solidFill>
                    <w14:srgbClr w14:val="000000">
                      <w14:alpha w14:val="100000"/>
                    </w14:srgbClr>
                  </w14:solidFill>
                </w14:textFill>
              </w:rPr>
              <w:t>|</w:t>
            </w:r>
            <w:r w:rsidR="004D717B">
              <w:rPr>
                <w:rFonts w:ascii="Arial Narrow" w:hAnsi="Arial Narrow" w:cs="Calibri"/>
                <w:iCs/>
                <w:color w:val="000000"/>
                <w:sz w:val="20"/>
                <w:szCs w:val="20"/>
                <w:vertAlign w:val="superscript"/>
              </w:rPr>
              <w:t>1</w:t>
            </w:r>
          </w:p>
        </w:tc>
        <w:tc>
          <w:tcPr>
            <w:tcW w:w="728" w:type="pct"/>
            <w:shd w:val="clear" w:color="auto" w:fill="FFFFFF" w:themeFill="background1"/>
            <w:vAlign w:val="center"/>
          </w:tcPr>
          <w:p w14:paraId="0BE932BA" w14:textId="06FFEFDD" w:rsidR="00D03E38" w:rsidRPr="00016C52" w:rsidRDefault="00D03E38" w:rsidP="006B4F31">
            <w:pPr>
              <w:pStyle w:val="3Bodytext"/>
              <w:keepNext/>
              <w:keepLines/>
              <w:numPr>
                <w:ilvl w:val="0"/>
                <w:numId w:val="0"/>
              </w:numPr>
              <w:spacing w:after="0"/>
              <w:jc w:val="center"/>
              <w:rPr>
                <w:rFonts w:ascii="Arial Narrow" w:eastAsiaTheme="minorHAnsi" w:hAnsi="Arial Narrow" w:cs="Calibri"/>
                <w:color w:val="000000"/>
                <w:sz w:val="20"/>
                <w:szCs w:val="20"/>
                <w:vertAlign w:val="superscript"/>
                <w:lang w:eastAsia="en-US"/>
              </w:rPr>
            </w:pPr>
            <w:r w:rsidRPr="00D03E38">
              <w:rPr>
                <w:rFonts w:ascii="Arial Narrow" w:hAnsi="Arial Narrow" w:cs="Calibri"/>
                <w:iCs/>
                <w:color w:val="000000"/>
                <w:sz w:val="20"/>
                <w:szCs w:val="20"/>
              </w:rPr>
              <w:t>$</w:t>
            </w:r>
            <w:r w:rsidR="00013AB6" w:rsidRPr="00013AB6">
              <w:rPr>
                <w:rFonts w:ascii="Arial Narrow" w:hAnsi="Arial Narrow" w:cs="Calibri" w:hint="eastAsia"/>
                <w:iCs/>
                <w:color w:val="000000"/>
                <w:w w:val="16"/>
                <w:sz w:val="20"/>
                <w:szCs w:val="20"/>
                <w:shd w:val="solid" w:color="000000" w:fill="000000"/>
                <w:fitText w:val="75" w:id="-1501921021"/>
                <w14:textFill>
                  <w14:solidFill>
                    <w14:srgbClr w14:val="000000">
                      <w14:alpha w14:val="100000"/>
                    </w14:srgbClr>
                  </w14:solidFill>
                </w14:textFill>
              </w:rPr>
              <w:t xml:space="preserve">　</w:t>
            </w:r>
            <w:r w:rsidR="00013AB6" w:rsidRPr="00013AB6">
              <w:rPr>
                <w:rFonts w:ascii="Arial Narrow" w:hAnsi="Arial Narrow" w:cs="Calibri"/>
                <w:iCs/>
                <w:color w:val="000000"/>
                <w:w w:val="16"/>
                <w:sz w:val="20"/>
                <w:szCs w:val="20"/>
                <w:shd w:val="solid" w:color="000000" w:fill="000000"/>
                <w:fitText w:val="75" w:id="-1501921021"/>
                <w14:textFill>
                  <w14:solidFill>
                    <w14:srgbClr w14:val="000000">
                      <w14:alpha w14:val="100000"/>
                    </w14:srgbClr>
                  </w14:solidFill>
                </w14:textFill>
              </w:rPr>
              <w:t>|</w:t>
            </w:r>
            <w:r w:rsidR="00013AB6" w:rsidRPr="00013AB6">
              <w:rPr>
                <w:rFonts w:ascii="Arial Narrow" w:hAnsi="Arial Narrow" w:cs="Calibri" w:hint="eastAsia"/>
                <w:iCs/>
                <w:color w:val="000000"/>
                <w:spacing w:val="5"/>
                <w:w w:val="16"/>
                <w:sz w:val="20"/>
                <w:szCs w:val="20"/>
                <w:shd w:val="solid" w:color="000000" w:fill="000000"/>
                <w:fitText w:val="75" w:id="-1501921021"/>
                <w14:textFill>
                  <w14:solidFill>
                    <w14:srgbClr w14:val="000000">
                      <w14:alpha w14:val="100000"/>
                    </w14:srgbClr>
                  </w14:solidFill>
                </w14:textFill>
              </w:rPr>
              <w:t xml:space="preserve">　</w:t>
            </w:r>
            <w:r w:rsidR="004D717B">
              <w:rPr>
                <w:rFonts w:ascii="Arial Narrow" w:hAnsi="Arial Narrow" w:cs="Calibri"/>
                <w:iCs/>
                <w:color w:val="000000"/>
                <w:sz w:val="20"/>
                <w:szCs w:val="20"/>
                <w:vertAlign w:val="superscript"/>
              </w:rPr>
              <w:t>3</w:t>
            </w:r>
          </w:p>
        </w:tc>
        <w:tc>
          <w:tcPr>
            <w:tcW w:w="727" w:type="pct"/>
            <w:shd w:val="clear" w:color="auto" w:fill="FFFFFF" w:themeFill="background1"/>
            <w:vAlign w:val="center"/>
          </w:tcPr>
          <w:p w14:paraId="0C4BC777" w14:textId="629540DD" w:rsidR="00D03E38" w:rsidRPr="00D03E38" w:rsidRDefault="00D03E38"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r w:rsidRPr="00D03E38">
              <w:rPr>
                <w:rFonts w:ascii="Arial Narrow" w:hAnsi="Arial Narrow" w:cs="Calibri"/>
                <w:iCs/>
                <w:color w:val="000000"/>
                <w:sz w:val="20"/>
                <w:szCs w:val="20"/>
              </w:rPr>
              <w:t>$</w:t>
            </w:r>
            <w:r w:rsidR="00013AB6" w:rsidRPr="00013AB6">
              <w:rPr>
                <w:rFonts w:ascii="Arial Narrow" w:hAnsi="Arial Narrow" w:cs="Calibri" w:hint="eastAsia"/>
                <w:iCs/>
                <w:color w:val="000000"/>
                <w:w w:val="16"/>
                <w:sz w:val="20"/>
                <w:szCs w:val="20"/>
                <w:shd w:val="solid" w:color="000000" w:fill="000000"/>
                <w:fitText w:val="75" w:id="-1501921020"/>
                <w14:textFill>
                  <w14:solidFill>
                    <w14:srgbClr w14:val="000000">
                      <w14:alpha w14:val="100000"/>
                    </w14:srgbClr>
                  </w14:solidFill>
                </w14:textFill>
              </w:rPr>
              <w:t xml:space="preserve">　</w:t>
            </w:r>
            <w:r w:rsidR="00013AB6" w:rsidRPr="00013AB6">
              <w:rPr>
                <w:rFonts w:ascii="Arial Narrow" w:hAnsi="Arial Narrow" w:cs="Calibri"/>
                <w:iCs/>
                <w:color w:val="000000"/>
                <w:w w:val="16"/>
                <w:sz w:val="20"/>
                <w:szCs w:val="20"/>
                <w:shd w:val="solid" w:color="000000" w:fill="000000"/>
                <w:fitText w:val="75" w:id="-1501921020"/>
                <w14:textFill>
                  <w14:solidFill>
                    <w14:srgbClr w14:val="000000">
                      <w14:alpha w14:val="100000"/>
                    </w14:srgbClr>
                  </w14:solidFill>
                </w14:textFill>
              </w:rPr>
              <w:t>|</w:t>
            </w:r>
            <w:r w:rsidR="00013AB6" w:rsidRPr="00013AB6">
              <w:rPr>
                <w:rFonts w:ascii="Arial Narrow" w:hAnsi="Arial Narrow" w:cs="Calibri" w:hint="eastAsia"/>
                <w:iCs/>
                <w:color w:val="000000"/>
                <w:spacing w:val="5"/>
                <w:w w:val="16"/>
                <w:sz w:val="20"/>
                <w:szCs w:val="20"/>
                <w:shd w:val="solid" w:color="000000" w:fill="000000"/>
                <w:fitText w:val="75" w:id="-1501921020"/>
                <w14:textFill>
                  <w14:solidFill>
                    <w14:srgbClr w14:val="000000">
                      <w14:alpha w14:val="100000"/>
                    </w14:srgbClr>
                  </w14:solidFill>
                </w14:textFill>
              </w:rPr>
              <w:t xml:space="preserve">　</w:t>
            </w:r>
            <w:r w:rsidR="004D717B">
              <w:rPr>
                <w:rFonts w:ascii="Arial Narrow" w:hAnsi="Arial Narrow" w:cs="Calibri"/>
                <w:iCs/>
                <w:color w:val="000000"/>
                <w:sz w:val="20"/>
                <w:szCs w:val="20"/>
                <w:vertAlign w:val="superscript"/>
              </w:rPr>
              <w:t>3</w:t>
            </w:r>
          </w:p>
        </w:tc>
      </w:tr>
      <w:tr w:rsidR="00D03E38" w:rsidRPr="000A6DD9" w14:paraId="17460AE3" w14:textId="77777777" w:rsidTr="00D03E38">
        <w:tc>
          <w:tcPr>
            <w:tcW w:w="196" w:type="pct"/>
            <w:shd w:val="clear" w:color="auto" w:fill="FFFFFF" w:themeFill="background1"/>
            <w:vAlign w:val="center"/>
          </w:tcPr>
          <w:p w14:paraId="3DDA2A33" w14:textId="42022AF4" w:rsidR="00D03E38" w:rsidRPr="004A73A5" w:rsidRDefault="00D03E38" w:rsidP="006B4F31">
            <w:pPr>
              <w:pStyle w:val="null"/>
              <w:keepNext/>
              <w:spacing w:before="0" w:beforeAutospacing="0" w:after="0" w:afterAutospacing="0"/>
              <w:jc w:val="center"/>
              <w:rPr>
                <w:rFonts w:ascii="Arial Narrow" w:hAnsi="Arial Narrow"/>
                <w:b/>
                <w:color w:val="000000"/>
                <w:sz w:val="20"/>
                <w:szCs w:val="20"/>
                <w:lang w:eastAsia="en-US"/>
              </w:rPr>
            </w:pPr>
          </w:p>
        </w:tc>
        <w:tc>
          <w:tcPr>
            <w:tcW w:w="1833" w:type="pct"/>
            <w:shd w:val="clear" w:color="auto" w:fill="FFFFFF" w:themeFill="background1"/>
          </w:tcPr>
          <w:p w14:paraId="304512B8" w14:textId="0019EAC2" w:rsidR="00D03E38" w:rsidRPr="004A73A5" w:rsidRDefault="00D03E38" w:rsidP="006B4F31">
            <w:pPr>
              <w:pStyle w:val="null"/>
              <w:keepNext/>
              <w:spacing w:before="0" w:beforeAutospacing="0" w:after="0" w:afterAutospacing="0"/>
              <w:rPr>
                <w:rFonts w:ascii="Arial Narrow" w:hAnsi="Arial Narrow"/>
                <w:b/>
                <w:color w:val="000000"/>
                <w:sz w:val="20"/>
                <w:szCs w:val="20"/>
                <w:vertAlign w:val="superscript"/>
                <w:lang w:eastAsia="en-US"/>
              </w:rPr>
            </w:pPr>
            <w:r w:rsidRPr="004A73A5">
              <w:rPr>
                <w:rFonts w:ascii="Arial Narrow" w:hAnsi="Arial Narrow"/>
                <w:b/>
                <w:color w:val="000000"/>
                <w:sz w:val="20"/>
                <w:szCs w:val="20"/>
                <w:lang w:eastAsia="en-US"/>
              </w:rPr>
              <w:t>L + M – combined cap ($</w:t>
            </w:r>
            <w:proofErr w:type="gramStart"/>
            <w:r w:rsidRPr="004A73A5">
              <w:rPr>
                <w:rFonts w:ascii="Arial Narrow" w:hAnsi="Arial Narrow"/>
                <w:b/>
                <w:color w:val="000000"/>
                <w:sz w:val="20"/>
                <w:szCs w:val="20"/>
                <w:lang w:eastAsia="en-US"/>
              </w:rPr>
              <w:t>M)</w:t>
            </w:r>
            <w:r w:rsidRPr="004A73A5">
              <w:rPr>
                <w:rFonts w:ascii="Arial Narrow" w:hAnsi="Arial Narrow"/>
                <w:b/>
                <w:color w:val="000000"/>
                <w:sz w:val="20"/>
                <w:szCs w:val="20"/>
                <w:vertAlign w:val="superscript"/>
                <w:lang w:eastAsia="en-US"/>
              </w:rPr>
              <w:t>d</w:t>
            </w:r>
            <w:proofErr w:type="gramEnd"/>
          </w:p>
        </w:tc>
        <w:tc>
          <w:tcPr>
            <w:tcW w:w="660" w:type="pct"/>
            <w:shd w:val="clear" w:color="auto" w:fill="FFFFFF" w:themeFill="background1"/>
          </w:tcPr>
          <w:p w14:paraId="64EBDB55" w14:textId="5225DD2D" w:rsidR="00D03E38" w:rsidRPr="004A73A5" w:rsidRDefault="00D03E38" w:rsidP="006B4F31">
            <w:pPr>
              <w:pStyle w:val="3Bodytext"/>
              <w:keepNext/>
              <w:keepLines/>
              <w:numPr>
                <w:ilvl w:val="0"/>
                <w:numId w:val="0"/>
              </w:numPr>
              <w:spacing w:after="0"/>
              <w:jc w:val="center"/>
              <w:rPr>
                <w:rFonts w:ascii="Arial Narrow" w:eastAsiaTheme="minorHAnsi" w:hAnsi="Arial Narrow" w:cs="Calibri"/>
                <w:color w:val="000000"/>
                <w:sz w:val="20"/>
                <w:szCs w:val="20"/>
                <w:lang w:eastAsia="en-US"/>
              </w:rPr>
            </w:pPr>
          </w:p>
        </w:tc>
        <w:tc>
          <w:tcPr>
            <w:tcW w:w="856" w:type="pct"/>
            <w:shd w:val="clear" w:color="auto" w:fill="FFFFFF" w:themeFill="background1"/>
            <w:vAlign w:val="center"/>
          </w:tcPr>
          <w:p w14:paraId="474A3873" w14:textId="22F38703" w:rsidR="00D03E38" w:rsidRPr="00016C52" w:rsidRDefault="00D03E38" w:rsidP="006B4F31">
            <w:pPr>
              <w:pStyle w:val="3Bodytext"/>
              <w:keepNext/>
              <w:keepLines/>
              <w:numPr>
                <w:ilvl w:val="0"/>
                <w:numId w:val="0"/>
              </w:numPr>
              <w:spacing w:after="0"/>
              <w:jc w:val="center"/>
              <w:rPr>
                <w:rFonts w:ascii="Arial Narrow" w:eastAsiaTheme="minorHAnsi" w:hAnsi="Arial Narrow" w:cs="Calibri"/>
                <w:b/>
                <w:color w:val="000000"/>
                <w:sz w:val="20"/>
                <w:szCs w:val="20"/>
                <w:vertAlign w:val="superscript"/>
                <w:lang w:eastAsia="en-US"/>
              </w:rPr>
            </w:pPr>
            <w:r w:rsidRPr="00D03E38">
              <w:rPr>
                <w:rFonts w:ascii="Arial Narrow" w:hAnsi="Arial Narrow" w:cs="Calibri"/>
                <w:iCs/>
                <w:color w:val="000000"/>
                <w:sz w:val="20"/>
                <w:szCs w:val="20"/>
              </w:rPr>
              <w:t>$</w:t>
            </w:r>
            <w:r w:rsidR="00013AB6" w:rsidRPr="00013AB6">
              <w:rPr>
                <w:rFonts w:ascii="Arial Narrow" w:hAnsi="Arial Narrow" w:cs="Calibri"/>
                <w:iCs/>
                <w:color w:val="000000"/>
                <w:sz w:val="20"/>
                <w:szCs w:val="20"/>
                <w:shd w:val="solid" w:color="000000" w:fill="000000"/>
                <w14:textFill>
                  <w14:solidFill>
                    <w14:srgbClr w14:val="000000">
                      <w14:alpha w14:val="100000"/>
                    </w14:srgbClr>
                  </w14:solidFill>
                </w14:textFill>
              </w:rPr>
              <w:t>|</w:t>
            </w:r>
            <w:r w:rsidRPr="004D717B">
              <w:rPr>
                <w:rFonts w:ascii="Arial Narrow" w:hAnsi="Arial Narrow" w:cs="Calibri"/>
                <w:iCs/>
                <w:color w:val="000000"/>
                <w:sz w:val="20"/>
                <w:szCs w:val="20"/>
              </w:rPr>
              <w:t xml:space="preserve"> </w:t>
            </w:r>
            <w:r w:rsidR="004D717B" w:rsidRPr="004D717B">
              <w:rPr>
                <w:rFonts w:ascii="Arial Narrow" w:hAnsi="Arial Narrow" w:cs="Calibri"/>
                <w:iCs/>
                <w:color w:val="000000"/>
                <w:sz w:val="20"/>
                <w:szCs w:val="20"/>
                <w:vertAlign w:val="superscript"/>
              </w:rPr>
              <w:t>1</w:t>
            </w:r>
          </w:p>
        </w:tc>
        <w:tc>
          <w:tcPr>
            <w:tcW w:w="728" w:type="pct"/>
            <w:shd w:val="clear" w:color="auto" w:fill="FFFFFF" w:themeFill="background1"/>
            <w:vAlign w:val="center"/>
          </w:tcPr>
          <w:p w14:paraId="05647530" w14:textId="338700AA" w:rsidR="00D03E38" w:rsidRPr="00D03E38" w:rsidRDefault="00D03E38" w:rsidP="006B4F31">
            <w:pPr>
              <w:pStyle w:val="3Bodytext"/>
              <w:keepNext/>
              <w:keepLines/>
              <w:numPr>
                <w:ilvl w:val="0"/>
                <w:numId w:val="0"/>
              </w:numPr>
              <w:spacing w:after="0"/>
              <w:jc w:val="center"/>
              <w:rPr>
                <w:rFonts w:ascii="Arial Narrow" w:eastAsiaTheme="minorHAnsi" w:hAnsi="Arial Narrow" w:cs="Calibri"/>
                <w:b/>
                <w:color w:val="000000"/>
                <w:sz w:val="20"/>
                <w:szCs w:val="20"/>
                <w:lang w:eastAsia="en-US"/>
              </w:rPr>
            </w:pPr>
            <w:r w:rsidRPr="00D03E38">
              <w:rPr>
                <w:rFonts w:ascii="Arial Narrow" w:hAnsi="Arial Narrow" w:cs="Calibri"/>
                <w:iCs/>
                <w:color w:val="000000"/>
                <w:sz w:val="20"/>
                <w:szCs w:val="20"/>
              </w:rPr>
              <w:t>$</w:t>
            </w:r>
            <w:r w:rsidR="00013AB6" w:rsidRPr="00013AB6">
              <w:rPr>
                <w:rFonts w:ascii="Arial Narrow" w:hAnsi="Arial Narrow" w:cs="Calibri" w:hint="eastAsia"/>
                <w:iCs/>
                <w:color w:val="000000"/>
                <w:w w:val="16"/>
                <w:sz w:val="20"/>
                <w:szCs w:val="20"/>
                <w:shd w:val="solid" w:color="000000" w:fill="000000"/>
                <w:fitText w:val="75" w:id="-1501921019"/>
                <w14:textFill>
                  <w14:solidFill>
                    <w14:srgbClr w14:val="000000">
                      <w14:alpha w14:val="100000"/>
                    </w14:srgbClr>
                  </w14:solidFill>
                </w14:textFill>
              </w:rPr>
              <w:t xml:space="preserve">　</w:t>
            </w:r>
            <w:r w:rsidR="00013AB6" w:rsidRPr="00013AB6">
              <w:rPr>
                <w:rFonts w:ascii="Arial Narrow" w:hAnsi="Arial Narrow" w:cs="Calibri"/>
                <w:iCs/>
                <w:color w:val="000000"/>
                <w:w w:val="16"/>
                <w:sz w:val="20"/>
                <w:szCs w:val="20"/>
                <w:shd w:val="solid" w:color="000000" w:fill="000000"/>
                <w:fitText w:val="75" w:id="-1501921019"/>
                <w14:textFill>
                  <w14:solidFill>
                    <w14:srgbClr w14:val="000000">
                      <w14:alpha w14:val="100000"/>
                    </w14:srgbClr>
                  </w14:solidFill>
                </w14:textFill>
              </w:rPr>
              <w:t>|</w:t>
            </w:r>
            <w:r w:rsidR="00013AB6" w:rsidRPr="00013AB6">
              <w:rPr>
                <w:rFonts w:ascii="Arial Narrow" w:hAnsi="Arial Narrow" w:cs="Calibri" w:hint="eastAsia"/>
                <w:iCs/>
                <w:color w:val="000000"/>
                <w:spacing w:val="5"/>
                <w:w w:val="16"/>
                <w:sz w:val="20"/>
                <w:szCs w:val="20"/>
                <w:shd w:val="solid" w:color="000000" w:fill="000000"/>
                <w:fitText w:val="75" w:id="-1501921019"/>
                <w14:textFill>
                  <w14:solidFill>
                    <w14:srgbClr w14:val="000000">
                      <w14:alpha w14:val="100000"/>
                    </w14:srgbClr>
                  </w14:solidFill>
                </w14:textFill>
              </w:rPr>
              <w:t xml:space="preserve">　</w:t>
            </w:r>
            <w:r w:rsidR="004D717B" w:rsidRPr="00016C52">
              <w:rPr>
                <w:rFonts w:ascii="Arial Narrow" w:hAnsi="Arial Narrow" w:cs="Calibri"/>
                <w:iCs/>
                <w:color w:val="000000"/>
                <w:sz w:val="20"/>
                <w:szCs w:val="20"/>
                <w:vertAlign w:val="superscript"/>
              </w:rPr>
              <w:t>1</w:t>
            </w:r>
            <w:r w:rsidRPr="004D717B">
              <w:rPr>
                <w:rFonts w:ascii="Arial Narrow" w:hAnsi="Arial Narrow" w:cs="Calibri"/>
                <w:iCs/>
                <w:color w:val="000000"/>
                <w:sz w:val="20"/>
                <w:szCs w:val="20"/>
              </w:rPr>
              <w:t xml:space="preserve"> </w:t>
            </w:r>
          </w:p>
        </w:tc>
        <w:tc>
          <w:tcPr>
            <w:tcW w:w="727" w:type="pct"/>
            <w:shd w:val="clear" w:color="auto" w:fill="FFFFFF" w:themeFill="background1"/>
            <w:vAlign w:val="center"/>
          </w:tcPr>
          <w:p w14:paraId="79F06B01" w14:textId="300CA674" w:rsidR="00D03E38" w:rsidRPr="00D03E38" w:rsidRDefault="00D03E38" w:rsidP="006B4F31">
            <w:pPr>
              <w:pStyle w:val="3Bodytext"/>
              <w:keepNext/>
              <w:keepLines/>
              <w:numPr>
                <w:ilvl w:val="0"/>
                <w:numId w:val="0"/>
              </w:numPr>
              <w:spacing w:after="0"/>
              <w:jc w:val="center"/>
              <w:rPr>
                <w:rFonts w:ascii="Arial Narrow" w:eastAsiaTheme="minorHAnsi" w:hAnsi="Arial Narrow" w:cs="Calibri"/>
                <w:b/>
                <w:color w:val="000000"/>
                <w:sz w:val="20"/>
                <w:szCs w:val="20"/>
                <w:lang w:eastAsia="en-US"/>
              </w:rPr>
            </w:pPr>
            <w:r w:rsidRPr="00D03E38">
              <w:rPr>
                <w:rFonts w:ascii="Arial Narrow" w:hAnsi="Arial Narrow" w:cs="Calibri"/>
                <w:iCs/>
                <w:color w:val="000000"/>
                <w:sz w:val="20"/>
                <w:szCs w:val="20"/>
              </w:rPr>
              <w:t>$</w:t>
            </w:r>
            <w:r w:rsidR="00013AB6" w:rsidRPr="00013AB6">
              <w:rPr>
                <w:rFonts w:ascii="Arial Narrow" w:hAnsi="Arial Narrow" w:cs="Calibri"/>
                <w:iCs/>
                <w:color w:val="000000"/>
                <w:spacing w:val="214"/>
                <w:sz w:val="20"/>
                <w:szCs w:val="20"/>
                <w:shd w:val="solid" w:color="000000" w:fill="000000"/>
                <w:fitText w:val="300" w:id="-1501921018"/>
                <w14:textFill>
                  <w14:solidFill>
                    <w14:srgbClr w14:val="000000">
                      <w14:alpha w14:val="100000"/>
                    </w14:srgbClr>
                  </w14:solidFill>
                </w14:textFill>
              </w:rPr>
              <w:t>|</w:t>
            </w:r>
            <w:r w:rsidR="00013AB6" w:rsidRPr="00013AB6">
              <w:rPr>
                <w:rFonts w:ascii="Arial Narrow" w:hAnsi="Arial Narrow" w:cs="Calibri"/>
                <w:iCs/>
                <w:color w:val="000000"/>
                <w:spacing w:val="1"/>
                <w:sz w:val="20"/>
                <w:szCs w:val="20"/>
                <w:shd w:val="solid" w:color="000000" w:fill="000000"/>
                <w:fitText w:val="300" w:id="-1501921018"/>
                <w14:textFill>
                  <w14:solidFill>
                    <w14:srgbClr w14:val="000000">
                      <w14:alpha w14:val="100000"/>
                    </w14:srgbClr>
                  </w14:solidFill>
                </w14:textFill>
              </w:rPr>
              <w:t>|</w:t>
            </w:r>
            <w:r w:rsidR="004D717B" w:rsidRPr="00016C52">
              <w:rPr>
                <w:rFonts w:ascii="Arial Narrow" w:hAnsi="Arial Narrow" w:cs="Calibri"/>
                <w:iCs/>
                <w:color w:val="000000"/>
                <w:sz w:val="20"/>
                <w:szCs w:val="20"/>
                <w:vertAlign w:val="superscript"/>
              </w:rPr>
              <w:t>1</w:t>
            </w:r>
            <w:r w:rsidR="00013AB6" w:rsidRPr="00013AB6">
              <w:rPr>
                <w:rFonts w:ascii="Arial Narrow" w:hAnsi="Arial Narrow" w:cs="Calibri"/>
                <w:iCs/>
                <w:color w:val="000000"/>
                <w:spacing w:val="48"/>
                <w:sz w:val="20"/>
                <w:szCs w:val="20"/>
                <w:shd w:val="solid" w:color="000000" w:fill="000000"/>
                <w:fitText w:val="225" w:id="-1501921017"/>
                <w14:textFill>
                  <w14:solidFill>
                    <w14:srgbClr w14:val="000000">
                      <w14:alpha w14:val="100000"/>
                    </w14:srgbClr>
                  </w14:solidFill>
                </w14:textFill>
              </w:rPr>
              <w:t>||</w:t>
            </w:r>
            <w:r w:rsidR="00013AB6" w:rsidRPr="00013AB6">
              <w:rPr>
                <w:rFonts w:ascii="Arial Narrow" w:hAnsi="Arial Narrow" w:cs="Calibri"/>
                <w:iCs/>
                <w:color w:val="000000"/>
                <w:spacing w:val="2"/>
                <w:sz w:val="20"/>
                <w:szCs w:val="20"/>
                <w:shd w:val="solid" w:color="000000" w:fill="000000"/>
                <w:fitText w:val="225" w:id="-1501921017"/>
                <w14:textFill>
                  <w14:solidFill>
                    <w14:srgbClr w14:val="000000">
                      <w14:alpha w14:val="100000"/>
                    </w14:srgbClr>
                  </w14:solidFill>
                </w14:textFill>
              </w:rPr>
              <w:t>|</w:t>
            </w:r>
          </w:p>
        </w:tc>
      </w:tr>
    </w:tbl>
    <w:p w14:paraId="1C32D54A" w14:textId="31779C29" w:rsidR="00F84D3B" w:rsidRPr="000A6DD9" w:rsidRDefault="00F62326" w:rsidP="006B4F31">
      <w:pPr>
        <w:pStyle w:val="3Bodytext"/>
        <w:keepNext/>
        <w:numPr>
          <w:ilvl w:val="0"/>
          <w:numId w:val="0"/>
        </w:numPr>
        <w:spacing w:after="240"/>
        <w:ind w:left="720" w:hanging="720"/>
        <w:contextualSpacing/>
        <w:jc w:val="both"/>
        <w:rPr>
          <w:rFonts w:ascii="Arial Narrow" w:hAnsi="Arial Narrow"/>
          <w:iCs/>
          <w:sz w:val="18"/>
          <w:szCs w:val="18"/>
        </w:rPr>
      </w:pPr>
      <w:r w:rsidRPr="000A6DD9">
        <w:rPr>
          <w:rFonts w:ascii="Arial Narrow" w:hAnsi="Arial Narrow"/>
          <w:iCs/>
          <w:sz w:val="18"/>
          <w:szCs w:val="18"/>
        </w:rPr>
        <w:t xml:space="preserve">Source: </w:t>
      </w:r>
      <w:r w:rsidR="00F42051">
        <w:rPr>
          <w:rFonts w:ascii="Arial Narrow" w:hAnsi="Arial Narrow"/>
          <w:iCs/>
          <w:sz w:val="18"/>
          <w:szCs w:val="18"/>
        </w:rPr>
        <w:t>Table 1, p</w:t>
      </w:r>
      <w:r w:rsidRPr="000A6DD9">
        <w:rPr>
          <w:rFonts w:ascii="Arial Narrow" w:hAnsi="Arial Narrow"/>
          <w:iCs/>
          <w:sz w:val="18"/>
          <w:szCs w:val="18"/>
        </w:rPr>
        <w:t xml:space="preserve">age 4 </w:t>
      </w:r>
      <w:r w:rsidR="00F84D3B" w:rsidRPr="000A6DD9">
        <w:rPr>
          <w:rFonts w:ascii="Arial Narrow" w:hAnsi="Arial Narrow"/>
          <w:iCs/>
          <w:sz w:val="18"/>
          <w:szCs w:val="18"/>
        </w:rPr>
        <w:t>of sponsor’s proposal</w:t>
      </w:r>
    </w:p>
    <w:p w14:paraId="32EAAC8A" w14:textId="392CDEB0" w:rsidR="004259A4" w:rsidRPr="000A6DD9" w:rsidRDefault="004259A4" w:rsidP="006B4F31">
      <w:pPr>
        <w:pStyle w:val="3Bodytext"/>
        <w:keepNext/>
        <w:numPr>
          <w:ilvl w:val="0"/>
          <w:numId w:val="0"/>
        </w:numPr>
        <w:spacing w:after="240"/>
        <w:contextualSpacing/>
        <w:jc w:val="both"/>
        <w:rPr>
          <w:rFonts w:ascii="Arial Narrow" w:hAnsi="Arial Narrow" w:cs="Calibri"/>
          <w:color w:val="000000"/>
          <w:sz w:val="18"/>
          <w:szCs w:val="18"/>
        </w:rPr>
      </w:pPr>
      <w:proofErr w:type="spellStart"/>
      <w:r w:rsidRPr="000A6DD9">
        <w:rPr>
          <w:rFonts w:ascii="Arial Narrow" w:hAnsi="Arial Narrow"/>
          <w:iCs/>
          <w:sz w:val="18"/>
          <w:szCs w:val="18"/>
          <w:vertAlign w:val="superscript"/>
        </w:rPr>
        <w:t>a</w:t>
      </w:r>
      <w:proofErr w:type="spellEnd"/>
      <w:r w:rsidRPr="000A6DD9">
        <w:rPr>
          <w:rFonts w:ascii="Arial Narrow" w:hAnsi="Arial Narrow"/>
          <w:iCs/>
          <w:sz w:val="18"/>
          <w:szCs w:val="18"/>
        </w:rPr>
        <w:t xml:space="preserve"> </w:t>
      </w:r>
      <w:proofErr w:type="gramStart"/>
      <w:r w:rsidRPr="000A6DD9">
        <w:rPr>
          <w:rFonts w:ascii="Arial Narrow" w:hAnsi="Arial Narrow"/>
          <w:iCs/>
          <w:sz w:val="18"/>
          <w:szCs w:val="18"/>
        </w:rPr>
        <w:t>The</w:t>
      </w:r>
      <w:proofErr w:type="gramEnd"/>
      <w:r w:rsidRPr="000A6DD9">
        <w:rPr>
          <w:rFonts w:ascii="Arial Narrow" w:hAnsi="Arial Narrow"/>
          <w:iCs/>
          <w:sz w:val="18"/>
          <w:szCs w:val="18"/>
        </w:rPr>
        <w:t xml:space="preserve"> sponsor’s </w:t>
      </w:r>
      <w:r w:rsidR="00FA271E" w:rsidRPr="000A6DD9">
        <w:rPr>
          <w:rFonts w:ascii="Arial Narrow" w:hAnsi="Arial Narrow"/>
          <w:iCs/>
          <w:sz w:val="18"/>
          <w:szCs w:val="18"/>
        </w:rPr>
        <w:t xml:space="preserve">second </w:t>
      </w:r>
      <w:r w:rsidRPr="000A6DD9">
        <w:rPr>
          <w:rFonts w:ascii="Arial Narrow" w:hAnsi="Arial Narrow"/>
          <w:iCs/>
          <w:sz w:val="18"/>
          <w:szCs w:val="18"/>
        </w:rPr>
        <w:t xml:space="preserve">proposal </w:t>
      </w:r>
      <w:r w:rsidR="00FA271E" w:rsidRPr="000A6DD9">
        <w:rPr>
          <w:rFonts w:ascii="Arial Narrow" w:hAnsi="Arial Narrow"/>
          <w:iCs/>
          <w:sz w:val="18"/>
          <w:szCs w:val="18"/>
        </w:rPr>
        <w:t xml:space="preserve">(received 24/02/22) </w:t>
      </w:r>
      <w:r w:rsidRPr="000A6DD9">
        <w:rPr>
          <w:rFonts w:ascii="Arial Narrow" w:hAnsi="Arial Narrow"/>
          <w:iCs/>
          <w:sz w:val="18"/>
          <w:szCs w:val="18"/>
        </w:rPr>
        <w:t xml:space="preserve">stated the formula for calculating this was: </w:t>
      </w:r>
      <w:r w:rsidRPr="000A6DD9">
        <w:rPr>
          <w:rFonts w:ascii="Arial Narrow" w:hAnsi="Arial Narrow" w:cs="Calibri"/>
          <w:color w:val="000000"/>
          <w:sz w:val="18"/>
          <w:szCs w:val="18"/>
        </w:rPr>
        <w:t>Expanded cap = existing cap x .75 x 12.64 / 5.8 x (1+0.0</w:t>
      </w:r>
      <w:r w:rsidR="00FA271E" w:rsidRPr="000A6DD9">
        <w:rPr>
          <w:rFonts w:ascii="Arial Narrow" w:hAnsi="Arial Narrow" w:cs="Calibri"/>
          <w:color w:val="000000"/>
          <w:sz w:val="18"/>
          <w:szCs w:val="18"/>
        </w:rPr>
        <w:t>87</w:t>
      </w:r>
      <w:r w:rsidRPr="000A6DD9">
        <w:rPr>
          <w:rFonts w:ascii="Arial Narrow" w:hAnsi="Arial Narrow" w:cs="Calibri"/>
          <w:color w:val="000000"/>
          <w:sz w:val="18"/>
          <w:szCs w:val="18"/>
        </w:rPr>
        <w:t>)</w:t>
      </w:r>
      <w:r w:rsidR="00601595" w:rsidRPr="000A6DD9">
        <w:rPr>
          <w:rFonts w:ascii="Arial Narrow" w:hAnsi="Arial Narrow" w:cs="Calibri"/>
          <w:color w:val="000000"/>
          <w:sz w:val="18"/>
          <w:szCs w:val="18"/>
        </w:rPr>
        <w:t xml:space="preserve">. </w:t>
      </w:r>
    </w:p>
    <w:p w14:paraId="0967CBD9" w14:textId="7154DE62" w:rsidR="00436594" w:rsidRPr="000A6DD9" w:rsidRDefault="00436594" w:rsidP="006B4F31">
      <w:pPr>
        <w:pStyle w:val="3Bodytext"/>
        <w:keepNext/>
        <w:numPr>
          <w:ilvl w:val="0"/>
          <w:numId w:val="0"/>
        </w:numPr>
        <w:spacing w:after="240"/>
        <w:contextualSpacing/>
        <w:jc w:val="both"/>
        <w:rPr>
          <w:rFonts w:ascii="Arial Narrow" w:hAnsi="Arial Narrow" w:cs="Calibri"/>
          <w:color w:val="000000"/>
          <w:sz w:val="18"/>
          <w:szCs w:val="18"/>
        </w:rPr>
      </w:pPr>
      <w:r w:rsidRPr="000A6DD9">
        <w:rPr>
          <w:rFonts w:ascii="Arial Narrow" w:hAnsi="Arial Narrow" w:cs="Calibri"/>
          <w:color w:val="000000"/>
          <w:sz w:val="18"/>
          <w:szCs w:val="18"/>
          <w:vertAlign w:val="superscript"/>
        </w:rPr>
        <w:t>b</w:t>
      </w:r>
      <w:r w:rsidRPr="000A6DD9">
        <w:rPr>
          <w:rFonts w:ascii="Arial Narrow" w:hAnsi="Arial Narrow" w:cs="Calibri"/>
          <w:color w:val="000000"/>
          <w:sz w:val="18"/>
          <w:szCs w:val="18"/>
        </w:rPr>
        <w:t xml:space="preserve"> Assuming uptake of 65%, 90% and 95% in Years 1, 2 and 3, respectively. </w:t>
      </w:r>
      <w:r w:rsidR="00B66C30" w:rsidRPr="000A6DD9">
        <w:rPr>
          <w:rFonts w:ascii="Arial Narrow" w:hAnsi="Arial Narrow" w:cs="Calibri"/>
          <w:color w:val="000000"/>
          <w:sz w:val="18"/>
          <w:szCs w:val="18"/>
        </w:rPr>
        <w:t>The maximum uptake for avelumab</w:t>
      </w:r>
      <w:r w:rsidRPr="000A6DD9">
        <w:rPr>
          <w:rFonts w:ascii="Arial Narrow" w:hAnsi="Arial Narrow" w:cs="Calibri"/>
          <w:color w:val="000000"/>
          <w:sz w:val="18"/>
          <w:szCs w:val="18"/>
        </w:rPr>
        <w:t xml:space="preserve"> was assumed to be 95%, resulting in a relative uptake of avelumab of 68.4% in Year 1 and 94.7% in Year 2.</w:t>
      </w:r>
      <w:r w:rsidR="00B9513B">
        <w:rPr>
          <w:rFonts w:ascii="Arial Narrow" w:hAnsi="Arial Narrow" w:cs="Calibri"/>
          <w:color w:val="000000"/>
          <w:sz w:val="18"/>
          <w:szCs w:val="18"/>
        </w:rPr>
        <w:t xml:space="preserve"> </w:t>
      </w:r>
      <w:r w:rsidRPr="000A6DD9">
        <w:rPr>
          <w:rFonts w:ascii="Arial Narrow" w:hAnsi="Arial Narrow" w:cs="Calibri"/>
          <w:color w:val="000000"/>
          <w:sz w:val="18"/>
          <w:szCs w:val="18"/>
        </w:rPr>
        <w:t>The total percent of patients who would be treated with avelumab was 51% (75% x 68%) in Year 1 increasing to 75% in Year 3, with the remained treated with pembrolizumab.</w:t>
      </w:r>
    </w:p>
    <w:p w14:paraId="4A35CF41" w14:textId="3A345E1D" w:rsidR="00DA3214" w:rsidRPr="000A6DD9" w:rsidRDefault="00436594" w:rsidP="006B4F31">
      <w:pPr>
        <w:pStyle w:val="3Bodytext"/>
        <w:keepNext/>
        <w:numPr>
          <w:ilvl w:val="0"/>
          <w:numId w:val="0"/>
        </w:numPr>
        <w:spacing w:after="240"/>
        <w:contextualSpacing/>
        <w:jc w:val="both"/>
        <w:rPr>
          <w:rFonts w:ascii="Arial Narrow" w:hAnsi="Arial Narrow" w:cs="Calibri"/>
          <w:color w:val="000000"/>
          <w:sz w:val="18"/>
          <w:szCs w:val="18"/>
        </w:rPr>
      </w:pPr>
      <w:r w:rsidRPr="000A6DD9">
        <w:rPr>
          <w:rFonts w:ascii="Arial Narrow" w:hAnsi="Arial Narrow" w:cs="Calibri"/>
          <w:color w:val="000000"/>
          <w:sz w:val="18"/>
          <w:szCs w:val="18"/>
          <w:vertAlign w:val="superscript"/>
        </w:rPr>
        <w:t>c</w:t>
      </w:r>
      <w:r w:rsidR="004E1F09" w:rsidRPr="000A6DD9">
        <w:rPr>
          <w:rFonts w:ascii="Arial Narrow" w:hAnsi="Arial Narrow" w:cs="Calibri"/>
          <w:color w:val="000000"/>
          <w:sz w:val="18"/>
          <w:szCs w:val="18"/>
        </w:rPr>
        <w:t xml:space="preserve"> </w:t>
      </w:r>
      <w:r w:rsidR="00DA3214" w:rsidRPr="000A6DD9">
        <w:rPr>
          <w:rFonts w:ascii="Arial Narrow" w:hAnsi="Arial Narrow" w:cs="Calibri"/>
          <w:color w:val="000000"/>
          <w:sz w:val="18"/>
          <w:szCs w:val="18"/>
        </w:rPr>
        <w:t xml:space="preserve">Uses the same method as the sponsor, but with a shorter duration of treatment to </w:t>
      </w:r>
      <w:proofErr w:type="gramStart"/>
      <w:r w:rsidR="00DA3214" w:rsidRPr="000A6DD9">
        <w:rPr>
          <w:rFonts w:ascii="Arial Narrow" w:hAnsi="Arial Narrow" w:cs="Calibri"/>
          <w:color w:val="000000"/>
          <w:sz w:val="18"/>
          <w:szCs w:val="18"/>
        </w:rPr>
        <w:t>take into account</w:t>
      </w:r>
      <w:proofErr w:type="gramEnd"/>
      <w:r w:rsidR="00DA3214" w:rsidRPr="000A6DD9">
        <w:rPr>
          <w:rFonts w:ascii="Arial Narrow" w:hAnsi="Arial Narrow" w:cs="Calibri"/>
          <w:color w:val="000000"/>
          <w:sz w:val="18"/>
          <w:szCs w:val="18"/>
        </w:rPr>
        <w:t xml:space="preserve"> the financial stopping rule.</w:t>
      </w:r>
    </w:p>
    <w:p w14:paraId="20344863" w14:textId="3A8A9CE9" w:rsidR="004E1F09" w:rsidRDefault="00436594" w:rsidP="006B4F31">
      <w:pPr>
        <w:pStyle w:val="3Bodytext"/>
        <w:keepNext/>
        <w:numPr>
          <w:ilvl w:val="0"/>
          <w:numId w:val="0"/>
        </w:numPr>
        <w:spacing w:after="240"/>
        <w:contextualSpacing/>
        <w:jc w:val="both"/>
        <w:rPr>
          <w:rFonts w:ascii="Arial Narrow" w:hAnsi="Arial Narrow" w:cs="Calibri"/>
          <w:color w:val="000000"/>
          <w:sz w:val="18"/>
          <w:szCs w:val="18"/>
        </w:rPr>
      </w:pPr>
      <w:r w:rsidRPr="000A6DD9">
        <w:rPr>
          <w:rFonts w:ascii="Arial Narrow" w:hAnsi="Arial Narrow" w:cs="Calibri"/>
          <w:color w:val="000000"/>
          <w:sz w:val="18"/>
          <w:szCs w:val="18"/>
          <w:vertAlign w:val="superscript"/>
        </w:rPr>
        <w:t>d</w:t>
      </w:r>
      <w:r w:rsidR="00DA3214" w:rsidRPr="000A6DD9">
        <w:rPr>
          <w:rFonts w:ascii="Arial Narrow" w:hAnsi="Arial Narrow" w:cs="Calibri"/>
          <w:color w:val="000000"/>
          <w:sz w:val="18"/>
          <w:szCs w:val="18"/>
          <w:vertAlign w:val="superscript"/>
        </w:rPr>
        <w:t xml:space="preserve"> </w:t>
      </w:r>
      <w:r w:rsidR="004E1F09" w:rsidRPr="000A6DD9">
        <w:rPr>
          <w:rFonts w:ascii="Arial Narrow" w:hAnsi="Arial Narrow" w:cs="Calibri"/>
          <w:color w:val="000000"/>
          <w:sz w:val="18"/>
          <w:szCs w:val="18"/>
        </w:rPr>
        <w:t xml:space="preserve">Calculated using sponsor’s method but applying an </w:t>
      </w:r>
      <w:proofErr w:type="gramStart"/>
      <w:r w:rsidR="00013AB6" w:rsidRPr="00013AB6">
        <w:rPr>
          <w:rFonts w:ascii="Arial Narrow" w:hAnsi="Arial Narrow"/>
          <w:color w:val="000000"/>
          <w:spacing w:val="40"/>
          <w:sz w:val="18"/>
          <w:shd w:val="solid" w:color="000000" w:fill="000000"/>
          <w:fitText w:val="280" w:id="-1501921016"/>
          <w14:textFill>
            <w14:solidFill>
              <w14:srgbClr w14:val="000000">
                <w14:alpha w14:val="100000"/>
              </w14:srgbClr>
            </w14:solidFill>
          </w14:textFill>
        </w:rPr>
        <w:t xml:space="preserve">|  </w:t>
      </w:r>
      <w:r w:rsidR="00013AB6" w:rsidRPr="00013AB6">
        <w:rPr>
          <w:rFonts w:ascii="Arial Narrow" w:hAnsi="Arial Narrow"/>
          <w:color w:val="000000"/>
          <w:spacing w:val="2"/>
          <w:sz w:val="18"/>
          <w:shd w:val="solid" w:color="000000" w:fill="000000"/>
          <w:fitText w:val="280" w:id="-1501921016"/>
          <w14:textFill>
            <w14:solidFill>
              <w14:srgbClr w14:val="000000">
                <w14:alpha w14:val="100000"/>
              </w14:srgbClr>
            </w14:solidFill>
          </w14:textFill>
        </w:rPr>
        <w:t>|</w:t>
      </w:r>
      <w:proofErr w:type="gramEnd"/>
      <w:r w:rsidR="004E1F09" w:rsidRPr="000A6DD9">
        <w:rPr>
          <w:rFonts w:ascii="Arial Narrow" w:hAnsi="Arial Narrow" w:cs="Calibri"/>
          <w:color w:val="000000"/>
          <w:sz w:val="18"/>
          <w:szCs w:val="18"/>
        </w:rPr>
        <w:t xml:space="preserve"> month duration of avelumab therapy, and </w:t>
      </w:r>
      <w:r w:rsidR="00E96146" w:rsidRPr="000A6DD9">
        <w:rPr>
          <w:rFonts w:ascii="Arial Narrow" w:hAnsi="Arial Narrow" w:cs="Calibri"/>
          <w:color w:val="000000"/>
          <w:sz w:val="18"/>
          <w:szCs w:val="18"/>
        </w:rPr>
        <w:t>applying uptake per footnote (b).</w:t>
      </w:r>
      <w:r w:rsidR="004E1F09" w:rsidRPr="000A6DD9">
        <w:rPr>
          <w:rFonts w:ascii="Arial Narrow" w:hAnsi="Arial Narrow" w:cs="Calibri"/>
          <w:color w:val="000000"/>
          <w:sz w:val="18"/>
          <w:szCs w:val="18"/>
        </w:rPr>
        <w:t xml:space="preserve"> Patients treated with avelumab would cost 65% more than those treated with pembrolizumab using the sponsor’s assumptions in Rows B, D, E and F (and with </w:t>
      </w:r>
      <w:proofErr w:type="gramStart"/>
      <w:r w:rsidR="00013AB6" w:rsidRPr="00013AB6">
        <w:rPr>
          <w:rFonts w:ascii="Arial Narrow" w:hAnsi="Arial Narrow"/>
          <w:color w:val="000000"/>
          <w:spacing w:val="40"/>
          <w:sz w:val="18"/>
          <w:shd w:val="solid" w:color="000000" w:fill="000000"/>
          <w:fitText w:val="280" w:id="-1501921015"/>
          <w14:textFill>
            <w14:solidFill>
              <w14:srgbClr w14:val="000000">
                <w14:alpha w14:val="100000"/>
              </w14:srgbClr>
            </w14:solidFill>
          </w14:textFill>
        </w:rPr>
        <w:t xml:space="preserve">|  </w:t>
      </w:r>
      <w:r w:rsidR="00013AB6" w:rsidRPr="00013AB6">
        <w:rPr>
          <w:rFonts w:ascii="Arial Narrow" w:hAnsi="Arial Narrow"/>
          <w:color w:val="000000"/>
          <w:spacing w:val="2"/>
          <w:sz w:val="18"/>
          <w:shd w:val="solid" w:color="000000" w:fill="000000"/>
          <w:fitText w:val="280" w:id="-1501921015"/>
          <w14:textFill>
            <w14:solidFill>
              <w14:srgbClr w14:val="000000">
                <w14:alpha w14:val="100000"/>
              </w14:srgbClr>
            </w14:solidFill>
          </w14:textFill>
        </w:rPr>
        <w:t>|</w:t>
      </w:r>
      <w:proofErr w:type="gramEnd"/>
      <w:r w:rsidR="004E1F09" w:rsidRPr="000A6DD9">
        <w:rPr>
          <w:rFonts w:ascii="Arial Narrow" w:hAnsi="Arial Narrow" w:cs="Calibri"/>
          <w:color w:val="000000"/>
          <w:sz w:val="18"/>
          <w:szCs w:val="18"/>
        </w:rPr>
        <w:t xml:space="preserve"> month avelumab treatment duration). </w:t>
      </w:r>
    </w:p>
    <w:p w14:paraId="52CC2A39" w14:textId="1D880CD6" w:rsidR="00F42051" w:rsidRDefault="00F42051" w:rsidP="00016C52">
      <w:pPr>
        <w:pStyle w:val="3Bodytext"/>
        <w:keepNext/>
        <w:numPr>
          <w:ilvl w:val="0"/>
          <w:numId w:val="0"/>
        </w:numPr>
        <w:spacing w:after="0"/>
        <w:ind w:left="720" w:hanging="720"/>
        <w:contextualSpacing/>
        <w:jc w:val="both"/>
        <w:rPr>
          <w:rFonts w:ascii="Arial Narrow" w:hAnsi="Arial Narrow"/>
          <w:iCs/>
          <w:sz w:val="18"/>
          <w:szCs w:val="18"/>
        </w:rPr>
      </w:pPr>
      <w:r>
        <w:rPr>
          <w:rFonts w:ascii="Arial Narrow" w:hAnsi="Arial Narrow" w:cs="Calibri"/>
          <w:color w:val="000000"/>
          <w:sz w:val="18"/>
          <w:szCs w:val="18"/>
          <w:vertAlign w:val="superscript"/>
        </w:rPr>
        <w:t>e</w:t>
      </w:r>
      <w:r>
        <w:rPr>
          <w:rFonts w:ascii="Arial Narrow" w:hAnsi="Arial Narrow" w:cs="Calibri"/>
          <w:color w:val="000000"/>
          <w:sz w:val="18"/>
          <w:szCs w:val="18"/>
        </w:rPr>
        <w:t xml:space="preserve"> Corrected from </w:t>
      </w:r>
      <w:r>
        <w:rPr>
          <w:rFonts w:ascii="Arial Narrow" w:hAnsi="Arial Narrow"/>
          <w:iCs/>
          <w:sz w:val="18"/>
          <w:szCs w:val="18"/>
        </w:rPr>
        <w:t>Table 1, p</w:t>
      </w:r>
      <w:r w:rsidRPr="000A6DD9">
        <w:rPr>
          <w:rFonts w:ascii="Arial Narrow" w:hAnsi="Arial Narrow"/>
          <w:iCs/>
          <w:sz w:val="18"/>
          <w:szCs w:val="18"/>
        </w:rPr>
        <w:t>age 4 of sponsor’s proposal</w:t>
      </w:r>
      <w:r>
        <w:rPr>
          <w:rFonts w:ascii="Arial Narrow" w:hAnsi="Arial Narrow"/>
          <w:iCs/>
          <w:sz w:val="18"/>
          <w:szCs w:val="18"/>
        </w:rPr>
        <w:t xml:space="preserve"> to be based on actual caps (as outlined in Table 1 of pre-PBAC response)</w:t>
      </w:r>
    </w:p>
    <w:p w14:paraId="5D9F5E57" w14:textId="77777777" w:rsidR="004D717B" w:rsidRPr="00F64FD7" w:rsidRDefault="004D717B" w:rsidP="004D717B">
      <w:pPr>
        <w:pStyle w:val="TableFigureFooter"/>
        <w:spacing w:after="0"/>
        <w:contextualSpacing w:val="0"/>
        <w:rPr>
          <w:iCs/>
        </w:rPr>
      </w:pPr>
      <w:r w:rsidRPr="00744F3D">
        <w:rPr>
          <w:iCs/>
        </w:rPr>
        <w:t>The redacted values correspond to the following ranges</w:t>
      </w:r>
    </w:p>
    <w:p w14:paraId="45F30759" w14:textId="07899D59" w:rsidR="004D717B" w:rsidRPr="00744F3D" w:rsidRDefault="004D717B" w:rsidP="004D717B">
      <w:pPr>
        <w:spacing w:after="0" w:line="240" w:lineRule="auto"/>
        <w:rPr>
          <w:rFonts w:ascii="Arial Narrow" w:hAnsi="Arial Narrow"/>
          <w:iCs/>
          <w:sz w:val="18"/>
          <w:szCs w:val="18"/>
        </w:rPr>
      </w:pPr>
      <w:r w:rsidRPr="00744F3D">
        <w:rPr>
          <w:rFonts w:ascii="Arial Narrow" w:hAnsi="Arial Narrow"/>
          <w:iCs/>
          <w:sz w:val="18"/>
          <w:szCs w:val="18"/>
          <w:vertAlign w:val="superscript"/>
        </w:rPr>
        <w:t>1</w:t>
      </w:r>
      <w:r w:rsidRPr="00744F3D">
        <w:rPr>
          <w:rFonts w:ascii="Arial Narrow" w:hAnsi="Arial Narrow"/>
          <w:iCs/>
          <w:sz w:val="18"/>
          <w:szCs w:val="18"/>
        </w:rPr>
        <w:t xml:space="preserve"> </w:t>
      </w:r>
      <w:r w:rsidRPr="004D717B">
        <w:rPr>
          <w:rFonts w:ascii="Arial Narrow" w:hAnsi="Arial Narrow"/>
          <w:iCs/>
          <w:sz w:val="18"/>
          <w:szCs w:val="18"/>
        </w:rPr>
        <w:t>$10 million to &lt; $20 million</w:t>
      </w:r>
    </w:p>
    <w:p w14:paraId="63722415" w14:textId="77777777" w:rsidR="004D717B" w:rsidRDefault="004D717B" w:rsidP="004D717B">
      <w:pPr>
        <w:spacing w:after="0" w:line="240" w:lineRule="auto"/>
        <w:rPr>
          <w:rFonts w:ascii="Arial Narrow" w:hAnsi="Arial Narrow"/>
          <w:iCs/>
          <w:sz w:val="18"/>
          <w:szCs w:val="18"/>
        </w:rPr>
      </w:pPr>
      <w:r w:rsidRPr="00744F3D">
        <w:rPr>
          <w:rFonts w:ascii="Arial Narrow" w:hAnsi="Arial Narrow"/>
          <w:iCs/>
          <w:sz w:val="18"/>
          <w:szCs w:val="18"/>
          <w:vertAlign w:val="superscript"/>
        </w:rPr>
        <w:t>2</w:t>
      </w:r>
      <w:r w:rsidRPr="00744F3D">
        <w:rPr>
          <w:rFonts w:ascii="Arial Narrow" w:hAnsi="Arial Narrow"/>
          <w:iCs/>
          <w:sz w:val="18"/>
          <w:szCs w:val="18"/>
        </w:rPr>
        <w:t xml:space="preserve"> </w:t>
      </w:r>
      <w:r w:rsidRPr="004D717B">
        <w:rPr>
          <w:rFonts w:ascii="Arial Narrow" w:hAnsi="Arial Narrow"/>
          <w:iCs/>
          <w:sz w:val="18"/>
          <w:szCs w:val="18"/>
        </w:rPr>
        <w:t>$0 to &lt; $10 million</w:t>
      </w:r>
    </w:p>
    <w:p w14:paraId="2C9A52F9" w14:textId="132CAA84" w:rsidR="00AD7C3C" w:rsidRPr="000A6DD9" w:rsidRDefault="004D717B" w:rsidP="00584A66">
      <w:pPr>
        <w:spacing w:after="120" w:line="240" w:lineRule="auto"/>
        <w:rPr>
          <w:rFonts w:ascii="Arial Narrow" w:hAnsi="Arial Narrow"/>
          <w:iCs/>
          <w:sz w:val="18"/>
          <w:szCs w:val="18"/>
        </w:rPr>
      </w:pPr>
      <w:r w:rsidRPr="00744F3D">
        <w:rPr>
          <w:rFonts w:ascii="Arial Narrow" w:hAnsi="Arial Narrow"/>
          <w:iCs/>
          <w:sz w:val="18"/>
          <w:szCs w:val="18"/>
          <w:vertAlign w:val="superscript"/>
        </w:rPr>
        <w:t>3</w:t>
      </w:r>
      <w:r w:rsidRPr="00744F3D">
        <w:rPr>
          <w:rFonts w:ascii="Arial Narrow" w:hAnsi="Arial Narrow"/>
          <w:iCs/>
          <w:sz w:val="18"/>
          <w:szCs w:val="18"/>
        </w:rPr>
        <w:t xml:space="preserve"> </w:t>
      </w:r>
      <w:r w:rsidRPr="004D717B">
        <w:rPr>
          <w:rFonts w:ascii="Arial Narrow" w:hAnsi="Arial Narrow"/>
          <w:iCs/>
          <w:sz w:val="18"/>
          <w:szCs w:val="18"/>
        </w:rPr>
        <w:t>$20 million to &lt; $30 million</w:t>
      </w:r>
    </w:p>
    <w:p w14:paraId="0A833FED" w14:textId="086012CC" w:rsidR="00244519" w:rsidRPr="000A6DD9" w:rsidRDefault="000B4394" w:rsidP="00F85722">
      <w:pPr>
        <w:pStyle w:val="3Bodytext"/>
        <w:spacing w:after="0"/>
        <w:jc w:val="both"/>
        <w:rPr>
          <w:iCs/>
        </w:rPr>
      </w:pPr>
      <w:r w:rsidRPr="000A6DD9">
        <w:rPr>
          <w:iCs/>
        </w:rPr>
        <w:t xml:space="preserve">In essence, the </w:t>
      </w:r>
      <w:r w:rsidR="004A73A5">
        <w:rPr>
          <w:iCs/>
        </w:rPr>
        <w:t xml:space="preserve">sponsor’s </w:t>
      </w:r>
      <w:r w:rsidRPr="000A6DD9">
        <w:rPr>
          <w:iCs/>
        </w:rPr>
        <w:t>calculation</w:t>
      </w:r>
      <w:r w:rsidR="004A73A5">
        <w:rPr>
          <w:iCs/>
        </w:rPr>
        <w:t>s</w:t>
      </w:r>
      <w:r w:rsidRPr="000A6DD9">
        <w:rPr>
          <w:iCs/>
        </w:rPr>
        <w:t xml:space="preserve"> assume</w:t>
      </w:r>
      <w:r w:rsidR="001108C8" w:rsidRPr="000A6DD9">
        <w:rPr>
          <w:iCs/>
        </w:rPr>
        <w:t>d that a</w:t>
      </w:r>
      <w:r w:rsidRPr="000A6DD9">
        <w:rPr>
          <w:iCs/>
        </w:rPr>
        <w:t>velumab would be used</w:t>
      </w:r>
      <w:r w:rsidR="001108C8" w:rsidRPr="000A6DD9">
        <w:rPr>
          <w:iCs/>
        </w:rPr>
        <w:t>:</w:t>
      </w:r>
      <w:r w:rsidRPr="000A6DD9">
        <w:rPr>
          <w:iCs/>
        </w:rPr>
        <w:t xml:space="preserve"> for a longer treatment duration</w:t>
      </w:r>
      <w:r w:rsidR="00007F4B" w:rsidRPr="000A6DD9">
        <w:rPr>
          <w:iCs/>
        </w:rPr>
        <w:t xml:space="preserve"> and</w:t>
      </w:r>
      <w:r w:rsidR="004A73A5">
        <w:rPr>
          <w:iCs/>
        </w:rPr>
        <w:t xml:space="preserve"> at a</w:t>
      </w:r>
      <w:r w:rsidR="00007F4B" w:rsidRPr="000A6DD9">
        <w:rPr>
          <w:iCs/>
        </w:rPr>
        <w:t xml:space="preserve"> higher cost per month</w:t>
      </w:r>
      <w:r w:rsidRPr="000A6DD9">
        <w:rPr>
          <w:iCs/>
        </w:rPr>
        <w:t xml:space="preserve"> than pembrolizumab</w:t>
      </w:r>
      <w:r w:rsidR="001108C8" w:rsidRPr="000A6DD9">
        <w:rPr>
          <w:iCs/>
        </w:rPr>
        <w:t xml:space="preserve">; and by 75% of patients who are currently covered by the caps. This was </w:t>
      </w:r>
      <w:r w:rsidR="00007F4B" w:rsidRPr="000A6DD9">
        <w:rPr>
          <w:iCs/>
        </w:rPr>
        <w:t>consistent with the PBAC’s previous advice</w:t>
      </w:r>
      <w:r w:rsidR="001108C8" w:rsidRPr="000A6DD9">
        <w:rPr>
          <w:iCs/>
        </w:rPr>
        <w:t xml:space="preserve">. </w:t>
      </w:r>
      <w:r w:rsidR="002D39DD" w:rsidRPr="000A6DD9">
        <w:rPr>
          <w:iCs/>
        </w:rPr>
        <w:t>However, t</w:t>
      </w:r>
      <w:r w:rsidR="00244519" w:rsidRPr="000A6DD9">
        <w:rPr>
          <w:iCs/>
        </w:rPr>
        <w:t xml:space="preserve">here were two key issues with the financial caps presented, which were that the sponsor’s proposal did not account for: </w:t>
      </w:r>
    </w:p>
    <w:p w14:paraId="1EC566B3" w14:textId="33E9A19B" w:rsidR="003A0751" w:rsidRPr="000A6DD9" w:rsidRDefault="003A0751" w:rsidP="003A0751">
      <w:pPr>
        <w:pStyle w:val="null"/>
        <w:numPr>
          <w:ilvl w:val="0"/>
          <w:numId w:val="10"/>
        </w:numPr>
        <w:spacing w:before="0" w:beforeAutospacing="0" w:after="0" w:afterAutospacing="0"/>
        <w:jc w:val="both"/>
        <w:rPr>
          <w:rFonts w:asciiTheme="minorHAnsi" w:eastAsia="Times New Roman" w:hAnsiTheme="minorHAnsi" w:cstheme="minorBidi"/>
          <w:sz w:val="24"/>
        </w:rPr>
      </w:pPr>
      <w:r w:rsidRPr="000A6DD9">
        <w:rPr>
          <w:rFonts w:asciiTheme="minorHAnsi" w:eastAsia="Times New Roman" w:hAnsiTheme="minorHAnsi" w:cstheme="minorBidi"/>
          <w:sz w:val="24"/>
        </w:rPr>
        <w:t xml:space="preserve">the avelumab uptake as presented in the previous submission, as advised by the PBAC in its previous consideration (refer to Paragraph </w:t>
      </w:r>
      <w:r w:rsidRPr="000A6DD9">
        <w:rPr>
          <w:rFonts w:asciiTheme="minorHAnsi" w:eastAsia="Times New Roman" w:hAnsiTheme="minorHAnsi" w:cstheme="minorBidi"/>
          <w:sz w:val="24"/>
        </w:rPr>
        <w:fldChar w:fldCharType="begin"/>
      </w:r>
      <w:r w:rsidRPr="000A6DD9">
        <w:rPr>
          <w:rFonts w:asciiTheme="minorHAnsi" w:eastAsia="Times New Roman" w:hAnsiTheme="minorHAnsi" w:cstheme="minorBidi"/>
          <w:sz w:val="24"/>
        </w:rPr>
        <w:instrText xml:space="preserve"> REF _Ref96597416 \r \h  \* MERGEFORMAT </w:instrText>
      </w:r>
      <w:r w:rsidRPr="000A6DD9">
        <w:rPr>
          <w:rFonts w:asciiTheme="minorHAnsi" w:eastAsia="Times New Roman" w:hAnsiTheme="minorHAnsi" w:cstheme="minorBidi"/>
          <w:sz w:val="24"/>
        </w:rPr>
      </w:r>
      <w:r w:rsidRPr="000A6DD9">
        <w:rPr>
          <w:rFonts w:asciiTheme="minorHAnsi" w:eastAsia="Times New Roman" w:hAnsiTheme="minorHAnsi" w:cstheme="minorBidi"/>
          <w:sz w:val="24"/>
        </w:rPr>
        <w:fldChar w:fldCharType="separate"/>
      </w:r>
      <w:r w:rsidR="00DD25E0">
        <w:rPr>
          <w:rFonts w:asciiTheme="minorHAnsi" w:eastAsia="Times New Roman" w:hAnsiTheme="minorHAnsi" w:cstheme="minorBidi"/>
          <w:sz w:val="24"/>
        </w:rPr>
        <w:t>4.15</w:t>
      </w:r>
      <w:r w:rsidRPr="000A6DD9">
        <w:rPr>
          <w:rFonts w:asciiTheme="minorHAnsi" w:eastAsia="Times New Roman" w:hAnsiTheme="minorHAnsi" w:cstheme="minorBidi"/>
          <w:sz w:val="24"/>
        </w:rPr>
        <w:fldChar w:fldCharType="end"/>
      </w:r>
      <w:r w:rsidRPr="000A6DD9">
        <w:rPr>
          <w:rFonts w:asciiTheme="minorHAnsi" w:eastAsia="Times New Roman" w:hAnsiTheme="minorHAnsi" w:cstheme="minorBidi"/>
          <w:sz w:val="24"/>
        </w:rPr>
        <w:t xml:space="preserve"> </w:t>
      </w:r>
      <w:r w:rsidRPr="000A6DD9">
        <w:rPr>
          <w:rFonts w:asciiTheme="minorHAnsi" w:eastAsia="Times New Roman" w:hAnsiTheme="minorHAnsi" w:cstheme="minorBidi"/>
          <w:sz w:val="24"/>
        </w:rPr>
        <w:fldChar w:fldCharType="begin"/>
      </w:r>
      <w:r w:rsidRPr="000A6DD9">
        <w:rPr>
          <w:rFonts w:asciiTheme="minorHAnsi" w:eastAsia="Times New Roman" w:hAnsiTheme="minorHAnsi" w:cstheme="minorBidi"/>
          <w:sz w:val="24"/>
        </w:rPr>
        <w:instrText xml:space="preserve"> REF _Ref96597396 \r \h  \* MERGEFORMAT </w:instrText>
      </w:r>
      <w:r w:rsidRPr="000A6DD9">
        <w:rPr>
          <w:rFonts w:asciiTheme="minorHAnsi" w:eastAsia="Times New Roman" w:hAnsiTheme="minorHAnsi" w:cstheme="minorBidi"/>
          <w:sz w:val="24"/>
        </w:rPr>
      </w:r>
      <w:r w:rsidRPr="000A6DD9">
        <w:rPr>
          <w:rFonts w:asciiTheme="minorHAnsi" w:eastAsia="Times New Roman" w:hAnsiTheme="minorHAnsi" w:cstheme="minorBidi"/>
          <w:sz w:val="24"/>
        </w:rPr>
        <w:fldChar w:fldCharType="separate"/>
      </w:r>
      <w:r w:rsidR="00DD25E0">
        <w:rPr>
          <w:rFonts w:asciiTheme="minorHAnsi" w:eastAsia="Times New Roman" w:hAnsiTheme="minorHAnsi" w:cstheme="minorBidi"/>
          <w:sz w:val="24"/>
        </w:rPr>
        <w:t>(ii)</w:t>
      </w:r>
      <w:r w:rsidRPr="000A6DD9">
        <w:rPr>
          <w:rFonts w:asciiTheme="minorHAnsi" w:eastAsia="Times New Roman" w:hAnsiTheme="minorHAnsi" w:cstheme="minorBidi"/>
          <w:sz w:val="24"/>
        </w:rPr>
        <w:fldChar w:fldCharType="end"/>
      </w:r>
      <w:r w:rsidRPr="000A6DD9">
        <w:rPr>
          <w:rFonts w:asciiTheme="minorHAnsi" w:eastAsia="Times New Roman" w:hAnsiTheme="minorHAnsi" w:cstheme="minorBidi"/>
          <w:sz w:val="24"/>
        </w:rPr>
        <w:t xml:space="preserve">). The uptake rates </w:t>
      </w:r>
      <w:r w:rsidRPr="000A6DD9">
        <w:rPr>
          <w:rFonts w:asciiTheme="minorHAnsi" w:eastAsia="Times New Roman" w:hAnsiTheme="minorHAnsi" w:cstheme="minorBidi"/>
          <w:sz w:val="24"/>
        </w:rPr>
        <w:lastRenderedPageBreak/>
        <w:t xml:space="preserve">assumed in the previous submission were 65% in Year 1, 90% in Year 2 and 95% from Years 3 to 6 (Table 15, avelumab </w:t>
      </w:r>
      <w:r w:rsidR="00B46FF5">
        <w:rPr>
          <w:rFonts w:asciiTheme="minorHAnsi" w:eastAsia="Times New Roman" w:hAnsiTheme="minorHAnsi" w:cstheme="minorBidi"/>
          <w:sz w:val="24"/>
        </w:rPr>
        <w:t>PSD</w:t>
      </w:r>
      <w:r w:rsidRPr="000A6DD9">
        <w:rPr>
          <w:rFonts w:asciiTheme="minorHAnsi" w:eastAsia="Times New Roman" w:hAnsiTheme="minorHAnsi" w:cstheme="minorBidi"/>
          <w:sz w:val="24"/>
        </w:rPr>
        <w:t xml:space="preserve">, March 2021) </w:t>
      </w:r>
    </w:p>
    <w:p w14:paraId="4A3114AF" w14:textId="070B1483" w:rsidR="001108C8" w:rsidRPr="000A6DD9" w:rsidRDefault="001108C8" w:rsidP="003A0751">
      <w:pPr>
        <w:pStyle w:val="null"/>
        <w:numPr>
          <w:ilvl w:val="0"/>
          <w:numId w:val="10"/>
        </w:numPr>
        <w:spacing w:before="0" w:beforeAutospacing="0" w:after="0" w:afterAutospacing="0"/>
        <w:jc w:val="both"/>
        <w:rPr>
          <w:rFonts w:asciiTheme="minorHAnsi" w:eastAsia="Times New Roman" w:hAnsiTheme="minorHAnsi" w:cstheme="minorBidi"/>
          <w:sz w:val="24"/>
        </w:rPr>
      </w:pPr>
      <w:r w:rsidRPr="000A6DD9">
        <w:rPr>
          <w:rFonts w:asciiTheme="minorHAnsi" w:eastAsia="Times New Roman" w:hAnsiTheme="minorHAnsi" w:cstheme="minorBidi"/>
          <w:sz w:val="24"/>
        </w:rPr>
        <w:t xml:space="preserve">the reduction in the duration of therapy with avelumab due to the impact of the financial stopping rule. The duration of therapy with avelumab was assumed to be 12.64 months, </w:t>
      </w:r>
      <w:r w:rsidR="00A11AC3" w:rsidRPr="000A6DD9">
        <w:rPr>
          <w:rFonts w:asciiTheme="minorHAnsi" w:eastAsia="Times New Roman" w:hAnsiTheme="minorHAnsi" w:cstheme="minorBidi"/>
          <w:sz w:val="24"/>
        </w:rPr>
        <w:t>however a</w:t>
      </w:r>
      <w:r w:rsidRPr="000A6DD9">
        <w:rPr>
          <w:rFonts w:asciiTheme="minorHAnsi" w:eastAsia="Times New Roman" w:hAnsiTheme="minorHAnsi" w:cstheme="minorBidi"/>
          <w:sz w:val="24"/>
        </w:rPr>
        <w:t xml:space="preserve">s outlined above the mean duration of avelumab would be </w:t>
      </w:r>
      <w:proofErr w:type="gramStart"/>
      <w:r w:rsidR="00013AB6" w:rsidRPr="00DD25E0">
        <w:rPr>
          <w:rFonts w:asciiTheme="minorHAnsi" w:hAnsiTheme="minorHAnsi"/>
          <w:color w:val="000000"/>
          <w:w w:val="15"/>
          <w:sz w:val="24"/>
          <w:shd w:val="solid" w:color="000000" w:fill="000000"/>
          <w:fitText w:val="-20" w:id="-1501921014"/>
          <w14:textFill>
            <w14:solidFill>
              <w14:srgbClr w14:val="000000">
                <w14:alpha w14:val="100000"/>
              </w14:srgbClr>
            </w14:solidFill>
          </w14:textFill>
        </w:rPr>
        <w:t xml:space="preserve">|  </w:t>
      </w:r>
      <w:r w:rsidR="00013AB6" w:rsidRPr="00DD25E0">
        <w:rPr>
          <w:rFonts w:asciiTheme="minorHAnsi" w:hAnsiTheme="minorHAnsi"/>
          <w:color w:val="000000"/>
          <w:spacing w:val="-69"/>
          <w:w w:val="15"/>
          <w:sz w:val="24"/>
          <w:shd w:val="solid" w:color="000000" w:fill="000000"/>
          <w:fitText w:val="-20" w:id="-1501921014"/>
          <w14:textFill>
            <w14:solidFill>
              <w14:srgbClr w14:val="000000">
                <w14:alpha w14:val="100000"/>
              </w14:srgbClr>
            </w14:solidFill>
          </w14:textFill>
        </w:rPr>
        <w:t>|</w:t>
      </w:r>
      <w:proofErr w:type="gramEnd"/>
      <w:r w:rsidRPr="000A6DD9">
        <w:rPr>
          <w:rFonts w:asciiTheme="minorHAnsi" w:eastAsia="Times New Roman" w:hAnsiTheme="minorHAnsi" w:cstheme="minorBidi"/>
          <w:sz w:val="24"/>
        </w:rPr>
        <w:t xml:space="preserve"> months</w:t>
      </w:r>
      <w:r w:rsidR="004B56CC">
        <w:rPr>
          <w:rFonts w:asciiTheme="minorHAnsi" w:eastAsia="Times New Roman" w:hAnsiTheme="minorHAnsi" w:cstheme="minorBidi"/>
          <w:sz w:val="24"/>
        </w:rPr>
        <w:t xml:space="preserve"> to achieve cost-effectiveness with the proposed vial price</w:t>
      </w:r>
      <w:r w:rsidRPr="000A6DD9">
        <w:rPr>
          <w:rFonts w:asciiTheme="minorHAnsi" w:eastAsia="Times New Roman" w:hAnsiTheme="minorHAnsi" w:cstheme="minorBidi"/>
          <w:sz w:val="24"/>
        </w:rPr>
        <w:t xml:space="preserve">. </w:t>
      </w:r>
      <w:r w:rsidR="003A0751" w:rsidRPr="000A6DD9">
        <w:rPr>
          <w:rFonts w:asciiTheme="minorHAnsi" w:eastAsia="Times New Roman" w:hAnsiTheme="minorHAnsi" w:cstheme="minorBidi"/>
          <w:sz w:val="24"/>
        </w:rPr>
        <w:t xml:space="preserve">While the sponsor’s proposal outlined options for implementing the </w:t>
      </w:r>
      <w:proofErr w:type="gramStart"/>
      <w:r w:rsidR="00013AB6" w:rsidRPr="00DD25E0">
        <w:rPr>
          <w:rFonts w:asciiTheme="minorHAnsi" w:hAnsiTheme="minorHAnsi"/>
          <w:color w:val="000000"/>
          <w:w w:val="15"/>
          <w:sz w:val="24"/>
          <w:shd w:val="solid" w:color="000000" w:fill="000000"/>
          <w:fitText w:val="-20" w:id="-1501921013"/>
          <w14:textFill>
            <w14:solidFill>
              <w14:srgbClr w14:val="000000">
                <w14:alpha w14:val="100000"/>
              </w14:srgbClr>
            </w14:solidFill>
          </w14:textFill>
        </w:rPr>
        <w:t xml:space="preserve">|  </w:t>
      </w:r>
      <w:r w:rsidR="00013AB6" w:rsidRPr="00DD25E0">
        <w:rPr>
          <w:rFonts w:asciiTheme="minorHAnsi" w:hAnsiTheme="minorHAnsi"/>
          <w:color w:val="000000"/>
          <w:spacing w:val="-69"/>
          <w:w w:val="15"/>
          <w:sz w:val="24"/>
          <w:shd w:val="solid" w:color="000000" w:fill="000000"/>
          <w:fitText w:val="-20" w:id="-1501921013"/>
          <w14:textFill>
            <w14:solidFill>
              <w14:srgbClr w14:val="000000">
                <w14:alpha w14:val="100000"/>
              </w14:srgbClr>
            </w14:solidFill>
          </w14:textFill>
        </w:rPr>
        <w:t>|</w:t>
      </w:r>
      <w:proofErr w:type="gramEnd"/>
      <w:r w:rsidR="003A0751" w:rsidRPr="000A6DD9">
        <w:rPr>
          <w:rFonts w:asciiTheme="minorHAnsi" w:eastAsia="Times New Roman" w:hAnsiTheme="minorHAnsi" w:cstheme="minorBidi"/>
          <w:sz w:val="24"/>
        </w:rPr>
        <w:t xml:space="preserve"> month stopping rule through </w:t>
      </w:r>
      <w:r w:rsidR="00226867">
        <w:rPr>
          <w:rFonts w:asciiTheme="minorHAnsi" w:eastAsia="Times New Roman" w:hAnsiTheme="minorHAnsi" w:cstheme="minorBidi"/>
          <w:sz w:val="24"/>
        </w:rPr>
        <w:t>other means (</w:t>
      </w:r>
      <w:r w:rsidR="003A0751" w:rsidRPr="000A6DD9">
        <w:rPr>
          <w:rFonts w:asciiTheme="minorHAnsi" w:eastAsia="Times New Roman" w:hAnsiTheme="minorHAnsi" w:cstheme="minorBidi"/>
          <w:sz w:val="24"/>
        </w:rPr>
        <w:t>separate item code</w:t>
      </w:r>
      <w:r w:rsidR="00226867">
        <w:rPr>
          <w:rFonts w:asciiTheme="minorHAnsi" w:eastAsia="Times New Roman" w:hAnsiTheme="minorHAnsi" w:cstheme="minorBidi"/>
          <w:sz w:val="24"/>
        </w:rPr>
        <w:t xml:space="preserve">s, </w:t>
      </w:r>
      <w:r w:rsidR="003A0751" w:rsidRPr="000A6DD9">
        <w:rPr>
          <w:rFonts w:asciiTheme="minorHAnsi" w:eastAsia="Times New Roman" w:hAnsiTheme="minorHAnsi" w:cstheme="minorBidi"/>
          <w:sz w:val="24"/>
        </w:rPr>
        <w:t>third-party supplier</w:t>
      </w:r>
      <w:r w:rsidR="00226867">
        <w:rPr>
          <w:rFonts w:asciiTheme="minorHAnsi" w:eastAsia="Times New Roman" w:hAnsiTheme="minorHAnsi" w:cstheme="minorBidi"/>
          <w:sz w:val="24"/>
        </w:rPr>
        <w:t>s or a fixed price per patient)</w:t>
      </w:r>
      <w:r w:rsidR="003A0751" w:rsidRPr="000A6DD9">
        <w:rPr>
          <w:rFonts w:asciiTheme="minorHAnsi" w:eastAsia="Times New Roman" w:hAnsiTheme="minorHAnsi" w:cstheme="minorBidi"/>
          <w:sz w:val="24"/>
        </w:rPr>
        <w:t>, in general, stopping rule arrangements would be given effect through an RSA with rebates based on expenditure caps. In this case, the</w:t>
      </w:r>
      <w:r w:rsidR="00226867">
        <w:rPr>
          <w:rFonts w:asciiTheme="minorHAnsi" w:eastAsia="Times New Roman" w:hAnsiTheme="minorHAnsi" w:cstheme="minorBidi"/>
          <w:sz w:val="24"/>
        </w:rPr>
        <w:t xml:space="preserve"> PBAC considered that the</w:t>
      </w:r>
      <w:r w:rsidR="003A0751" w:rsidRPr="000A6DD9">
        <w:rPr>
          <w:rFonts w:asciiTheme="minorHAnsi" w:eastAsia="Times New Roman" w:hAnsiTheme="minorHAnsi" w:cstheme="minorBidi"/>
          <w:sz w:val="24"/>
        </w:rPr>
        <w:t>se expenditure caps would need to be based on estimates that incorporate the financial stopping rule</w:t>
      </w:r>
      <w:r w:rsidR="004B56CC">
        <w:rPr>
          <w:rFonts w:asciiTheme="minorHAnsi" w:eastAsia="Times New Roman" w:hAnsiTheme="minorHAnsi" w:cstheme="minorBidi"/>
          <w:sz w:val="24"/>
        </w:rPr>
        <w:t xml:space="preserve"> </w:t>
      </w:r>
      <w:proofErr w:type="gramStart"/>
      <w:r w:rsidR="0059346E">
        <w:rPr>
          <w:rFonts w:asciiTheme="minorHAnsi" w:eastAsia="Times New Roman" w:hAnsiTheme="minorHAnsi" w:cstheme="minorBidi"/>
          <w:sz w:val="24"/>
        </w:rPr>
        <w:t>in order to</w:t>
      </w:r>
      <w:proofErr w:type="gramEnd"/>
      <w:r w:rsidR="004B56CC">
        <w:rPr>
          <w:rFonts w:asciiTheme="minorHAnsi" w:eastAsia="Times New Roman" w:hAnsiTheme="minorHAnsi" w:cstheme="minorBidi"/>
          <w:sz w:val="24"/>
        </w:rPr>
        <w:t xml:space="preserve"> achieve cost-effectiveness</w:t>
      </w:r>
      <w:r w:rsidR="003A0751" w:rsidRPr="000A6DD9">
        <w:rPr>
          <w:rFonts w:asciiTheme="minorHAnsi" w:eastAsia="Times New Roman" w:hAnsiTheme="minorHAnsi" w:cstheme="minorBidi"/>
          <w:sz w:val="24"/>
        </w:rPr>
        <w:t>.</w:t>
      </w:r>
    </w:p>
    <w:p w14:paraId="7DDB71A2" w14:textId="619CE897" w:rsidR="00244519" w:rsidRPr="000A6DD9" w:rsidRDefault="00244519" w:rsidP="003B590C">
      <w:pPr>
        <w:pStyle w:val="3Bodytext"/>
        <w:numPr>
          <w:ilvl w:val="0"/>
          <w:numId w:val="0"/>
        </w:numPr>
        <w:ind w:left="357" w:firstLine="357"/>
        <w:jc w:val="both"/>
        <w:rPr>
          <w:iCs/>
        </w:rPr>
      </w:pPr>
      <w:r w:rsidRPr="000A6DD9">
        <w:rPr>
          <w:iCs/>
        </w:rPr>
        <w:t xml:space="preserve">The impact of these two </w:t>
      </w:r>
      <w:r w:rsidR="00601595" w:rsidRPr="000A6DD9">
        <w:rPr>
          <w:iCs/>
        </w:rPr>
        <w:t>issues is assessed in</w:t>
      </w:r>
      <w:r w:rsidR="00684591">
        <w:rPr>
          <w:iCs/>
        </w:rPr>
        <w:t xml:space="preserve"> Table 3</w:t>
      </w:r>
      <w:r w:rsidR="00601595" w:rsidRPr="000A6DD9">
        <w:rPr>
          <w:iCs/>
        </w:rPr>
        <w:t>.</w:t>
      </w:r>
    </w:p>
    <w:p w14:paraId="581491DE" w14:textId="1D0505C8" w:rsidR="00EC6D2D" w:rsidRPr="000A6DD9" w:rsidRDefault="00EC6D2D" w:rsidP="00EC6D2D">
      <w:pPr>
        <w:pStyle w:val="3Bodytext"/>
        <w:jc w:val="both"/>
        <w:rPr>
          <w:iCs/>
        </w:rPr>
      </w:pPr>
      <w:r>
        <w:rPr>
          <w:iCs/>
        </w:rPr>
        <w:t>In its pre-PBAC response, the sponsor proposed a fourth option, of a</w:t>
      </w:r>
      <w:r w:rsidRPr="00EC6D2D">
        <w:rPr>
          <w:iCs/>
        </w:rPr>
        <w:t xml:space="preserve">n RSA expenditure cap with no financial stopping rule, </w:t>
      </w:r>
      <w:r>
        <w:rPr>
          <w:iCs/>
        </w:rPr>
        <w:t xml:space="preserve">the expenditure cap </w:t>
      </w:r>
      <w:r w:rsidRPr="00EC6D2D">
        <w:rPr>
          <w:iCs/>
        </w:rPr>
        <w:t xml:space="preserve">based </w:t>
      </w:r>
      <w:r>
        <w:rPr>
          <w:iCs/>
        </w:rPr>
        <w:t xml:space="preserve">on Rows K and J of Table 3. The basis for the figures proposed in Row K was unclear. </w:t>
      </w:r>
    </w:p>
    <w:p w14:paraId="082553FF" w14:textId="6E0202A1" w:rsidR="007079CB" w:rsidRPr="00013AB6" w:rsidRDefault="00684591" w:rsidP="007079CB">
      <w:pPr>
        <w:pStyle w:val="3Bodytext"/>
        <w:jc w:val="both"/>
      </w:pPr>
      <w:r w:rsidRPr="00013AB6">
        <w:t>In the pre-PBAC response, the sponsor expressed concern “</w:t>
      </w:r>
      <w:r w:rsidR="00013AB6" w:rsidRPr="00013AB6">
        <w:rPr>
          <w:color w:val="000000"/>
          <w:w w:val="61"/>
          <w:shd w:val="solid" w:color="000000" w:fill="000000"/>
          <w:fitText w:val="475" w:id="-1501921012"/>
          <w14:textFill>
            <w14:solidFill>
              <w14:srgbClr w14:val="000000">
                <w14:alpha w14:val="100000"/>
              </w14:srgbClr>
            </w14:solidFill>
          </w14:textFill>
        </w:rPr>
        <w:t>||</w:t>
      </w:r>
      <w:proofErr w:type="gramStart"/>
      <w:r w:rsidR="00013AB6" w:rsidRPr="00013AB6">
        <w:rPr>
          <w:color w:val="000000"/>
          <w:w w:val="61"/>
          <w:shd w:val="solid" w:color="000000" w:fill="000000"/>
          <w:fitText w:val="475" w:id="-1501921012"/>
          <w14:textFill>
            <w14:solidFill>
              <w14:srgbClr w14:val="000000">
                <w14:alpha w14:val="100000"/>
              </w14:srgbClr>
            </w14:solidFill>
          </w14:textFill>
        </w:rPr>
        <w:t>|  |</w:t>
      </w:r>
      <w:proofErr w:type="gramEnd"/>
      <w:r w:rsidR="00013AB6" w:rsidRPr="00013AB6">
        <w:rPr>
          <w:color w:val="000000"/>
          <w:w w:val="61"/>
          <w:shd w:val="solid" w:color="000000" w:fill="000000"/>
          <w:fitText w:val="475" w:id="-1501921012"/>
          <w14:textFill>
            <w14:solidFill>
              <w14:srgbClr w14:val="000000">
                <w14:alpha w14:val="100000"/>
              </w14:srgbClr>
            </w14:solidFill>
          </w14:textFill>
        </w:rPr>
        <w:t>|</w:t>
      </w:r>
      <w:r w:rsidR="00013AB6" w:rsidRPr="00013AB6">
        <w:rPr>
          <w:color w:val="000000"/>
          <w:spacing w:val="5"/>
          <w:w w:val="61"/>
          <w:shd w:val="solid" w:color="000000" w:fill="000000"/>
          <w:fitText w:val="475" w:id="-1501921012"/>
          <w14:textFill>
            <w14:solidFill>
              <w14:srgbClr w14:val="000000">
                <w14:alpha w14:val="100000"/>
              </w14:srgbClr>
            </w14:solidFill>
          </w14:textFill>
        </w:rPr>
        <w:t>|</w:t>
      </w:r>
      <w:r w:rsidRPr="00013AB6">
        <w:t>”, and request</w:t>
      </w:r>
      <w:r w:rsidR="007079CB" w:rsidRPr="00013AB6">
        <w:t>ed</w:t>
      </w:r>
      <w:r w:rsidRPr="00013AB6">
        <w:t xml:space="preserve"> that</w:t>
      </w:r>
      <w:r w:rsidR="007079CB" w:rsidRPr="00013AB6">
        <w:t xml:space="preserve"> either</w:t>
      </w:r>
    </w:p>
    <w:p w14:paraId="6E9A9B31" w14:textId="33C80DE8" w:rsidR="007079CB" w:rsidRPr="00013AB6" w:rsidRDefault="00013AB6" w:rsidP="007079CB">
      <w:pPr>
        <w:pStyle w:val="null"/>
        <w:numPr>
          <w:ilvl w:val="0"/>
          <w:numId w:val="10"/>
        </w:numPr>
        <w:spacing w:before="0" w:beforeAutospacing="0" w:after="0" w:afterAutospacing="0"/>
        <w:jc w:val="both"/>
        <w:rPr>
          <w:sz w:val="24"/>
        </w:rPr>
      </w:pPr>
      <w:proofErr w:type="gramStart"/>
      <w:r w:rsidRPr="00DD25E0">
        <w:rPr>
          <w:color w:val="000000"/>
          <w:w w:val="15"/>
          <w:sz w:val="24"/>
          <w:shd w:val="solid" w:color="000000" w:fill="000000"/>
          <w:fitText w:val="-20" w:id="-1501921011"/>
          <w14:textFill>
            <w14:solidFill>
              <w14:srgbClr w14:val="000000">
                <w14:alpha w14:val="100000"/>
              </w14:srgbClr>
            </w14:solidFill>
          </w14:textFill>
        </w:rPr>
        <w:t xml:space="preserve">|  </w:t>
      </w:r>
      <w:r w:rsidRPr="00DD25E0">
        <w:rPr>
          <w:color w:val="000000"/>
          <w:spacing w:val="-69"/>
          <w:w w:val="15"/>
          <w:sz w:val="24"/>
          <w:shd w:val="solid" w:color="000000" w:fill="000000"/>
          <w:fitText w:val="-20" w:id="-1501921011"/>
          <w14:textFill>
            <w14:solidFill>
              <w14:srgbClr w14:val="000000">
                <w14:alpha w14:val="100000"/>
              </w14:srgbClr>
            </w14:solidFill>
          </w14:textFill>
        </w:rPr>
        <w:t>|</w:t>
      </w:r>
      <w:proofErr w:type="gramEnd"/>
      <w:r w:rsidR="007079CB" w:rsidRPr="00013AB6">
        <w:rPr>
          <w:sz w:val="24"/>
        </w:rPr>
        <w:t xml:space="preserve">be apportioned a </w:t>
      </w:r>
      <w:r w:rsidRPr="00DD25E0">
        <w:rPr>
          <w:color w:val="000000"/>
          <w:w w:val="15"/>
          <w:sz w:val="24"/>
          <w:shd w:val="solid" w:color="000000" w:fill="000000"/>
          <w:fitText w:val="-20" w:id="-1501921010"/>
          <w14:textFill>
            <w14:solidFill>
              <w14:srgbClr w14:val="000000">
                <w14:alpha w14:val="100000"/>
              </w14:srgbClr>
            </w14:solidFill>
          </w14:textFill>
        </w:rPr>
        <w:t xml:space="preserve">|  </w:t>
      </w:r>
      <w:r w:rsidRPr="00DD25E0">
        <w:rPr>
          <w:color w:val="000000"/>
          <w:spacing w:val="-69"/>
          <w:w w:val="15"/>
          <w:sz w:val="24"/>
          <w:shd w:val="solid" w:color="000000" w:fill="000000"/>
          <w:fitText w:val="-20" w:id="-1501921010"/>
          <w14:textFill>
            <w14:solidFill>
              <w14:srgbClr w14:val="000000">
                <w14:alpha w14:val="100000"/>
              </w14:srgbClr>
            </w14:solidFill>
          </w14:textFill>
        </w:rPr>
        <w:t>|</w:t>
      </w:r>
      <w:r w:rsidR="007079CB" w:rsidRPr="00013AB6">
        <w:rPr>
          <w:sz w:val="24"/>
        </w:rPr>
        <w:t xml:space="preserve"> share of the </w:t>
      </w:r>
      <w:r w:rsidRPr="00DD25E0">
        <w:rPr>
          <w:color w:val="000000"/>
          <w:w w:val="15"/>
          <w:sz w:val="24"/>
          <w:shd w:val="solid" w:color="000000" w:fill="000000"/>
          <w:fitText w:val="-20" w:id="-1501921009"/>
          <w14:textFill>
            <w14:solidFill>
              <w14:srgbClr w14:val="000000">
                <w14:alpha w14:val="100000"/>
              </w14:srgbClr>
            </w14:solidFill>
          </w14:textFill>
        </w:rPr>
        <w:t xml:space="preserve">|  </w:t>
      </w:r>
      <w:r w:rsidRPr="00DD25E0">
        <w:rPr>
          <w:color w:val="000000"/>
          <w:spacing w:val="-69"/>
          <w:w w:val="15"/>
          <w:sz w:val="24"/>
          <w:shd w:val="solid" w:color="000000" w:fill="000000"/>
          <w:fitText w:val="-20" w:id="-1501921009"/>
          <w14:textFill>
            <w14:solidFill>
              <w14:srgbClr w14:val="000000">
                <w14:alpha w14:val="100000"/>
              </w14:srgbClr>
            </w14:solidFill>
          </w14:textFill>
        </w:rPr>
        <w:t>|</w:t>
      </w:r>
      <w:r w:rsidR="007079CB" w:rsidRPr="00013AB6">
        <w:rPr>
          <w:sz w:val="24"/>
        </w:rPr>
        <w:t xml:space="preserve">or </w:t>
      </w:r>
    </w:p>
    <w:p w14:paraId="543B8CC3" w14:textId="1AF78608" w:rsidR="00AF7F9C" w:rsidRPr="007079CB" w:rsidRDefault="007079CB" w:rsidP="00AF7F9C">
      <w:pPr>
        <w:pStyle w:val="null"/>
        <w:spacing w:before="0" w:beforeAutospacing="0" w:after="120" w:afterAutospacing="0"/>
        <w:ind w:left="720"/>
        <w:contextualSpacing/>
        <w:jc w:val="both"/>
        <w:rPr>
          <w:sz w:val="24"/>
          <w:szCs w:val="24"/>
        </w:rPr>
      </w:pPr>
      <w:r w:rsidRPr="00013AB6">
        <w:rPr>
          <w:sz w:val="24"/>
        </w:rPr>
        <w:t xml:space="preserve">avelumab and pembrolizumab be </w:t>
      </w:r>
      <w:r w:rsidR="00AF7F9C" w:rsidRPr="00013AB6">
        <w:rPr>
          <w:sz w:val="24"/>
        </w:rPr>
        <w:t xml:space="preserve">covered by </w:t>
      </w:r>
      <w:proofErr w:type="gramStart"/>
      <w:r w:rsidR="00013AB6" w:rsidRPr="00DD25E0">
        <w:rPr>
          <w:color w:val="000000"/>
          <w:w w:val="15"/>
          <w:sz w:val="24"/>
          <w:shd w:val="solid" w:color="000000" w:fill="000000"/>
          <w:fitText w:val="-20" w:id="-1501921008"/>
          <w14:textFill>
            <w14:solidFill>
              <w14:srgbClr w14:val="000000">
                <w14:alpha w14:val="100000"/>
              </w14:srgbClr>
            </w14:solidFill>
          </w14:textFill>
        </w:rPr>
        <w:t xml:space="preserve">|  </w:t>
      </w:r>
      <w:r w:rsidR="00013AB6" w:rsidRPr="00DD25E0">
        <w:rPr>
          <w:color w:val="000000"/>
          <w:spacing w:val="-69"/>
          <w:w w:val="15"/>
          <w:sz w:val="24"/>
          <w:shd w:val="solid" w:color="000000" w:fill="000000"/>
          <w:fitText w:val="-20" w:id="-1501921008"/>
          <w14:textFill>
            <w14:solidFill>
              <w14:srgbClr w14:val="000000">
                <w14:alpha w14:val="100000"/>
              </w14:srgbClr>
            </w14:solidFill>
          </w14:textFill>
        </w:rPr>
        <w:t>|</w:t>
      </w:r>
      <w:proofErr w:type="gramEnd"/>
      <w:r w:rsidR="00AF7F9C" w:rsidRPr="00013AB6">
        <w:rPr>
          <w:sz w:val="24"/>
        </w:rPr>
        <w:t xml:space="preserve"> RSAs.</w:t>
      </w:r>
      <w:r w:rsidR="00013AB6" w:rsidRPr="00DD25E0">
        <w:rPr>
          <w:color w:val="000000"/>
          <w:w w:val="15"/>
          <w:sz w:val="24"/>
          <w:shd w:val="solid" w:color="000000" w:fill="000000"/>
          <w:fitText w:val="-20" w:id="-1501921024"/>
          <w14:textFill>
            <w14:solidFill>
              <w14:srgbClr w14:val="000000">
                <w14:alpha w14:val="100000"/>
              </w14:srgbClr>
            </w14:solidFill>
          </w14:textFill>
        </w:rPr>
        <w:t xml:space="preserve">|  </w:t>
      </w:r>
      <w:r w:rsidR="00013AB6" w:rsidRPr="00DD25E0">
        <w:rPr>
          <w:color w:val="000000"/>
          <w:spacing w:val="-69"/>
          <w:w w:val="15"/>
          <w:sz w:val="24"/>
          <w:shd w:val="solid" w:color="000000" w:fill="000000"/>
          <w:fitText w:val="-20" w:id="-1501921024"/>
          <w14:textFill>
            <w14:solidFill>
              <w14:srgbClr w14:val="000000">
                <w14:alpha w14:val="100000"/>
              </w14:srgbClr>
            </w14:solidFill>
          </w14:textFill>
        </w:rPr>
        <w:t>|</w:t>
      </w:r>
      <w:r w:rsidR="00AF7F9C">
        <w:rPr>
          <w:sz w:val="24"/>
          <w:szCs w:val="24"/>
        </w:rPr>
        <w:t xml:space="preserve">The Department notes that ‘apportioning’ within a </w:t>
      </w:r>
      <w:r w:rsidR="0084132E">
        <w:rPr>
          <w:sz w:val="24"/>
          <w:szCs w:val="24"/>
        </w:rPr>
        <w:t xml:space="preserve">shared </w:t>
      </w:r>
      <w:r w:rsidR="00AF7F9C">
        <w:rPr>
          <w:sz w:val="24"/>
          <w:szCs w:val="24"/>
        </w:rPr>
        <w:t xml:space="preserve">cap is not possible. </w:t>
      </w:r>
    </w:p>
    <w:p w14:paraId="4552FC8E" w14:textId="1AAD28BD" w:rsidR="00D253CD" w:rsidRDefault="00D253CD" w:rsidP="00684591">
      <w:pPr>
        <w:pStyle w:val="3Bodytext"/>
        <w:jc w:val="both"/>
      </w:pPr>
      <w:r w:rsidRPr="007079CB">
        <w:rPr>
          <w:szCs w:val="24"/>
        </w:rPr>
        <w:t>In November 2021, the PBAC considered a DUSC analysis of pembrolizumab for urothelial carcinoma. The PBAC noted that the utilisation</w:t>
      </w:r>
      <w:r w:rsidRPr="000A6DD9">
        <w:t xml:space="preserve"> data indicated that leakage into </w:t>
      </w:r>
      <w:proofErr w:type="gramStart"/>
      <w:r w:rsidRPr="000A6DD9">
        <w:t>first-line</w:t>
      </w:r>
      <w:proofErr w:type="gramEnd"/>
      <w:r w:rsidRPr="000A6DD9">
        <w:t xml:space="preserve"> appeared to be less than ten percent and treatment duration was shorter than expected. The PBAC considered that the shorter duration likely reflects the older frailer population seen in practice compared to the trial data. </w:t>
      </w:r>
      <w:r w:rsidR="00684591">
        <w:t xml:space="preserve">The </w:t>
      </w:r>
      <w:r w:rsidRPr="000A6DD9">
        <w:t>PBAC agreed with the pembrolizumab sponsor that increased use during the pandemic was likely driven by changes in clinical guidance recommending immunotherapy with longer durations between treatment than chemotherapy.</w:t>
      </w:r>
    </w:p>
    <w:p w14:paraId="489E156B" w14:textId="6F5F7B3C" w:rsidR="0020464A" w:rsidRPr="006D1CEE" w:rsidRDefault="006024C4" w:rsidP="006D1CEE">
      <w:pPr>
        <w:pStyle w:val="Heading3"/>
        <w:spacing w:after="120"/>
        <w:rPr>
          <w:rFonts w:asciiTheme="minorHAnsi" w:eastAsia="MS Gothic" w:hAnsiTheme="minorHAnsi" w:cstheme="minorHAnsi"/>
          <w:b/>
          <w:bCs/>
          <w:sz w:val="28"/>
          <w:szCs w:val="28"/>
          <w:lang w:eastAsia="en-AU"/>
        </w:rPr>
      </w:pPr>
      <w:r w:rsidRPr="006D1CEE">
        <w:rPr>
          <w:rFonts w:asciiTheme="minorHAnsi" w:eastAsia="MS Gothic" w:hAnsiTheme="minorHAnsi" w:cstheme="minorHAnsi"/>
          <w:b/>
          <w:bCs/>
          <w:color w:val="auto"/>
          <w:sz w:val="28"/>
          <w:szCs w:val="28"/>
          <w:lang w:eastAsia="en-AU"/>
        </w:rPr>
        <w:t>Grandfather patients</w:t>
      </w:r>
      <w:r w:rsidR="00141020" w:rsidRPr="006D1CEE">
        <w:rPr>
          <w:rFonts w:asciiTheme="minorHAnsi" w:eastAsia="MS Gothic" w:hAnsiTheme="minorHAnsi" w:cstheme="minorHAnsi"/>
          <w:b/>
          <w:bCs/>
          <w:color w:val="auto"/>
          <w:sz w:val="28"/>
          <w:szCs w:val="28"/>
          <w:lang w:eastAsia="en-AU"/>
        </w:rPr>
        <w:t xml:space="preserve"> in financial estimates</w:t>
      </w:r>
    </w:p>
    <w:p w14:paraId="5D65CA6A" w14:textId="50097F81" w:rsidR="00AF237D" w:rsidRPr="000A6DD9" w:rsidRDefault="00AC4216" w:rsidP="00F86E89">
      <w:pPr>
        <w:pStyle w:val="3Bodytext"/>
        <w:jc w:val="both"/>
        <w:rPr>
          <w:iCs/>
        </w:rPr>
      </w:pPr>
      <w:r w:rsidRPr="000A6DD9">
        <w:rPr>
          <w:iCs/>
        </w:rPr>
        <w:t>The financial estimates specifically included</w:t>
      </w:r>
      <w:r w:rsidR="00DD63D0">
        <w:rPr>
          <w:iCs/>
        </w:rPr>
        <w:t xml:space="preserve"> </w:t>
      </w:r>
      <w:r w:rsidR="00DB3EEE">
        <w:rPr>
          <w:iCs/>
        </w:rPr>
        <w:t>&lt; 500</w:t>
      </w:r>
      <w:r w:rsidRPr="000A6DD9">
        <w:rPr>
          <w:iCs/>
        </w:rPr>
        <w:t xml:space="preserve"> grandfather patients in </w:t>
      </w:r>
      <w:r w:rsidRPr="000A6DD9">
        <w:t>Year 1</w:t>
      </w:r>
      <w:r w:rsidR="000A0A34" w:rsidRPr="000A6DD9">
        <w:rPr>
          <w:iCs/>
        </w:rPr>
        <w:t xml:space="preserve"> (</w:t>
      </w:r>
      <w:r w:rsidR="00436594" w:rsidRPr="000A6DD9">
        <w:rPr>
          <w:iCs/>
        </w:rPr>
        <w:t xml:space="preserve">based on the number of patients enrolled </w:t>
      </w:r>
      <w:proofErr w:type="gramStart"/>
      <w:r w:rsidR="00436594" w:rsidRPr="000A6DD9">
        <w:rPr>
          <w:iCs/>
        </w:rPr>
        <w:t>at</w:t>
      </w:r>
      <w:proofErr w:type="gramEnd"/>
      <w:r w:rsidR="00436594" w:rsidRPr="000A6DD9">
        <w:rPr>
          <w:iCs/>
        </w:rPr>
        <w:t xml:space="preserve"> 23 December 2022</w:t>
      </w:r>
      <w:r w:rsidRPr="000A6DD9">
        <w:rPr>
          <w:iCs/>
        </w:rPr>
        <w:t xml:space="preserve">). </w:t>
      </w:r>
      <w:r w:rsidR="006024C4" w:rsidRPr="000A6DD9">
        <w:rPr>
          <w:iCs/>
        </w:rPr>
        <w:t xml:space="preserve">The PBAC previously “did not consider it was appropriate to include the additional </w:t>
      </w:r>
      <w:r w:rsidR="00DB3EEE">
        <w:t>&lt; 500</w:t>
      </w:r>
      <w:r w:rsidR="00DB3EEE" w:rsidRPr="000A6DD9">
        <w:rPr>
          <w:iCs/>
        </w:rPr>
        <w:t xml:space="preserve"> </w:t>
      </w:r>
      <w:r w:rsidR="006024C4" w:rsidRPr="000A6DD9">
        <w:rPr>
          <w:iCs/>
        </w:rPr>
        <w:t xml:space="preserve">patients for the purposes of estimating a grandfathered population in year 1 of listing. Based on the information provided by the sponsor it was not clear that these patients were not already captured in the uptake proposed within the financial estimates. It was also apparent from the information provided by the sponsor that the early access program had not yet commenced at the time of PBAC consideration, and so the PBAC considered it was reasonable to conclude that these patients should be captured within the existing patient pool.” (Paragraph 7.12, avelumab </w:t>
      </w:r>
      <w:r w:rsidR="00B46FF5">
        <w:rPr>
          <w:iCs/>
        </w:rPr>
        <w:t>PSD</w:t>
      </w:r>
      <w:r w:rsidR="006024C4" w:rsidRPr="000A6DD9">
        <w:rPr>
          <w:iCs/>
        </w:rPr>
        <w:t xml:space="preserve">, March 2021). </w:t>
      </w:r>
    </w:p>
    <w:p w14:paraId="0016FA9B" w14:textId="603B364B" w:rsidR="0020464A" w:rsidRPr="000A6DD9" w:rsidRDefault="00AF237D" w:rsidP="00B35E02">
      <w:pPr>
        <w:pStyle w:val="3Bodytext"/>
        <w:jc w:val="both"/>
        <w:rPr>
          <w:iCs/>
        </w:rPr>
      </w:pPr>
      <w:r w:rsidRPr="000A6DD9">
        <w:t xml:space="preserve">Based on the information provided, </w:t>
      </w:r>
      <w:r w:rsidR="00316904" w:rsidRPr="000A6DD9">
        <w:t xml:space="preserve">the </w:t>
      </w:r>
      <w:r w:rsidRPr="000A6DD9">
        <w:t xml:space="preserve">grandfather patients would already be accounted for in the epidemiological approach used, thus it would not be appropriate to specifically increase the estimates to account for </w:t>
      </w:r>
      <w:r w:rsidR="002D39DD" w:rsidRPr="000A6DD9">
        <w:t>these</w:t>
      </w:r>
      <w:r w:rsidRPr="000A6DD9">
        <w:t xml:space="preserve"> patients. Further, these patients </w:t>
      </w:r>
      <w:r w:rsidR="00D61BA5" w:rsidRPr="000A6DD9">
        <w:t>would likely</w:t>
      </w:r>
      <w:r w:rsidR="00316904" w:rsidRPr="000A6DD9">
        <w:t xml:space="preserve"> </w:t>
      </w:r>
      <w:r w:rsidRPr="000A6DD9">
        <w:t xml:space="preserve">already be accounted for in the expanded expenditure caps </w:t>
      </w:r>
      <w:r w:rsidRPr="000A6DD9">
        <w:lastRenderedPageBreak/>
        <w:t>outlined above</w:t>
      </w:r>
      <w:r w:rsidR="00316904" w:rsidRPr="000A6DD9">
        <w:t>, noting the PBAC previously considered that the uptake rates</w:t>
      </w:r>
      <w:r w:rsidRPr="000A6DD9">
        <w:t xml:space="preserve"> </w:t>
      </w:r>
      <w:r w:rsidR="00316904" w:rsidRPr="000A6DD9">
        <w:rPr>
          <w:iCs/>
        </w:rPr>
        <w:t xml:space="preserve">proposed in the submission were uncertain and reflected the upper end of the range of likely use (Paragraph 7.11, avelumab </w:t>
      </w:r>
      <w:r w:rsidR="00B46FF5">
        <w:rPr>
          <w:iCs/>
        </w:rPr>
        <w:t>PSD</w:t>
      </w:r>
      <w:r w:rsidR="00316904" w:rsidRPr="000A6DD9">
        <w:rPr>
          <w:iCs/>
        </w:rPr>
        <w:t xml:space="preserve"> March 2021). It is further noted that </w:t>
      </w:r>
      <w:r w:rsidRPr="000A6DD9">
        <w:t>any grandfather patients would already be part</w:t>
      </w:r>
      <w:r w:rsidR="002D39DD" w:rsidRPr="000A6DD9">
        <w:t>-</w:t>
      </w:r>
      <w:r w:rsidRPr="000A6DD9">
        <w:t>way through a treatment course</w:t>
      </w:r>
      <w:r w:rsidR="00316904" w:rsidRPr="000A6DD9">
        <w:t>, and so the increase in the caps due to the longer duration of treatment with avelumab would not be relevant</w:t>
      </w:r>
      <w:r w:rsidRPr="000A6DD9">
        <w:t>.</w:t>
      </w:r>
      <w:r w:rsidR="00B35E02" w:rsidRPr="000A6DD9">
        <w:rPr>
          <w:iCs/>
        </w:rPr>
        <w:t xml:space="preserve"> </w:t>
      </w:r>
    </w:p>
    <w:p w14:paraId="3F16A53E" w14:textId="6D2585CA" w:rsidR="0051241D" w:rsidRPr="00B34EAB" w:rsidRDefault="00B34EAB" w:rsidP="0020464A">
      <w:pPr>
        <w:pStyle w:val="3Bodytext"/>
        <w:numPr>
          <w:ilvl w:val="0"/>
          <w:numId w:val="0"/>
        </w:numPr>
        <w:ind w:left="720" w:hanging="720"/>
        <w:jc w:val="both"/>
        <w:rPr>
          <w:i/>
          <w:iCs/>
        </w:rPr>
      </w:pPr>
      <w:r w:rsidRPr="00B34EAB">
        <w:rPr>
          <w:i/>
          <w:iCs/>
        </w:rPr>
        <w:t>For more deta</w:t>
      </w:r>
      <w:r w:rsidR="00F85722">
        <w:rPr>
          <w:i/>
          <w:iCs/>
        </w:rPr>
        <w:t>il on PBAC’s view, see section 5</w:t>
      </w:r>
      <w:r w:rsidRPr="00B34EAB">
        <w:rPr>
          <w:i/>
          <w:iCs/>
        </w:rPr>
        <w:t xml:space="preserve"> PBAC outcome.</w:t>
      </w:r>
    </w:p>
    <w:p w14:paraId="26BB53C9" w14:textId="77777777" w:rsidR="00FC671F" w:rsidRPr="00B34EAB" w:rsidRDefault="00FC671F" w:rsidP="00FC671F">
      <w:pPr>
        <w:pStyle w:val="2-SectionHeading"/>
        <w:jc w:val="both"/>
      </w:pPr>
      <w:r w:rsidRPr="00B34EAB">
        <w:t>PBAC Outcome</w:t>
      </w:r>
    </w:p>
    <w:p w14:paraId="7B8A0ABA" w14:textId="71B2461B" w:rsidR="00FC671F" w:rsidRPr="006756B3" w:rsidRDefault="00FC671F" w:rsidP="00FC671F">
      <w:pPr>
        <w:pStyle w:val="3Bodytext"/>
        <w:jc w:val="both"/>
      </w:pPr>
      <w:r w:rsidRPr="006756B3">
        <w:rPr>
          <w:lang w:val="en-US"/>
        </w:rPr>
        <w:t>The PBAC</w:t>
      </w:r>
      <w:r>
        <w:rPr>
          <w:lang w:val="en-US"/>
        </w:rPr>
        <w:t xml:space="preserve"> advised that </w:t>
      </w:r>
      <w:r w:rsidRPr="00E209B2">
        <w:t>avelumab,</w:t>
      </w:r>
      <w:r w:rsidRPr="00E209B2">
        <w:rPr>
          <w:bCs/>
        </w:rPr>
        <w:t xml:space="preserve"> for the maintenance treatment of locally advanced or metastatic urothelial carcinoma</w:t>
      </w:r>
      <w:r>
        <w:rPr>
          <w:bCs/>
        </w:rPr>
        <w:t xml:space="preserve">, would be acceptably cost-effective at the price proposed by the sponsor with a risk sharing arrangement </w:t>
      </w:r>
      <w:r w:rsidR="00503D51">
        <w:rPr>
          <w:bCs/>
        </w:rPr>
        <w:t>incorporating</w:t>
      </w:r>
      <w:r>
        <w:rPr>
          <w:lang w:val="en-US"/>
        </w:rPr>
        <w:t xml:space="preserve"> </w:t>
      </w:r>
      <w:r>
        <w:rPr>
          <w:iCs/>
        </w:rPr>
        <w:t xml:space="preserve">expenditure </w:t>
      </w:r>
      <w:r w:rsidRPr="000A6DD9">
        <w:rPr>
          <w:iCs/>
        </w:rPr>
        <w:t xml:space="preserve">caps based </w:t>
      </w:r>
      <w:r>
        <w:rPr>
          <w:iCs/>
        </w:rPr>
        <w:t xml:space="preserve">on a mean avelumab treatment duration of </w:t>
      </w:r>
      <w:proofErr w:type="gramStart"/>
      <w:r w:rsidR="00013AB6" w:rsidRPr="00DD25E0">
        <w:rPr>
          <w:iCs/>
          <w:color w:val="000000"/>
          <w:w w:val="15"/>
          <w:shd w:val="solid" w:color="000000" w:fill="000000"/>
          <w:fitText w:val="-20" w:id="-1501921023"/>
          <w14:textFill>
            <w14:solidFill>
              <w14:srgbClr w14:val="000000">
                <w14:alpha w14:val="100000"/>
              </w14:srgbClr>
            </w14:solidFill>
          </w14:textFill>
        </w:rPr>
        <w:t xml:space="preserve">|  </w:t>
      </w:r>
      <w:r w:rsidR="00013AB6" w:rsidRPr="00DD25E0">
        <w:rPr>
          <w:iCs/>
          <w:color w:val="000000"/>
          <w:spacing w:val="-69"/>
          <w:w w:val="15"/>
          <w:shd w:val="solid" w:color="000000" w:fill="000000"/>
          <w:fitText w:val="-20" w:id="-1501921023"/>
          <w14:textFill>
            <w14:solidFill>
              <w14:srgbClr w14:val="000000">
                <w14:alpha w14:val="100000"/>
              </w14:srgbClr>
            </w14:solidFill>
          </w14:textFill>
        </w:rPr>
        <w:t>|</w:t>
      </w:r>
      <w:proofErr w:type="gramEnd"/>
      <w:r>
        <w:rPr>
          <w:iCs/>
        </w:rPr>
        <w:t xml:space="preserve"> months in order to achieve cost-effectiveness. </w:t>
      </w:r>
    </w:p>
    <w:p w14:paraId="79CA710F" w14:textId="033E812B" w:rsidR="00FC671F" w:rsidRPr="007854E8" w:rsidRDefault="00FC671F" w:rsidP="00FC671F">
      <w:pPr>
        <w:pStyle w:val="3Bodytext"/>
        <w:jc w:val="both"/>
      </w:pPr>
      <w:r w:rsidRPr="0009155E">
        <w:rPr>
          <w:lang w:val="en-US"/>
        </w:rPr>
        <w:t xml:space="preserve">The PBAC noted that the sponsor had made most of its suggested changes to the economic model including applying: a </w:t>
      </w:r>
      <w:proofErr w:type="gramStart"/>
      <w:r w:rsidRPr="0009155E">
        <w:rPr>
          <w:lang w:val="en-US"/>
        </w:rPr>
        <w:t>7.5 year</w:t>
      </w:r>
      <w:proofErr w:type="gramEnd"/>
      <w:r w:rsidRPr="0009155E">
        <w:rPr>
          <w:lang w:val="en-US"/>
        </w:rPr>
        <w:t xml:space="preserve"> time horizon; the exponential function to extrapolate time to treatment discontinuation; and the effective price of pembrolizumab. The PBAC noted that using these parameters and the vial price proposed by the sponsor ($</w:t>
      </w:r>
      <w:proofErr w:type="gramStart"/>
      <w:r w:rsidR="00013AB6" w:rsidRPr="00DD25E0">
        <w:rPr>
          <w:color w:val="000000"/>
          <w:w w:val="15"/>
          <w:shd w:val="solid" w:color="000000" w:fill="000000"/>
          <w:fitText w:val="-20" w:id="-1501921022"/>
          <w:lang w:val="en-US"/>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22"/>
          <w:lang w:val="en-US"/>
          <w14:textFill>
            <w14:solidFill>
              <w14:srgbClr w14:val="000000">
                <w14:alpha w14:val="100000"/>
              </w14:srgbClr>
            </w14:solidFill>
          </w14:textFill>
        </w:rPr>
        <w:t>|</w:t>
      </w:r>
      <w:proofErr w:type="gramEnd"/>
      <w:r w:rsidRPr="0009155E">
        <w:rPr>
          <w:lang w:val="en-US"/>
        </w:rPr>
        <w:t xml:space="preserve"> per vial), the ICER would </w:t>
      </w:r>
      <w:r w:rsidR="00B46FF5" w:rsidRPr="00B46FF5">
        <w:rPr>
          <w:lang w:val="en-US"/>
        </w:rPr>
        <w:t>$95,000 to &lt; $115,000</w:t>
      </w:r>
      <w:r w:rsidRPr="0009155E">
        <w:rPr>
          <w:lang w:val="en-US"/>
        </w:rPr>
        <w:t>/QALY. To achieve an ICER in the range that the PBAC had previously considered reasonable in this circumstance (</w:t>
      </w:r>
      <w:r w:rsidR="00B46FF5" w:rsidRPr="00B46FF5">
        <w:rPr>
          <w:lang w:val="en-US"/>
        </w:rPr>
        <w:t>$55,000 to &lt; $75,000</w:t>
      </w:r>
      <w:r w:rsidRPr="0009155E">
        <w:rPr>
          <w:lang w:val="en-US"/>
        </w:rPr>
        <w:t xml:space="preserve">/QALY), the sponsor proposed an </w:t>
      </w:r>
      <w:proofErr w:type="gramStart"/>
      <w:r w:rsidR="00013AB6" w:rsidRPr="00DD25E0">
        <w:rPr>
          <w:color w:val="000000"/>
          <w:w w:val="15"/>
          <w:shd w:val="solid" w:color="000000" w:fill="000000"/>
          <w:fitText w:val="-20" w:id="-1501921021"/>
          <w:lang w:val="en-US"/>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21"/>
          <w:lang w:val="en-US"/>
          <w14:textFill>
            <w14:solidFill>
              <w14:srgbClr w14:val="000000">
                <w14:alpha w14:val="100000"/>
              </w14:srgbClr>
            </w14:solidFill>
          </w14:textFill>
        </w:rPr>
        <w:t>|</w:t>
      </w:r>
      <w:proofErr w:type="gramEnd"/>
      <w:r w:rsidRPr="0009155E">
        <w:rPr>
          <w:lang w:val="en-US"/>
        </w:rPr>
        <w:t xml:space="preserve"> month ‘financial stopping rule’ in which no cost was applied for avelumab doses administered beyond </w:t>
      </w:r>
      <w:r w:rsidR="00013AB6" w:rsidRPr="00DD25E0">
        <w:rPr>
          <w:color w:val="000000"/>
          <w:w w:val="15"/>
          <w:shd w:val="solid" w:color="000000" w:fill="000000"/>
          <w:fitText w:val="-20" w:id="-1501921020"/>
          <w:lang w:val="en-US"/>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20"/>
          <w:lang w:val="en-US"/>
          <w14:textFill>
            <w14:solidFill>
              <w14:srgbClr w14:val="000000">
                <w14:alpha w14:val="100000"/>
              </w14:srgbClr>
            </w14:solidFill>
          </w14:textFill>
        </w:rPr>
        <w:t>|</w:t>
      </w:r>
      <w:r w:rsidRPr="0009155E">
        <w:rPr>
          <w:lang w:val="en-US"/>
        </w:rPr>
        <w:t xml:space="preserve"> months</w:t>
      </w:r>
      <w:r>
        <w:rPr>
          <w:lang w:val="en-US"/>
        </w:rPr>
        <w:t xml:space="preserve"> in the economic model</w:t>
      </w:r>
      <w:r w:rsidRPr="0009155E">
        <w:rPr>
          <w:lang w:val="en-US"/>
        </w:rPr>
        <w:t xml:space="preserve">. </w:t>
      </w:r>
      <w:r w:rsidRPr="0009155E">
        <w:rPr>
          <w:iCs/>
        </w:rPr>
        <w:t xml:space="preserve">The PBAC recalled that it had previously advised that the financial stopping rule (set to </w:t>
      </w:r>
      <w:proofErr w:type="gramStart"/>
      <w:r w:rsidR="00013AB6" w:rsidRPr="00DD25E0">
        <w:rPr>
          <w:iCs/>
          <w:color w:val="000000"/>
          <w:w w:val="15"/>
          <w:shd w:val="solid" w:color="000000" w:fill="000000"/>
          <w:fitText w:val="-20" w:id="-1501921019"/>
          <w14:textFill>
            <w14:solidFill>
              <w14:srgbClr w14:val="000000">
                <w14:alpha w14:val="100000"/>
              </w14:srgbClr>
            </w14:solidFill>
          </w14:textFill>
        </w:rPr>
        <w:t xml:space="preserve">|  </w:t>
      </w:r>
      <w:r w:rsidR="00013AB6" w:rsidRPr="00DD25E0">
        <w:rPr>
          <w:iCs/>
          <w:color w:val="000000"/>
          <w:spacing w:val="-69"/>
          <w:w w:val="15"/>
          <w:shd w:val="solid" w:color="000000" w:fill="000000"/>
          <w:fitText w:val="-20" w:id="-1501921019"/>
          <w14:textFill>
            <w14:solidFill>
              <w14:srgbClr w14:val="000000">
                <w14:alpha w14:val="100000"/>
              </w14:srgbClr>
            </w14:solidFill>
          </w14:textFill>
        </w:rPr>
        <w:t>|</w:t>
      </w:r>
      <w:proofErr w:type="gramEnd"/>
      <w:r w:rsidRPr="0009155E">
        <w:rPr>
          <w:iCs/>
        </w:rPr>
        <w:t xml:space="preserve"> months in the previous submission) was “inappropriate given urothelial cancer is an aggressive disease and hence its impact was likely to be minimal, especially over the time frame of a</w:t>
      </w:r>
      <w:r w:rsidR="00B46FF5">
        <w:rPr>
          <w:iCs/>
        </w:rPr>
        <w:t>n</w:t>
      </w:r>
      <w:r w:rsidRPr="0009155E">
        <w:rPr>
          <w:iCs/>
        </w:rPr>
        <w:t xml:space="preserve"> RSA” (Paragraph 7.10, avelumab </w:t>
      </w:r>
      <w:r w:rsidR="00B46FF5">
        <w:rPr>
          <w:iCs/>
        </w:rPr>
        <w:t>PSD</w:t>
      </w:r>
      <w:r w:rsidRPr="0009155E">
        <w:rPr>
          <w:iCs/>
        </w:rPr>
        <w:t>, March 2021). However, the PBAC advised that, given the shorter duration proposed (</w:t>
      </w:r>
      <w:proofErr w:type="gramStart"/>
      <w:r w:rsidR="00013AB6" w:rsidRPr="00DD25E0">
        <w:rPr>
          <w:color w:val="000000"/>
          <w:w w:val="15"/>
          <w:shd w:val="solid" w:color="000000" w:fill="000000"/>
          <w:fitText w:val="-20" w:id="-1501921018"/>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18"/>
          <w14:textFill>
            <w14:solidFill>
              <w14:srgbClr w14:val="000000">
                <w14:alpha w14:val="100000"/>
              </w14:srgbClr>
            </w14:solidFill>
          </w14:textFill>
        </w:rPr>
        <w:t>|</w:t>
      </w:r>
      <w:proofErr w:type="gramEnd"/>
      <w:r w:rsidRPr="0009155E">
        <w:rPr>
          <w:iCs/>
        </w:rPr>
        <w:t xml:space="preserve"> months versus </w:t>
      </w:r>
      <w:r w:rsidR="00013AB6" w:rsidRPr="00DD25E0">
        <w:rPr>
          <w:color w:val="000000"/>
          <w:w w:val="15"/>
          <w:shd w:val="solid" w:color="000000" w:fill="000000"/>
          <w:fitText w:val="-20" w:id="-1501921017"/>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17"/>
          <w14:textFill>
            <w14:solidFill>
              <w14:srgbClr w14:val="000000">
                <w14:alpha w14:val="100000"/>
              </w14:srgbClr>
            </w14:solidFill>
          </w14:textFill>
        </w:rPr>
        <w:t>|</w:t>
      </w:r>
      <w:r w:rsidRPr="0009155E">
        <w:rPr>
          <w:iCs/>
        </w:rPr>
        <w:t xml:space="preserve"> months in the previous submission), and in light of the other changes made to the economic model, a financial arrangement whereby the sponsor effectively </w:t>
      </w:r>
      <w:r>
        <w:rPr>
          <w:iCs/>
        </w:rPr>
        <w:t>reimbur</w:t>
      </w:r>
      <w:r w:rsidRPr="0009155E">
        <w:rPr>
          <w:iCs/>
        </w:rPr>
        <w:t>s</w:t>
      </w:r>
      <w:r>
        <w:rPr>
          <w:iCs/>
        </w:rPr>
        <w:t>es</w:t>
      </w:r>
      <w:r w:rsidRPr="0009155E">
        <w:rPr>
          <w:iCs/>
        </w:rPr>
        <w:t xml:space="preserve"> for doses administered beyond </w:t>
      </w:r>
      <w:r w:rsidR="00013AB6" w:rsidRPr="00DD25E0">
        <w:rPr>
          <w:iCs/>
          <w:color w:val="000000"/>
          <w:w w:val="15"/>
          <w:shd w:val="solid" w:color="000000" w:fill="000000"/>
          <w:fitText w:val="-20" w:id="-1501921016"/>
          <w14:textFill>
            <w14:solidFill>
              <w14:srgbClr w14:val="000000">
                <w14:alpha w14:val="100000"/>
              </w14:srgbClr>
            </w14:solidFill>
          </w14:textFill>
        </w:rPr>
        <w:t xml:space="preserve">|  </w:t>
      </w:r>
      <w:r w:rsidR="00013AB6" w:rsidRPr="00DD25E0">
        <w:rPr>
          <w:iCs/>
          <w:color w:val="000000"/>
          <w:spacing w:val="-69"/>
          <w:w w:val="15"/>
          <w:shd w:val="solid" w:color="000000" w:fill="000000"/>
          <w:fitText w:val="-20" w:id="-1501921016"/>
          <w14:textFill>
            <w14:solidFill>
              <w14:srgbClr w14:val="000000">
                <w14:alpha w14:val="100000"/>
              </w14:srgbClr>
            </w14:solidFill>
          </w14:textFill>
        </w:rPr>
        <w:t>|</w:t>
      </w:r>
      <w:r w:rsidRPr="0009155E">
        <w:rPr>
          <w:iCs/>
        </w:rPr>
        <w:t xml:space="preserve"> months was acceptable. </w:t>
      </w:r>
      <w:r>
        <w:t>Overall, t</w:t>
      </w:r>
      <w:r w:rsidRPr="0009155E">
        <w:rPr>
          <w:iCs/>
        </w:rPr>
        <w:t>he PBAC advised that the sponsor’s changes to the economic model were reasonable.</w:t>
      </w:r>
    </w:p>
    <w:p w14:paraId="66605770" w14:textId="32EA5E0E" w:rsidR="00FC671F" w:rsidRDefault="00FC671F" w:rsidP="00FC671F">
      <w:pPr>
        <w:pStyle w:val="3Bodytext"/>
        <w:jc w:val="both"/>
      </w:pPr>
      <w:r>
        <w:t xml:space="preserve">The PBAC noted that the </w:t>
      </w:r>
      <w:r w:rsidRPr="000A6DD9">
        <w:t xml:space="preserve">mean treatment duration with avelumab </w:t>
      </w:r>
      <w:r>
        <w:t xml:space="preserve">was estimated </w:t>
      </w:r>
      <w:r w:rsidRPr="000A6DD9">
        <w:t>to be 12.64 months</w:t>
      </w:r>
      <w:r w:rsidR="0059346E">
        <w:t>,</w:t>
      </w:r>
      <w:r>
        <w:t xml:space="preserve"> but when doses administered after </w:t>
      </w:r>
      <w:proofErr w:type="gramStart"/>
      <w:r w:rsidR="00013AB6" w:rsidRPr="00DD25E0">
        <w:rPr>
          <w:color w:val="000000"/>
          <w:w w:val="15"/>
          <w:shd w:val="solid" w:color="000000" w:fill="000000"/>
          <w:fitText w:val="-20" w:id="-1501921015"/>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15"/>
          <w14:textFill>
            <w14:solidFill>
              <w14:srgbClr w14:val="000000">
                <w14:alpha w14:val="100000"/>
              </w14:srgbClr>
            </w14:solidFill>
          </w14:textFill>
        </w:rPr>
        <w:t>|</w:t>
      </w:r>
      <w:proofErr w:type="gramEnd"/>
      <w:r>
        <w:t xml:space="preserve"> months are excluded (given the sponsor intended that these be provided at nil cost to the Commonwealth) the mean treatment duration was reduced to </w:t>
      </w:r>
      <w:r w:rsidR="00013AB6" w:rsidRPr="00DD25E0">
        <w:rPr>
          <w:color w:val="000000"/>
          <w:w w:val="15"/>
          <w:shd w:val="solid" w:color="000000" w:fill="000000"/>
          <w:fitText w:val="-20" w:id="-1501921014"/>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14"/>
          <w14:textFill>
            <w14:solidFill>
              <w14:srgbClr w14:val="000000">
                <w14:alpha w14:val="100000"/>
              </w14:srgbClr>
            </w14:solidFill>
          </w14:textFill>
        </w:rPr>
        <w:t>|</w:t>
      </w:r>
      <w:r>
        <w:t xml:space="preserve"> months in the model</w:t>
      </w:r>
      <w:r w:rsidR="005B0C8E">
        <w:t>, which achieve</w:t>
      </w:r>
      <w:r w:rsidR="0059346E">
        <w:t>d</w:t>
      </w:r>
      <w:r w:rsidR="005B0C8E">
        <w:t xml:space="preserve"> an ICER</w:t>
      </w:r>
      <w:r w:rsidR="0059346E">
        <w:t xml:space="preserve"> that the PBAC considered reasonable</w:t>
      </w:r>
      <w:r>
        <w:t xml:space="preserve">. The PBAC noted that the model estimated that around </w:t>
      </w:r>
      <w:proofErr w:type="gramStart"/>
      <w:r w:rsidR="00013AB6" w:rsidRPr="00DD25E0">
        <w:rPr>
          <w:color w:val="000000"/>
          <w:w w:val="15"/>
          <w:shd w:val="solid" w:color="000000" w:fill="000000"/>
          <w:fitText w:val="-20" w:id="-1501921013"/>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13"/>
          <w14:textFill>
            <w14:solidFill>
              <w14:srgbClr w14:val="000000">
                <w14:alpha w14:val="100000"/>
              </w14:srgbClr>
            </w14:solidFill>
          </w14:textFill>
        </w:rPr>
        <w:t>|</w:t>
      </w:r>
      <w:proofErr w:type="gramEnd"/>
      <w:r>
        <w:t xml:space="preserve">% of patients are still receiving avelumab treatment at </w:t>
      </w:r>
      <w:r w:rsidR="00013AB6" w:rsidRPr="00DD25E0">
        <w:rPr>
          <w:color w:val="000000"/>
          <w:w w:val="15"/>
          <w:shd w:val="solid" w:color="000000" w:fill="000000"/>
          <w:fitText w:val="-20" w:id="-1501921012"/>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12"/>
          <w14:textFill>
            <w14:solidFill>
              <w14:srgbClr w14:val="000000">
                <w14:alpha w14:val="100000"/>
              </w14:srgbClr>
            </w14:solidFill>
          </w14:textFill>
        </w:rPr>
        <w:t>|</w:t>
      </w:r>
      <w:r>
        <w:t xml:space="preserve"> months. </w:t>
      </w:r>
    </w:p>
    <w:p w14:paraId="190761CB" w14:textId="129D6F7A" w:rsidR="00FC671F" w:rsidRPr="007854E8" w:rsidRDefault="00FC671F" w:rsidP="00FC671F">
      <w:pPr>
        <w:pStyle w:val="3Bodytext"/>
        <w:jc w:val="both"/>
        <w:rPr>
          <w:b/>
        </w:rPr>
      </w:pPr>
      <w:r>
        <w:t xml:space="preserve">The PBAC noted that the sponsor proposed a range of options to implement the </w:t>
      </w:r>
      <w:proofErr w:type="gramStart"/>
      <w:r w:rsidR="00013AB6" w:rsidRPr="00DD25E0">
        <w:rPr>
          <w:color w:val="000000"/>
          <w:w w:val="15"/>
          <w:shd w:val="solid" w:color="000000" w:fill="000000"/>
          <w:fitText w:val="-20" w:id="-1501921011"/>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11"/>
          <w14:textFill>
            <w14:solidFill>
              <w14:srgbClr w14:val="000000">
                <w14:alpha w14:val="100000"/>
              </w14:srgbClr>
            </w14:solidFill>
          </w14:textFill>
        </w:rPr>
        <w:t>|</w:t>
      </w:r>
      <w:proofErr w:type="gramEnd"/>
      <w:r>
        <w:t xml:space="preserve"> month stopping rule, but expressed concern that most of these options relied on bespoke mechanisms which would require either </w:t>
      </w:r>
      <w:r w:rsidRPr="008C6FBD">
        <w:t>Authority Required (written) listing</w:t>
      </w:r>
      <w:r>
        <w:t>s</w:t>
      </w:r>
      <w:r w:rsidRPr="008C6FBD">
        <w:t xml:space="preserve"> which would increase workload for clinicians</w:t>
      </w:r>
      <w:r>
        <w:t xml:space="preserve"> and/or third-party involvement, over which the </w:t>
      </w:r>
      <w:r w:rsidRPr="007854E8">
        <w:rPr>
          <w:iCs/>
        </w:rPr>
        <w:t>Department would not have oversight</w:t>
      </w:r>
      <w:r>
        <w:rPr>
          <w:iCs/>
        </w:rPr>
        <w:t>, and which would not be a suitable option</w:t>
      </w:r>
      <w:r w:rsidRPr="007854E8">
        <w:rPr>
          <w:iCs/>
        </w:rPr>
        <w:t xml:space="preserve">. The PBAC noted that, in general, </w:t>
      </w:r>
      <w:r>
        <w:rPr>
          <w:iCs/>
        </w:rPr>
        <w:t>uncertainties in treatment duration</w:t>
      </w:r>
      <w:r w:rsidRPr="000A6DD9">
        <w:rPr>
          <w:iCs/>
        </w:rPr>
        <w:t xml:space="preserve"> would be </w:t>
      </w:r>
      <w:r w:rsidR="00503D51">
        <w:rPr>
          <w:iCs/>
        </w:rPr>
        <w:t>managed</w:t>
      </w:r>
      <w:r w:rsidRPr="000A6DD9">
        <w:rPr>
          <w:iCs/>
        </w:rPr>
        <w:t xml:space="preserve"> through an RSA with rebates based on expenditure caps and not tracked </w:t>
      </w:r>
      <w:r w:rsidRPr="000A6DD9">
        <w:rPr>
          <w:iCs/>
        </w:rPr>
        <w:lastRenderedPageBreak/>
        <w:t>through individual patient data, separate PBS restrictions or alternate supply arrangements</w:t>
      </w:r>
      <w:r>
        <w:rPr>
          <w:iCs/>
        </w:rPr>
        <w:t xml:space="preserve">. The PBAC advised that </w:t>
      </w:r>
      <w:r w:rsidRPr="000A6DD9">
        <w:rPr>
          <w:iCs/>
        </w:rPr>
        <w:t xml:space="preserve">the </w:t>
      </w:r>
      <w:r>
        <w:rPr>
          <w:iCs/>
        </w:rPr>
        <w:t xml:space="preserve">expenditure </w:t>
      </w:r>
      <w:r w:rsidRPr="000A6DD9">
        <w:rPr>
          <w:iCs/>
        </w:rPr>
        <w:t xml:space="preserve">caps </w:t>
      </w:r>
      <w:r>
        <w:rPr>
          <w:iCs/>
        </w:rPr>
        <w:t>sho</w:t>
      </w:r>
      <w:r w:rsidRPr="000A6DD9">
        <w:rPr>
          <w:iCs/>
        </w:rPr>
        <w:t xml:space="preserve">uld be based on estimates that </w:t>
      </w:r>
      <w:r w:rsidR="005B0C8E">
        <w:rPr>
          <w:iCs/>
        </w:rPr>
        <w:t>adjust for</w:t>
      </w:r>
      <w:r w:rsidRPr="000A6DD9">
        <w:rPr>
          <w:iCs/>
        </w:rPr>
        <w:t xml:space="preserve"> the </w:t>
      </w:r>
      <w:r w:rsidR="005B0C8E">
        <w:rPr>
          <w:iCs/>
        </w:rPr>
        <w:t xml:space="preserve">proposed </w:t>
      </w:r>
      <w:r w:rsidRPr="000A6DD9">
        <w:rPr>
          <w:iCs/>
        </w:rPr>
        <w:t>financial stopping rule</w:t>
      </w:r>
      <w:r>
        <w:rPr>
          <w:iCs/>
        </w:rPr>
        <w:t xml:space="preserve"> and thus are based on a mean avelumab treatment duration of </w:t>
      </w:r>
      <w:proofErr w:type="gramStart"/>
      <w:r w:rsidR="00013AB6" w:rsidRPr="00DD25E0">
        <w:rPr>
          <w:iCs/>
          <w:color w:val="000000"/>
          <w:w w:val="15"/>
          <w:shd w:val="solid" w:color="000000" w:fill="000000"/>
          <w:fitText w:val="-20" w:id="-1501921010"/>
          <w14:textFill>
            <w14:solidFill>
              <w14:srgbClr w14:val="000000">
                <w14:alpha w14:val="100000"/>
              </w14:srgbClr>
            </w14:solidFill>
          </w14:textFill>
        </w:rPr>
        <w:t xml:space="preserve">|  </w:t>
      </w:r>
      <w:r w:rsidR="00013AB6" w:rsidRPr="00DD25E0">
        <w:rPr>
          <w:iCs/>
          <w:color w:val="000000"/>
          <w:spacing w:val="-69"/>
          <w:w w:val="15"/>
          <w:shd w:val="solid" w:color="000000" w:fill="000000"/>
          <w:fitText w:val="-20" w:id="-1501921010"/>
          <w14:textFill>
            <w14:solidFill>
              <w14:srgbClr w14:val="000000">
                <w14:alpha w14:val="100000"/>
              </w14:srgbClr>
            </w14:solidFill>
          </w14:textFill>
        </w:rPr>
        <w:t>|</w:t>
      </w:r>
      <w:proofErr w:type="gramEnd"/>
      <w:r>
        <w:rPr>
          <w:iCs/>
        </w:rPr>
        <w:t xml:space="preserve"> months in order to achieve cost-effectiveness.</w:t>
      </w:r>
      <w:r w:rsidRPr="000A6DD9">
        <w:rPr>
          <w:iCs/>
        </w:rPr>
        <w:t xml:space="preserve"> </w:t>
      </w:r>
    </w:p>
    <w:p w14:paraId="4B3F771F" w14:textId="1A38AE64" w:rsidR="00FC671F" w:rsidRDefault="00FC671F" w:rsidP="00FC671F">
      <w:pPr>
        <w:pStyle w:val="3Bodytext"/>
        <w:jc w:val="both"/>
      </w:pPr>
      <w:r>
        <w:t xml:space="preserve">The PBAC advised that annual Commonwealth expenditure of less than </w:t>
      </w:r>
      <w:r w:rsidR="00B46FF5" w:rsidRPr="00B46FF5">
        <w:t xml:space="preserve">$10 million to </w:t>
      </w:r>
      <w:r w:rsidR="00DB3EEE" w:rsidRPr="00B46FF5">
        <w:t>&lt;</w:t>
      </w:r>
      <w:r w:rsidR="00DB3EEE">
        <w:t> </w:t>
      </w:r>
      <w:r w:rsidR="00B46FF5" w:rsidRPr="00B46FF5">
        <w:t>$20</w:t>
      </w:r>
      <w:r w:rsidR="00DB3EEE">
        <w:t> </w:t>
      </w:r>
      <w:r w:rsidR="00B46FF5" w:rsidRPr="00B46FF5">
        <w:t>million</w:t>
      </w:r>
      <w:r w:rsidR="00B46FF5">
        <w:t xml:space="preserve"> per year </w:t>
      </w:r>
      <w:r>
        <w:t xml:space="preserve">for both avelumab maintenance and second-line pembrolizumab would likely achieve the recommended cost-effective ICER for avelumab, given this expenditure level incorporates the estimated number of patients treated with each drug and the mean </w:t>
      </w:r>
      <w:r>
        <w:rPr>
          <w:iCs/>
        </w:rPr>
        <w:t xml:space="preserve">avelumab treatment duration of </w:t>
      </w:r>
      <w:proofErr w:type="gramStart"/>
      <w:r w:rsidR="00013AB6" w:rsidRPr="00DD25E0">
        <w:rPr>
          <w:iCs/>
          <w:color w:val="000000"/>
          <w:w w:val="15"/>
          <w:shd w:val="solid" w:color="000000" w:fill="000000"/>
          <w:fitText w:val="-20" w:id="-1501921009"/>
          <w14:textFill>
            <w14:solidFill>
              <w14:srgbClr w14:val="000000">
                <w14:alpha w14:val="100000"/>
              </w14:srgbClr>
            </w14:solidFill>
          </w14:textFill>
        </w:rPr>
        <w:t xml:space="preserve">|  </w:t>
      </w:r>
      <w:r w:rsidR="00013AB6" w:rsidRPr="00DD25E0">
        <w:rPr>
          <w:iCs/>
          <w:color w:val="000000"/>
          <w:spacing w:val="-69"/>
          <w:w w:val="15"/>
          <w:shd w:val="solid" w:color="000000" w:fill="000000"/>
          <w:fitText w:val="-20" w:id="-1501921009"/>
          <w14:textFill>
            <w14:solidFill>
              <w14:srgbClr w14:val="000000">
                <w14:alpha w14:val="100000"/>
              </w14:srgbClr>
            </w14:solidFill>
          </w14:textFill>
        </w:rPr>
        <w:t>|</w:t>
      </w:r>
      <w:proofErr w:type="gramEnd"/>
      <w:r>
        <w:rPr>
          <w:iCs/>
        </w:rPr>
        <w:t xml:space="preserve"> months</w:t>
      </w:r>
      <w:r>
        <w:t xml:space="preserve">. </w:t>
      </w:r>
    </w:p>
    <w:p w14:paraId="5CC9B9F3" w14:textId="77777777" w:rsidR="00FC671F" w:rsidRPr="009F254A" w:rsidRDefault="00FC671F" w:rsidP="00FC671F">
      <w:pPr>
        <w:pStyle w:val="3Bodytext"/>
        <w:jc w:val="both"/>
      </w:pPr>
      <w:r>
        <w:t>The PBAC advised that there is a</w:t>
      </w:r>
      <w:r w:rsidRPr="001B2E3C">
        <w:t xml:space="preserve"> low risk of sequential </w:t>
      </w:r>
      <w:r>
        <w:t xml:space="preserve">use of </w:t>
      </w:r>
      <w:r w:rsidRPr="001B2E3C">
        <w:t>avelumab</w:t>
      </w:r>
      <w:r>
        <w:t xml:space="preserve"> maintenance therapy followed by </w:t>
      </w:r>
      <w:r w:rsidRPr="001B2E3C">
        <w:t>pembrolizumab</w:t>
      </w:r>
      <w:r>
        <w:t xml:space="preserve"> given such use is not clinically indicated. As such, the PBAC advised that, p</w:t>
      </w:r>
      <w:r w:rsidRPr="001B2E3C">
        <w:t>rovid</w:t>
      </w:r>
      <w:r>
        <w:t>ed the</w:t>
      </w:r>
      <w:r w:rsidRPr="001B2E3C">
        <w:t xml:space="preserve"> vial price and annual expenditure</w:t>
      </w:r>
      <w:r>
        <w:t xml:space="preserve"> of each drug reflects cost-effectiveness, then a combined cap may not be required. The PBAC noted that the other option proposed by the sponsor, ‘apportioning’ within a shared cap, was not possible, and counter to the purpose of a shared market cap. </w:t>
      </w:r>
    </w:p>
    <w:p w14:paraId="41EF8960" w14:textId="20D23E06" w:rsidR="00FC671F" w:rsidRDefault="00FC671F" w:rsidP="00FC671F">
      <w:pPr>
        <w:pStyle w:val="3Bodytext"/>
        <w:jc w:val="both"/>
      </w:pPr>
      <w:r>
        <w:t xml:space="preserve">The PBAC advised that there should be </w:t>
      </w:r>
      <w:r w:rsidR="00013AB6" w:rsidRPr="00013AB6">
        <w:rPr>
          <w:color w:val="000000"/>
          <w:w w:val="59"/>
          <w:shd w:val="solid" w:color="000000" w:fill="000000"/>
          <w:fitText w:val="460" w:id="-1501921008"/>
          <w14:textFill>
            <w14:solidFill>
              <w14:srgbClr w14:val="000000">
                <w14:alpha w14:val="100000"/>
              </w14:srgbClr>
            </w14:solidFill>
          </w14:textFill>
        </w:rPr>
        <w:t>||</w:t>
      </w:r>
      <w:proofErr w:type="gramStart"/>
      <w:r w:rsidR="00013AB6" w:rsidRPr="00013AB6">
        <w:rPr>
          <w:color w:val="000000"/>
          <w:w w:val="59"/>
          <w:shd w:val="solid" w:color="000000" w:fill="000000"/>
          <w:fitText w:val="460" w:id="-1501921008"/>
          <w14:textFill>
            <w14:solidFill>
              <w14:srgbClr w14:val="000000">
                <w14:alpha w14:val="100000"/>
              </w14:srgbClr>
            </w14:solidFill>
          </w14:textFill>
        </w:rPr>
        <w:t>|  |</w:t>
      </w:r>
      <w:proofErr w:type="gramEnd"/>
      <w:r w:rsidR="00013AB6" w:rsidRPr="00013AB6">
        <w:rPr>
          <w:color w:val="000000"/>
          <w:w w:val="59"/>
          <w:shd w:val="solid" w:color="000000" w:fill="000000"/>
          <w:fitText w:val="460" w:id="-1501921008"/>
          <w14:textFill>
            <w14:solidFill>
              <w14:srgbClr w14:val="000000">
                <w14:alpha w14:val="100000"/>
              </w14:srgbClr>
            </w14:solidFill>
          </w14:textFill>
        </w:rPr>
        <w:t>|</w:t>
      </w:r>
      <w:r w:rsidR="00013AB6" w:rsidRPr="00013AB6">
        <w:rPr>
          <w:color w:val="000000"/>
          <w:spacing w:val="5"/>
          <w:w w:val="59"/>
          <w:shd w:val="solid" w:color="000000" w:fill="000000"/>
          <w:fitText w:val="460" w:id="-1501921008"/>
          <w14:textFill>
            <w14:solidFill>
              <w14:srgbClr w14:val="000000">
                <w14:alpha w14:val="100000"/>
              </w14:srgbClr>
            </w14:solidFill>
          </w14:textFill>
        </w:rPr>
        <w:t>|</w:t>
      </w:r>
      <w:r>
        <w:t>% reimbursement for any expenditure over the cap to</w:t>
      </w:r>
      <w:r w:rsidRPr="00E209B2">
        <w:t xml:space="preserve"> reduce any residual uncertainties with the financial estimates</w:t>
      </w:r>
      <w:r>
        <w:t xml:space="preserve"> (consistent with Paragraph 7.2 of </w:t>
      </w:r>
      <w:r w:rsidR="00B46FF5">
        <w:rPr>
          <w:iCs/>
        </w:rPr>
        <w:t>the</w:t>
      </w:r>
      <w:r w:rsidR="00B46FF5" w:rsidRPr="0009155E">
        <w:rPr>
          <w:iCs/>
        </w:rPr>
        <w:t xml:space="preserve"> avelumab </w:t>
      </w:r>
      <w:r w:rsidR="00B46FF5">
        <w:rPr>
          <w:iCs/>
        </w:rPr>
        <w:t>PSD</w:t>
      </w:r>
      <w:r w:rsidR="00B46FF5" w:rsidRPr="0009155E">
        <w:rPr>
          <w:iCs/>
        </w:rPr>
        <w:t>, March 2021</w:t>
      </w:r>
      <w:r>
        <w:t>) and</w:t>
      </w:r>
      <w:r>
        <w:rPr>
          <w:iCs/>
        </w:rPr>
        <w:t xml:space="preserve"> to </w:t>
      </w:r>
      <w:r>
        <w:t xml:space="preserve">help maintain cost-effectiveness given the cap would be based on a maximum treatment duration of </w:t>
      </w:r>
      <w:r w:rsidR="00013AB6" w:rsidRPr="00DD25E0">
        <w:rPr>
          <w:color w:val="000000"/>
          <w:w w:val="15"/>
          <w:shd w:val="solid" w:color="000000" w:fill="000000"/>
          <w:fitText w:val="-20" w:id="-1501921024"/>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24"/>
          <w14:textFill>
            <w14:solidFill>
              <w14:srgbClr w14:val="000000">
                <w14:alpha w14:val="100000"/>
              </w14:srgbClr>
            </w14:solidFill>
          </w14:textFill>
        </w:rPr>
        <w:t>|</w:t>
      </w:r>
      <w:r>
        <w:t xml:space="preserve"> months (i.e. a mean Commonwealth-subsidised treatment duration of </w:t>
      </w:r>
      <w:r w:rsidR="00013AB6" w:rsidRPr="00DD25E0">
        <w:rPr>
          <w:color w:val="000000"/>
          <w:w w:val="15"/>
          <w:shd w:val="solid" w:color="000000" w:fill="000000"/>
          <w:fitText w:val="-20" w:id="-1501921023"/>
          <w14:textFill>
            <w14:solidFill>
              <w14:srgbClr w14:val="000000">
                <w14:alpha w14:val="100000"/>
              </w14:srgbClr>
            </w14:solidFill>
          </w14:textFill>
        </w:rPr>
        <w:t xml:space="preserve">|  </w:t>
      </w:r>
      <w:r w:rsidR="00013AB6" w:rsidRPr="00DD25E0">
        <w:rPr>
          <w:color w:val="000000"/>
          <w:spacing w:val="-69"/>
          <w:w w:val="15"/>
          <w:shd w:val="solid" w:color="000000" w:fill="000000"/>
          <w:fitText w:val="-20" w:id="-1501921023"/>
          <w14:textFill>
            <w14:solidFill>
              <w14:srgbClr w14:val="000000">
                <w14:alpha w14:val="100000"/>
              </w14:srgbClr>
            </w14:solidFill>
          </w14:textFill>
        </w:rPr>
        <w:t>|</w:t>
      </w:r>
      <w:r>
        <w:t xml:space="preserve"> months) consistent with the economic model. </w:t>
      </w:r>
    </w:p>
    <w:p w14:paraId="1D760982" w14:textId="77777777" w:rsidR="00FC671F" w:rsidRDefault="00FC671F" w:rsidP="00FC671F">
      <w:pPr>
        <w:pStyle w:val="3Bodytext"/>
        <w:jc w:val="both"/>
      </w:pPr>
      <w:r>
        <w:rPr>
          <w:lang w:val="en-US"/>
        </w:rPr>
        <w:t>The PBAC considered that, in the financial estimates and proposed expenditure caps,</w:t>
      </w:r>
      <w:r w:rsidRPr="001B2E3C">
        <w:rPr>
          <w:lang w:val="en-US"/>
        </w:rPr>
        <w:t xml:space="preserve"> grandfather</w:t>
      </w:r>
      <w:r>
        <w:rPr>
          <w:lang w:val="en-US"/>
        </w:rPr>
        <w:t>ing</w:t>
      </w:r>
      <w:r w:rsidRPr="001B2E3C">
        <w:rPr>
          <w:lang w:val="en-US"/>
        </w:rPr>
        <w:t xml:space="preserve"> patients would already be accounted for in the epidemiological approach used, thus it would not be appropriate to specifically increase the estimates to account for these patients. </w:t>
      </w:r>
    </w:p>
    <w:p w14:paraId="54578DB4" w14:textId="4B04811D" w:rsidR="00FC671F" w:rsidRDefault="00FC671F" w:rsidP="00FC671F">
      <w:pPr>
        <w:pStyle w:val="3Bodytext"/>
        <w:jc w:val="both"/>
      </w:pPr>
      <w:r>
        <w:t>The PBAC reiterated the</w:t>
      </w:r>
      <w:r w:rsidRPr="00B462B8">
        <w:rPr>
          <w:iCs/>
        </w:rPr>
        <w:t xml:space="preserve"> </w:t>
      </w:r>
      <w:r>
        <w:rPr>
          <w:iCs/>
        </w:rPr>
        <w:t>g</w:t>
      </w:r>
      <w:r w:rsidRPr="00B462B8">
        <w:rPr>
          <w:iCs/>
        </w:rPr>
        <w:t xml:space="preserve">randfathering treatment restriction included in the ‘Recommended listing’ of the March 2021 PBAC </w:t>
      </w:r>
      <w:r w:rsidR="00B46FF5">
        <w:rPr>
          <w:iCs/>
        </w:rPr>
        <w:t xml:space="preserve">PSD </w:t>
      </w:r>
      <w:r>
        <w:rPr>
          <w:iCs/>
        </w:rPr>
        <w:t xml:space="preserve">(and noted this recommended listing still stood, irrespective of how these patients are accounted for in the financial estimates). </w:t>
      </w:r>
    </w:p>
    <w:p w14:paraId="3DE40530" w14:textId="77777777" w:rsidR="00FC671F" w:rsidRDefault="00FC671F" w:rsidP="00FC671F">
      <w:pPr>
        <w:pStyle w:val="3Bodytext"/>
        <w:jc w:val="both"/>
      </w:pPr>
      <w:r>
        <w:t>The PBAC considered that, should the financial stopping rule be implemented as advised through RSA subsidisation caps, then an</w:t>
      </w:r>
      <w:r w:rsidRPr="000A6DD9">
        <w:t xml:space="preserve"> </w:t>
      </w:r>
      <w:r w:rsidRPr="00F85722">
        <w:rPr>
          <w:iCs/>
        </w:rPr>
        <w:t>Authority Required (</w:t>
      </w:r>
      <w:r>
        <w:rPr>
          <w:iCs/>
        </w:rPr>
        <w:t>Streamlined</w:t>
      </w:r>
      <w:r w:rsidRPr="00F85722">
        <w:rPr>
          <w:iCs/>
        </w:rPr>
        <w:t>)</w:t>
      </w:r>
      <w:r>
        <w:rPr>
          <w:iCs/>
        </w:rPr>
        <w:t xml:space="preserve"> listing would be appropriate for consistency with the existing restriction for </w:t>
      </w:r>
      <w:r w:rsidRPr="000A6DD9">
        <w:t>pembrolizumab</w:t>
      </w:r>
      <w:r>
        <w:t xml:space="preserve"> in second-line </w:t>
      </w:r>
      <w:r w:rsidRPr="00E209B2">
        <w:t>urothelial carcinoma</w:t>
      </w:r>
      <w:r>
        <w:t>. The PBAC considered that other options proposed by the sponsor would require an Authority Required (written) listing to accurately track the duration of PBS supply, and expressed concern that this would increase workload for prescribers.</w:t>
      </w:r>
    </w:p>
    <w:p w14:paraId="6FA7D142" w14:textId="77777777" w:rsidR="00FC671F" w:rsidRPr="005D5C80" w:rsidRDefault="00FC671F" w:rsidP="00FC671F">
      <w:pPr>
        <w:pStyle w:val="3Bodytext"/>
        <w:numPr>
          <w:ilvl w:val="0"/>
          <w:numId w:val="0"/>
        </w:numPr>
        <w:rPr>
          <w:b/>
        </w:rPr>
      </w:pPr>
      <w:r w:rsidRPr="005D5C80">
        <w:rPr>
          <w:b/>
        </w:rPr>
        <w:t>Outcome:</w:t>
      </w:r>
    </w:p>
    <w:p w14:paraId="1413D47B" w14:textId="77777777" w:rsidR="00FC671F" w:rsidRPr="00D67FA2" w:rsidRDefault="00FC671F" w:rsidP="00FC671F">
      <w:pPr>
        <w:pStyle w:val="3Bodytext"/>
        <w:numPr>
          <w:ilvl w:val="0"/>
          <w:numId w:val="0"/>
        </w:numPr>
        <w:ind w:left="720" w:hanging="720"/>
      </w:pPr>
      <w:r>
        <w:t>Advice provided</w:t>
      </w:r>
    </w:p>
    <w:p w14:paraId="119334C9" w14:textId="77777777" w:rsidR="00F118ED" w:rsidRPr="00E209B2" w:rsidRDefault="00F118ED" w:rsidP="00016C52">
      <w:pPr>
        <w:pStyle w:val="2-SectionHeading"/>
      </w:pPr>
      <w:r w:rsidRPr="00E209B2">
        <w:t>Recommended listing</w:t>
      </w:r>
    </w:p>
    <w:p w14:paraId="575CC807" w14:textId="77777777" w:rsidR="00F118ED" w:rsidRDefault="00F118ED" w:rsidP="00F118ED">
      <w:pPr>
        <w:pStyle w:val="ExecSumBodyText"/>
        <w:numPr>
          <w:ilvl w:val="1"/>
          <w:numId w:val="1"/>
        </w:numPr>
        <w:rPr>
          <w:bCs/>
        </w:rPr>
      </w:pPr>
      <w:r w:rsidRPr="00E209B2">
        <w:rPr>
          <w:bCs/>
        </w:rPr>
        <w:t>Amend recommended listing:</w:t>
      </w:r>
    </w:p>
    <w:p w14:paraId="1D72998C" w14:textId="77777777" w:rsidR="00F118ED" w:rsidRPr="00985DC3" w:rsidRDefault="00F118ED" w:rsidP="00F118ED">
      <w:pPr>
        <w:pStyle w:val="ExecSumBodyText"/>
        <w:ind w:hanging="11"/>
        <w:rPr>
          <w:bCs/>
        </w:rPr>
      </w:pPr>
      <w:r w:rsidRPr="00985DC3">
        <w:rPr>
          <w:bCs/>
        </w:rPr>
        <w:lastRenderedPageBreak/>
        <w:t>A</w:t>
      </w:r>
      <w:r>
        <w:rPr>
          <w:bCs/>
        </w:rPr>
        <w:t xml:space="preserve">mend </w:t>
      </w:r>
      <w:r w:rsidRPr="00985DC3">
        <w:rPr>
          <w:bCs/>
        </w:rPr>
        <w:t>the Initial</w:t>
      </w:r>
      <w:r>
        <w:rPr>
          <w:bCs/>
        </w:rPr>
        <w:t>, Continuing and Grandfather</w:t>
      </w:r>
      <w:r w:rsidRPr="00985DC3">
        <w:rPr>
          <w:bCs/>
        </w:rPr>
        <w:t xml:space="preserve"> treatment restriction</w:t>
      </w:r>
      <w:r>
        <w:rPr>
          <w:bCs/>
        </w:rPr>
        <w:t>s for avelumab for l</w:t>
      </w:r>
      <w:r w:rsidRPr="00985DC3">
        <w:rPr>
          <w:bCs/>
        </w:rPr>
        <w:t>ocally advanced (Stage III) or metastatic (Stage IV) urothelial cancer [21171]</w:t>
      </w:r>
      <w:r>
        <w:rPr>
          <w:bCs/>
        </w:rPr>
        <w:t xml:space="preserve"> as follows:</w:t>
      </w:r>
      <w:r w:rsidRPr="00985DC3">
        <w:rPr>
          <w:bCs/>
        </w:rPr>
        <w:t xml:space="preserve"> </w:t>
      </w:r>
    </w:p>
    <w:tbl>
      <w:tblPr>
        <w:tblW w:w="5000" w:type="pct"/>
        <w:tblLook w:val="0000" w:firstRow="0" w:lastRow="0" w:firstColumn="0" w:lastColumn="0" w:noHBand="0" w:noVBand="0"/>
      </w:tblPr>
      <w:tblGrid>
        <w:gridCol w:w="2353"/>
        <w:gridCol w:w="6663"/>
      </w:tblGrid>
      <w:tr w:rsidR="00F118ED" w:rsidRPr="00E209B2" w14:paraId="46D741BA" w14:textId="77777777" w:rsidTr="008A030C">
        <w:trPr>
          <w:trHeight w:val="63"/>
        </w:trPr>
        <w:tc>
          <w:tcPr>
            <w:tcW w:w="1305" w:type="pct"/>
            <w:tcBorders>
              <w:top w:val="single" w:sz="4" w:space="0" w:color="auto"/>
              <w:left w:val="single" w:sz="4" w:space="0" w:color="auto"/>
              <w:bottom w:val="single" w:sz="4" w:space="0" w:color="auto"/>
              <w:right w:val="single" w:sz="4" w:space="0" w:color="auto"/>
            </w:tcBorders>
          </w:tcPr>
          <w:p w14:paraId="50796401" w14:textId="77777777" w:rsidR="00F118ED" w:rsidRPr="002E3A1F" w:rsidRDefault="00F118ED" w:rsidP="008A030C">
            <w:pPr>
              <w:keepNext/>
              <w:rPr>
                <w:rFonts w:ascii="Arial Narrow" w:hAnsi="Arial Narrow" w:cstheme="minorHAnsi"/>
                <w:b/>
                <w:sz w:val="20"/>
                <w:szCs w:val="20"/>
              </w:rPr>
            </w:pPr>
            <w:r w:rsidRPr="002E3A1F">
              <w:rPr>
                <w:rFonts w:ascii="Arial Narrow" w:hAnsi="Arial Narrow" w:cstheme="minorHAnsi"/>
                <w:b/>
                <w:sz w:val="20"/>
                <w:szCs w:val="20"/>
              </w:rPr>
              <w:t>Restriction Level:</w:t>
            </w:r>
          </w:p>
        </w:tc>
        <w:tc>
          <w:tcPr>
            <w:tcW w:w="3695" w:type="pct"/>
            <w:tcBorders>
              <w:top w:val="single" w:sz="4" w:space="0" w:color="auto"/>
              <w:left w:val="single" w:sz="4" w:space="0" w:color="auto"/>
              <w:bottom w:val="single" w:sz="4" w:space="0" w:color="auto"/>
              <w:right w:val="single" w:sz="4" w:space="0" w:color="auto"/>
            </w:tcBorders>
          </w:tcPr>
          <w:p w14:paraId="5BFE5387" w14:textId="77777777" w:rsidR="00F118ED" w:rsidRPr="002E3A1F" w:rsidRDefault="00F118ED" w:rsidP="008A030C">
            <w:pPr>
              <w:keepNext/>
              <w:rPr>
                <w:rFonts w:ascii="Arial Narrow" w:hAnsi="Arial Narrow"/>
                <w:strike/>
                <w:sz w:val="20"/>
                <w:szCs w:val="20"/>
              </w:rPr>
            </w:pPr>
            <w:r w:rsidRPr="002E3A1F">
              <w:rPr>
                <w:rFonts w:ascii="Arial Narrow" w:hAnsi="Arial Narrow"/>
                <w:strike/>
                <w:sz w:val="20"/>
                <w:szCs w:val="20"/>
              </w:rPr>
              <w:fldChar w:fldCharType="begin">
                <w:ffData>
                  <w:name w:val="Check3"/>
                  <w:enabled/>
                  <w:calcOnExit w:val="0"/>
                  <w:checkBox>
                    <w:sizeAuto/>
                    <w:default w:val="1"/>
                  </w:checkBox>
                </w:ffData>
              </w:fldChar>
            </w:r>
            <w:r w:rsidRPr="002E3A1F">
              <w:rPr>
                <w:rFonts w:ascii="Arial Narrow" w:hAnsi="Arial Narrow"/>
                <w:strike/>
                <w:sz w:val="20"/>
                <w:szCs w:val="20"/>
              </w:rPr>
              <w:instrText xml:space="preserve"> FORMCHECKBOX </w:instrText>
            </w:r>
            <w:r w:rsidR="00DD25E0">
              <w:rPr>
                <w:rFonts w:ascii="Arial Narrow" w:hAnsi="Arial Narrow"/>
                <w:strike/>
                <w:sz w:val="20"/>
                <w:szCs w:val="20"/>
              </w:rPr>
            </w:r>
            <w:r w:rsidR="00DD25E0">
              <w:rPr>
                <w:rFonts w:ascii="Arial Narrow" w:hAnsi="Arial Narrow"/>
                <w:strike/>
                <w:sz w:val="20"/>
                <w:szCs w:val="20"/>
              </w:rPr>
              <w:fldChar w:fldCharType="separate"/>
            </w:r>
            <w:r w:rsidRPr="002E3A1F">
              <w:rPr>
                <w:rFonts w:ascii="Arial Narrow" w:hAnsi="Arial Narrow"/>
                <w:strike/>
                <w:sz w:val="20"/>
                <w:szCs w:val="20"/>
              </w:rPr>
              <w:fldChar w:fldCharType="end"/>
            </w:r>
            <w:r w:rsidRPr="002E3A1F">
              <w:rPr>
                <w:rFonts w:ascii="Arial Narrow" w:hAnsi="Arial Narrow"/>
                <w:strike/>
                <w:sz w:val="20"/>
                <w:szCs w:val="20"/>
              </w:rPr>
              <w:t>Authority Required – immediate/real time assessment by Services Australia (Telephone/electronic)</w:t>
            </w:r>
          </w:p>
        </w:tc>
      </w:tr>
      <w:tr w:rsidR="00F118ED" w:rsidRPr="00E209B2" w14:paraId="53B066D4" w14:textId="77777777" w:rsidTr="008A030C">
        <w:trPr>
          <w:trHeight w:val="63"/>
        </w:trPr>
        <w:tc>
          <w:tcPr>
            <w:tcW w:w="1305" w:type="pct"/>
            <w:tcBorders>
              <w:top w:val="single" w:sz="4" w:space="0" w:color="auto"/>
              <w:left w:val="single" w:sz="4" w:space="0" w:color="auto"/>
              <w:bottom w:val="single" w:sz="4" w:space="0" w:color="auto"/>
              <w:right w:val="single" w:sz="4" w:space="0" w:color="auto"/>
            </w:tcBorders>
          </w:tcPr>
          <w:p w14:paraId="4B0154B0" w14:textId="77777777" w:rsidR="00F118ED" w:rsidRPr="002E3A1F" w:rsidRDefault="00F118ED" w:rsidP="008A030C">
            <w:pPr>
              <w:keepNext/>
              <w:rPr>
                <w:rFonts w:ascii="Arial Narrow" w:hAnsi="Arial Narrow" w:cstheme="minorHAnsi"/>
                <w:b/>
                <w:sz w:val="20"/>
                <w:szCs w:val="20"/>
              </w:rPr>
            </w:pPr>
            <w:r w:rsidRPr="002E3A1F">
              <w:rPr>
                <w:rFonts w:ascii="Arial Narrow" w:hAnsi="Arial Narrow" w:cstheme="minorHAnsi"/>
                <w:b/>
                <w:sz w:val="20"/>
                <w:szCs w:val="20"/>
              </w:rPr>
              <w:t>Restriction Level:</w:t>
            </w:r>
          </w:p>
        </w:tc>
        <w:tc>
          <w:tcPr>
            <w:tcW w:w="3695" w:type="pct"/>
            <w:tcBorders>
              <w:top w:val="single" w:sz="4" w:space="0" w:color="auto"/>
              <w:left w:val="single" w:sz="4" w:space="0" w:color="auto"/>
              <w:bottom w:val="single" w:sz="4" w:space="0" w:color="auto"/>
              <w:right w:val="single" w:sz="4" w:space="0" w:color="auto"/>
            </w:tcBorders>
          </w:tcPr>
          <w:p w14:paraId="0D1AAECB" w14:textId="77777777" w:rsidR="00F118ED" w:rsidRPr="002E3A1F" w:rsidRDefault="00F118ED" w:rsidP="008A030C">
            <w:pPr>
              <w:keepNext/>
              <w:rPr>
                <w:rFonts w:ascii="Arial Narrow" w:hAnsi="Arial Narrow"/>
                <w:i/>
                <w:sz w:val="20"/>
                <w:szCs w:val="20"/>
              </w:rPr>
            </w:pPr>
            <w:r w:rsidRPr="002E3A1F">
              <w:rPr>
                <w:rFonts w:ascii="Arial Narrow" w:hAnsi="Arial Narrow"/>
                <w:i/>
                <w:sz w:val="20"/>
                <w:szCs w:val="20"/>
              </w:rPr>
              <w:fldChar w:fldCharType="begin">
                <w:ffData>
                  <w:name w:val="Check3"/>
                  <w:enabled/>
                  <w:calcOnExit w:val="0"/>
                  <w:checkBox>
                    <w:sizeAuto/>
                    <w:default w:val="1"/>
                  </w:checkBox>
                </w:ffData>
              </w:fldChar>
            </w:r>
            <w:r w:rsidRPr="002E3A1F">
              <w:rPr>
                <w:rFonts w:ascii="Arial Narrow" w:hAnsi="Arial Narrow"/>
                <w:i/>
                <w:sz w:val="20"/>
                <w:szCs w:val="20"/>
              </w:rPr>
              <w:instrText xml:space="preserve"> FORMCHECKBOX </w:instrText>
            </w:r>
            <w:r w:rsidR="00DD25E0">
              <w:rPr>
                <w:rFonts w:ascii="Arial Narrow" w:hAnsi="Arial Narrow"/>
                <w:i/>
                <w:sz w:val="20"/>
                <w:szCs w:val="20"/>
              </w:rPr>
            </w:r>
            <w:r w:rsidR="00DD25E0">
              <w:rPr>
                <w:rFonts w:ascii="Arial Narrow" w:hAnsi="Arial Narrow"/>
                <w:i/>
                <w:sz w:val="20"/>
                <w:szCs w:val="20"/>
              </w:rPr>
              <w:fldChar w:fldCharType="separate"/>
            </w:r>
            <w:r w:rsidRPr="002E3A1F">
              <w:rPr>
                <w:rFonts w:ascii="Arial Narrow" w:hAnsi="Arial Narrow"/>
                <w:i/>
                <w:sz w:val="20"/>
                <w:szCs w:val="20"/>
              </w:rPr>
              <w:fldChar w:fldCharType="end"/>
            </w:r>
            <w:r w:rsidRPr="002E3A1F">
              <w:rPr>
                <w:rFonts w:ascii="Arial Narrow" w:eastAsia="Calibri" w:hAnsi="Arial Narrow" w:cs="Arial"/>
                <w:sz w:val="20"/>
                <w:szCs w:val="20"/>
              </w:rPr>
              <w:t xml:space="preserve"> </w:t>
            </w:r>
            <w:r w:rsidRPr="002E3A1F">
              <w:rPr>
                <w:rFonts w:ascii="Arial Narrow" w:eastAsia="Calibri" w:hAnsi="Arial Narrow" w:cs="Arial"/>
                <w:i/>
                <w:sz w:val="20"/>
                <w:szCs w:val="20"/>
              </w:rPr>
              <w:t>Authority Required (STREAMLINED)</w:t>
            </w:r>
          </w:p>
        </w:tc>
      </w:tr>
    </w:tbl>
    <w:p w14:paraId="3165BEFD" w14:textId="77777777" w:rsidR="00F118ED" w:rsidRDefault="00F118ED" w:rsidP="006B4F31">
      <w:pPr>
        <w:spacing w:after="0"/>
        <w:ind w:left="11" w:hanging="11"/>
        <w:rPr>
          <w:b/>
          <w:bCs/>
          <w:i/>
          <w:iCs/>
          <w:sz w:val="23"/>
          <w:szCs w:val="23"/>
        </w:rPr>
      </w:pPr>
    </w:p>
    <w:p w14:paraId="275CBFEF" w14:textId="77777777" w:rsidR="00F118ED" w:rsidRDefault="00F118ED" w:rsidP="00F118ED">
      <w:pPr>
        <w:ind w:left="11" w:hanging="11"/>
        <w:rPr>
          <w:b/>
          <w:bCs/>
          <w:i/>
          <w:iCs/>
          <w:sz w:val="23"/>
          <w:szCs w:val="23"/>
        </w:rPr>
      </w:pPr>
      <w:r w:rsidRPr="00E209B2">
        <w:rPr>
          <w:b/>
          <w:bCs/>
          <w:i/>
          <w:iCs/>
          <w:sz w:val="23"/>
          <w:szCs w:val="23"/>
        </w:rPr>
        <w:t>This restriction may be subject to further review. Should there be any changes made to the restriction the Sponsor will be informed.</w:t>
      </w:r>
    </w:p>
    <w:p w14:paraId="14A8953B" w14:textId="62469520" w:rsidR="001A38E6" w:rsidRDefault="001A38E6" w:rsidP="00016C52">
      <w:pPr>
        <w:pStyle w:val="2-SectionHeading"/>
        <w:rPr>
          <w:bCs/>
          <w:lang w:val="en-GB"/>
        </w:rPr>
      </w:pPr>
      <w:r w:rsidRPr="00C07617">
        <w:t>Context for Decision</w:t>
      </w:r>
    </w:p>
    <w:p w14:paraId="2271BD12" w14:textId="77777777" w:rsidR="001A38E6" w:rsidRPr="007129F2" w:rsidRDefault="001A38E6" w:rsidP="00584A66">
      <w:pPr>
        <w:pStyle w:val="ExecSumBodyText"/>
        <w:ind w:firstLine="0"/>
        <w:rPr>
          <w:bCs/>
          <w:lang w:val="en-GB"/>
        </w:rPr>
      </w:pPr>
      <w:r w:rsidRPr="007129F2">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w:t>
      </w:r>
      <w:r w:rsidRPr="00584A66">
        <w:rPr>
          <w:bCs/>
        </w:rPr>
        <w:t>context</w:t>
      </w:r>
      <w:r w:rsidRPr="007129F2">
        <w:rPr>
          <w:bCs/>
          <w:lang w:val="en-GB"/>
        </w:rPr>
        <w: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06F1DB4" w14:textId="48BEE991" w:rsidR="001A38E6" w:rsidRPr="00C07617" w:rsidRDefault="001A38E6" w:rsidP="00016C52">
      <w:pPr>
        <w:pStyle w:val="2-SectionHeading"/>
      </w:pPr>
      <w:r>
        <w:t>Sponsor’s Comment</w:t>
      </w:r>
    </w:p>
    <w:p w14:paraId="245F026D" w14:textId="4B9D5C26" w:rsidR="00717EBE" w:rsidRPr="00584A66" w:rsidRDefault="00717EBE" w:rsidP="00584A66">
      <w:pPr>
        <w:pStyle w:val="ExecSumBodyText"/>
        <w:ind w:firstLine="0"/>
      </w:pPr>
      <w:r w:rsidRPr="00013AB6">
        <w:t xml:space="preserve">Merck looks forward to working with the Department of Health to ensure PBS listing for </w:t>
      </w:r>
      <w:r w:rsidRPr="00584A66">
        <w:rPr>
          <w:bCs/>
          <w:lang w:val="en-GB"/>
        </w:rPr>
        <w:t>Avelumab</w:t>
      </w:r>
      <w:r w:rsidRPr="00013AB6">
        <w:t xml:space="preserve"> for the treatment of Urothelial carcinoma.</w:t>
      </w:r>
      <w:r>
        <w:t xml:space="preserve"> </w:t>
      </w:r>
    </w:p>
    <w:sectPr w:rsidR="00717EBE" w:rsidRPr="00584A66" w:rsidSect="00FA5DC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FC15B" w14:textId="77777777" w:rsidR="00584A66" w:rsidRDefault="00584A66" w:rsidP="00E915AB">
      <w:pPr>
        <w:spacing w:after="0" w:line="240" w:lineRule="auto"/>
      </w:pPr>
      <w:r>
        <w:separator/>
      </w:r>
    </w:p>
  </w:endnote>
  <w:endnote w:type="continuationSeparator" w:id="0">
    <w:p w14:paraId="78729CD1" w14:textId="77777777" w:rsidR="00584A66" w:rsidRDefault="00584A66" w:rsidP="00E915AB">
      <w:pPr>
        <w:spacing w:after="0" w:line="240" w:lineRule="auto"/>
      </w:pPr>
      <w:r>
        <w:continuationSeparator/>
      </w:r>
    </w:p>
  </w:endnote>
  <w:endnote w:type="continuationNotice" w:id="1">
    <w:p w14:paraId="26577CEF" w14:textId="77777777" w:rsidR="00584A66" w:rsidRDefault="00584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373B9" w14:textId="77777777" w:rsidR="00584A66" w:rsidRDefault="00584A66">
    <w:pPr>
      <w:pStyle w:val="Footer"/>
      <w:jc w:val="center"/>
    </w:pPr>
  </w:p>
  <w:p w14:paraId="5BE13B42" w14:textId="6F4C6711" w:rsidR="00584A66" w:rsidRPr="000A6DD9" w:rsidRDefault="00DD25E0">
    <w:pPr>
      <w:pStyle w:val="Footer"/>
      <w:jc w:val="center"/>
      <w:rPr>
        <w:b/>
        <w:sz w:val="24"/>
        <w:szCs w:val="24"/>
      </w:rPr>
    </w:pPr>
    <w:sdt>
      <w:sdtPr>
        <w:rPr>
          <w:b/>
          <w:sz w:val="24"/>
          <w:szCs w:val="24"/>
        </w:rPr>
        <w:id w:val="-1446073890"/>
        <w:docPartObj>
          <w:docPartGallery w:val="Page Numbers (Bottom of Page)"/>
          <w:docPartUnique/>
        </w:docPartObj>
      </w:sdtPr>
      <w:sdtEndPr>
        <w:rPr>
          <w:noProof/>
        </w:rPr>
      </w:sdtEndPr>
      <w:sdtContent>
        <w:r w:rsidR="00584A66" w:rsidRPr="000A6DD9">
          <w:rPr>
            <w:b/>
            <w:sz w:val="24"/>
            <w:szCs w:val="24"/>
          </w:rPr>
          <w:fldChar w:fldCharType="begin"/>
        </w:r>
        <w:r w:rsidR="00584A66" w:rsidRPr="000A6DD9">
          <w:rPr>
            <w:b/>
            <w:sz w:val="24"/>
            <w:szCs w:val="24"/>
          </w:rPr>
          <w:instrText xml:space="preserve"> PAGE   \* MERGEFORMAT </w:instrText>
        </w:r>
        <w:r w:rsidR="00584A66" w:rsidRPr="000A6DD9">
          <w:rPr>
            <w:b/>
            <w:sz w:val="24"/>
            <w:szCs w:val="24"/>
          </w:rPr>
          <w:fldChar w:fldCharType="separate"/>
        </w:r>
        <w:r w:rsidR="00584A66">
          <w:rPr>
            <w:b/>
            <w:noProof/>
            <w:sz w:val="24"/>
            <w:szCs w:val="24"/>
          </w:rPr>
          <w:t>12</w:t>
        </w:r>
        <w:r w:rsidR="00584A66" w:rsidRPr="000A6DD9">
          <w:rPr>
            <w:b/>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8AA3D" w14:textId="77777777" w:rsidR="00584A66" w:rsidRDefault="00584A66" w:rsidP="00E915AB">
      <w:pPr>
        <w:spacing w:after="0" w:line="240" w:lineRule="auto"/>
      </w:pPr>
      <w:r>
        <w:separator/>
      </w:r>
    </w:p>
  </w:footnote>
  <w:footnote w:type="continuationSeparator" w:id="0">
    <w:p w14:paraId="29BA652F" w14:textId="77777777" w:rsidR="00584A66" w:rsidRDefault="00584A66" w:rsidP="00E915AB">
      <w:pPr>
        <w:spacing w:after="0" w:line="240" w:lineRule="auto"/>
      </w:pPr>
      <w:r>
        <w:continuationSeparator/>
      </w:r>
    </w:p>
  </w:footnote>
  <w:footnote w:type="continuationNotice" w:id="1">
    <w:p w14:paraId="71432C4D" w14:textId="77777777" w:rsidR="00584A66" w:rsidRDefault="00584A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DDBA1" w14:textId="7730802C" w:rsidR="00584A66" w:rsidRPr="000A6DD9" w:rsidRDefault="00584A66" w:rsidP="000A6DD9">
    <w:pPr>
      <w:tabs>
        <w:tab w:val="center" w:pos="4153"/>
        <w:tab w:val="right" w:pos="8306"/>
      </w:tabs>
      <w:autoSpaceDE w:val="0"/>
      <w:autoSpaceDN w:val="0"/>
      <w:adjustRightInd w:val="0"/>
      <w:spacing w:after="0" w:line="240" w:lineRule="auto"/>
      <w:ind w:left="360"/>
      <w:jc w:val="center"/>
      <w:rPr>
        <w:rFonts w:cstheme="minorHAnsi"/>
        <w:i/>
        <w:iCs/>
        <w:sz w:val="24"/>
        <w:szCs w:val="24"/>
      </w:rPr>
    </w:pPr>
    <w:r>
      <w:rPr>
        <w:rFonts w:cstheme="minorHAnsi"/>
        <w:i/>
        <w:iCs/>
        <w:sz w:val="24"/>
        <w:szCs w:val="24"/>
      </w:rPr>
      <w:t>Public Summary Document</w:t>
    </w:r>
    <w:r w:rsidRPr="000A6DD9">
      <w:rPr>
        <w:rFonts w:cstheme="minorHAnsi"/>
        <w:i/>
        <w:iCs/>
        <w:sz w:val="24"/>
        <w:szCs w:val="24"/>
      </w:rPr>
      <w:t xml:space="preserve"> – March 2022 PBAC Meeting</w:t>
    </w:r>
  </w:p>
  <w:p w14:paraId="1111FD1E" w14:textId="77777777" w:rsidR="00584A66" w:rsidRDefault="00584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10EC"/>
    <w:multiLevelType w:val="hybridMultilevel"/>
    <w:tmpl w:val="5AF6110A"/>
    <w:lvl w:ilvl="0" w:tplc="BB761434">
      <w:start w:val="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A313299"/>
    <w:multiLevelType w:val="hybridMultilevel"/>
    <w:tmpl w:val="2D2C3F16"/>
    <w:lvl w:ilvl="0" w:tplc="7C763CBA">
      <w:start w:val="2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20239"/>
    <w:multiLevelType w:val="hybridMultilevel"/>
    <w:tmpl w:val="01346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1580008"/>
    <w:multiLevelType w:val="hybridMultilevel"/>
    <w:tmpl w:val="C1DEDA4E"/>
    <w:lvl w:ilvl="0" w:tplc="8A00B6A2">
      <w:start w:val="1"/>
      <w:numFmt w:val="bullet"/>
      <w:lvlText w:val="-"/>
      <w:lvlJc w:val="left"/>
      <w:pPr>
        <w:tabs>
          <w:tab w:val="num" w:pos="720"/>
        </w:tabs>
        <w:ind w:left="720" w:hanging="360"/>
      </w:pPr>
      <w:rPr>
        <w:rFonts w:ascii="Times New Roman" w:hAnsi="Times New Roman" w:hint="default"/>
      </w:rPr>
    </w:lvl>
    <w:lvl w:ilvl="1" w:tplc="1AF6CD92">
      <w:start w:val="122"/>
      <w:numFmt w:val="bullet"/>
      <w:lvlText w:val="-"/>
      <w:lvlJc w:val="left"/>
      <w:pPr>
        <w:tabs>
          <w:tab w:val="num" w:pos="1440"/>
        </w:tabs>
        <w:ind w:left="1440" w:hanging="360"/>
      </w:pPr>
      <w:rPr>
        <w:rFonts w:ascii="Times New Roman" w:hAnsi="Times New Roman" w:hint="default"/>
      </w:rPr>
    </w:lvl>
    <w:lvl w:ilvl="2" w:tplc="D7AEC77A" w:tentative="1">
      <w:start w:val="1"/>
      <w:numFmt w:val="bullet"/>
      <w:lvlText w:val="-"/>
      <w:lvlJc w:val="left"/>
      <w:pPr>
        <w:tabs>
          <w:tab w:val="num" w:pos="2160"/>
        </w:tabs>
        <w:ind w:left="2160" w:hanging="360"/>
      </w:pPr>
      <w:rPr>
        <w:rFonts w:ascii="Times New Roman" w:hAnsi="Times New Roman" w:hint="default"/>
      </w:rPr>
    </w:lvl>
    <w:lvl w:ilvl="3" w:tplc="41B420C8" w:tentative="1">
      <w:start w:val="1"/>
      <w:numFmt w:val="bullet"/>
      <w:lvlText w:val="-"/>
      <w:lvlJc w:val="left"/>
      <w:pPr>
        <w:tabs>
          <w:tab w:val="num" w:pos="2880"/>
        </w:tabs>
        <w:ind w:left="2880" w:hanging="360"/>
      </w:pPr>
      <w:rPr>
        <w:rFonts w:ascii="Times New Roman" w:hAnsi="Times New Roman" w:hint="default"/>
      </w:rPr>
    </w:lvl>
    <w:lvl w:ilvl="4" w:tplc="1EC24F28" w:tentative="1">
      <w:start w:val="1"/>
      <w:numFmt w:val="bullet"/>
      <w:lvlText w:val="-"/>
      <w:lvlJc w:val="left"/>
      <w:pPr>
        <w:tabs>
          <w:tab w:val="num" w:pos="3600"/>
        </w:tabs>
        <w:ind w:left="3600" w:hanging="360"/>
      </w:pPr>
      <w:rPr>
        <w:rFonts w:ascii="Times New Roman" w:hAnsi="Times New Roman" w:hint="default"/>
      </w:rPr>
    </w:lvl>
    <w:lvl w:ilvl="5" w:tplc="42C4A556" w:tentative="1">
      <w:start w:val="1"/>
      <w:numFmt w:val="bullet"/>
      <w:lvlText w:val="-"/>
      <w:lvlJc w:val="left"/>
      <w:pPr>
        <w:tabs>
          <w:tab w:val="num" w:pos="4320"/>
        </w:tabs>
        <w:ind w:left="4320" w:hanging="360"/>
      </w:pPr>
      <w:rPr>
        <w:rFonts w:ascii="Times New Roman" w:hAnsi="Times New Roman" w:hint="default"/>
      </w:rPr>
    </w:lvl>
    <w:lvl w:ilvl="6" w:tplc="8786BE7E" w:tentative="1">
      <w:start w:val="1"/>
      <w:numFmt w:val="bullet"/>
      <w:lvlText w:val="-"/>
      <w:lvlJc w:val="left"/>
      <w:pPr>
        <w:tabs>
          <w:tab w:val="num" w:pos="5040"/>
        </w:tabs>
        <w:ind w:left="5040" w:hanging="360"/>
      </w:pPr>
      <w:rPr>
        <w:rFonts w:ascii="Times New Roman" w:hAnsi="Times New Roman" w:hint="default"/>
      </w:rPr>
    </w:lvl>
    <w:lvl w:ilvl="7" w:tplc="9B406190" w:tentative="1">
      <w:start w:val="1"/>
      <w:numFmt w:val="bullet"/>
      <w:lvlText w:val="-"/>
      <w:lvlJc w:val="left"/>
      <w:pPr>
        <w:tabs>
          <w:tab w:val="num" w:pos="5760"/>
        </w:tabs>
        <w:ind w:left="5760" w:hanging="360"/>
      </w:pPr>
      <w:rPr>
        <w:rFonts w:ascii="Times New Roman" w:hAnsi="Times New Roman" w:hint="default"/>
      </w:rPr>
    </w:lvl>
    <w:lvl w:ilvl="8" w:tplc="56AA1CD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AE20FB"/>
    <w:multiLevelType w:val="hybridMultilevel"/>
    <w:tmpl w:val="001213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37F7674"/>
    <w:multiLevelType w:val="hybridMultilevel"/>
    <w:tmpl w:val="40DCA362"/>
    <w:lvl w:ilvl="0" w:tplc="7E365690">
      <w:start w:val="1"/>
      <w:numFmt w:val="bullet"/>
      <w:lvlText w:val="•"/>
      <w:lvlJc w:val="left"/>
      <w:pPr>
        <w:tabs>
          <w:tab w:val="num" w:pos="720"/>
        </w:tabs>
        <w:ind w:left="720" w:hanging="360"/>
      </w:pPr>
      <w:rPr>
        <w:rFonts w:ascii="Arial" w:hAnsi="Arial" w:hint="default"/>
      </w:rPr>
    </w:lvl>
    <w:lvl w:ilvl="1" w:tplc="356A91F6" w:tentative="1">
      <w:start w:val="1"/>
      <w:numFmt w:val="bullet"/>
      <w:lvlText w:val="•"/>
      <w:lvlJc w:val="left"/>
      <w:pPr>
        <w:tabs>
          <w:tab w:val="num" w:pos="1440"/>
        </w:tabs>
        <w:ind w:left="1440" w:hanging="360"/>
      </w:pPr>
      <w:rPr>
        <w:rFonts w:ascii="Arial" w:hAnsi="Arial" w:hint="default"/>
      </w:rPr>
    </w:lvl>
    <w:lvl w:ilvl="2" w:tplc="0C324E06" w:tentative="1">
      <w:start w:val="1"/>
      <w:numFmt w:val="bullet"/>
      <w:lvlText w:val="•"/>
      <w:lvlJc w:val="left"/>
      <w:pPr>
        <w:tabs>
          <w:tab w:val="num" w:pos="2160"/>
        </w:tabs>
        <w:ind w:left="2160" w:hanging="360"/>
      </w:pPr>
      <w:rPr>
        <w:rFonts w:ascii="Arial" w:hAnsi="Arial" w:hint="default"/>
      </w:rPr>
    </w:lvl>
    <w:lvl w:ilvl="3" w:tplc="D428B898" w:tentative="1">
      <w:start w:val="1"/>
      <w:numFmt w:val="bullet"/>
      <w:lvlText w:val="•"/>
      <w:lvlJc w:val="left"/>
      <w:pPr>
        <w:tabs>
          <w:tab w:val="num" w:pos="2880"/>
        </w:tabs>
        <w:ind w:left="2880" w:hanging="360"/>
      </w:pPr>
      <w:rPr>
        <w:rFonts w:ascii="Arial" w:hAnsi="Arial" w:hint="default"/>
      </w:rPr>
    </w:lvl>
    <w:lvl w:ilvl="4" w:tplc="3C1C921C" w:tentative="1">
      <w:start w:val="1"/>
      <w:numFmt w:val="bullet"/>
      <w:lvlText w:val="•"/>
      <w:lvlJc w:val="left"/>
      <w:pPr>
        <w:tabs>
          <w:tab w:val="num" w:pos="3600"/>
        </w:tabs>
        <w:ind w:left="3600" w:hanging="360"/>
      </w:pPr>
      <w:rPr>
        <w:rFonts w:ascii="Arial" w:hAnsi="Arial" w:hint="default"/>
      </w:rPr>
    </w:lvl>
    <w:lvl w:ilvl="5" w:tplc="CED438C2" w:tentative="1">
      <w:start w:val="1"/>
      <w:numFmt w:val="bullet"/>
      <w:lvlText w:val="•"/>
      <w:lvlJc w:val="left"/>
      <w:pPr>
        <w:tabs>
          <w:tab w:val="num" w:pos="4320"/>
        </w:tabs>
        <w:ind w:left="4320" w:hanging="360"/>
      </w:pPr>
      <w:rPr>
        <w:rFonts w:ascii="Arial" w:hAnsi="Arial" w:hint="default"/>
      </w:rPr>
    </w:lvl>
    <w:lvl w:ilvl="6" w:tplc="DD2A4C78" w:tentative="1">
      <w:start w:val="1"/>
      <w:numFmt w:val="bullet"/>
      <w:lvlText w:val="•"/>
      <w:lvlJc w:val="left"/>
      <w:pPr>
        <w:tabs>
          <w:tab w:val="num" w:pos="5040"/>
        </w:tabs>
        <w:ind w:left="5040" w:hanging="360"/>
      </w:pPr>
      <w:rPr>
        <w:rFonts w:ascii="Arial" w:hAnsi="Arial" w:hint="default"/>
      </w:rPr>
    </w:lvl>
    <w:lvl w:ilvl="7" w:tplc="04B881F0" w:tentative="1">
      <w:start w:val="1"/>
      <w:numFmt w:val="bullet"/>
      <w:lvlText w:val="•"/>
      <w:lvlJc w:val="left"/>
      <w:pPr>
        <w:tabs>
          <w:tab w:val="num" w:pos="5760"/>
        </w:tabs>
        <w:ind w:left="5760" w:hanging="360"/>
      </w:pPr>
      <w:rPr>
        <w:rFonts w:ascii="Arial" w:hAnsi="Arial" w:hint="default"/>
      </w:rPr>
    </w:lvl>
    <w:lvl w:ilvl="8" w:tplc="3A4CDD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A36376"/>
    <w:multiLevelType w:val="hybridMultilevel"/>
    <w:tmpl w:val="45E4BA20"/>
    <w:lvl w:ilvl="0" w:tplc="C6F2E76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FB61590"/>
    <w:multiLevelType w:val="hybridMultilevel"/>
    <w:tmpl w:val="BC42AFAE"/>
    <w:lvl w:ilvl="0" w:tplc="5CC8B736">
      <w:start w:val="1"/>
      <w:numFmt w:val="bullet"/>
      <w:lvlText w:val="•"/>
      <w:lvlJc w:val="left"/>
      <w:pPr>
        <w:tabs>
          <w:tab w:val="num" w:pos="720"/>
        </w:tabs>
        <w:ind w:left="720" w:hanging="360"/>
      </w:pPr>
      <w:rPr>
        <w:rFonts w:ascii="Arial" w:hAnsi="Arial" w:hint="default"/>
      </w:rPr>
    </w:lvl>
    <w:lvl w:ilvl="1" w:tplc="41FCD4C8">
      <w:start w:val="122"/>
      <w:numFmt w:val="bullet"/>
      <w:lvlText w:val="•"/>
      <w:lvlJc w:val="left"/>
      <w:pPr>
        <w:tabs>
          <w:tab w:val="num" w:pos="1440"/>
        </w:tabs>
        <w:ind w:left="1440" w:hanging="360"/>
      </w:pPr>
      <w:rPr>
        <w:rFonts w:ascii="Arial" w:hAnsi="Arial" w:hint="default"/>
      </w:rPr>
    </w:lvl>
    <w:lvl w:ilvl="2" w:tplc="7AEE777E" w:tentative="1">
      <w:start w:val="1"/>
      <w:numFmt w:val="bullet"/>
      <w:lvlText w:val="•"/>
      <w:lvlJc w:val="left"/>
      <w:pPr>
        <w:tabs>
          <w:tab w:val="num" w:pos="2160"/>
        </w:tabs>
        <w:ind w:left="2160" w:hanging="360"/>
      </w:pPr>
      <w:rPr>
        <w:rFonts w:ascii="Arial" w:hAnsi="Arial" w:hint="default"/>
      </w:rPr>
    </w:lvl>
    <w:lvl w:ilvl="3" w:tplc="87FEC178" w:tentative="1">
      <w:start w:val="1"/>
      <w:numFmt w:val="bullet"/>
      <w:lvlText w:val="•"/>
      <w:lvlJc w:val="left"/>
      <w:pPr>
        <w:tabs>
          <w:tab w:val="num" w:pos="2880"/>
        </w:tabs>
        <w:ind w:left="2880" w:hanging="360"/>
      </w:pPr>
      <w:rPr>
        <w:rFonts w:ascii="Arial" w:hAnsi="Arial" w:hint="default"/>
      </w:rPr>
    </w:lvl>
    <w:lvl w:ilvl="4" w:tplc="A8C2B0EE" w:tentative="1">
      <w:start w:val="1"/>
      <w:numFmt w:val="bullet"/>
      <w:lvlText w:val="•"/>
      <w:lvlJc w:val="left"/>
      <w:pPr>
        <w:tabs>
          <w:tab w:val="num" w:pos="3600"/>
        </w:tabs>
        <w:ind w:left="3600" w:hanging="360"/>
      </w:pPr>
      <w:rPr>
        <w:rFonts w:ascii="Arial" w:hAnsi="Arial" w:hint="default"/>
      </w:rPr>
    </w:lvl>
    <w:lvl w:ilvl="5" w:tplc="20D4F008" w:tentative="1">
      <w:start w:val="1"/>
      <w:numFmt w:val="bullet"/>
      <w:lvlText w:val="•"/>
      <w:lvlJc w:val="left"/>
      <w:pPr>
        <w:tabs>
          <w:tab w:val="num" w:pos="4320"/>
        </w:tabs>
        <w:ind w:left="4320" w:hanging="360"/>
      </w:pPr>
      <w:rPr>
        <w:rFonts w:ascii="Arial" w:hAnsi="Arial" w:hint="default"/>
      </w:rPr>
    </w:lvl>
    <w:lvl w:ilvl="6" w:tplc="0860CECC" w:tentative="1">
      <w:start w:val="1"/>
      <w:numFmt w:val="bullet"/>
      <w:lvlText w:val="•"/>
      <w:lvlJc w:val="left"/>
      <w:pPr>
        <w:tabs>
          <w:tab w:val="num" w:pos="5040"/>
        </w:tabs>
        <w:ind w:left="5040" w:hanging="360"/>
      </w:pPr>
      <w:rPr>
        <w:rFonts w:ascii="Arial" w:hAnsi="Arial" w:hint="default"/>
      </w:rPr>
    </w:lvl>
    <w:lvl w:ilvl="7" w:tplc="F844EDDA" w:tentative="1">
      <w:start w:val="1"/>
      <w:numFmt w:val="bullet"/>
      <w:lvlText w:val="•"/>
      <w:lvlJc w:val="left"/>
      <w:pPr>
        <w:tabs>
          <w:tab w:val="num" w:pos="5760"/>
        </w:tabs>
        <w:ind w:left="5760" w:hanging="360"/>
      </w:pPr>
      <w:rPr>
        <w:rFonts w:ascii="Arial" w:hAnsi="Arial" w:hint="default"/>
      </w:rPr>
    </w:lvl>
    <w:lvl w:ilvl="8" w:tplc="7C1472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334D34"/>
    <w:multiLevelType w:val="hybridMultilevel"/>
    <w:tmpl w:val="228A65EE"/>
    <w:lvl w:ilvl="0" w:tplc="B7A0FF8E">
      <w:start w:val="1"/>
      <w:numFmt w:val="bullet"/>
      <w:lvlText w:val="•"/>
      <w:lvlJc w:val="left"/>
      <w:pPr>
        <w:tabs>
          <w:tab w:val="num" w:pos="720"/>
        </w:tabs>
        <w:ind w:left="720" w:hanging="360"/>
      </w:pPr>
      <w:rPr>
        <w:rFonts w:ascii="Arial" w:hAnsi="Arial" w:hint="default"/>
      </w:rPr>
    </w:lvl>
    <w:lvl w:ilvl="1" w:tplc="B3B80C4E" w:tentative="1">
      <w:start w:val="1"/>
      <w:numFmt w:val="bullet"/>
      <w:lvlText w:val="•"/>
      <w:lvlJc w:val="left"/>
      <w:pPr>
        <w:tabs>
          <w:tab w:val="num" w:pos="1440"/>
        </w:tabs>
        <w:ind w:left="1440" w:hanging="360"/>
      </w:pPr>
      <w:rPr>
        <w:rFonts w:ascii="Arial" w:hAnsi="Arial" w:hint="default"/>
      </w:rPr>
    </w:lvl>
    <w:lvl w:ilvl="2" w:tplc="90F22E46" w:tentative="1">
      <w:start w:val="1"/>
      <w:numFmt w:val="bullet"/>
      <w:lvlText w:val="•"/>
      <w:lvlJc w:val="left"/>
      <w:pPr>
        <w:tabs>
          <w:tab w:val="num" w:pos="2160"/>
        </w:tabs>
        <w:ind w:left="2160" w:hanging="360"/>
      </w:pPr>
      <w:rPr>
        <w:rFonts w:ascii="Arial" w:hAnsi="Arial" w:hint="default"/>
      </w:rPr>
    </w:lvl>
    <w:lvl w:ilvl="3" w:tplc="B2D4196C" w:tentative="1">
      <w:start w:val="1"/>
      <w:numFmt w:val="bullet"/>
      <w:lvlText w:val="•"/>
      <w:lvlJc w:val="left"/>
      <w:pPr>
        <w:tabs>
          <w:tab w:val="num" w:pos="2880"/>
        </w:tabs>
        <w:ind w:left="2880" w:hanging="360"/>
      </w:pPr>
      <w:rPr>
        <w:rFonts w:ascii="Arial" w:hAnsi="Arial" w:hint="default"/>
      </w:rPr>
    </w:lvl>
    <w:lvl w:ilvl="4" w:tplc="A718B092" w:tentative="1">
      <w:start w:val="1"/>
      <w:numFmt w:val="bullet"/>
      <w:lvlText w:val="•"/>
      <w:lvlJc w:val="left"/>
      <w:pPr>
        <w:tabs>
          <w:tab w:val="num" w:pos="3600"/>
        </w:tabs>
        <w:ind w:left="3600" w:hanging="360"/>
      </w:pPr>
      <w:rPr>
        <w:rFonts w:ascii="Arial" w:hAnsi="Arial" w:hint="default"/>
      </w:rPr>
    </w:lvl>
    <w:lvl w:ilvl="5" w:tplc="42E6070A" w:tentative="1">
      <w:start w:val="1"/>
      <w:numFmt w:val="bullet"/>
      <w:lvlText w:val="•"/>
      <w:lvlJc w:val="left"/>
      <w:pPr>
        <w:tabs>
          <w:tab w:val="num" w:pos="4320"/>
        </w:tabs>
        <w:ind w:left="4320" w:hanging="360"/>
      </w:pPr>
      <w:rPr>
        <w:rFonts w:ascii="Arial" w:hAnsi="Arial" w:hint="default"/>
      </w:rPr>
    </w:lvl>
    <w:lvl w:ilvl="6" w:tplc="76BC9E14" w:tentative="1">
      <w:start w:val="1"/>
      <w:numFmt w:val="bullet"/>
      <w:lvlText w:val="•"/>
      <w:lvlJc w:val="left"/>
      <w:pPr>
        <w:tabs>
          <w:tab w:val="num" w:pos="5040"/>
        </w:tabs>
        <w:ind w:left="5040" w:hanging="360"/>
      </w:pPr>
      <w:rPr>
        <w:rFonts w:ascii="Arial" w:hAnsi="Arial" w:hint="default"/>
      </w:rPr>
    </w:lvl>
    <w:lvl w:ilvl="7" w:tplc="1256DEEC" w:tentative="1">
      <w:start w:val="1"/>
      <w:numFmt w:val="bullet"/>
      <w:lvlText w:val="•"/>
      <w:lvlJc w:val="left"/>
      <w:pPr>
        <w:tabs>
          <w:tab w:val="num" w:pos="5760"/>
        </w:tabs>
        <w:ind w:left="5760" w:hanging="360"/>
      </w:pPr>
      <w:rPr>
        <w:rFonts w:ascii="Arial" w:hAnsi="Arial" w:hint="default"/>
      </w:rPr>
    </w:lvl>
    <w:lvl w:ilvl="8" w:tplc="BB8C80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C941A9"/>
    <w:multiLevelType w:val="hybridMultilevel"/>
    <w:tmpl w:val="82B4C14E"/>
    <w:lvl w:ilvl="0" w:tplc="233E6AF4">
      <w:start w:val="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2643C4C"/>
    <w:multiLevelType w:val="hybridMultilevel"/>
    <w:tmpl w:val="A134D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86A4A63"/>
    <w:multiLevelType w:val="hybridMultilevel"/>
    <w:tmpl w:val="C1D46344"/>
    <w:lvl w:ilvl="0" w:tplc="810886F0">
      <w:start w:val="1"/>
      <w:numFmt w:val="bullet"/>
      <w:lvlText w:val=""/>
      <w:lvlJc w:val="left"/>
      <w:pPr>
        <w:ind w:left="720" w:hanging="360"/>
      </w:pPr>
      <w:rPr>
        <w:rFonts w:ascii="Symbol" w:hAnsi="Symbol" w:hint="default"/>
        <w:color w:val="auto"/>
      </w:rPr>
    </w:lvl>
    <w:lvl w:ilvl="1" w:tplc="442A8F9A">
      <w:start w:val="1"/>
      <w:numFmt w:val="lowerLetter"/>
      <w:lvlText w:val="%2."/>
      <w:lvlJc w:val="left"/>
      <w:pPr>
        <w:ind w:left="1440" w:hanging="360"/>
      </w:pPr>
    </w:lvl>
    <w:lvl w:ilvl="2" w:tplc="AE6252A8">
      <w:start w:val="1"/>
      <w:numFmt w:val="lowerRoman"/>
      <w:lvlText w:val="%3."/>
      <w:lvlJc w:val="right"/>
      <w:pPr>
        <w:ind w:left="1314"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1314"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48702EE2"/>
    <w:multiLevelType w:val="hybridMultilevel"/>
    <w:tmpl w:val="F04C314E"/>
    <w:lvl w:ilvl="0" w:tplc="EC8A01B6">
      <w:start w:val="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F73438"/>
    <w:multiLevelType w:val="hybridMultilevel"/>
    <w:tmpl w:val="A90A8C3A"/>
    <w:lvl w:ilvl="0" w:tplc="01C2AA5A">
      <w:start w:val="4"/>
      <w:numFmt w:val="bullet"/>
      <w:lvlText w:val="-"/>
      <w:lvlJc w:val="left"/>
      <w:pPr>
        <w:ind w:left="1080" w:hanging="360"/>
      </w:pPr>
      <w:rPr>
        <w:rFonts w:ascii="Calibri" w:eastAsia="Times New Roman"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D7B0756"/>
    <w:multiLevelType w:val="hybridMultilevel"/>
    <w:tmpl w:val="AD308194"/>
    <w:lvl w:ilvl="0" w:tplc="826832FE">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F55248"/>
    <w:multiLevelType w:val="hybridMultilevel"/>
    <w:tmpl w:val="B7DE60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17172E6"/>
    <w:multiLevelType w:val="hybridMultilevel"/>
    <w:tmpl w:val="68503502"/>
    <w:lvl w:ilvl="0" w:tplc="14FA18AA">
      <w:start w:val="1"/>
      <w:numFmt w:val="bullet"/>
      <w:lvlText w:val="•"/>
      <w:lvlJc w:val="left"/>
      <w:pPr>
        <w:tabs>
          <w:tab w:val="num" w:pos="720"/>
        </w:tabs>
        <w:ind w:left="720" w:hanging="360"/>
      </w:pPr>
      <w:rPr>
        <w:rFonts w:ascii="Arial" w:hAnsi="Arial" w:hint="default"/>
      </w:rPr>
    </w:lvl>
    <w:lvl w:ilvl="1" w:tplc="88E0A128" w:tentative="1">
      <w:start w:val="1"/>
      <w:numFmt w:val="bullet"/>
      <w:lvlText w:val="•"/>
      <w:lvlJc w:val="left"/>
      <w:pPr>
        <w:tabs>
          <w:tab w:val="num" w:pos="1440"/>
        </w:tabs>
        <w:ind w:left="1440" w:hanging="360"/>
      </w:pPr>
      <w:rPr>
        <w:rFonts w:ascii="Arial" w:hAnsi="Arial" w:hint="default"/>
      </w:rPr>
    </w:lvl>
    <w:lvl w:ilvl="2" w:tplc="1B10A700" w:tentative="1">
      <w:start w:val="1"/>
      <w:numFmt w:val="bullet"/>
      <w:lvlText w:val="•"/>
      <w:lvlJc w:val="left"/>
      <w:pPr>
        <w:tabs>
          <w:tab w:val="num" w:pos="2160"/>
        </w:tabs>
        <w:ind w:left="2160" w:hanging="360"/>
      </w:pPr>
      <w:rPr>
        <w:rFonts w:ascii="Arial" w:hAnsi="Arial" w:hint="default"/>
      </w:rPr>
    </w:lvl>
    <w:lvl w:ilvl="3" w:tplc="33E89DC6" w:tentative="1">
      <w:start w:val="1"/>
      <w:numFmt w:val="bullet"/>
      <w:lvlText w:val="•"/>
      <w:lvlJc w:val="left"/>
      <w:pPr>
        <w:tabs>
          <w:tab w:val="num" w:pos="2880"/>
        </w:tabs>
        <w:ind w:left="2880" w:hanging="360"/>
      </w:pPr>
      <w:rPr>
        <w:rFonts w:ascii="Arial" w:hAnsi="Arial" w:hint="default"/>
      </w:rPr>
    </w:lvl>
    <w:lvl w:ilvl="4" w:tplc="39A6F7B0" w:tentative="1">
      <w:start w:val="1"/>
      <w:numFmt w:val="bullet"/>
      <w:lvlText w:val="•"/>
      <w:lvlJc w:val="left"/>
      <w:pPr>
        <w:tabs>
          <w:tab w:val="num" w:pos="3600"/>
        </w:tabs>
        <w:ind w:left="3600" w:hanging="360"/>
      </w:pPr>
      <w:rPr>
        <w:rFonts w:ascii="Arial" w:hAnsi="Arial" w:hint="default"/>
      </w:rPr>
    </w:lvl>
    <w:lvl w:ilvl="5" w:tplc="C80063FC" w:tentative="1">
      <w:start w:val="1"/>
      <w:numFmt w:val="bullet"/>
      <w:lvlText w:val="•"/>
      <w:lvlJc w:val="left"/>
      <w:pPr>
        <w:tabs>
          <w:tab w:val="num" w:pos="4320"/>
        </w:tabs>
        <w:ind w:left="4320" w:hanging="360"/>
      </w:pPr>
      <w:rPr>
        <w:rFonts w:ascii="Arial" w:hAnsi="Arial" w:hint="default"/>
      </w:rPr>
    </w:lvl>
    <w:lvl w:ilvl="6" w:tplc="5030A42C" w:tentative="1">
      <w:start w:val="1"/>
      <w:numFmt w:val="bullet"/>
      <w:lvlText w:val="•"/>
      <w:lvlJc w:val="left"/>
      <w:pPr>
        <w:tabs>
          <w:tab w:val="num" w:pos="5040"/>
        </w:tabs>
        <w:ind w:left="5040" w:hanging="360"/>
      </w:pPr>
      <w:rPr>
        <w:rFonts w:ascii="Arial" w:hAnsi="Arial" w:hint="default"/>
      </w:rPr>
    </w:lvl>
    <w:lvl w:ilvl="7" w:tplc="D7FEDC0E" w:tentative="1">
      <w:start w:val="1"/>
      <w:numFmt w:val="bullet"/>
      <w:lvlText w:val="•"/>
      <w:lvlJc w:val="left"/>
      <w:pPr>
        <w:tabs>
          <w:tab w:val="num" w:pos="5760"/>
        </w:tabs>
        <w:ind w:left="5760" w:hanging="360"/>
      </w:pPr>
      <w:rPr>
        <w:rFonts w:ascii="Arial" w:hAnsi="Arial" w:hint="default"/>
      </w:rPr>
    </w:lvl>
    <w:lvl w:ilvl="8" w:tplc="886CF92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914DC6"/>
    <w:multiLevelType w:val="hybridMultilevel"/>
    <w:tmpl w:val="E21CE4D4"/>
    <w:lvl w:ilvl="0" w:tplc="BFE64F7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B4D2EA9"/>
    <w:multiLevelType w:val="hybridMultilevel"/>
    <w:tmpl w:val="263ACD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16B679E"/>
    <w:multiLevelType w:val="hybridMultilevel"/>
    <w:tmpl w:val="2BBE642A"/>
    <w:lvl w:ilvl="0" w:tplc="AFEC8F3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84D033C"/>
    <w:multiLevelType w:val="multilevel"/>
    <w:tmpl w:val="B9823C26"/>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931" w:hanging="108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97847AD"/>
    <w:multiLevelType w:val="hybridMultilevel"/>
    <w:tmpl w:val="156C2700"/>
    <w:lvl w:ilvl="0" w:tplc="54128DE0">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1"/>
  </w:num>
  <w:num w:numId="2">
    <w:abstractNumId w:val="4"/>
  </w:num>
  <w:num w:numId="3">
    <w:abstractNumId w:val="16"/>
  </w:num>
  <w:num w:numId="4">
    <w:abstractNumId w:val="21"/>
  </w:num>
  <w:num w:numId="5">
    <w:abstractNumId w:val="13"/>
  </w:num>
  <w:num w:numId="6">
    <w:abstractNumId w:val="11"/>
  </w:num>
  <w:num w:numId="7">
    <w:abstractNumId w:val="21"/>
  </w:num>
  <w:num w:numId="8">
    <w:abstractNumId w:val="21"/>
  </w:num>
  <w:num w:numId="9">
    <w:abstractNumId w:val="21"/>
  </w:num>
  <w:num w:numId="10">
    <w:abstractNumId w:val="19"/>
  </w:num>
  <w:num w:numId="11">
    <w:abstractNumId w:val="21"/>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6"/>
  </w:num>
  <w:num w:numId="34">
    <w:abstractNumId w:val="21"/>
  </w:num>
  <w:num w:numId="35">
    <w:abstractNumId w:val="21"/>
  </w:num>
  <w:num w:numId="36">
    <w:abstractNumId w:val="2"/>
  </w:num>
  <w:num w:numId="37">
    <w:abstractNumId w:val="10"/>
  </w:num>
  <w:num w:numId="38">
    <w:abstractNumId w:val="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num>
  <w:num w:numId="46">
    <w:abstractNumId w:val="21"/>
  </w:num>
  <w:num w:numId="47">
    <w:abstractNumId w:val="21"/>
  </w:num>
  <w:num w:numId="48">
    <w:abstractNumId w:val="18"/>
  </w:num>
  <w:num w:numId="49">
    <w:abstractNumId w:val="9"/>
  </w:num>
  <w:num w:numId="50">
    <w:abstractNumId w:val="21"/>
  </w:num>
  <w:num w:numId="51">
    <w:abstractNumId w:val="21"/>
  </w:num>
  <w:num w:numId="52">
    <w:abstractNumId w:val="21"/>
  </w:num>
  <w:num w:numId="53">
    <w:abstractNumId w:val="21"/>
  </w:num>
  <w:num w:numId="54">
    <w:abstractNumId w:val="21"/>
  </w:num>
  <w:num w:numId="55">
    <w:abstractNumId w:val="12"/>
  </w:num>
  <w:num w:numId="56">
    <w:abstractNumId w:val="21"/>
  </w:num>
  <w:num w:numId="57">
    <w:abstractNumId w:val="21"/>
  </w:num>
  <w:num w:numId="58">
    <w:abstractNumId w:val="21"/>
  </w:num>
  <w:num w:numId="59">
    <w:abstractNumId w:val="21"/>
  </w:num>
  <w:num w:numId="60">
    <w:abstractNumId w:val="21"/>
  </w:num>
  <w:num w:numId="61">
    <w:abstractNumId w:val="21"/>
  </w:num>
  <w:num w:numId="62">
    <w:abstractNumId w:val="21"/>
  </w:num>
  <w:num w:numId="63">
    <w:abstractNumId w:val="21"/>
  </w:num>
  <w:num w:numId="64">
    <w:abstractNumId w:val="21"/>
  </w:num>
  <w:num w:numId="65">
    <w:abstractNumId w:val="21"/>
  </w:num>
  <w:num w:numId="66">
    <w:abstractNumId w:val="5"/>
  </w:num>
  <w:num w:numId="67">
    <w:abstractNumId w:val="8"/>
  </w:num>
  <w:num w:numId="68">
    <w:abstractNumId w:val="21"/>
  </w:num>
  <w:num w:numId="69">
    <w:abstractNumId w:val="21"/>
  </w:num>
  <w:num w:numId="70">
    <w:abstractNumId w:val="3"/>
  </w:num>
  <w:num w:numId="71">
    <w:abstractNumId w:val="17"/>
  </w:num>
  <w:num w:numId="72">
    <w:abstractNumId w:val="7"/>
  </w:num>
  <w:num w:numId="73">
    <w:abstractNumId w:val="22"/>
  </w:num>
  <w:num w:numId="74">
    <w:abstractNumId w:val="0"/>
  </w:num>
  <w:num w:numId="75">
    <w:abstractNumId w:val="21"/>
  </w:num>
  <w:num w:numId="76">
    <w:abstractNumId w:val="21"/>
  </w:num>
  <w:num w:numId="77">
    <w:abstractNumId w:val="21"/>
  </w:num>
  <w:num w:numId="78">
    <w:abstractNumId w:val="21"/>
  </w:num>
  <w:num w:numId="79">
    <w:abstractNumId w:val="21"/>
  </w:num>
  <w:num w:numId="80">
    <w:abstractNumId w:val="21"/>
  </w:num>
  <w:num w:numId="81">
    <w:abstractNumId w:val="21"/>
  </w:num>
  <w:num w:numId="82">
    <w:abstractNumId w:val="20"/>
  </w:num>
  <w:num w:numId="83">
    <w:abstractNumId w:val="21"/>
  </w:num>
  <w:num w:numId="84">
    <w:abstractNumId w:val="21"/>
  </w:num>
  <w:num w:numId="85">
    <w:abstractNumId w:val="21"/>
  </w:num>
  <w:num w:numId="86">
    <w:abstractNumId w:val="21"/>
  </w:num>
  <w:num w:numId="87">
    <w:abstractNumId w:val="21"/>
  </w:num>
  <w:num w:numId="88">
    <w:abstractNumId w:val="14"/>
  </w:num>
  <w:num w:numId="89">
    <w:abstractNumId w:val="1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0E"/>
    <w:rsid w:val="00007F4B"/>
    <w:rsid w:val="00013AB6"/>
    <w:rsid w:val="00016C52"/>
    <w:rsid w:val="00022BAB"/>
    <w:rsid w:val="0003125B"/>
    <w:rsid w:val="00035469"/>
    <w:rsid w:val="00040FCD"/>
    <w:rsid w:val="000436AC"/>
    <w:rsid w:val="00050011"/>
    <w:rsid w:val="000602B0"/>
    <w:rsid w:val="00071FCA"/>
    <w:rsid w:val="00076885"/>
    <w:rsid w:val="00084E15"/>
    <w:rsid w:val="000907D3"/>
    <w:rsid w:val="0009155E"/>
    <w:rsid w:val="0009169F"/>
    <w:rsid w:val="000A0A34"/>
    <w:rsid w:val="000A332E"/>
    <w:rsid w:val="000A51C8"/>
    <w:rsid w:val="000A6DD9"/>
    <w:rsid w:val="000B4394"/>
    <w:rsid w:val="000E47CE"/>
    <w:rsid w:val="000E5188"/>
    <w:rsid w:val="000E551F"/>
    <w:rsid w:val="000F4F14"/>
    <w:rsid w:val="001070D6"/>
    <w:rsid w:val="001108C8"/>
    <w:rsid w:val="00122226"/>
    <w:rsid w:val="0012330B"/>
    <w:rsid w:val="00123AD4"/>
    <w:rsid w:val="0013125F"/>
    <w:rsid w:val="00133F8E"/>
    <w:rsid w:val="00137055"/>
    <w:rsid w:val="00137834"/>
    <w:rsid w:val="00141020"/>
    <w:rsid w:val="00145CF3"/>
    <w:rsid w:val="00173EDF"/>
    <w:rsid w:val="0017713C"/>
    <w:rsid w:val="0018702E"/>
    <w:rsid w:val="00197FD3"/>
    <w:rsid w:val="001A38E6"/>
    <w:rsid w:val="001A7018"/>
    <w:rsid w:val="001B2E3C"/>
    <w:rsid w:val="001C35EC"/>
    <w:rsid w:val="001E7685"/>
    <w:rsid w:val="00201235"/>
    <w:rsid w:val="0020464A"/>
    <w:rsid w:val="00204B4F"/>
    <w:rsid w:val="0021592F"/>
    <w:rsid w:val="002174E1"/>
    <w:rsid w:val="002240CA"/>
    <w:rsid w:val="00226867"/>
    <w:rsid w:val="0023206B"/>
    <w:rsid w:val="00232C30"/>
    <w:rsid w:val="0023438C"/>
    <w:rsid w:val="00244519"/>
    <w:rsid w:val="00245D45"/>
    <w:rsid w:val="002518FF"/>
    <w:rsid w:val="00253C92"/>
    <w:rsid w:val="0026432F"/>
    <w:rsid w:val="002661A7"/>
    <w:rsid w:val="00281472"/>
    <w:rsid w:val="002828C8"/>
    <w:rsid w:val="0029163A"/>
    <w:rsid w:val="0029412B"/>
    <w:rsid w:val="002947CC"/>
    <w:rsid w:val="00296D2B"/>
    <w:rsid w:val="002A0634"/>
    <w:rsid w:val="002A2D7F"/>
    <w:rsid w:val="002A2FC6"/>
    <w:rsid w:val="002A42A2"/>
    <w:rsid w:val="002B4FB4"/>
    <w:rsid w:val="002C4F17"/>
    <w:rsid w:val="002C5991"/>
    <w:rsid w:val="002C7171"/>
    <w:rsid w:val="002D39DD"/>
    <w:rsid w:val="002E3A1F"/>
    <w:rsid w:val="002E7830"/>
    <w:rsid w:val="0030312E"/>
    <w:rsid w:val="00305203"/>
    <w:rsid w:val="00305E35"/>
    <w:rsid w:val="003064D8"/>
    <w:rsid w:val="003137B6"/>
    <w:rsid w:val="0031563A"/>
    <w:rsid w:val="00316904"/>
    <w:rsid w:val="00320795"/>
    <w:rsid w:val="00324FC4"/>
    <w:rsid w:val="00332EB1"/>
    <w:rsid w:val="00336DC3"/>
    <w:rsid w:val="0034548A"/>
    <w:rsid w:val="00346C2C"/>
    <w:rsid w:val="00361160"/>
    <w:rsid w:val="003747B3"/>
    <w:rsid w:val="003A0751"/>
    <w:rsid w:val="003B21C0"/>
    <w:rsid w:val="003B590C"/>
    <w:rsid w:val="003C3698"/>
    <w:rsid w:val="003D166A"/>
    <w:rsid w:val="003D3C20"/>
    <w:rsid w:val="003E0E42"/>
    <w:rsid w:val="003E294D"/>
    <w:rsid w:val="003E432F"/>
    <w:rsid w:val="003F07DF"/>
    <w:rsid w:val="003F191C"/>
    <w:rsid w:val="00410345"/>
    <w:rsid w:val="00411887"/>
    <w:rsid w:val="00412E7B"/>
    <w:rsid w:val="004259A4"/>
    <w:rsid w:val="00425D3E"/>
    <w:rsid w:val="004312D1"/>
    <w:rsid w:val="00436177"/>
    <w:rsid w:val="00436594"/>
    <w:rsid w:val="00442B59"/>
    <w:rsid w:val="004445D9"/>
    <w:rsid w:val="004476EA"/>
    <w:rsid w:val="004508EA"/>
    <w:rsid w:val="00450C48"/>
    <w:rsid w:val="00470FC5"/>
    <w:rsid w:val="00483685"/>
    <w:rsid w:val="004A130F"/>
    <w:rsid w:val="004A73A5"/>
    <w:rsid w:val="004A7B19"/>
    <w:rsid w:val="004B16B7"/>
    <w:rsid w:val="004B56CC"/>
    <w:rsid w:val="004D2D41"/>
    <w:rsid w:val="004D61A5"/>
    <w:rsid w:val="004D717B"/>
    <w:rsid w:val="004E1F09"/>
    <w:rsid w:val="004E5149"/>
    <w:rsid w:val="004F0979"/>
    <w:rsid w:val="00503D51"/>
    <w:rsid w:val="0051241D"/>
    <w:rsid w:val="0051284B"/>
    <w:rsid w:val="00513274"/>
    <w:rsid w:val="005133E1"/>
    <w:rsid w:val="00522CBF"/>
    <w:rsid w:val="005264FD"/>
    <w:rsid w:val="00541AED"/>
    <w:rsid w:val="00542582"/>
    <w:rsid w:val="00542FA5"/>
    <w:rsid w:val="00543C40"/>
    <w:rsid w:val="00547DBD"/>
    <w:rsid w:val="00550747"/>
    <w:rsid w:val="005536F6"/>
    <w:rsid w:val="0057138D"/>
    <w:rsid w:val="00580303"/>
    <w:rsid w:val="00581605"/>
    <w:rsid w:val="00584A66"/>
    <w:rsid w:val="00585B96"/>
    <w:rsid w:val="0059346E"/>
    <w:rsid w:val="00593CEB"/>
    <w:rsid w:val="005A6022"/>
    <w:rsid w:val="005B0C8E"/>
    <w:rsid w:val="005B302A"/>
    <w:rsid w:val="005C19CF"/>
    <w:rsid w:val="005C673D"/>
    <w:rsid w:val="005C7BB0"/>
    <w:rsid w:val="005D09A5"/>
    <w:rsid w:val="005D5C80"/>
    <w:rsid w:val="005E572F"/>
    <w:rsid w:val="005F2248"/>
    <w:rsid w:val="005F40B1"/>
    <w:rsid w:val="005F568A"/>
    <w:rsid w:val="00601595"/>
    <w:rsid w:val="006024C4"/>
    <w:rsid w:val="006319CA"/>
    <w:rsid w:val="00635A45"/>
    <w:rsid w:val="00663B35"/>
    <w:rsid w:val="006756B3"/>
    <w:rsid w:val="00684591"/>
    <w:rsid w:val="006862DC"/>
    <w:rsid w:val="00687AFB"/>
    <w:rsid w:val="00695EB0"/>
    <w:rsid w:val="006A0296"/>
    <w:rsid w:val="006A18E1"/>
    <w:rsid w:val="006B102D"/>
    <w:rsid w:val="006B2429"/>
    <w:rsid w:val="006B245F"/>
    <w:rsid w:val="006B305C"/>
    <w:rsid w:val="006B4F31"/>
    <w:rsid w:val="006D1CEE"/>
    <w:rsid w:val="006E75CA"/>
    <w:rsid w:val="006F3CC5"/>
    <w:rsid w:val="006F7901"/>
    <w:rsid w:val="006F7F7C"/>
    <w:rsid w:val="00701253"/>
    <w:rsid w:val="00705C2E"/>
    <w:rsid w:val="007079CB"/>
    <w:rsid w:val="00717EBE"/>
    <w:rsid w:val="00724D40"/>
    <w:rsid w:val="0073661C"/>
    <w:rsid w:val="007371A6"/>
    <w:rsid w:val="00771458"/>
    <w:rsid w:val="00771EEB"/>
    <w:rsid w:val="00775546"/>
    <w:rsid w:val="00776D8E"/>
    <w:rsid w:val="00785459"/>
    <w:rsid w:val="007854E8"/>
    <w:rsid w:val="0079381B"/>
    <w:rsid w:val="007A3A90"/>
    <w:rsid w:val="007D2EC5"/>
    <w:rsid w:val="007D3607"/>
    <w:rsid w:val="007E2A37"/>
    <w:rsid w:val="007F5A98"/>
    <w:rsid w:val="008055A2"/>
    <w:rsid w:val="008133CC"/>
    <w:rsid w:val="00814C2D"/>
    <w:rsid w:val="008161C0"/>
    <w:rsid w:val="00821A65"/>
    <w:rsid w:val="0084132E"/>
    <w:rsid w:val="00842956"/>
    <w:rsid w:val="00842E6B"/>
    <w:rsid w:val="00843CF3"/>
    <w:rsid w:val="00852892"/>
    <w:rsid w:val="00853E2A"/>
    <w:rsid w:val="00856726"/>
    <w:rsid w:val="008774C8"/>
    <w:rsid w:val="00881439"/>
    <w:rsid w:val="00885F39"/>
    <w:rsid w:val="008A030C"/>
    <w:rsid w:val="008A59CD"/>
    <w:rsid w:val="008B2B5E"/>
    <w:rsid w:val="008C6FBD"/>
    <w:rsid w:val="008D4A61"/>
    <w:rsid w:val="008E2AC1"/>
    <w:rsid w:val="008F0C7E"/>
    <w:rsid w:val="008F365C"/>
    <w:rsid w:val="008F5ABD"/>
    <w:rsid w:val="008F7115"/>
    <w:rsid w:val="0090003C"/>
    <w:rsid w:val="0090021E"/>
    <w:rsid w:val="009035B4"/>
    <w:rsid w:val="00911886"/>
    <w:rsid w:val="00922A8E"/>
    <w:rsid w:val="00931CBA"/>
    <w:rsid w:val="00937A78"/>
    <w:rsid w:val="00947006"/>
    <w:rsid w:val="0095556B"/>
    <w:rsid w:val="00970B29"/>
    <w:rsid w:val="00972D98"/>
    <w:rsid w:val="0097738D"/>
    <w:rsid w:val="00984EDD"/>
    <w:rsid w:val="00985DC3"/>
    <w:rsid w:val="0098642B"/>
    <w:rsid w:val="00987BDA"/>
    <w:rsid w:val="009A2375"/>
    <w:rsid w:val="009B4968"/>
    <w:rsid w:val="009B64A2"/>
    <w:rsid w:val="009B78FB"/>
    <w:rsid w:val="009C25E7"/>
    <w:rsid w:val="009C44B8"/>
    <w:rsid w:val="009D4C75"/>
    <w:rsid w:val="009F254A"/>
    <w:rsid w:val="00A001DF"/>
    <w:rsid w:val="00A11AC3"/>
    <w:rsid w:val="00A17F57"/>
    <w:rsid w:val="00A2000E"/>
    <w:rsid w:val="00A2161A"/>
    <w:rsid w:val="00A24AD0"/>
    <w:rsid w:val="00A27D6E"/>
    <w:rsid w:val="00A30D8D"/>
    <w:rsid w:val="00A4467C"/>
    <w:rsid w:val="00A455D5"/>
    <w:rsid w:val="00A47052"/>
    <w:rsid w:val="00A53485"/>
    <w:rsid w:val="00A54141"/>
    <w:rsid w:val="00A56273"/>
    <w:rsid w:val="00A706B9"/>
    <w:rsid w:val="00A768BD"/>
    <w:rsid w:val="00A95EAA"/>
    <w:rsid w:val="00A97D27"/>
    <w:rsid w:val="00AB2567"/>
    <w:rsid w:val="00AC4216"/>
    <w:rsid w:val="00AC7A57"/>
    <w:rsid w:val="00AD305A"/>
    <w:rsid w:val="00AD7C3C"/>
    <w:rsid w:val="00AF237D"/>
    <w:rsid w:val="00AF29A6"/>
    <w:rsid w:val="00AF642E"/>
    <w:rsid w:val="00AF7F9C"/>
    <w:rsid w:val="00B059CE"/>
    <w:rsid w:val="00B101F1"/>
    <w:rsid w:val="00B229F2"/>
    <w:rsid w:val="00B263A9"/>
    <w:rsid w:val="00B34EAB"/>
    <w:rsid w:val="00B35E02"/>
    <w:rsid w:val="00B366CC"/>
    <w:rsid w:val="00B462B8"/>
    <w:rsid w:val="00B46FF5"/>
    <w:rsid w:val="00B626C7"/>
    <w:rsid w:val="00B66C30"/>
    <w:rsid w:val="00B77470"/>
    <w:rsid w:val="00B80881"/>
    <w:rsid w:val="00B92B68"/>
    <w:rsid w:val="00B9513B"/>
    <w:rsid w:val="00BA749A"/>
    <w:rsid w:val="00BB2E42"/>
    <w:rsid w:val="00BB73E7"/>
    <w:rsid w:val="00BC3F0F"/>
    <w:rsid w:val="00BE0881"/>
    <w:rsid w:val="00BE1DA4"/>
    <w:rsid w:val="00BE2311"/>
    <w:rsid w:val="00BE3EA7"/>
    <w:rsid w:val="00BF17BF"/>
    <w:rsid w:val="00BF3389"/>
    <w:rsid w:val="00C07875"/>
    <w:rsid w:val="00C4682C"/>
    <w:rsid w:val="00C500FC"/>
    <w:rsid w:val="00C631AF"/>
    <w:rsid w:val="00C70365"/>
    <w:rsid w:val="00C70745"/>
    <w:rsid w:val="00C71BEF"/>
    <w:rsid w:val="00C836BD"/>
    <w:rsid w:val="00C8535D"/>
    <w:rsid w:val="00C9526B"/>
    <w:rsid w:val="00CA0B59"/>
    <w:rsid w:val="00CA4BD5"/>
    <w:rsid w:val="00CA53D7"/>
    <w:rsid w:val="00CB1745"/>
    <w:rsid w:val="00CB6920"/>
    <w:rsid w:val="00CC16E7"/>
    <w:rsid w:val="00CC1C20"/>
    <w:rsid w:val="00CC2FFE"/>
    <w:rsid w:val="00CD5962"/>
    <w:rsid w:val="00CE556E"/>
    <w:rsid w:val="00D017F1"/>
    <w:rsid w:val="00D03E38"/>
    <w:rsid w:val="00D05EFC"/>
    <w:rsid w:val="00D14422"/>
    <w:rsid w:val="00D2035D"/>
    <w:rsid w:val="00D253CD"/>
    <w:rsid w:val="00D30D35"/>
    <w:rsid w:val="00D372EB"/>
    <w:rsid w:val="00D41ADC"/>
    <w:rsid w:val="00D44D86"/>
    <w:rsid w:val="00D52F03"/>
    <w:rsid w:val="00D55B70"/>
    <w:rsid w:val="00D61BA5"/>
    <w:rsid w:val="00D62957"/>
    <w:rsid w:val="00D63544"/>
    <w:rsid w:val="00D63A2B"/>
    <w:rsid w:val="00D67FA2"/>
    <w:rsid w:val="00D872BD"/>
    <w:rsid w:val="00D900D3"/>
    <w:rsid w:val="00D9528A"/>
    <w:rsid w:val="00D97A77"/>
    <w:rsid w:val="00DA06CC"/>
    <w:rsid w:val="00DA2E37"/>
    <w:rsid w:val="00DA3214"/>
    <w:rsid w:val="00DB1468"/>
    <w:rsid w:val="00DB3EEE"/>
    <w:rsid w:val="00DB4BEC"/>
    <w:rsid w:val="00DC190C"/>
    <w:rsid w:val="00DC19BF"/>
    <w:rsid w:val="00DD0090"/>
    <w:rsid w:val="00DD25E0"/>
    <w:rsid w:val="00DD63D0"/>
    <w:rsid w:val="00DE30A0"/>
    <w:rsid w:val="00DF279B"/>
    <w:rsid w:val="00E01EEC"/>
    <w:rsid w:val="00E02798"/>
    <w:rsid w:val="00E04CCA"/>
    <w:rsid w:val="00E055C7"/>
    <w:rsid w:val="00E1205C"/>
    <w:rsid w:val="00E1409A"/>
    <w:rsid w:val="00E16890"/>
    <w:rsid w:val="00E222C2"/>
    <w:rsid w:val="00E22F7F"/>
    <w:rsid w:val="00E34998"/>
    <w:rsid w:val="00E4240A"/>
    <w:rsid w:val="00E433CC"/>
    <w:rsid w:val="00E45933"/>
    <w:rsid w:val="00E465CA"/>
    <w:rsid w:val="00E65A16"/>
    <w:rsid w:val="00E67E58"/>
    <w:rsid w:val="00E72399"/>
    <w:rsid w:val="00E72BB8"/>
    <w:rsid w:val="00E752F1"/>
    <w:rsid w:val="00E81F88"/>
    <w:rsid w:val="00E84598"/>
    <w:rsid w:val="00E848E8"/>
    <w:rsid w:val="00E915AB"/>
    <w:rsid w:val="00E96146"/>
    <w:rsid w:val="00EA2665"/>
    <w:rsid w:val="00EB14D0"/>
    <w:rsid w:val="00EB1E4E"/>
    <w:rsid w:val="00EB4E01"/>
    <w:rsid w:val="00EB5DEC"/>
    <w:rsid w:val="00EB663D"/>
    <w:rsid w:val="00EB6D2B"/>
    <w:rsid w:val="00EC6D2D"/>
    <w:rsid w:val="00ED1526"/>
    <w:rsid w:val="00ED638B"/>
    <w:rsid w:val="00EE5FC2"/>
    <w:rsid w:val="00EE6047"/>
    <w:rsid w:val="00EE754F"/>
    <w:rsid w:val="00EF66CE"/>
    <w:rsid w:val="00EF72F8"/>
    <w:rsid w:val="00F03C9E"/>
    <w:rsid w:val="00F0527F"/>
    <w:rsid w:val="00F118ED"/>
    <w:rsid w:val="00F14D5B"/>
    <w:rsid w:val="00F2591B"/>
    <w:rsid w:val="00F4134E"/>
    <w:rsid w:val="00F42051"/>
    <w:rsid w:val="00F421B2"/>
    <w:rsid w:val="00F62326"/>
    <w:rsid w:val="00F64FD7"/>
    <w:rsid w:val="00F7632F"/>
    <w:rsid w:val="00F84D3B"/>
    <w:rsid w:val="00F85722"/>
    <w:rsid w:val="00F868A6"/>
    <w:rsid w:val="00F86E89"/>
    <w:rsid w:val="00F9365E"/>
    <w:rsid w:val="00F97CB2"/>
    <w:rsid w:val="00FA271E"/>
    <w:rsid w:val="00FA5DCC"/>
    <w:rsid w:val="00FA632A"/>
    <w:rsid w:val="00FB0BBF"/>
    <w:rsid w:val="00FB601E"/>
    <w:rsid w:val="00FC0EBE"/>
    <w:rsid w:val="00FC5BBB"/>
    <w:rsid w:val="00FC671F"/>
    <w:rsid w:val="00FD43BB"/>
    <w:rsid w:val="00FD61F2"/>
    <w:rsid w:val="00FF50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F08B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200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1C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ainTitle">
    <w:name w:val="1. Main Title"/>
    <w:basedOn w:val="Title"/>
    <w:link w:val="1MainTitleChar"/>
    <w:qFormat/>
    <w:rsid w:val="00A2000E"/>
    <w:pPr>
      <w:spacing w:before="120" w:after="160"/>
      <w:ind w:left="720" w:hanging="720"/>
      <w:jc w:val="both"/>
      <w:outlineLvl w:val="0"/>
    </w:pPr>
    <w:rPr>
      <w:b/>
      <w:spacing w:val="5"/>
      <w:sz w:val="36"/>
      <w:szCs w:val="36"/>
      <w:lang w:eastAsia="en-AU"/>
    </w:rPr>
  </w:style>
  <w:style w:type="character" w:customStyle="1" w:styleId="1MainTitleChar">
    <w:name w:val="1. Main Title Char"/>
    <w:basedOn w:val="TitleChar"/>
    <w:link w:val="1MainTitle"/>
    <w:rsid w:val="00A2000E"/>
    <w:rPr>
      <w:rFonts w:asciiTheme="majorHAnsi" w:eastAsiaTheme="majorEastAsia" w:hAnsiTheme="majorHAnsi" w:cstheme="majorBidi"/>
      <w:b/>
      <w:spacing w:val="5"/>
      <w:kern w:val="28"/>
      <w:sz w:val="36"/>
      <w:szCs w:val="36"/>
      <w:lang w:eastAsia="en-AU"/>
    </w:rPr>
  </w:style>
  <w:style w:type="paragraph" w:styleId="Title">
    <w:name w:val="Title"/>
    <w:basedOn w:val="Normal"/>
    <w:next w:val="Normal"/>
    <w:link w:val="TitleChar"/>
    <w:uiPriority w:val="10"/>
    <w:qFormat/>
    <w:rsid w:val="00A200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00E"/>
    <w:rPr>
      <w:rFonts w:asciiTheme="majorHAnsi" w:eastAsiaTheme="majorEastAsia" w:hAnsiTheme="majorHAnsi" w:cstheme="majorBidi"/>
      <w:spacing w:val="-10"/>
      <w:kern w:val="28"/>
      <w:sz w:val="56"/>
      <w:szCs w:val="56"/>
    </w:rPr>
  </w:style>
  <w:style w:type="paragraph" w:customStyle="1" w:styleId="null">
    <w:name w:val="null"/>
    <w:basedOn w:val="Normal"/>
    <w:rsid w:val="00A2000E"/>
    <w:pPr>
      <w:spacing w:before="100" w:beforeAutospacing="1" w:after="100" w:afterAutospacing="1" w:line="240" w:lineRule="auto"/>
    </w:pPr>
    <w:rPr>
      <w:rFonts w:ascii="Calibri" w:hAnsi="Calibri" w:cs="Calibri"/>
      <w:lang w:eastAsia="en-AU"/>
    </w:rPr>
  </w:style>
  <w:style w:type="character" w:customStyle="1" w:styleId="null1">
    <w:name w:val="null1"/>
    <w:basedOn w:val="DefaultParagraphFont"/>
    <w:rsid w:val="00A2000E"/>
  </w:style>
  <w:style w:type="paragraph" w:customStyle="1" w:styleId="3Bodytext">
    <w:name w:val="3. Body text"/>
    <w:basedOn w:val="ListParagraph"/>
    <w:link w:val="3BodytextChar"/>
    <w:qFormat/>
    <w:rsid w:val="00A2000E"/>
    <w:pPr>
      <w:numPr>
        <w:ilvl w:val="1"/>
        <w:numId w:val="1"/>
      </w:numPr>
      <w:spacing w:after="120" w:line="240" w:lineRule="auto"/>
      <w:contextualSpacing w:val="0"/>
    </w:pPr>
    <w:rPr>
      <w:rFonts w:eastAsia="Times New Roman"/>
      <w:sz w:val="24"/>
      <w:lang w:eastAsia="en-AU"/>
    </w:rPr>
  </w:style>
  <w:style w:type="character" w:customStyle="1" w:styleId="3BodytextChar">
    <w:name w:val="3. Body text Char"/>
    <w:basedOn w:val="DefaultParagraphFont"/>
    <w:link w:val="3Bodytext"/>
    <w:rsid w:val="00A2000E"/>
    <w:rPr>
      <w:rFonts w:eastAsia="Times New Roman"/>
      <w:sz w:val="24"/>
      <w:lang w:eastAsia="en-AU"/>
    </w:rPr>
  </w:style>
  <w:style w:type="paragraph" w:customStyle="1" w:styleId="2-SectionHeading">
    <w:name w:val="2-Section Heading"/>
    <w:qFormat/>
    <w:rsid w:val="00A2000E"/>
    <w:pPr>
      <w:keepNext/>
      <w:numPr>
        <w:numId w:val="1"/>
      </w:numPr>
      <w:spacing w:before="240" w:after="120" w:line="240" w:lineRule="auto"/>
      <w:outlineLvl w:val="0"/>
    </w:pPr>
    <w:rPr>
      <w:rFonts w:eastAsia="Times New Roman" w:cs="Arial"/>
      <w:b/>
      <w:snapToGrid w:val="0"/>
      <w:sz w:val="32"/>
      <w:szCs w:val="32"/>
      <w:lang w:eastAsia="en-AU"/>
    </w:rPr>
  </w:style>
  <w:style w:type="paragraph" w:customStyle="1" w:styleId="4-SubsectionHeading">
    <w:name w:val="4-Subsection Heading"/>
    <w:basedOn w:val="Heading2"/>
    <w:next w:val="Normal"/>
    <w:link w:val="4-SubsectionHeadingChar"/>
    <w:qFormat/>
    <w:rsid w:val="00A2000E"/>
    <w:pPr>
      <w:keepLines w:val="0"/>
      <w:spacing w:before="120" w:after="120" w:line="240" w:lineRule="auto"/>
      <w:jc w:val="both"/>
    </w:pPr>
    <w:rPr>
      <w:rFonts w:asciiTheme="minorHAnsi" w:hAnsiTheme="minorHAnsi"/>
      <w:b/>
      <w:i/>
      <w:color w:val="auto"/>
      <w:spacing w:val="5"/>
      <w:kern w:val="28"/>
      <w:sz w:val="28"/>
      <w:szCs w:val="36"/>
      <w:lang w:eastAsia="en-AU"/>
    </w:rPr>
  </w:style>
  <w:style w:type="character" w:customStyle="1" w:styleId="4-SubsectionHeadingChar">
    <w:name w:val="4-Subsection Heading Char"/>
    <w:basedOn w:val="DefaultParagraphFont"/>
    <w:link w:val="4-SubsectionHeading"/>
    <w:rsid w:val="00A2000E"/>
    <w:rPr>
      <w:rFonts w:eastAsiaTheme="majorEastAsia" w:cstheme="majorBidi"/>
      <w:b/>
      <w:i/>
      <w:spacing w:val="5"/>
      <w:kern w:val="28"/>
      <w:sz w:val="28"/>
      <w:szCs w:val="36"/>
      <w:lang w:eastAsia="en-AU"/>
    </w:rPr>
  </w:style>
  <w:style w:type="paragraph" w:styleId="ListParagraph">
    <w:name w:val="List Paragraph"/>
    <w:aliases w:val="BulletPoints,Numbered para,Body Text Bullet Points,List Paragraph1,Bullet point,List Paragraph11,Recommendation,Section heading,Footnote"/>
    <w:basedOn w:val="Normal"/>
    <w:link w:val="ListParagraphChar"/>
    <w:uiPriority w:val="34"/>
    <w:qFormat/>
    <w:rsid w:val="00A2000E"/>
    <w:pPr>
      <w:ind w:left="720"/>
      <w:contextualSpacing/>
    </w:pPr>
  </w:style>
  <w:style w:type="character" w:customStyle="1" w:styleId="Heading2Char">
    <w:name w:val="Heading 2 Char"/>
    <w:basedOn w:val="DefaultParagraphFont"/>
    <w:link w:val="Heading2"/>
    <w:uiPriority w:val="9"/>
    <w:rsid w:val="00A2000E"/>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34"/>
    <w:qFormat/>
    <w:rsid w:val="00201235"/>
  </w:style>
  <w:style w:type="paragraph" w:styleId="BalloonText">
    <w:name w:val="Balloon Text"/>
    <w:basedOn w:val="Normal"/>
    <w:link w:val="BalloonTextChar"/>
    <w:uiPriority w:val="99"/>
    <w:semiHidden/>
    <w:unhideWhenUsed/>
    <w:rsid w:val="00E91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5AB"/>
    <w:rPr>
      <w:rFonts w:ascii="Segoe UI" w:hAnsi="Segoe UI" w:cs="Segoe UI"/>
      <w:sz w:val="18"/>
      <w:szCs w:val="18"/>
    </w:rPr>
  </w:style>
  <w:style w:type="paragraph" w:styleId="Header">
    <w:name w:val="header"/>
    <w:basedOn w:val="Normal"/>
    <w:link w:val="HeaderChar"/>
    <w:uiPriority w:val="99"/>
    <w:unhideWhenUsed/>
    <w:rsid w:val="00E91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5AB"/>
  </w:style>
  <w:style w:type="paragraph" w:styleId="Footer">
    <w:name w:val="footer"/>
    <w:basedOn w:val="Normal"/>
    <w:link w:val="FooterChar"/>
    <w:uiPriority w:val="99"/>
    <w:unhideWhenUsed/>
    <w:rsid w:val="00E91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5AB"/>
  </w:style>
  <w:style w:type="paragraph" w:customStyle="1" w:styleId="PBACFooter">
    <w:name w:val="PBAC Footer"/>
    <w:basedOn w:val="Footer"/>
    <w:link w:val="PBACFooterChar"/>
    <w:qFormat/>
    <w:rsid w:val="00E915AB"/>
    <w:pPr>
      <w:tabs>
        <w:tab w:val="clear" w:pos="4513"/>
        <w:tab w:val="clear" w:pos="9026"/>
        <w:tab w:val="center" w:pos="4153"/>
        <w:tab w:val="right" w:pos="8306"/>
      </w:tabs>
      <w:jc w:val="center"/>
    </w:pPr>
    <w:rPr>
      <w:rFonts w:ascii="Arial" w:eastAsia="Times New Roman" w:hAnsi="Arial" w:cs="Arial"/>
      <w:b/>
      <w:sz w:val="20"/>
      <w:szCs w:val="20"/>
      <w:lang w:eastAsia="en-AU"/>
    </w:rPr>
  </w:style>
  <w:style w:type="character" w:customStyle="1" w:styleId="PBACFooterChar">
    <w:name w:val="PBAC Footer Char"/>
    <w:basedOn w:val="FooterChar"/>
    <w:link w:val="PBACFooter"/>
    <w:rsid w:val="00E915AB"/>
    <w:rPr>
      <w:rFonts w:ascii="Arial" w:eastAsia="Times New Roman" w:hAnsi="Arial" w:cs="Arial"/>
      <w:b/>
      <w:sz w:val="20"/>
      <w:szCs w:val="20"/>
      <w:lang w:eastAsia="en-AU"/>
    </w:rPr>
  </w:style>
  <w:style w:type="paragraph" w:customStyle="1" w:styleId="MinorOVRHeader">
    <w:name w:val="Minor OVR Header"/>
    <w:basedOn w:val="Header"/>
    <w:link w:val="MinorOVRHeaderChar"/>
    <w:rsid w:val="00E915AB"/>
    <w:pPr>
      <w:keepNext/>
      <w:jc w:val="right"/>
    </w:pPr>
    <w:rPr>
      <w:rFonts w:eastAsia="Times New Roman" w:cs="Arial"/>
      <w:sz w:val="24"/>
      <w:szCs w:val="24"/>
      <w:lang w:eastAsia="en-AU"/>
    </w:rPr>
  </w:style>
  <w:style w:type="character" w:customStyle="1" w:styleId="MinorOVRHeaderChar">
    <w:name w:val="Minor OVR Header Char"/>
    <w:basedOn w:val="DefaultParagraphFont"/>
    <w:link w:val="MinorOVRHeader"/>
    <w:rsid w:val="00E915AB"/>
    <w:rPr>
      <w:rFonts w:eastAsia="Times New Roman" w:cs="Arial"/>
      <w:sz w:val="24"/>
      <w:szCs w:val="24"/>
      <w:lang w:eastAsia="en-AU"/>
    </w:rPr>
  </w:style>
  <w:style w:type="character" w:styleId="CommentReference">
    <w:name w:val="annotation reference"/>
    <w:basedOn w:val="DefaultParagraphFont"/>
    <w:uiPriority w:val="99"/>
    <w:semiHidden/>
    <w:unhideWhenUsed/>
    <w:rsid w:val="00123AD4"/>
    <w:rPr>
      <w:sz w:val="16"/>
      <w:szCs w:val="16"/>
    </w:rPr>
  </w:style>
  <w:style w:type="paragraph" w:styleId="CommentText">
    <w:name w:val="annotation text"/>
    <w:basedOn w:val="Normal"/>
    <w:link w:val="CommentTextChar"/>
    <w:uiPriority w:val="99"/>
    <w:unhideWhenUsed/>
    <w:rsid w:val="00123AD4"/>
    <w:pPr>
      <w:spacing w:line="240" w:lineRule="auto"/>
    </w:pPr>
    <w:rPr>
      <w:sz w:val="20"/>
      <w:szCs w:val="20"/>
    </w:rPr>
  </w:style>
  <w:style w:type="character" w:customStyle="1" w:styleId="CommentTextChar">
    <w:name w:val="Comment Text Char"/>
    <w:basedOn w:val="DefaultParagraphFont"/>
    <w:link w:val="CommentText"/>
    <w:uiPriority w:val="99"/>
    <w:rsid w:val="00123AD4"/>
    <w:rPr>
      <w:sz w:val="20"/>
      <w:szCs w:val="20"/>
    </w:rPr>
  </w:style>
  <w:style w:type="paragraph" w:styleId="CommentSubject">
    <w:name w:val="annotation subject"/>
    <w:basedOn w:val="CommentText"/>
    <w:next w:val="CommentText"/>
    <w:link w:val="CommentSubjectChar"/>
    <w:uiPriority w:val="99"/>
    <w:semiHidden/>
    <w:unhideWhenUsed/>
    <w:rsid w:val="00123AD4"/>
    <w:rPr>
      <w:b/>
      <w:bCs/>
    </w:rPr>
  </w:style>
  <w:style w:type="character" w:customStyle="1" w:styleId="CommentSubjectChar">
    <w:name w:val="Comment Subject Char"/>
    <w:basedOn w:val="CommentTextChar"/>
    <w:link w:val="CommentSubject"/>
    <w:uiPriority w:val="99"/>
    <w:semiHidden/>
    <w:rsid w:val="00123AD4"/>
    <w:rPr>
      <w:b/>
      <w:bCs/>
      <w:sz w:val="20"/>
      <w:szCs w:val="20"/>
    </w:rPr>
  </w:style>
  <w:style w:type="paragraph" w:customStyle="1" w:styleId="Default">
    <w:name w:val="Default"/>
    <w:rsid w:val="00232C3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2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SumBodyText">
    <w:name w:val="Exec Sum Body Text"/>
    <w:basedOn w:val="Normal"/>
    <w:link w:val="ExecSumBodyTextChar"/>
    <w:qFormat/>
    <w:rsid w:val="00581605"/>
    <w:pPr>
      <w:spacing w:after="120" w:line="240" w:lineRule="auto"/>
      <w:ind w:left="720" w:hanging="720"/>
      <w:jc w:val="both"/>
    </w:pPr>
    <w:rPr>
      <w:rFonts w:eastAsia="Times New Roman" w:cs="Arial"/>
      <w:snapToGrid w:val="0"/>
      <w:sz w:val="24"/>
      <w:szCs w:val="24"/>
      <w:lang w:eastAsia="en-AU"/>
    </w:rPr>
  </w:style>
  <w:style w:type="character" w:customStyle="1" w:styleId="ExecSumBodyTextChar">
    <w:name w:val="Exec Sum Body Text Char"/>
    <w:basedOn w:val="DefaultParagraphFont"/>
    <w:link w:val="ExecSumBodyText"/>
    <w:rsid w:val="00581605"/>
    <w:rPr>
      <w:rFonts w:eastAsia="Times New Roman" w:cs="Arial"/>
      <w:snapToGrid w:val="0"/>
      <w:sz w:val="24"/>
      <w:szCs w:val="24"/>
      <w:lang w:eastAsia="en-AU"/>
    </w:rPr>
  </w:style>
  <w:style w:type="paragraph" w:customStyle="1" w:styleId="3-SubsectionHeading">
    <w:name w:val="3-Subsection Heading"/>
    <w:basedOn w:val="Heading2"/>
    <w:next w:val="ExecSumBodyText"/>
    <w:link w:val="3-SubsectionHeadingChar"/>
    <w:qFormat/>
    <w:rsid w:val="00513274"/>
    <w:pPr>
      <w:keepLines w:val="0"/>
      <w:spacing w:before="120" w:after="120" w:line="240" w:lineRule="auto"/>
      <w:jc w:val="both"/>
    </w:pPr>
    <w:rPr>
      <w:b/>
      <w:i/>
      <w:spacing w:val="5"/>
      <w:kern w:val="28"/>
      <w:sz w:val="28"/>
      <w:szCs w:val="36"/>
      <w:lang w:eastAsia="en-AU"/>
    </w:rPr>
  </w:style>
  <w:style w:type="character" w:customStyle="1" w:styleId="3-SubsectionHeadingChar">
    <w:name w:val="3-Subsection Heading Char"/>
    <w:basedOn w:val="Heading2Char"/>
    <w:link w:val="3-SubsectionHeading"/>
    <w:rsid w:val="00513274"/>
    <w:rPr>
      <w:rFonts w:asciiTheme="majorHAnsi" w:eastAsiaTheme="majorEastAsia" w:hAnsiTheme="majorHAnsi" w:cstheme="majorBidi"/>
      <w:b/>
      <w:i/>
      <w:color w:val="2F5496" w:themeColor="accent1" w:themeShade="BF"/>
      <w:spacing w:val="5"/>
      <w:kern w:val="28"/>
      <w:sz w:val="28"/>
      <w:szCs w:val="36"/>
      <w:lang w:eastAsia="en-AU"/>
    </w:rPr>
  </w:style>
  <w:style w:type="paragraph" w:customStyle="1" w:styleId="TableText">
    <w:name w:val="Table Text"/>
    <w:link w:val="TableTextChar"/>
    <w:qFormat/>
    <w:rsid w:val="00145CF3"/>
    <w:pPr>
      <w:keepNext/>
      <w:spacing w:after="0" w:line="240" w:lineRule="auto"/>
    </w:pPr>
    <w:rPr>
      <w:rFonts w:ascii="Arial Narrow" w:eastAsiaTheme="majorEastAsia" w:hAnsi="Arial Narrow" w:cstheme="majorBidi"/>
      <w:bCs/>
      <w:sz w:val="20"/>
      <w:szCs w:val="24"/>
      <w:lang w:eastAsia="en-AU"/>
    </w:rPr>
  </w:style>
  <w:style w:type="character" w:customStyle="1" w:styleId="TableTextChar">
    <w:name w:val="Table Text Char"/>
    <w:basedOn w:val="DefaultParagraphFont"/>
    <w:link w:val="TableText"/>
    <w:rsid w:val="00145CF3"/>
    <w:rPr>
      <w:rFonts w:ascii="Arial Narrow" w:eastAsiaTheme="majorEastAsia" w:hAnsi="Arial Narrow" w:cstheme="majorBidi"/>
      <w:bCs/>
      <w:sz w:val="20"/>
      <w:szCs w:val="24"/>
      <w:lang w:eastAsia="en-AU"/>
    </w:rPr>
  </w:style>
  <w:style w:type="paragraph" w:customStyle="1" w:styleId="Tabletextcentred">
    <w:name w:val="Table text centred"/>
    <w:basedOn w:val="Normal"/>
    <w:link w:val="TabletextcentredChar"/>
    <w:qFormat/>
    <w:rsid w:val="00145CF3"/>
    <w:pPr>
      <w:keepNext/>
      <w:spacing w:after="0" w:line="240" w:lineRule="auto"/>
      <w:jc w:val="center"/>
    </w:pPr>
    <w:rPr>
      <w:rFonts w:ascii="Arial Narrow" w:eastAsia="Times New Roman" w:hAnsi="Arial Narrow" w:cs="Arial Narrow"/>
      <w:sz w:val="20"/>
      <w:szCs w:val="20"/>
    </w:rPr>
  </w:style>
  <w:style w:type="character" w:customStyle="1" w:styleId="TabletextcentredChar">
    <w:name w:val="Table text centred Char"/>
    <w:link w:val="Tabletextcentred"/>
    <w:rsid w:val="00145CF3"/>
    <w:rPr>
      <w:rFonts w:ascii="Arial Narrow" w:eastAsia="Times New Roman" w:hAnsi="Arial Narrow" w:cs="Arial Narrow"/>
      <w:sz w:val="20"/>
      <w:szCs w:val="20"/>
    </w:rPr>
  </w:style>
  <w:style w:type="table" w:customStyle="1" w:styleId="Summarybox3">
    <w:name w:val="Summary box3"/>
    <w:basedOn w:val="TableNormal"/>
    <w:next w:val="TableGrid"/>
    <w:uiPriority w:val="59"/>
    <w:rsid w:val="00145CF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D1CEE"/>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13125F"/>
    <w:pPr>
      <w:spacing w:after="0" w:line="240" w:lineRule="auto"/>
    </w:pPr>
  </w:style>
  <w:style w:type="character" w:styleId="Hyperlink">
    <w:name w:val="Hyperlink"/>
    <w:basedOn w:val="DefaultParagraphFont"/>
    <w:uiPriority w:val="99"/>
    <w:semiHidden/>
    <w:unhideWhenUsed/>
    <w:rsid w:val="008055A2"/>
    <w:rPr>
      <w:color w:val="0000FF"/>
      <w:u w:val="single"/>
    </w:rPr>
  </w:style>
  <w:style w:type="character" w:customStyle="1" w:styleId="TableFigureFooterChar">
    <w:name w:val="Table/Figure Footer Char"/>
    <w:link w:val="TableFigureFooter"/>
    <w:locked/>
    <w:rsid w:val="00F64FD7"/>
    <w:rPr>
      <w:rFonts w:ascii="Arial Narrow" w:eastAsia="Times New Roman" w:hAnsi="Arial Narrow" w:cs="Arial"/>
      <w:sz w:val="18"/>
      <w:lang w:eastAsia="en-AU"/>
    </w:rPr>
  </w:style>
  <w:style w:type="paragraph" w:customStyle="1" w:styleId="TableFigureFooter">
    <w:name w:val="Table/Figure Footer"/>
    <w:basedOn w:val="Normal"/>
    <w:link w:val="TableFigureFooterChar"/>
    <w:qFormat/>
    <w:rsid w:val="00F64FD7"/>
    <w:pPr>
      <w:snapToGrid w:val="0"/>
      <w:spacing w:after="120" w:line="240" w:lineRule="auto"/>
      <w:contextualSpacing/>
      <w:jc w:val="both"/>
    </w:pPr>
    <w:rPr>
      <w:rFonts w:ascii="Arial Narrow" w:eastAsia="Times New Roman" w:hAnsi="Arial Narrow" w:cs="Arial"/>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66750">
      <w:bodyDiv w:val="1"/>
      <w:marLeft w:val="0"/>
      <w:marRight w:val="0"/>
      <w:marTop w:val="0"/>
      <w:marBottom w:val="0"/>
      <w:divBdr>
        <w:top w:val="none" w:sz="0" w:space="0" w:color="auto"/>
        <w:left w:val="none" w:sz="0" w:space="0" w:color="auto"/>
        <w:bottom w:val="none" w:sz="0" w:space="0" w:color="auto"/>
        <w:right w:val="none" w:sz="0" w:space="0" w:color="auto"/>
      </w:divBdr>
      <w:divsChild>
        <w:div w:id="1031881637">
          <w:marLeft w:val="446"/>
          <w:marRight w:val="0"/>
          <w:marTop w:val="0"/>
          <w:marBottom w:val="0"/>
          <w:divBdr>
            <w:top w:val="none" w:sz="0" w:space="0" w:color="auto"/>
            <w:left w:val="none" w:sz="0" w:space="0" w:color="auto"/>
            <w:bottom w:val="none" w:sz="0" w:space="0" w:color="auto"/>
            <w:right w:val="none" w:sz="0" w:space="0" w:color="auto"/>
          </w:divBdr>
        </w:div>
        <w:div w:id="9532240">
          <w:marLeft w:val="446"/>
          <w:marRight w:val="0"/>
          <w:marTop w:val="0"/>
          <w:marBottom w:val="0"/>
          <w:divBdr>
            <w:top w:val="none" w:sz="0" w:space="0" w:color="auto"/>
            <w:left w:val="none" w:sz="0" w:space="0" w:color="auto"/>
            <w:bottom w:val="none" w:sz="0" w:space="0" w:color="auto"/>
            <w:right w:val="none" w:sz="0" w:space="0" w:color="auto"/>
          </w:divBdr>
        </w:div>
        <w:div w:id="1380856887">
          <w:marLeft w:val="1166"/>
          <w:marRight w:val="0"/>
          <w:marTop w:val="0"/>
          <w:marBottom w:val="0"/>
          <w:divBdr>
            <w:top w:val="none" w:sz="0" w:space="0" w:color="auto"/>
            <w:left w:val="none" w:sz="0" w:space="0" w:color="auto"/>
            <w:bottom w:val="none" w:sz="0" w:space="0" w:color="auto"/>
            <w:right w:val="none" w:sz="0" w:space="0" w:color="auto"/>
          </w:divBdr>
        </w:div>
        <w:div w:id="63072873">
          <w:marLeft w:val="1166"/>
          <w:marRight w:val="0"/>
          <w:marTop w:val="0"/>
          <w:marBottom w:val="0"/>
          <w:divBdr>
            <w:top w:val="none" w:sz="0" w:space="0" w:color="auto"/>
            <w:left w:val="none" w:sz="0" w:space="0" w:color="auto"/>
            <w:bottom w:val="none" w:sz="0" w:space="0" w:color="auto"/>
            <w:right w:val="none" w:sz="0" w:space="0" w:color="auto"/>
          </w:divBdr>
        </w:div>
        <w:div w:id="277491787">
          <w:marLeft w:val="1166"/>
          <w:marRight w:val="0"/>
          <w:marTop w:val="0"/>
          <w:marBottom w:val="0"/>
          <w:divBdr>
            <w:top w:val="none" w:sz="0" w:space="0" w:color="auto"/>
            <w:left w:val="none" w:sz="0" w:space="0" w:color="auto"/>
            <w:bottom w:val="none" w:sz="0" w:space="0" w:color="auto"/>
            <w:right w:val="none" w:sz="0" w:space="0" w:color="auto"/>
          </w:divBdr>
        </w:div>
        <w:div w:id="269552094">
          <w:marLeft w:val="446"/>
          <w:marRight w:val="0"/>
          <w:marTop w:val="0"/>
          <w:marBottom w:val="0"/>
          <w:divBdr>
            <w:top w:val="none" w:sz="0" w:space="0" w:color="auto"/>
            <w:left w:val="none" w:sz="0" w:space="0" w:color="auto"/>
            <w:bottom w:val="none" w:sz="0" w:space="0" w:color="auto"/>
            <w:right w:val="none" w:sz="0" w:space="0" w:color="auto"/>
          </w:divBdr>
        </w:div>
      </w:divsChild>
    </w:div>
    <w:div w:id="198861992">
      <w:bodyDiv w:val="1"/>
      <w:marLeft w:val="0"/>
      <w:marRight w:val="0"/>
      <w:marTop w:val="0"/>
      <w:marBottom w:val="0"/>
      <w:divBdr>
        <w:top w:val="none" w:sz="0" w:space="0" w:color="auto"/>
        <w:left w:val="none" w:sz="0" w:space="0" w:color="auto"/>
        <w:bottom w:val="none" w:sz="0" w:space="0" w:color="auto"/>
        <w:right w:val="none" w:sz="0" w:space="0" w:color="auto"/>
      </w:divBdr>
      <w:divsChild>
        <w:div w:id="920985646">
          <w:marLeft w:val="360"/>
          <w:marRight w:val="0"/>
          <w:marTop w:val="200"/>
          <w:marBottom w:val="0"/>
          <w:divBdr>
            <w:top w:val="none" w:sz="0" w:space="0" w:color="auto"/>
            <w:left w:val="none" w:sz="0" w:space="0" w:color="auto"/>
            <w:bottom w:val="none" w:sz="0" w:space="0" w:color="auto"/>
            <w:right w:val="none" w:sz="0" w:space="0" w:color="auto"/>
          </w:divBdr>
        </w:div>
      </w:divsChild>
    </w:div>
    <w:div w:id="423383074">
      <w:bodyDiv w:val="1"/>
      <w:marLeft w:val="0"/>
      <w:marRight w:val="0"/>
      <w:marTop w:val="0"/>
      <w:marBottom w:val="0"/>
      <w:divBdr>
        <w:top w:val="none" w:sz="0" w:space="0" w:color="auto"/>
        <w:left w:val="none" w:sz="0" w:space="0" w:color="auto"/>
        <w:bottom w:val="none" w:sz="0" w:space="0" w:color="auto"/>
        <w:right w:val="none" w:sz="0" w:space="0" w:color="auto"/>
      </w:divBdr>
    </w:div>
    <w:div w:id="609047181">
      <w:bodyDiv w:val="1"/>
      <w:marLeft w:val="0"/>
      <w:marRight w:val="0"/>
      <w:marTop w:val="0"/>
      <w:marBottom w:val="0"/>
      <w:divBdr>
        <w:top w:val="none" w:sz="0" w:space="0" w:color="auto"/>
        <w:left w:val="none" w:sz="0" w:space="0" w:color="auto"/>
        <w:bottom w:val="none" w:sz="0" w:space="0" w:color="auto"/>
        <w:right w:val="none" w:sz="0" w:space="0" w:color="auto"/>
      </w:divBdr>
      <w:divsChild>
        <w:div w:id="1824470995">
          <w:marLeft w:val="360"/>
          <w:marRight w:val="0"/>
          <w:marTop w:val="200"/>
          <w:marBottom w:val="0"/>
          <w:divBdr>
            <w:top w:val="none" w:sz="0" w:space="0" w:color="auto"/>
            <w:left w:val="none" w:sz="0" w:space="0" w:color="auto"/>
            <w:bottom w:val="none" w:sz="0" w:space="0" w:color="auto"/>
            <w:right w:val="none" w:sz="0" w:space="0" w:color="auto"/>
          </w:divBdr>
        </w:div>
      </w:divsChild>
    </w:div>
    <w:div w:id="844789408">
      <w:bodyDiv w:val="1"/>
      <w:marLeft w:val="0"/>
      <w:marRight w:val="0"/>
      <w:marTop w:val="0"/>
      <w:marBottom w:val="0"/>
      <w:divBdr>
        <w:top w:val="none" w:sz="0" w:space="0" w:color="auto"/>
        <w:left w:val="none" w:sz="0" w:space="0" w:color="auto"/>
        <w:bottom w:val="none" w:sz="0" w:space="0" w:color="auto"/>
        <w:right w:val="none" w:sz="0" w:space="0" w:color="auto"/>
      </w:divBdr>
    </w:div>
    <w:div w:id="1093010616">
      <w:bodyDiv w:val="1"/>
      <w:marLeft w:val="0"/>
      <w:marRight w:val="0"/>
      <w:marTop w:val="0"/>
      <w:marBottom w:val="0"/>
      <w:divBdr>
        <w:top w:val="none" w:sz="0" w:space="0" w:color="auto"/>
        <w:left w:val="none" w:sz="0" w:space="0" w:color="auto"/>
        <w:bottom w:val="none" w:sz="0" w:space="0" w:color="auto"/>
        <w:right w:val="none" w:sz="0" w:space="0" w:color="auto"/>
      </w:divBdr>
    </w:div>
    <w:div w:id="1111126059">
      <w:bodyDiv w:val="1"/>
      <w:marLeft w:val="0"/>
      <w:marRight w:val="0"/>
      <w:marTop w:val="0"/>
      <w:marBottom w:val="0"/>
      <w:divBdr>
        <w:top w:val="none" w:sz="0" w:space="0" w:color="auto"/>
        <w:left w:val="none" w:sz="0" w:space="0" w:color="auto"/>
        <w:bottom w:val="none" w:sz="0" w:space="0" w:color="auto"/>
        <w:right w:val="none" w:sz="0" w:space="0" w:color="auto"/>
      </w:divBdr>
      <w:divsChild>
        <w:div w:id="264390279">
          <w:marLeft w:val="360"/>
          <w:marRight w:val="0"/>
          <w:marTop w:val="200"/>
          <w:marBottom w:val="0"/>
          <w:divBdr>
            <w:top w:val="none" w:sz="0" w:space="0" w:color="auto"/>
            <w:left w:val="none" w:sz="0" w:space="0" w:color="auto"/>
            <w:bottom w:val="none" w:sz="0" w:space="0" w:color="auto"/>
            <w:right w:val="none" w:sz="0" w:space="0" w:color="auto"/>
          </w:divBdr>
        </w:div>
        <w:div w:id="243926700">
          <w:marLeft w:val="360"/>
          <w:marRight w:val="0"/>
          <w:marTop w:val="200"/>
          <w:marBottom w:val="0"/>
          <w:divBdr>
            <w:top w:val="none" w:sz="0" w:space="0" w:color="auto"/>
            <w:left w:val="none" w:sz="0" w:space="0" w:color="auto"/>
            <w:bottom w:val="none" w:sz="0" w:space="0" w:color="auto"/>
            <w:right w:val="none" w:sz="0" w:space="0" w:color="auto"/>
          </w:divBdr>
        </w:div>
        <w:div w:id="1490096596">
          <w:marLeft w:val="360"/>
          <w:marRight w:val="0"/>
          <w:marTop w:val="200"/>
          <w:marBottom w:val="0"/>
          <w:divBdr>
            <w:top w:val="none" w:sz="0" w:space="0" w:color="auto"/>
            <w:left w:val="none" w:sz="0" w:space="0" w:color="auto"/>
            <w:bottom w:val="none" w:sz="0" w:space="0" w:color="auto"/>
            <w:right w:val="none" w:sz="0" w:space="0" w:color="auto"/>
          </w:divBdr>
        </w:div>
        <w:div w:id="900362510">
          <w:marLeft w:val="1080"/>
          <w:marRight w:val="0"/>
          <w:marTop w:val="100"/>
          <w:marBottom w:val="0"/>
          <w:divBdr>
            <w:top w:val="none" w:sz="0" w:space="0" w:color="auto"/>
            <w:left w:val="none" w:sz="0" w:space="0" w:color="auto"/>
            <w:bottom w:val="none" w:sz="0" w:space="0" w:color="auto"/>
            <w:right w:val="none" w:sz="0" w:space="0" w:color="auto"/>
          </w:divBdr>
        </w:div>
        <w:div w:id="465244627">
          <w:marLeft w:val="1080"/>
          <w:marRight w:val="0"/>
          <w:marTop w:val="100"/>
          <w:marBottom w:val="0"/>
          <w:divBdr>
            <w:top w:val="none" w:sz="0" w:space="0" w:color="auto"/>
            <w:left w:val="none" w:sz="0" w:space="0" w:color="auto"/>
            <w:bottom w:val="none" w:sz="0" w:space="0" w:color="auto"/>
            <w:right w:val="none" w:sz="0" w:space="0" w:color="auto"/>
          </w:divBdr>
        </w:div>
        <w:div w:id="412554055">
          <w:marLeft w:val="1080"/>
          <w:marRight w:val="0"/>
          <w:marTop w:val="100"/>
          <w:marBottom w:val="0"/>
          <w:divBdr>
            <w:top w:val="none" w:sz="0" w:space="0" w:color="auto"/>
            <w:left w:val="none" w:sz="0" w:space="0" w:color="auto"/>
            <w:bottom w:val="none" w:sz="0" w:space="0" w:color="auto"/>
            <w:right w:val="none" w:sz="0" w:space="0" w:color="auto"/>
          </w:divBdr>
        </w:div>
        <w:div w:id="940602748">
          <w:marLeft w:val="1080"/>
          <w:marRight w:val="0"/>
          <w:marTop w:val="100"/>
          <w:marBottom w:val="0"/>
          <w:divBdr>
            <w:top w:val="none" w:sz="0" w:space="0" w:color="auto"/>
            <w:left w:val="none" w:sz="0" w:space="0" w:color="auto"/>
            <w:bottom w:val="none" w:sz="0" w:space="0" w:color="auto"/>
            <w:right w:val="none" w:sz="0" w:space="0" w:color="auto"/>
          </w:divBdr>
        </w:div>
        <w:div w:id="1293100053">
          <w:marLeft w:val="1080"/>
          <w:marRight w:val="0"/>
          <w:marTop w:val="100"/>
          <w:marBottom w:val="0"/>
          <w:divBdr>
            <w:top w:val="none" w:sz="0" w:space="0" w:color="auto"/>
            <w:left w:val="none" w:sz="0" w:space="0" w:color="auto"/>
            <w:bottom w:val="none" w:sz="0" w:space="0" w:color="auto"/>
            <w:right w:val="none" w:sz="0" w:space="0" w:color="auto"/>
          </w:divBdr>
        </w:div>
      </w:divsChild>
    </w:div>
    <w:div w:id="1111512674">
      <w:bodyDiv w:val="1"/>
      <w:marLeft w:val="0"/>
      <w:marRight w:val="0"/>
      <w:marTop w:val="0"/>
      <w:marBottom w:val="0"/>
      <w:divBdr>
        <w:top w:val="none" w:sz="0" w:space="0" w:color="auto"/>
        <w:left w:val="none" w:sz="0" w:space="0" w:color="auto"/>
        <w:bottom w:val="none" w:sz="0" w:space="0" w:color="auto"/>
        <w:right w:val="none" w:sz="0" w:space="0" w:color="auto"/>
      </w:divBdr>
    </w:div>
    <w:div w:id="1128663713">
      <w:bodyDiv w:val="1"/>
      <w:marLeft w:val="0"/>
      <w:marRight w:val="0"/>
      <w:marTop w:val="0"/>
      <w:marBottom w:val="0"/>
      <w:divBdr>
        <w:top w:val="none" w:sz="0" w:space="0" w:color="auto"/>
        <w:left w:val="none" w:sz="0" w:space="0" w:color="auto"/>
        <w:bottom w:val="none" w:sz="0" w:space="0" w:color="auto"/>
        <w:right w:val="none" w:sz="0" w:space="0" w:color="auto"/>
      </w:divBdr>
    </w:div>
    <w:div w:id="1132602577">
      <w:bodyDiv w:val="1"/>
      <w:marLeft w:val="0"/>
      <w:marRight w:val="0"/>
      <w:marTop w:val="0"/>
      <w:marBottom w:val="0"/>
      <w:divBdr>
        <w:top w:val="none" w:sz="0" w:space="0" w:color="auto"/>
        <w:left w:val="none" w:sz="0" w:space="0" w:color="auto"/>
        <w:bottom w:val="none" w:sz="0" w:space="0" w:color="auto"/>
        <w:right w:val="none" w:sz="0" w:space="0" w:color="auto"/>
      </w:divBdr>
    </w:div>
    <w:div w:id="1238319783">
      <w:bodyDiv w:val="1"/>
      <w:marLeft w:val="0"/>
      <w:marRight w:val="0"/>
      <w:marTop w:val="0"/>
      <w:marBottom w:val="0"/>
      <w:divBdr>
        <w:top w:val="none" w:sz="0" w:space="0" w:color="auto"/>
        <w:left w:val="none" w:sz="0" w:space="0" w:color="auto"/>
        <w:bottom w:val="none" w:sz="0" w:space="0" w:color="auto"/>
        <w:right w:val="none" w:sz="0" w:space="0" w:color="auto"/>
      </w:divBdr>
    </w:div>
    <w:div w:id="1266570103">
      <w:bodyDiv w:val="1"/>
      <w:marLeft w:val="0"/>
      <w:marRight w:val="0"/>
      <w:marTop w:val="0"/>
      <w:marBottom w:val="0"/>
      <w:divBdr>
        <w:top w:val="none" w:sz="0" w:space="0" w:color="auto"/>
        <w:left w:val="none" w:sz="0" w:space="0" w:color="auto"/>
        <w:bottom w:val="none" w:sz="0" w:space="0" w:color="auto"/>
        <w:right w:val="none" w:sz="0" w:space="0" w:color="auto"/>
      </w:divBdr>
      <w:divsChild>
        <w:div w:id="1605962304">
          <w:marLeft w:val="360"/>
          <w:marRight w:val="0"/>
          <w:marTop w:val="200"/>
          <w:marBottom w:val="0"/>
          <w:divBdr>
            <w:top w:val="none" w:sz="0" w:space="0" w:color="auto"/>
            <w:left w:val="none" w:sz="0" w:space="0" w:color="auto"/>
            <w:bottom w:val="none" w:sz="0" w:space="0" w:color="auto"/>
            <w:right w:val="none" w:sz="0" w:space="0" w:color="auto"/>
          </w:divBdr>
        </w:div>
      </w:divsChild>
    </w:div>
    <w:div w:id="193216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8357-3110-417E-AE9B-7FAD6CE7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4947</Words>
  <Characters>28201</Characters>
  <Application>Microsoft Office Word</Application>
  <DocSecurity>0</DocSecurity>
  <Lines>235</Lines>
  <Paragraphs>66</Paragraphs>
  <ScaleCrop>false</ScaleCrop>
  <Company/>
  <LinksUpToDate>false</LinksUpToDate>
  <CharactersWithSpaces>33082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2022-06-24T01:45:00Z</dcterms:created>
  <dcterms:modified xsi:type="dcterms:W3CDTF">2022-07-05T01:40:00Z</dcterms:modified>
</cp:coreProperties>
</file>