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DB627" w14:textId="758E87CD" w:rsidR="00872E8F" w:rsidRPr="001C1D89" w:rsidRDefault="0026084E" w:rsidP="001F20CE">
      <w:pPr>
        <w:pStyle w:val="1MainTitle"/>
        <w:spacing w:before="0" w:after="0"/>
        <w:jc w:val="left"/>
        <w:outlineLvl w:val="9"/>
        <w:rPr>
          <w:rFonts w:eastAsia="Calibri"/>
          <w:lang w:eastAsia="en-US"/>
        </w:rPr>
      </w:pPr>
      <w:r w:rsidRPr="001C1D89">
        <w:rPr>
          <w:rFonts w:eastAsia="Calibri"/>
          <w:lang w:eastAsia="en-US"/>
        </w:rPr>
        <w:t>7</w:t>
      </w:r>
      <w:r w:rsidR="00872E8F" w:rsidRPr="001C1D89">
        <w:rPr>
          <w:rFonts w:eastAsia="Calibri"/>
          <w:lang w:eastAsia="en-US"/>
        </w:rPr>
        <w:t>.</w:t>
      </w:r>
      <w:r w:rsidRPr="001C1D89">
        <w:rPr>
          <w:rFonts w:eastAsia="Calibri"/>
          <w:lang w:eastAsia="en-US"/>
        </w:rPr>
        <w:t>12</w:t>
      </w:r>
      <w:r w:rsidR="00872E8F" w:rsidRPr="001C1D89">
        <w:rPr>
          <w:rFonts w:eastAsia="Calibri"/>
          <w:lang w:eastAsia="en-US"/>
        </w:rPr>
        <w:tab/>
      </w:r>
      <w:r w:rsidR="00624356" w:rsidRPr="001C1D89">
        <w:t>AMIFAMPRIDINE</w:t>
      </w:r>
      <w:r w:rsidR="00A02B0C" w:rsidRPr="001C1D89">
        <w:t>,</w:t>
      </w:r>
      <w:r w:rsidR="00A02B0C" w:rsidRPr="001C1D89">
        <w:br/>
      </w:r>
      <w:r w:rsidR="00196E2F" w:rsidRPr="001C1D89">
        <w:t>Tablet 10 mg</w:t>
      </w:r>
      <w:r w:rsidR="00A02B0C" w:rsidRPr="001C1D89">
        <w:t>,</w:t>
      </w:r>
      <w:r w:rsidR="00A02B0C" w:rsidRPr="001C1D89">
        <w:br/>
      </w:r>
      <w:proofErr w:type="spellStart"/>
      <w:r w:rsidR="00196E2F" w:rsidRPr="001C1D89">
        <w:t>Ruzurgi</w:t>
      </w:r>
      <w:proofErr w:type="spellEnd"/>
      <w:r w:rsidR="00196E2F" w:rsidRPr="001C1D89">
        <w:rPr>
          <w:vertAlign w:val="superscript"/>
        </w:rPr>
        <w:t>®</w:t>
      </w:r>
      <w:r w:rsidR="00A02B0C" w:rsidRPr="001C1D89">
        <w:t>,</w:t>
      </w:r>
      <w:r w:rsidR="00A02B0C" w:rsidRPr="001C1D89">
        <w:br/>
      </w:r>
      <w:r w:rsidR="00196E2F" w:rsidRPr="001C1D89">
        <w:t xml:space="preserve">The Trustee for </w:t>
      </w:r>
      <w:proofErr w:type="spellStart"/>
      <w:r w:rsidR="00196E2F" w:rsidRPr="001C1D89">
        <w:t>Orspec</w:t>
      </w:r>
      <w:proofErr w:type="spellEnd"/>
      <w:r w:rsidR="00196E2F" w:rsidRPr="001C1D89">
        <w:t xml:space="preserve"> Pharma Unit Trust</w:t>
      </w:r>
    </w:p>
    <w:p w14:paraId="5F4D54C1" w14:textId="311E8B6D" w:rsidR="00E11F44" w:rsidRPr="001C1D89" w:rsidRDefault="007E490F" w:rsidP="00184409">
      <w:pPr>
        <w:pStyle w:val="2-SectionHeading"/>
        <w:spacing w:before="120"/>
        <w:rPr>
          <w:rFonts w:cstheme="minorHAnsi"/>
        </w:rPr>
      </w:pPr>
      <w:r w:rsidRPr="001C1D89">
        <w:t xml:space="preserve">Purpose </w:t>
      </w:r>
    </w:p>
    <w:p w14:paraId="1129590B" w14:textId="0D1A761E" w:rsidR="00FE7DFD" w:rsidRPr="001C1D89" w:rsidRDefault="00FE7DFD" w:rsidP="0016533B">
      <w:pPr>
        <w:pStyle w:val="3Bodytext"/>
        <w:jc w:val="both"/>
        <w:rPr>
          <w:rFonts w:cstheme="minorHAnsi"/>
          <w:szCs w:val="24"/>
        </w:rPr>
      </w:pPr>
      <w:r w:rsidRPr="001C1D89">
        <w:rPr>
          <w:rFonts w:cstheme="minorHAnsi"/>
          <w:szCs w:val="24"/>
        </w:rPr>
        <w:t xml:space="preserve">The early re-entry resubmission sought to list </w:t>
      </w:r>
      <w:r w:rsidR="00186623" w:rsidRPr="001C1D89">
        <w:rPr>
          <w:rFonts w:cstheme="minorHAnsi"/>
          <w:szCs w:val="24"/>
        </w:rPr>
        <w:t>amifampridine</w:t>
      </w:r>
      <w:r w:rsidRPr="001C1D89">
        <w:rPr>
          <w:rFonts w:cstheme="minorHAnsi"/>
          <w:szCs w:val="24"/>
        </w:rPr>
        <w:t xml:space="preserve"> with </w:t>
      </w:r>
      <w:r w:rsidR="00186623" w:rsidRPr="001C1D89">
        <w:t>a</w:t>
      </w:r>
      <w:r w:rsidR="00681761" w:rsidRPr="001C1D89">
        <w:t>n</w:t>
      </w:r>
      <w:r w:rsidR="002E31DF" w:rsidRPr="001C1D89">
        <w:t xml:space="preserve"> </w:t>
      </w:r>
      <w:r w:rsidR="00186623" w:rsidRPr="001C1D89">
        <w:t>Authority Required listing (</w:t>
      </w:r>
      <w:r w:rsidR="00643FF1" w:rsidRPr="001C1D89">
        <w:t>Telephone/Online</w:t>
      </w:r>
      <w:r w:rsidR="00186623" w:rsidRPr="001C1D89">
        <w:t>) for amifampridine for the treatment of Lambert-Eaton myasthenic syndrome (LEMS) in adults and children aged 6 years and above</w:t>
      </w:r>
      <w:r w:rsidRPr="001C1D89">
        <w:rPr>
          <w:rFonts w:cstheme="minorHAnsi"/>
          <w:szCs w:val="24"/>
        </w:rPr>
        <w:t>.</w:t>
      </w:r>
    </w:p>
    <w:p w14:paraId="2AF5FD7F" w14:textId="7FEFF898" w:rsidR="00FE7DFD" w:rsidRPr="001C1D89" w:rsidRDefault="00FE7DFD" w:rsidP="00E9619F">
      <w:pPr>
        <w:pStyle w:val="3Bodytext"/>
        <w:jc w:val="both"/>
        <w:rPr>
          <w:rFonts w:eastAsiaTheme="minorEastAsia"/>
        </w:rPr>
      </w:pPr>
      <w:r w:rsidRPr="001C1D89">
        <w:t>The resubmission</w:t>
      </w:r>
      <w:r w:rsidR="00A72AD0" w:rsidRPr="001C1D89">
        <w:t xml:space="preserve"> incorporated</w:t>
      </w:r>
      <w:r w:rsidRPr="001C1D89">
        <w:t xml:space="preserve"> the PBAC advice</w:t>
      </w:r>
      <w:r w:rsidR="00A72AD0" w:rsidRPr="001C1D89">
        <w:t xml:space="preserve"> provided for the first amifampridine submission, which was considered at</w:t>
      </w:r>
      <w:r w:rsidRPr="001C1D89">
        <w:t xml:space="preserve"> </w:t>
      </w:r>
      <w:r w:rsidR="00376FA0" w:rsidRPr="001C1D89">
        <w:t xml:space="preserve">the </w:t>
      </w:r>
      <w:r w:rsidR="008D7234" w:rsidRPr="001C1D89">
        <w:t>November</w:t>
      </w:r>
      <w:r w:rsidRPr="001C1D89">
        <w:t xml:space="preserve"> 2021</w:t>
      </w:r>
      <w:r w:rsidR="00376FA0" w:rsidRPr="001C1D89">
        <w:t xml:space="preserve"> meeting.</w:t>
      </w:r>
    </w:p>
    <w:p w14:paraId="3D1D4320" w14:textId="77777777" w:rsidR="007E490F" w:rsidRPr="001C1D89" w:rsidRDefault="007E490F" w:rsidP="001D53A0">
      <w:pPr>
        <w:pStyle w:val="2-SectionHeading"/>
      </w:pPr>
      <w:r w:rsidRPr="001C1D89">
        <w:t xml:space="preserve">Background </w:t>
      </w:r>
    </w:p>
    <w:p w14:paraId="6300430A" w14:textId="29837E12" w:rsidR="00AF4B25" w:rsidRPr="001C1D89" w:rsidRDefault="00546EE4" w:rsidP="00546EE4">
      <w:pPr>
        <w:pStyle w:val="ExecSumBodyText"/>
        <w:numPr>
          <w:ilvl w:val="1"/>
          <w:numId w:val="1"/>
        </w:numPr>
      </w:pPr>
      <w:r w:rsidRPr="001C1D89">
        <w:t>Amifampridine</w:t>
      </w:r>
      <w:r w:rsidR="001D53A0" w:rsidRPr="001C1D89">
        <w:t xml:space="preserve"> was </w:t>
      </w:r>
      <w:r w:rsidRPr="001C1D89">
        <w:t xml:space="preserve">listed on the Australian Register of Therapeutic Goods (ARTG) on 14 September 2021 </w:t>
      </w:r>
      <w:r w:rsidRPr="001C1D89">
        <w:rPr>
          <w:rFonts w:eastAsiaTheme="minorEastAsia" w:cstheme="minorBidi"/>
        </w:rPr>
        <w:t>for the treatment of Lambert-Eaton myasthenic syndrome (LEMS) in adults and children aged 6 years and above.</w:t>
      </w:r>
    </w:p>
    <w:p w14:paraId="4A4D0403" w14:textId="4AADAA3B" w:rsidR="00AF4B25" w:rsidRPr="001C1D89" w:rsidRDefault="00AF4B25" w:rsidP="00972B91">
      <w:pPr>
        <w:pStyle w:val="ExecSumBodyText"/>
        <w:numPr>
          <w:ilvl w:val="1"/>
          <w:numId w:val="1"/>
        </w:numPr>
        <w:rPr>
          <w:rFonts w:ascii="Calibri" w:hAnsi="Calibri"/>
          <w:snapToGrid/>
        </w:rPr>
      </w:pPr>
      <w:r w:rsidRPr="001C1D89">
        <w:t xml:space="preserve">In </w:t>
      </w:r>
      <w:r w:rsidR="00546EE4" w:rsidRPr="001C1D89">
        <w:t>November</w:t>
      </w:r>
      <w:r w:rsidRPr="001C1D89">
        <w:t xml:space="preserve"> 2021, the </w:t>
      </w:r>
      <w:r w:rsidRPr="001C1D89">
        <w:rPr>
          <w:rFonts w:ascii="Calibri" w:hAnsi="Calibri"/>
          <w:snapToGrid/>
        </w:rPr>
        <w:t xml:space="preserve">PBAC considered there was a high clinical need for effective treatments for </w:t>
      </w:r>
      <w:r w:rsidR="00546EE4" w:rsidRPr="001C1D89">
        <w:rPr>
          <w:rFonts w:ascii="Calibri" w:hAnsi="Calibri"/>
          <w:snapToGrid/>
        </w:rPr>
        <w:t>LEMS</w:t>
      </w:r>
      <w:r w:rsidRPr="001C1D89">
        <w:rPr>
          <w:rFonts w:ascii="Calibri" w:hAnsi="Calibri"/>
          <w:snapToGrid/>
        </w:rPr>
        <w:t xml:space="preserve"> patients. </w:t>
      </w:r>
      <w:r w:rsidRPr="001C1D89">
        <w:t xml:space="preserve">The PBAC considered that </w:t>
      </w:r>
      <w:r w:rsidR="00926CAA" w:rsidRPr="001C1D89">
        <w:t>a</w:t>
      </w:r>
      <w:r w:rsidRPr="001C1D89">
        <w:t xml:space="preserve"> claim of superior efficacy </w:t>
      </w:r>
      <w:r w:rsidR="00546EE4" w:rsidRPr="001C1D89">
        <w:t xml:space="preserve">of amifampridine </w:t>
      </w:r>
      <w:r w:rsidRPr="001C1D89">
        <w:t>compared to placebo was reasonable,</w:t>
      </w:r>
      <w:r w:rsidR="00546EE4" w:rsidRPr="001C1D89">
        <w:t xml:space="preserve"> albeit with an uncertain magnitude given the limitations of the available clinical evidence. The PBAC considered that </w:t>
      </w:r>
      <w:r w:rsidRPr="001C1D89">
        <w:t xml:space="preserve">the safety of </w:t>
      </w:r>
      <w:r w:rsidR="00546EE4" w:rsidRPr="001C1D89">
        <w:t>amifampridine</w:t>
      </w:r>
      <w:r w:rsidRPr="001C1D89">
        <w:t xml:space="preserve"> was inferior to placebo. The PBAC noted that a revised economic model was submitted with the pre-PBAC response</w:t>
      </w:r>
      <w:r w:rsidR="00926CAA" w:rsidRPr="001C1D89">
        <w:t xml:space="preserve"> </w:t>
      </w:r>
      <w:r w:rsidR="006701E5" w:rsidRPr="001C1D89">
        <w:t>that</w:t>
      </w:r>
      <w:r w:rsidR="00926CAA" w:rsidRPr="001C1D89">
        <w:t xml:space="preserve"> addressed some of the concerns raised in the evaluation and ESC advice</w:t>
      </w:r>
      <w:r w:rsidRPr="001C1D89">
        <w:t>. However, the PBAC considered the</w:t>
      </w:r>
      <w:r w:rsidR="00C90C59" w:rsidRPr="001C1D89">
        <w:t xml:space="preserve"> incremental cost effectiveness ratio</w:t>
      </w:r>
      <w:r w:rsidRPr="001C1D89">
        <w:t xml:space="preserve"> </w:t>
      </w:r>
      <w:r w:rsidR="00C90C59" w:rsidRPr="001C1D89">
        <w:t>(</w:t>
      </w:r>
      <w:r w:rsidRPr="001C1D89">
        <w:t>ICER</w:t>
      </w:r>
      <w:r w:rsidR="00C90C59" w:rsidRPr="001C1D89">
        <w:t>)</w:t>
      </w:r>
      <w:r w:rsidRPr="001C1D89">
        <w:t xml:space="preserve"> remained high and uncertain at the proposed price. </w:t>
      </w:r>
      <w:r w:rsidR="006A7093" w:rsidRPr="001C1D89">
        <w:t>T</w:t>
      </w:r>
      <w:r w:rsidRPr="001C1D89">
        <w:t>he PBAC considered the</w:t>
      </w:r>
      <w:r w:rsidR="006A7093" w:rsidRPr="001C1D89">
        <w:t xml:space="preserve"> approach used to estimate the</w:t>
      </w:r>
      <w:r w:rsidRPr="001C1D89">
        <w:t xml:space="preserve"> proposed number of patients to be treated with </w:t>
      </w:r>
      <w:r w:rsidR="00546EE4" w:rsidRPr="001C1D89">
        <w:t xml:space="preserve">amifampridine </w:t>
      </w:r>
      <w:r w:rsidRPr="001C1D89">
        <w:t xml:space="preserve">was </w:t>
      </w:r>
      <w:r w:rsidR="006A7093" w:rsidRPr="001C1D89">
        <w:t>reasonable (paragraph</w:t>
      </w:r>
      <w:r w:rsidR="006701E5" w:rsidRPr="001C1D89">
        <w:t>s</w:t>
      </w:r>
      <w:r w:rsidR="006A7093" w:rsidRPr="001C1D89">
        <w:t xml:space="preserve"> </w:t>
      </w:r>
      <w:r w:rsidR="005554A3" w:rsidRPr="001C1D89">
        <w:t xml:space="preserve">7.1, </w:t>
      </w:r>
      <w:r w:rsidR="006A7093" w:rsidRPr="001C1D89">
        <w:t>7.8 to 7.11</w:t>
      </w:r>
      <w:r w:rsidR="00926CAA" w:rsidRPr="001C1D89">
        <w:t xml:space="preserve">, </w:t>
      </w:r>
      <w:r w:rsidR="006A7093" w:rsidRPr="001C1D89">
        <w:t>amifampridine</w:t>
      </w:r>
      <w:r w:rsidR="002C6341" w:rsidRPr="001C1D89">
        <w:t xml:space="preserve"> PBAC </w:t>
      </w:r>
      <w:r w:rsidR="00DB300D" w:rsidRPr="001C1D89">
        <w:t>Public Summary Document (PSD)</w:t>
      </w:r>
      <w:r w:rsidR="002C6341" w:rsidRPr="001C1D89">
        <w:t xml:space="preserve">, </w:t>
      </w:r>
      <w:r w:rsidR="006A7093" w:rsidRPr="001C1D89">
        <w:t>November</w:t>
      </w:r>
      <w:r w:rsidR="002C6341" w:rsidRPr="001C1D89">
        <w:t xml:space="preserve"> 2021 PBAC meeting</w:t>
      </w:r>
      <w:r w:rsidR="00926CAA" w:rsidRPr="001C1D89">
        <w:t>).</w:t>
      </w:r>
    </w:p>
    <w:p w14:paraId="4CCD4C55" w14:textId="6616829D" w:rsidR="00B529D2" w:rsidRPr="001C1D89" w:rsidRDefault="00B529D2" w:rsidP="00B529D2">
      <w:pPr>
        <w:pStyle w:val="ExecSumBodyText"/>
        <w:ind w:firstLine="0"/>
        <w:rPr>
          <w:rFonts w:ascii="Calibri" w:hAnsi="Calibri"/>
          <w:snapToGrid/>
        </w:rPr>
      </w:pPr>
      <w:r w:rsidRPr="001C1D89">
        <w:rPr>
          <w:i/>
        </w:rPr>
        <w:t xml:space="preserve">For more detail on PBAC’s view, see section </w:t>
      </w:r>
      <w:r w:rsidR="00FF05FC" w:rsidRPr="001C1D89">
        <w:rPr>
          <w:i/>
        </w:rPr>
        <w:t>5</w:t>
      </w:r>
      <w:r w:rsidRPr="001C1D89">
        <w:rPr>
          <w:i/>
        </w:rPr>
        <w:t xml:space="preserve"> PBAC outcome.</w:t>
      </w:r>
    </w:p>
    <w:p w14:paraId="1B8790B6" w14:textId="77777777" w:rsidR="00964A9F" w:rsidRPr="001C1D89" w:rsidRDefault="00964A9F" w:rsidP="00964A9F">
      <w:pPr>
        <w:pStyle w:val="2-SectionHeading"/>
      </w:pPr>
      <w:r w:rsidRPr="001C1D89">
        <w:t xml:space="preserve">Requested listing </w:t>
      </w:r>
    </w:p>
    <w:p w14:paraId="31A6D529" w14:textId="777FC4EF" w:rsidR="003D55EB" w:rsidRPr="001C1D89" w:rsidRDefault="003D55EB" w:rsidP="006C2FC4">
      <w:pPr>
        <w:pStyle w:val="ExecSumBodyText"/>
        <w:numPr>
          <w:ilvl w:val="1"/>
          <w:numId w:val="1"/>
        </w:numPr>
      </w:pPr>
      <w:r w:rsidRPr="001C1D89">
        <w:t xml:space="preserve">The resubmission accepted the </w:t>
      </w:r>
      <w:r w:rsidR="006D411D" w:rsidRPr="001C1D89">
        <w:t>Secretariat suggestions</w:t>
      </w:r>
      <w:r w:rsidR="006701E5" w:rsidRPr="001C1D89">
        <w:t xml:space="preserve"> for the requested listing</w:t>
      </w:r>
      <w:r w:rsidR="00C830B6" w:rsidRPr="001C1D89">
        <w:t xml:space="preserve"> provided for the first amifampridine submission considered in November 2021</w:t>
      </w:r>
      <w:r w:rsidRPr="001C1D89">
        <w:t xml:space="preserve"> (paragraph 3.1, </w:t>
      </w:r>
      <w:r w:rsidR="006701E5" w:rsidRPr="001C1D89">
        <w:t>amifampridine</w:t>
      </w:r>
      <w:r w:rsidR="00DB300D" w:rsidRPr="001C1D89">
        <w:t xml:space="preserve"> PSD</w:t>
      </w:r>
      <w:r w:rsidR="002C6341" w:rsidRPr="001C1D89">
        <w:t xml:space="preserve">, </w:t>
      </w:r>
      <w:r w:rsidR="006701E5" w:rsidRPr="001C1D89">
        <w:t xml:space="preserve">November </w:t>
      </w:r>
      <w:r w:rsidR="002C6341" w:rsidRPr="001C1D89">
        <w:t>2021 PBAC meeting</w:t>
      </w:r>
      <w:r w:rsidRPr="001C1D89">
        <w:t>)</w:t>
      </w:r>
      <w:r w:rsidR="006701E5" w:rsidRPr="001C1D89">
        <w:t>.</w:t>
      </w:r>
      <w:r w:rsidRPr="001C1D89">
        <w:t xml:space="preserve"> </w:t>
      </w:r>
    </w:p>
    <w:p w14:paraId="684C56BD" w14:textId="5949E92C" w:rsidR="003D55EB" w:rsidRPr="001C1D89" w:rsidRDefault="00924979" w:rsidP="00057852">
      <w:pPr>
        <w:pStyle w:val="3Bodytext"/>
        <w:jc w:val="both"/>
      </w:pPr>
      <w:r w:rsidRPr="001C1D89">
        <w:t>T</w:t>
      </w:r>
      <w:r w:rsidR="002C5711" w:rsidRPr="001C1D89">
        <w:t>he proposed restriction presented in the resubmission</w:t>
      </w:r>
      <w:r w:rsidRPr="001C1D89">
        <w:t xml:space="preserve"> is shown below</w:t>
      </w:r>
      <w:r w:rsidR="002C5711" w:rsidRPr="001C1D89">
        <w:t>.</w:t>
      </w:r>
      <w:r w:rsidR="00AB6829" w:rsidRPr="001C1D89">
        <w:t xml:space="preserve"> Suggestions and additions proposed by the Secretariat are added in italics and suggested deletions are crossed out with strikethrough.</w:t>
      </w:r>
      <w:r w:rsidR="00137995" w:rsidRPr="001C1D89">
        <w:t xml:space="preserve"> The Pre-PBAC</w:t>
      </w:r>
      <w:r w:rsidR="00116799" w:rsidRPr="001C1D89">
        <w:t xml:space="preserve"> response</w:t>
      </w:r>
      <w:r w:rsidR="00137995" w:rsidRPr="001C1D89">
        <w:t xml:space="preserve"> considered the proposed changes appropriate.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3"/>
        <w:gridCol w:w="1217"/>
        <w:gridCol w:w="1349"/>
        <w:gridCol w:w="1134"/>
        <w:gridCol w:w="1134"/>
        <w:gridCol w:w="1509"/>
      </w:tblGrid>
      <w:tr w:rsidR="000324DD" w:rsidRPr="001C1D89" w14:paraId="45A4C561" w14:textId="77777777" w:rsidTr="00A970C0">
        <w:trPr>
          <w:cantSplit/>
          <w:trHeight w:val="471"/>
        </w:trPr>
        <w:tc>
          <w:tcPr>
            <w:tcW w:w="1482" w:type="pct"/>
          </w:tcPr>
          <w:p w14:paraId="6722A0DA" w14:textId="77777777" w:rsidR="00C344AB" w:rsidRPr="001C1D89" w:rsidRDefault="002C5711" w:rsidP="0021297F">
            <w:pPr>
              <w:keepNext/>
              <w:keepLines/>
              <w:ind w:left="-57"/>
              <w:jc w:val="left"/>
              <w:rPr>
                <w:rFonts w:ascii="Arial Narrow" w:eastAsia="Calibri" w:hAnsi="Arial Narrow"/>
                <w:b/>
                <w:sz w:val="20"/>
                <w:szCs w:val="20"/>
              </w:rPr>
            </w:pPr>
            <w:r w:rsidRPr="001C1D89">
              <w:rPr>
                <w:rFonts w:ascii="Arial Narrow" w:eastAsia="Calibri" w:hAnsi="Arial Narrow"/>
                <w:b/>
                <w:sz w:val="20"/>
                <w:szCs w:val="20"/>
              </w:rPr>
              <w:lastRenderedPageBreak/>
              <w:t xml:space="preserve">MEDICINAL PRODUCT </w:t>
            </w:r>
          </w:p>
          <w:p w14:paraId="5934EB3C" w14:textId="2075ED70" w:rsidR="002C5711" w:rsidRPr="001C1D89" w:rsidRDefault="002C5711" w:rsidP="0021297F">
            <w:pPr>
              <w:keepNext/>
              <w:keepLines/>
              <w:ind w:left="-57"/>
              <w:jc w:val="left"/>
              <w:rPr>
                <w:rFonts w:ascii="Arial Narrow" w:eastAsia="Calibri" w:hAnsi="Arial Narrow"/>
                <w:b/>
                <w:sz w:val="20"/>
                <w:szCs w:val="20"/>
              </w:rPr>
            </w:pPr>
            <w:r w:rsidRPr="001C1D89">
              <w:rPr>
                <w:rFonts w:ascii="Arial Narrow" w:eastAsia="Calibri" w:hAnsi="Arial Narrow"/>
                <w:b/>
                <w:sz w:val="20"/>
                <w:szCs w:val="20"/>
              </w:rPr>
              <w:t>medicinal product pack</w:t>
            </w:r>
          </w:p>
        </w:tc>
        <w:tc>
          <w:tcPr>
            <w:tcW w:w="675" w:type="pct"/>
          </w:tcPr>
          <w:p w14:paraId="5E315162" w14:textId="77777777" w:rsidR="002C5711" w:rsidRPr="001C1D89" w:rsidRDefault="002C5711" w:rsidP="0021297F">
            <w:pPr>
              <w:keepNext/>
              <w:keepLines/>
              <w:ind w:left="-108"/>
              <w:jc w:val="center"/>
              <w:rPr>
                <w:rFonts w:ascii="Arial Narrow" w:eastAsia="Calibri" w:hAnsi="Arial Narrow"/>
                <w:b/>
                <w:sz w:val="20"/>
                <w:szCs w:val="20"/>
              </w:rPr>
            </w:pPr>
            <w:r w:rsidRPr="001C1D89">
              <w:rPr>
                <w:rFonts w:ascii="Arial Narrow" w:eastAsia="Calibri" w:hAnsi="Arial Narrow"/>
                <w:b/>
                <w:sz w:val="20"/>
                <w:szCs w:val="20"/>
              </w:rPr>
              <w:t>PBS item code</w:t>
            </w:r>
          </w:p>
        </w:tc>
        <w:tc>
          <w:tcPr>
            <w:tcW w:w="748" w:type="pct"/>
          </w:tcPr>
          <w:p w14:paraId="250C0EB8" w14:textId="77777777" w:rsidR="002C5711" w:rsidRPr="001C1D89" w:rsidRDefault="002C5711" w:rsidP="0021297F">
            <w:pPr>
              <w:keepNext/>
              <w:keepLines/>
              <w:ind w:left="-108"/>
              <w:jc w:val="center"/>
              <w:rPr>
                <w:rFonts w:ascii="Arial Narrow" w:eastAsia="Calibri" w:hAnsi="Arial Narrow"/>
                <w:b/>
                <w:sz w:val="20"/>
                <w:szCs w:val="20"/>
              </w:rPr>
            </w:pPr>
            <w:r w:rsidRPr="001C1D89">
              <w:rPr>
                <w:rFonts w:ascii="Arial Narrow" w:eastAsia="Calibri" w:hAnsi="Arial Narrow"/>
                <w:b/>
                <w:sz w:val="20"/>
                <w:szCs w:val="20"/>
              </w:rPr>
              <w:t>Max. qty packs</w:t>
            </w:r>
          </w:p>
        </w:tc>
        <w:tc>
          <w:tcPr>
            <w:tcW w:w="629" w:type="pct"/>
          </w:tcPr>
          <w:p w14:paraId="5A9D74D2" w14:textId="77777777" w:rsidR="002C5711" w:rsidRPr="001C1D89" w:rsidRDefault="002C5711" w:rsidP="0021297F">
            <w:pPr>
              <w:keepNext/>
              <w:keepLines/>
              <w:ind w:left="-108"/>
              <w:jc w:val="center"/>
              <w:rPr>
                <w:rFonts w:ascii="Arial Narrow" w:eastAsia="Calibri" w:hAnsi="Arial Narrow"/>
                <w:b/>
                <w:sz w:val="20"/>
                <w:szCs w:val="20"/>
              </w:rPr>
            </w:pPr>
            <w:r w:rsidRPr="001C1D89">
              <w:rPr>
                <w:rFonts w:ascii="Arial Narrow" w:eastAsia="Calibri" w:hAnsi="Arial Narrow"/>
                <w:b/>
                <w:sz w:val="20"/>
                <w:szCs w:val="20"/>
              </w:rPr>
              <w:t>Max. qty units</w:t>
            </w:r>
          </w:p>
        </w:tc>
        <w:tc>
          <w:tcPr>
            <w:tcW w:w="629" w:type="pct"/>
          </w:tcPr>
          <w:p w14:paraId="7FA9D580" w14:textId="7C529088" w:rsidR="002C5711" w:rsidRPr="001C1D89" w:rsidRDefault="002C5711" w:rsidP="0021297F">
            <w:pPr>
              <w:keepNext/>
              <w:keepLines/>
              <w:ind w:left="-108"/>
              <w:jc w:val="center"/>
              <w:rPr>
                <w:rFonts w:ascii="Arial Narrow" w:eastAsia="Calibri" w:hAnsi="Arial Narrow"/>
                <w:b/>
                <w:sz w:val="20"/>
                <w:szCs w:val="20"/>
              </w:rPr>
            </w:pPr>
            <w:proofErr w:type="gramStart"/>
            <w:r w:rsidRPr="001C1D89">
              <w:rPr>
                <w:rFonts w:ascii="Arial Narrow" w:eastAsia="Calibri" w:hAnsi="Arial Narrow"/>
                <w:b/>
                <w:sz w:val="20"/>
                <w:szCs w:val="20"/>
              </w:rPr>
              <w:t>№.of</w:t>
            </w:r>
            <w:proofErr w:type="gramEnd"/>
            <w:r w:rsidR="00A970C0" w:rsidRPr="001C1D89">
              <w:rPr>
                <w:rFonts w:ascii="Arial Narrow" w:eastAsia="Calibri" w:hAnsi="Arial Narrow"/>
                <w:b/>
                <w:sz w:val="20"/>
                <w:szCs w:val="20"/>
              </w:rPr>
              <w:t xml:space="preserve"> </w:t>
            </w:r>
            <w:proofErr w:type="spellStart"/>
            <w:r w:rsidRPr="001C1D89">
              <w:rPr>
                <w:rFonts w:ascii="Arial Narrow" w:eastAsia="Calibri" w:hAnsi="Arial Narrow"/>
                <w:b/>
                <w:sz w:val="20"/>
                <w:szCs w:val="20"/>
              </w:rPr>
              <w:t>Rpts</w:t>
            </w:r>
            <w:proofErr w:type="spellEnd"/>
          </w:p>
        </w:tc>
        <w:tc>
          <w:tcPr>
            <w:tcW w:w="836" w:type="pct"/>
          </w:tcPr>
          <w:p w14:paraId="31708B82" w14:textId="77777777" w:rsidR="002C5711" w:rsidRPr="001C1D89" w:rsidRDefault="002C5711" w:rsidP="0021297F">
            <w:pPr>
              <w:keepNext/>
              <w:keepLines/>
              <w:rPr>
                <w:rFonts w:ascii="Arial Narrow" w:eastAsia="Calibri" w:hAnsi="Arial Narrow"/>
                <w:b/>
                <w:sz w:val="20"/>
                <w:szCs w:val="20"/>
              </w:rPr>
            </w:pPr>
            <w:r w:rsidRPr="001C1D89">
              <w:rPr>
                <w:rFonts w:ascii="Arial Narrow" w:eastAsia="Calibri" w:hAnsi="Arial Narrow"/>
                <w:b/>
                <w:sz w:val="20"/>
                <w:szCs w:val="20"/>
              </w:rPr>
              <w:t>Available brands</w:t>
            </w:r>
          </w:p>
        </w:tc>
      </w:tr>
      <w:tr w:rsidR="000324DD" w:rsidRPr="001C1D89" w14:paraId="549588A7" w14:textId="77777777" w:rsidTr="00A970C0">
        <w:trPr>
          <w:cantSplit/>
          <w:trHeight w:val="224"/>
        </w:trPr>
        <w:tc>
          <w:tcPr>
            <w:tcW w:w="5000" w:type="pct"/>
            <w:gridSpan w:val="6"/>
          </w:tcPr>
          <w:p w14:paraId="5D34FB32" w14:textId="388DF6D8" w:rsidR="002C5711" w:rsidRPr="001C1D89" w:rsidRDefault="002C5711" w:rsidP="0021297F">
            <w:pPr>
              <w:keepNext/>
              <w:keepLines/>
              <w:ind w:left="-57"/>
              <w:rPr>
                <w:rFonts w:ascii="Arial Narrow" w:eastAsia="Calibri" w:hAnsi="Arial Narrow"/>
                <w:sz w:val="20"/>
                <w:szCs w:val="20"/>
              </w:rPr>
            </w:pPr>
            <w:r w:rsidRPr="001C1D89">
              <w:rPr>
                <w:rFonts w:ascii="Arial Narrow" w:eastAsia="Calibri" w:hAnsi="Arial Narrow"/>
                <w:sz w:val="20"/>
                <w:szCs w:val="20"/>
              </w:rPr>
              <w:t xml:space="preserve">AMIFAMPRIDINE </w:t>
            </w:r>
          </w:p>
        </w:tc>
      </w:tr>
      <w:tr w:rsidR="000324DD" w:rsidRPr="001C1D89" w14:paraId="0BB66BCD" w14:textId="77777777" w:rsidTr="00A970C0">
        <w:trPr>
          <w:cantSplit/>
          <w:trHeight w:val="218"/>
        </w:trPr>
        <w:tc>
          <w:tcPr>
            <w:tcW w:w="1482" w:type="pct"/>
          </w:tcPr>
          <w:p w14:paraId="07A84032" w14:textId="08617F9A" w:rsidR="002C5711" w:rsidRPr="001C1D89" w:rsidRDefault="00C344AB" w:rsidP="0021297F">
            <w:pPr>
              <w:keepNext/>
              <w:keepLines/>
              <w:ind w:left="-57"/>
              <w:jc w:val="left"/>
              <w:rPr>
                <w:rFonts w:ascii="Arial Narrow" w:eastAsia="Calibri" w:hAnsi="Arial Narrow"/>
                <w:sz w:val="20"/>
                <w:szCs w:val="20"/>
              </w:rPr>
            </w:pPr>
            <w:r w:rsidRPr="001C1D89">
              <w:rPr>
                <w:rFonts w:ascii="Arial Narrow" w:eastAsia="Calibri" w:hAnsi="Arial Narrow"/>
                <w:sz w:val="20"/>
                <w:szCs w:val="20"/>
              </w:rPr>
              <w:t>a</w:t>
            </w:r>
            <w:r w:rsidR="002C5711" w:rsidRPr="001C1D89">
              <w:rPr>
                <w:rFonts w:ascii="Arial Narrow" w:eastAsia="Calibri" w:hAnsi="Arial Narrow"/>
                <w:sz w:val="20"/>
                <w:szCs w:val="20"/>
              </w:rPr>
              <w:t>mifampridine</w:t>
            </w:r>
            <w:r w:rsidRPr="001C1D89">
              <w:rPr>
                <w:rFonts w:ascii="Arial Narrow" w:eastAsia="Calibri" w:hAnsi="Arial Narrow"/>
                <w:sz w:val="20"/>
                <w:szCs w:val="20"/>
              </w:rPr>
              <w:t xml:space="preserve"> </w:t>
            </w:r>
            <w:r w:rsidR="002C5711" w:rsidRPr="001C1D89">
              <w:rPr>
                <w:rFonts w:ascii="Arial Narrow" w:eastAsia="Calibri" w:hAnsi="Arial Narrow"/>
                <w:sz w:val="20"/>
                <w:szCs w:val="20"/>
              </w:rPr>
              <w:t>10 mg tablet, 100</w:t>
            </w:r>
          </w:p>
        </w:tc>
        <w:tc>
          <w:tcPr>
            <w:tcW w:w="675" w:type="pct"/>
          </w:tcPr>
          <w:p w14:paraId="5CB36341" w14:textId="77777777" w:rsidR="002C5711" w:rsidRPr="001C1D89" w:rsidRDefault="002C5711" w:rsidP="0021297F">
            <w:pPr>
              <w:keepNext/>
              <w:keepLines/>
              <w:jc w:val="center"/>
              <w:rPr>
                <w:rFonts w:ascii="Arial Narrow" w:eastAsia="Calibri" w:hAnsi="Arial Narrow"/>
                <w:sz w:val="20"/>
                <w:szCs w:val="20"/>
              </w:rPr>
            </w:pPr>
            <w:r w:rsidRPr="001C1D89">
              <w:rPr>
                <w:rFonts w:ascii="Arial Narrow" w:eastAsia="Calibri" w:hAnsi="Arial Narrow"/>
                <w:sz w:val="20"/>
                <w:szCs w:val="20"/>
              </w:rPr>
              <w:t>NEW</w:t>
            </w:r>
          </w:p>
        </w:tc>
        <w:tc>
          <w:tcPr>
            <w:tcW w:w="748" w:type="pct"/>
          </w:tcPr>
          <w:p w14:paraId="68F38B14" w14:textId="77777777" w:rsidR="002C5711" w:rsidRPr="001C1D89" w:rsidRDefault="002C5711" w:rsidP="0021297F">
            <w:pPr>
              <w:keepNext/>
              <w:keepLines/>
              <w:jc w:val="center"/>
              <w:rPr>
                <w:rFonts w:ascii="Arial Narrow" w:eastAsia="Calibri" w:hAnsi="Arial Narrow"/>
                <w:sz w:val="20"/>
                <w:szCs w:val="20"/>
              </w:rPr>
            </w:pPr>
            <w:r w:rsidRPr="001C1D89">
              <w:rPr>
                <w:rFonts w:ascii="Arial Narrow" w:eastAsia="Calibri" w:hAnsi="Arial Narrow"/>
                <w:sz w:val="20"/>
                <w:szCs w:val="20"/>
              </w:rPr>
              <w:t>2</w:t>
            </w:r>
          </w:p>
        </w:tc>
        <w:tc>
          <w:tcPr>
            <w:tcW w:w="629" w:type="pct"/>
          </w:tcPr>
          <w:p w14:paraId="622B6FA1" w14:textId="77777777" w:rsidR="002C5711" w:rsidRPr="001C1D89" w:rsidRDefault="002C5711" w:rsidP="0021297F">
            <w:pPr>
              <w:keepNext/>
              <w:keepLines/>
              <w:jc w:val="center"/>
              <w:rPr>
                <w:rFonts w:ascii="Arial Narrow" w:eastAsia="Calibri" w:hAnsi="Arial Narrow"/>
                <w:sz w:val="20"/>
                <w:szCs w:val="20"/>
              </w:rPr>
            </w:pPr>
            <w:r w:rsidRPr="001C1D89">
              <w:rPr>
                <w:rFonts w:ascii="Arial Narrow" w:eastAsia="Calibri" w:hAnsi="Arial Narrow"/>
                <w:sz w:val="20"/>
                <w:szCs w:val="20"/>
              </w:rPr>
              <w:t>200</w:t>
            </w:r>
          </w:p>
        </w:tc>
        <w:tc>
          <w:tcPr>
            <w:tcW w:w="629" w:type="pct"/>
          </w:tcPr>
          <w:p w14:paraId="37666CDF" w14:textId="77777777" w:rsidR="002C5711" w:rsidRPr="001C1D89" w:rsidRDefault="002C5711" w:rsidP="0021297F">
            <w:pPr>
              <w:keepNext/>
              <w:keepLines/>
              <w:jc w:val="center"/>
              <w:rPr>
                <w:rFonts w:ascii="Arial Narrow" w:eastAsia="Calibri" w:hAnsi="Arial Narrow"/>
                <w:sz w:val="20"/>
                <w:szCs w:val="20"/>
              </w:rPr>
            </w:pPr>
            <w:r w:rsidRPr="001C1D89">
              <w:rPr>
                <w:rFonts w:ascii="Arial Narrow" w:eastAsia="Calibri" w:hAnsi="Arial Narrow"/>
                <w:sz w:val="20"/>
                <w:szCs w:val="20"/>
              </w:rPr>
              <w:t>5</w:t>
            </w:r>
          </w:p>
        </w:tc>
        <w:tc>
          <w:tcPr>
            <w:tcW w:w="836" w:type="pct"/>
          </w:tcPr>
          <w:p w14:paraId="6F6B8ABD" w14:textId="77777777" w:rsidR="002C5711" w:rsidRPr="001C1D89" w:rsidRDefault="002C5711" w:rsidP="0021297F">
            <w:pPr>
              <w:keepNext/>
              <w:keepLines/>
              <w:rPr>
                <w:rFonts w:ascii="Arial Narrow" w:eastAsia="Calibri" w:hAnsi="Arial Narrow"/>
                <w:sz w:val="20"/>
                <w:szCs w:val="20"/>
              </w:rPr>
            </w:pPr>
            <w:proofErr w:type="spellStart"/>
            <w:r w:rsidRPr="001C1D89">
              <w:rPr>
                <w:rFonts w:ascii="Arial Narrow" w:eastAsia="Calibri" w:hAnsi="Arial Narrow"/>
                <w:sz w:val="20"/>
                <w:szCs w:val="20"/>
              </w:rPr>
              <w:t>Ruzurgi</w:t>
            </w:r>
            <w:proofErr w:type="spellEnd"/>
          </w:p>
        </w:tc>
      </w:tr>
      <w:tr w:rsidR="000324DD" w:rsidRPr="001C1D89" w14:paraId="1EFE2A5E" w14:textId="77777777" w:rsidTr="00A970C0">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705243C1" w14:textId="77777777" w:rsidR="002C5711" w:rsidRPr="001C1D89" w:rsidRDefault="002C5711" w:rsidP="0021297F">
            <w:pPr>
              <w:keepNext/>
              <w:keepLines/>
              <w:rPr>
                <w:rFonts w:ascii="Arial Narrow" w:eastAsia="Calibri" w:hAnsi="Arial Narrow"/>
                <w:sz w:val="20"/>
                <w:szCs w:val="20"/>
              </w:rPr>
            </w:pPr>
          </w:p>
        </w:tc>
      </w:tr>
      <w:tr w:rsidR="000324DD" w:rsidRPr="001C1D89" w14:paraId="4007369F" w14:textId="77777777" w:rsidTr="00A970C0">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17AC1751" w14:textId="77777777" w:rsidR="002C5711" w:rsidRPr="001C1D89" w:rsidRDefault="002C5711" w:rsidP="0021297F">
            <w:pPr>
              <w:keepNext/>
              <w:keepLines/>
              <w:rPr>
                <w:rFonts w:ascii="Arial Narrow" w:eastAsia="Calibri" w:hAnsi="Arial Narrow"/>
                <w:b/>
                <w:sz w:val="20"/>
                <w:szCs w:val="20"/>
              </w:rPr>
            </w:pPr>
            <w:r w:rsidRPr="001C1D89">
              <w:rPr>
                <w:rFonts w:ascii="Arial Narrow" w:eastAsia="Calibri" w:hAnsi="Arial Narrow"/>
                <w:b/>
                <w:sz w:val="20"/>
                <w:szCs w:val="20"/>
              </w:rPr>
              <w:t>Restriction Summary / Treatment of Concept: [New 1]</w:t>
            </w:r>
          </w:p>
        </w:tc>
      </w:tr>
      <w:tr w:rsidR="000324DD" w:rsidRPr="001C1D89" w14:paraId="4CFF555B" w14:textId="77777777" w:rsidTr="00A970C0">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6FC75471" w14:textId="038320A5" w:rsidR="002C5711" w:rsidRPr="001C1D89" w:rsidRDefault="002C5711" w:rsidP="0021297F">
            <w:pPr>
              <w:keepNext/>
              <w:keepLines/>
              <w:rPr>
                <w:rFonts w:ascii="Arial Narrow" w:eastAsia="Calibri" w:hAnsi="Arial Narrow"/>
                <w:sz w:val="20"/>
                <w:szCs w:val="20"/>
              </w:rPr>
            </w:pPr>
            <w:r w:rsidRPr="001C1D89">
              <w:rPr>
                <w:rFonts w:ascii="Arial Narrow" w:eastAsia="Calibri" w:hAnsi="Arial Narrow"/>
                <w:b/>
                <w:sz w:val="20"/>
                <w:szCs w:val="20"/>
              </w:rPr>
              <w:t xml:space="preserve">Category / Program: </w:t>
            </w:r>
            <w:r w:rsidRPr="001C1D89">
              <w:rPr>
                <w:rFonts w:ascii="Arial Narrow" w:eastAsia="Calibri" w:hAnsi="Arial Narrow"/>
                <w:sz w:val="20"/>
                <w:szCs w:val="20"/>
              </w:rPr>
              <w:t xml:space="preserve">GENERAL – General Schedule (Code GE) </w:t>
            </w:r>
          </w:p>
        </w:tc>
      </w:tr>
      <w:tr w:rsidR="000324DD" w:rsidRPr="001C1D89" w14:paraId="453CFD89" w14:textId="77777777" w:rsidTr="00A970C0">
        <w:tblPrEx>
          <w:tblCellMar>
            <w:top w:w="15" w:type="dxa"/>
            <w:left w:w="15" w:type="dxa"/>
            <w:bottom w:w="15" w:type="dxa"/>
            <w:right w:w="15" w:type="dxa"/>
          </w:tblCellMar>
          <w:tblLook w:val="04A0" w:firstRow="1" w:lastRow="0" w:firstColumn="1" w:lastColumn="0" w:noHBand="0" w:noVBand="1"/>
        </w:tblPrEx>
        <w:trPr>
          <w:trHeight w:val="240"/>
        </w:trPr>
        <w:tc>
          <w:tcPr>
            <w:tcW w:w="5000" w:type="pct"/>
            <w:gridSpan w:val="6"/>
            <w:tcBorders>
              <w:top w:val="single" w:sz="4" w:space="0" w:color="auto"/>
              <w:left w:val="single" w:sz="4" w:space="0" w:color="auto"/>
              <w:bottom w:val="single" w:sz="4" w:space="0" w:color="auto"/>
              <w:right w:val="single" w:sz="4" w:space="0" w:color="auto"/>
            </w:tcBorders>
          </w:tcPr>
          <w:p w14:paraId="7A7A69E2" w14:textId="5887FD62" w:rsidR="002C5711" w:rsidRPr="001C1D89" w:rsidRDefault="002C5711" w:rsidP="0021297F">
            <w:pPr>
              <w:keepNext/>
              <w:keepLines/>
              <w:rPr>
                <w:rFonts w:ascii="Arial Narrow" w:eastAsia="Calibri" w:hAnsi="Arial Narrow"/>
                <w:b/>
                <w:sz w:val="20"/>
                <w:szCs w:val="20"/>
              </w:rPr>
            </w:pPr>
            <w:r w:rsidRPr="001C1D89">
              <w:rPr>
                <w:rFonts w:ascii="Arial Narrow" w:eastAsia="Calibri" w:hAnsi="Arial Narrow"/>
                <w:b/>
                <w:sz w:val="20"/>
                <w:szCs w:val="20"/>
              </w:rPr>
              <w:t xml:space="preserve">Prescriber type: </w:t>
            </w:r>
            <w:r w:rsidRPr="001C1D89">
              <w:rPr>
                <w:rFonts w:ascii="Arial Narrow" w:eastAsia="Calibri" w:hAnsi="Arial Narrow"/>
                <w:sz w:val="20"/>
                <w:szCs w:val="20"/>
              </w:rPr>
              <w:fldChar w:fldCharType="begin">
                <w:ffData>
                  <w:name w:val=""/>
                  <w:enabled/>
                  <w:calcOnExit w:val="0"/>
                  <w:checkBox>
                    <w:sizeAuto/>
                    <w:default w:val="1"/>
                  </w:checkBox>
                </w:ffData>
              </w:fldChar>
            </w:r>
            <w:r w:rsidRPr="001C1D89">
              <w:rPr>
                <w:rFonts w:ascii="Arial Narrow" w:eastAsia="Calibri" w:hAnsi="Arial Narrow"/>
                <w:sz w:val="20"/>
                <w:szCs w:val="20"/>
              </w:rPr>
              <w:instrText xml:space="preserve"> FORMCHECKBOX </w:instrText>
            </w:r>
            <w:r w:rsidR="00D41182">
              <w:rPr>
                <w:rFonts w:ascii="Arial Narrow" w:eastAsia="Calibri" w:hAnsi="Arial Narrow"/>
                <w:sz w:val="20"/>
                <w:szCs w:val="20"/>
              </w:rPr>
            </w:r>
            <w:r w:rsidR="00D41182">
              <w:rPr>
                <w:rFonts w:ascii="Arial Narrow" w:eastAsia="Calibri" w:hAnsi="Arial Narrow"/>
                <w:sz w:val="20"/>
                <w:szCs w:val="20"/>
              </w:rPr>
              <w:fldChar w:fldCharType="separate"/>
            </w:r>
            <w:r w:rsidRPr="001C1D89">
              <w:rPr>
                <w:rFonts w:ascii="Arial Narrow" w:eastAsia="Calibri" w:hAnsi="Arial Narrow"/>
                <w:sz w:val="20"/>
                <w:szCs w:val="20"/>
              </w:rPr>
              <w:fldChar w:fldCharType="end"/>
            </w:r>
            <w:r w:rsidRPr="001C1D89">
              <w:rPr>
                <w:rFonts w:ascii="Arial Narrow" w:eastAsia="Calibri" w:hAnsi="Arial Narrow"/>
                <w:sz w:val="20"/>
                <w:szCs w:val="20"/>
              </w:rPr>
              <w:t xml:space="preserve"> Medical Practitioners </w:t>
            </w:r>
          </w:p>
        </w:tc>
      </w:tr>
      <w:tr w:rsidR="000324DD" w:rsidRPr="001C1D89" w14:paraId="1036A148" w14:textId="77777777" w:rsidTr="00A970C0">
        <w:tblPrEx>
          <w:tblCellMar>
            <w:top w:w="15" w:type="dxa"/>
            <w:left w:w="15" w:type="dxa"/>
            <w:bottom w:w="15" w:type="dxa"/>
            <w:right w:w="15" w:type="dxa"/>
          </w:tblCellMar>
          <w:tblLook w:val="04A0" w:firstRow="1" w:lastRow="0" w:firstColumn="1" w:lastColumn="0" w:noHBand="0" w:noVBand="1"/>
        </w:tblPrEx>
        <w:trPr>
          <w:trHeight w:val="286"/>
        </w:trPr>
        <w:tc>
          <w:tcPr>
            <w:tcW w:w="5000" w:type="pct"/>
            <w:gridSpan w:val="6"/>
            <w:tcBorders>
              <w:top w:val="single" w:sz="4" w:space="0" w:color="auto"/>
              <w:left w:val="single" w:sz="4" w:space="0" w:color="auto"/>
              <w:bottom w:val="single" w:sz="4" w:space="0" w:color="auto"/>
              <w:right w:val="single" w:sz="4" w:space="0" w:color="auto"/>
            </w:tcBorders>
          </w:tcPr>
          <w:p w14:paraId="4FD7431D" w14:textId="03C539A5" w:rsidR="002C5711" w:rsidRPr="001C1D89" w:rsidRDefault="002C5711" w:rsidP="0021297F">
            <w:pPr>
              <w:keepNext/>
              <w:keepLines/>
              <w:rPr>
                <w:rFonts w:ascii="Arial Narrow" w:eastAsia="Calibri" w:hAnsi="Arial Narrow"/>
                <w:sz w:val="20"/>
                <w:szCs w:val="20"/>
              </w:rPr>
            </w:pPr>
            <w:r w:rsidRPr="001C1D89">
              <w:rPr>
                <w:rFonts w:ascii="Arial Narrow" w:eastAsia="Calibri" w:hAnsi="Arial Narrow"/>
                <w:b/>
                <w:sz w:val="20"/>
                <w:szCs w:val="20"/>
              </w:rPr>
              <w:t xml:space="preserve">Restriction type: </w:t>
            </w:r>
            <w:r w:rsidRPr="001C1D89">
              <w:rPr>
                <w:rFonts w:ascii="Arial Narrow" w:eastAsia="Calibri" w:hAnsi="Arial Narrow"/>
                <w:sz w:val="20"/>
                <w:szCs w:val="20"/>
              </w:rPr>
              <w:fldChar w:fldCharType="begin">
                <w:ffData>
                  <w:name w:val="Check3"/>
                  <w:enabled/>
                  <w:calcOnExit w:val="0"/>
                  <w:checkBox>
                    <w:sizeAuto/>
                    <w:default w:val="1"/>
                  </w:checkBox>
                </w:ffData>
              </w:fldChar>
            </w:r>
            <w:r w:rsidRPr="001C1D89">
              <w:rPr>
                <w:rFonts w:ascii="Arial Narrow" w:eastAsia="Calibri" w:hAnsi="Arial Narrow"/>
                <w:sz w:val="20"/>
                <w:szCs w:val="20"/>
              </w:rPr>
              <w:instrText xml:space="preserve"> FORMCHECKBOX </w:instrText>
            </w:r>
            <w:r w:rsidR="00D41182">
              <w:rPr>
                <w:rFonts w:ascii="Arial Narrow" w:eastAsia="Calibri" w:hAnsi="Arial Narrow"/>
                <w:sz w:val="20"/>
                <w:szCs w:val="20"/>
              </w:rPr>
            </w:r>
            <w:r w:rsidR="00D41182">
              <w:rPr>
                <w:rFonts w:ascii="Arial Narrow" w:eastAsia="Calibri" w:hAnsi="Arial Narrow"/>
                <w:sz w:val="20"/>
                <w:szCs w:val="20"/>
              </w:rPr>
              <w:fldChar w:fldCharType="separate"/>
            </w:r>
            <w:r w:rsidRPr="001C1D89">
              <w:rPr>
                <w:rFonts w:ascii="Arial Narrow" w:eastAsia="Calibri" w:hAnsi="Arial Narrow"/>
                <w:sz w:val="20"/>
                <w:szCs w:val="20"/>
              </w:rPr>
              <w:fldChar w:fldCharType="end"/>
            </w:r>
            <w:r w:rsidRPr="001C1D89">
              <w:rPr>
                <w:rFonts w:ascii="Arial Narrow" w:eastAsia="Calibri" w:hAnsi="Arial Narrow"/>
                <w:sz w:val="20"/>
                <w:szCs w:val="20"/>
              </w:rPr>
              <w:t xml:space="preserve"> Authority Required – (telephone/online PBS Authorities system)</w:t>
            </w:r>
          </w:p>
        </w:tc>
      </w:tr>
      <w:tr w:rsidR="000324DD" w:rsidRPr="001C1D89" w14:paraId="1C703C5F" w14:textId="77777777" w:rsidTr="00A970C0">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1AD5F04B" w14:textId="287BA1FB" w:rsidR="002C5711" w:rsidRPr="001C1D89" w:rsidRDefault="002C5711" w:rsidP="0021297F">
            <w:pPr>
              <w:keepNext/>
              <w:keepLines/>
              <w:rPr>
                <w:rFonts w:ascii="Arial Narrow" w:hAnsi="Arial Narrow"/>
                <w:strike/>
                <w:sz w:val="20"/>
                <w:szCs w:val="20"/>
              </w:rPr>
            </w:pPr>
          </w:p>
        </w:tc>
      </w:tr>
      <w:tr w:rsidR="000324DD" w:rsidRPr="001C1D89" w14:paraId="7BA08468" w14:textId="77777777" w:rsidTr="00A970C0">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50A8ED32" w14:textId="0370A0BD" w:rsidR="002C5711" w:rsidRPr="001C1D89" w:rsidRDefault="002C5711" w:rsidP="0021297F">
            <w:pPr>
              <w:keepNext/>
              <w:keepLines/>
              <w:rPr>
                <w:rFonts w:ascii="Arial Narrow" w:hAnsi="Arial Narrow"/>
                <w:sz w:val="20"/>
                <w:szCs w:val="20"/>
              </w:rPr>
            </w:pPr>
            <w:r w:rsidRPr="001C1D89">
              <w:rPr>
                <w:rFonts w:ascii="Arial Narrow" w:hAnsi="Arial Narrow"/>
                <w:b/>
                <w:bCs/>
                <w:sz w:val="20"/>
                <w:szCs w:val="20"/>
              </w:rPr>
              <w:t>Indication:</w:t>
            </w:r>
            <w:r w:rsidRPr="001C1D89">
              <w:rPr>
                <w:rFonts w:ascii="Arial Narrow" w:hAnsi="Arial Narrow"/>
                <w:sz w:val="20"/>
                <w:szCs w:val="20"/>
              </w:rPr>
              <w:t xml:space="preserve"> Lambert-Eaton myasthenic syndrome (LEMS)</w:t>
            </w:r>
          </w:p>
        </w:tc>
      </w:tr>
      <w:tr w:rsidR="000324DD" w:rsidRPr="001C1D89" w14:paraId="75C54591" w14:textId="77777777" w:rsidTr="00A970C0">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5EE79829" w14:textId="77777777" w:rsidR="00C344AB" w:rsidRPr="001C1D89" w:rsidRDefault="00C344AB" w:rsidP="0021297F">
            <w:pPr>
              <w:keepNext/>
              <w:keepLines/>
              <w:rPr>
                <w:rFonts w:ascii="Arial Narrow" w:hAnsi="Arial Narrow"/>
                <w:b/>
                <w:bCs/>
                <w:sz w:val="20"/>
                <w:szCs w:val="20"/>
              </w:rPr>
            </w:pPr>
          </w:p>
        </w:tc>
      </w:tr>
      <w:tr w:rsidR="000324DD" w:rsidRPr="001C1D89" w14:paraId="776845F9" w14:textId="77777777" w:rsidTr="00A970C0">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1EA33D02" w14:textId="6371D499" w:rsidR="002C5711" w:rsidRPr="001C1D89" w:rsidRDefault="002C5711" w:rsidP="0021297F">
            <w:pPr>
              <w:keepNext/>
              <w:keepLines/>
              <w:rPr>
                <w:rFonts w:ascii="Arial Narrow" w:hAnsi="Arial Narrow"/>
                <w:strike/>
                <w:sz w:val="20"/>
                <w:szCs w:val="20"/>
              </w:rPr>
            </w:pPr>
            <w:r w:rsidRPr="001C1D89">
              <w:rPr>
                <w:rFonts w:ascii="Arial Narrow" w:hAnsi="Arial Narrow"/>
                <w:b/>
                <w:bCs/>
                <w:strike/>
                <w:sz w:val="20"/>
                <w:szCs w:val="20"/>
              </w:rPr>
              <w:t>Treatment Phase:</w:t>
            </w:r>
            <w:r w:rsidRPr="001C1D89">
              <w:rPr>
                <w:rFonts w:ascii="Arial Narrow" w:hAnsi="Arial Narrow"/>
                <w:strike/>
                <w:sz w:val="20"/>
                <w:szCs w:val="20"/>
              </w:rPr>
              <w:t xml:space="preserve"> [blank]</w:t>
            </w:r>
          </w:p>
        </w:tc>
      </w:tr>
      <w:tr w:rsidR="000324DD" w:rsidRPr="001C1D89" w14:paraId="2FC4356C" w14:textId="77777777" w:rsidTr="00A970C0">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33CF38D6" w14:textId="77777777" w:rsidR="00C344AB" w:rsidRPr="001C1D89" w:rsidRDefault="00C344AB" w:rsidP="0021297F">
            <w:pPr>
              <w:keepNext/>
              <w:keepLines/>
              <w:rPr>
                <w:rFonts w:ascii="Arial Narrow" w:hAnsi="Arial Narrow"/>
                <w:b/>
                <w:bCs/>
                <w:strike/>
                <w:sz w:val="20"/>
                <w:szCs w:val="20"/>
              </w:rPr>
            </w:pPr>
          </w:p>
        </w:tc>
      </w:tr>
      <w:tr w:rsidR="000324DD" w:rsidRPr="001C1D89" w14:paraId="287320DE" w14:textId="77777777" w:rsidTr="00A970C0">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76514FE6" w14:textId="4EFE744F" w:rsidR="002C5711" w:rsidRPr="001C1D89" w:rsidRDefault="002C5711" w:rsidP="0021297F">
            <w:pPr>
              <w:keepNext/>
              <w:keepLines/>
              <w:rPr>
                <w:rFonts w:ascii="Arial Narrow" w:hAnsi="Arial Narrow"/>
                <w:strike/>
                <w:sz w:val="20"/>
                <w:szCs w:val="20"/>
              </w:rPr>
            </w:pPr>
            <w:r w:rsidRPr="001C1D89">
              <w:rPr>
                <w:rFonts w:ascii="Arial Narrow" w:hAnsi="Arial Narrow"/>
                <w:b/>
                <w:bCs/>
                <w:strike/>
                <w:sz w:val="20"/>
                <w:szCs w:val="20"/>
              </w:rPr>
              <w:t xml:space="preserve">Population criteria: </w:t>
            </w:r>
          </w:p>
        </w:tc>
      </w:tr>
      <w:tr w:rsidR="000324DD" w:rsidRPr="001C1D89" w14:paraId="7E2B88A6" w14:textId="77777777" w:rsidTr="00A970C0">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2AA7B084" w14:textId="6E679C46" w:rsidR="002C5711" w:rsidRPr="001C1D89" w:rsidRDefault="002C5711" w:rsidP="0021297F">
            <w:pPr>
              <w:keepNext/>
              <w:keepLines/>
              <w:rPr>
                <w:rFonts w:ascii="Arial Narrow" w:hAnsi="Arial Narrow"/>
                <w:strike/>
                <w:sz w:val="20"/>
                <w:szCs w:val="20"/>
              </w:rPr>
            </w:pPr>
            <w:r w:rsidRPr="001C1D89">
              <w:rPr>
                <w:rFonts w:ascii="Arial Narrow" w:hAnsi="Arial Narrow"/>
                <w:strike/>
                <w:sz w:val="20"/>
                <w:szCs w:val="20"/>
              </w:rPr>
              <w:t>Patient must be each of: (</w:t>
            </w:r>
            <w:proofErr w:type="spellStart"/>
            <w:r w:rsidRPr="001C1D89">
              <w:rPr>
                <w:rFonts w:ascii="Arial Narrow" w:hAnsi="Arial Narrow"/>
                <w:strike/>
                <w:sz w:val="20"/>
                <w:szCs w:val="20"/>
              </w:rPr>
              <w:t>i</w:t>
            </w:r>
            <w:proofErr w:type="spellEnd"/>
            <w:r w:rsidRPr="001C1D89">
              <w:rPr>
                <w:rFonts w:ascii="Arial Narrow" w:hAnsi="Arial Narrow"/>
                <w:strike/>
                <w:sz w:val="20"/>
                <w:szCs w:val="20"/>
              </w:rPr>
              <w:t>) untreated with this drug, (ii) diagnosed with the condition stated in the PBS indication; or</w:t>
            </w:r>
          </w:p>
        </w:tc>
      </w:tr>
      <w:tr w:rsidR="000324DD" w:rsidRPr="001C1D89" w14:paraId="40936D9A" w14:textId="77777777" w:rsidTr="00A970C0">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67263A32" w14:textId="0167B61A" w:rsidR="002C5711" w:rsidRPr="001C1D89" w:rsidRDefault="002C5711" w:rsidP="0021297F">
            <w:pPr>
              <w:keepNext/>
              <w:keepLines/>
              <w:rPr>
                <w:rFonts w:ascii="Arial Narrow" w:hAnsi="Arial Narrow"/>
                <w:strike/>
                <w:sz w:val="20"/>
                <w:szCs w:val="20"/>
              </w:rPr>
            </w:pPr>
            <w:r w:rsidRPr="001C1D89">
              <w:rPr>
                <w:rFonts w:ascii="Arial Narrow" w:hAnsi="Arial Narrow"/>
                <w:strike/>
                <w:sz w:val="20"/>
                <w:szCs w:val="20"/>
              </w:rPr>
              <w:t>Patient must be continuing PBS-subsidised treatment with this drug; or</w:t>
            </w:r>
          </w:p>
        </w:tc>
      </w:tr>
      <w:tr w:rsidR="000324DD" w:rsidRPr="001C1D89" w14:paraId="27C85F6A" w14:textId="77777777" w:rsidTr="00A970C0">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72E073D3" w14:textId="42DCF8DC" w:rsidR="002C5711" w:rsidRPr="001C1D89" w:rsidRDefault="002C5711" w:rsidP="0021297F">
            <w:pPr>
              <w:keepNext/>
              <w:keepLines/>
              <w:rPr>
                <w:rFonts w:ascii="Arial Narrow" w:hAnsi="Arial Narrow"/>
                <w:strike/>
                <w:sz w:val="20"/>
                <w:szCs w:val="20"/>
              </w:rPr>
            </w:pPr>
            <w:r w:rsidRPr="001C1D89">
              <w:rPr>
                <w:rFonts w:ascii="Arial Narrow" w:hAnsi="Arial Narrow"/>
                <w:strike/>
                <w:sz w:val="20"/>
                <w:szCs w:val="20"/>
              </w:rPr>
              <w:t>Patient must be transitioning from non-PBS supply to PBS-subsidised supply, involving one of: (</w:t>
            </w:r>
            <w:proofErr w:type="spellStart"/>
            <w:r w:rsidRPr="001C1D89">
              <w:rPr>
                <w:rFonts w:ascii="Arial Narrow" w:hAnsi="Arial Narrow"/>
                <w:strike/>
                <w:sz w:val="20"/>
                <w:szCs w:val="20"/>
              </w:rPr>
              <w:t>i</w:t>
            </w:r>
            <w:proofErr w:type="spellEnd"/>
            <w:r w:rsidRPr="001C1D89">
              <w:rPr>
                <w:rFonts w:ascii="Arial Narrow" w:hAnsi="Arial Narrow"/>
                <w:strike/>
                <w:sz w:val="20"/>
                <w:szCs w:val="20"/>
              </w:rPr>
              <w:t xml:space="preserve">) treatment with this drug via the Therapeutic Goods Administration’s Special Access Scheme (SAS) for this condition, (ii) a source other than the SAS for this condition; apply under this transitioning criterion once only; </w:t>
            </w:r>
          </w:p>
        </w:tc>
      </w:tr>
      <w:tr w:rsidR="000324DD" w:rsidRPr="001C1D89" w14:paraId="5A46BF30" w14:textId="77777777" w:rsidTr="00A970C0">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28017087" w14:textId="77777777" w:rsidR="00C344AB" w:rsidRPr="001C1D89" w:rsidRDefault="00C344AB" w:rsidP="0021297F">
            <w:pPr>
              <w:keepNext/>
              <w:keepLines/>
              <w:rPr>
                <w:rFonts w:ascii="Arial Narrow" w:hAnsi="Arial Narrow"/>
                <w:b/>
                <w:bCs/>
                <w:sz w:val="20"/>
                <w:szCs w:val="20"/>
              </w:rPr>
            </w:pPr>
          </w:p>
        </w:tc>
      </w:tr>
      <w:tr w:rsidR="000324DD" w:rsidRPr="001C1D89" w14:paraId="19BFC5DB" w14:textId="77777777" w:rsidTr="00A970C0">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441FF9D2" w14:textId="77777777" w:rsidR="002C5711" w:rsidRPr="001C1D89" w:rsidRDefault="002C5711" w:rsidP="0021297F">
            <w:pPr>
              <w:keepNext/>
              <w:keepLines/>
              <w:rPr>
                <w:rFonts w:ascii="Arial Narrow" w:hAnsi="Arial Narrow"/>
                <w:sz w:val="20"/>
                <w:szCs w:val="20"/>
              </w:rPr>
            </w:pPr>
            <w:r w:rsidRPr="001C1D89">
              <w:rPr>
                <w:rFonts w:ascii="Arial Narrow" w:hAnsi="Arial Narrow"/>
                <w:b/>
                <w:bCs/>
                <w:sz w:val="20"/>
                <w:szCs w:val="20"/>
              </w:rPr>
              <w:t>Clinical criteria:</w:t>
            </w:r>
          </w:p>
        </w:tc>
      </w:tr>
      <w:tr w:rsidR="000324DD" w:rsidRPr="001C1D89" w14:paraId="075D3AA6" w14:textId="77777777" w:rsidTr="00A970C0">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6D1630DB" w14:textId="37F2EE12" w:rsidR="002C5711" w:rsidRPr="001C1D89" w:rsidRDefault="002C5711" w:rsidP="0021297F">
            <w:pPr>
              <w:keepNext/>
              <w:keepLines/>
              <w:rPr>
                <w:rFonts w:ascii="Arial Narrow" w:hAnsi="Arial Narrow"/>
                <w:sz w:val="20"/>
                <w:szCs w:val="20"/>
              </w:rPr>
            </w:pPr>
            <w:r w:rsidRPr="001C1D89">
              <w:rPr>
                <w:rFonts w:ascii="Arial Narrow" w:hAnsi="Arial Narrow"/>
                <w:sz w:val="20"/>
                <w:szCs w:val="20"/>
              </w:rPr>
              <w:t>The condition must not be any of: (</w:t>
            </w:r>
            <w:proofErr w:type="spellStart"/>
            <w:r w:rsidRPr="001C1D89">
              <w:rPr>
                <w:rFonts w:ascii="Arial Narrow" w:hAnsi="Arial Narrow"/>
                <w:sz w:val="20"/>
                <w:szCs w:val="20"/>
              </w:rPr>
              <w:t>i</w:t>
            </w:r>
            <w:proofErr w:type="spellEnd"/>
            <w:r w:rsidRPr="001C1D89">
              <w:rPr>
                <w:rFonts w:ascii="Arial Narrow" w:hAnsi="Arial Narrow"/>
                <w:sz w:val="20"/>
                <w:szCs w:val="20"/>
              </w:rPr>
              <w:t>) myasthenia gravis, (ii) Guillain-Barre syndrome</w:t>
            </w:r>
          </w:p>
        </w:tc>
      </w:tr>
      <w:tr w:rsidR="000324DD" w:rsidRPr="001C1D89" w14:paraId="46FDD49B" w14:textId="77777777" w:rsidTr="00A970C0">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08768CA2" w14:textId="77777777" w:rsidR="00C344AB" w:rsidRPr="001C1D89" w:rsidRDefault="00C344AB" w:rsidP="0021297F">
            <w:pPr>
              <w:keepNext/>
              <w:keepLines/>
              <w:rPr>
                <w:rFonts w:ascii="Arial Narrow" w:hAnsi="Arial Narrow"/>
                <w:sz w:val="20"/>
                <w:szCs w:val="20"/>
              </w:rPr>
            </w:pPr>
          </w:p>
        </w:tc>
      </w:tr>
      <w:tr w:rsidR="000324DD" w:rsidRPr="001C1D89" w14:paraId="6AF5DA5D" w14:textId="77777777" w:rsidTr="00A970C0">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1E9F93CD" w14:textId="77777777" w:rsidR="002C5711" w:rsidRPr="001C1D89" w:rsidRDefault="002C5711" w:rsidP="0021297F">
            <w:pPr>
              <w:keepNext/>
              <w:keepLines/>
              <w:autoSpaceDE w:val="0"/>
              <w:autoSpaceDN w:val="0"/>
              <w:adjustRightInd w:val="0"/>
              <w:rPr>
                <w:rFonts w:ascii="Arial Narrow" w:eastAsia="Calibri" w:hAnsi="Arial Narrow" w:cs="Arial Narrow"/>
                <w:b/>
                <w:bCs/>
                <w:sz w:val="20"/>
                <w:szCs w:val="20"/>
              </w:rPr>
            </w:pPr>
            <w:r w:rsidRPr="001C1D89">
              <w:rPr>
                <w:rFonts w:ascii="Arial Narrow" w:eastAsia="Calibri" w:hAnsi="Arial Narrow" w:cs="Arial Narrow"/>
                <w:b/>
                <w:bCs/>
                <w:sz w:val="20"/>
                <w:szCs w:val="20"/>
              </w:rPr>
              <w:t>Treatment criteria:</w:t>
            </w:r>
          </w:p>
        </w:tc>
      </w:tr>
      <w:tr w:rsidR="000324DD" w:rsidRPr="001C1D89" w14:paraId="151C87EC" w14:textId="77777777" w:rsidTr="00A970C0">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74C71925" w14:textId="77777777" w:rsidR="002C5711" w:rsidRPr="001C1D89" w:rsidRDefault="002C5711" w:rsidP="0021297F">
            <w:pPr>
              <w:keepNext/>
              <w:keepLines/>
              <w:autoSpaceDE w:val="0"/>
              <w:autoSpaceDN w:val="0"/>
              <w:adjustRightInd w:val="0"/>
              <w:rPr>
                <w:rFonts w:ascii="Arial Narrow" w:eastAsia="Calibri" w:hAnsi="Arial Narrow" w:cs="Arial Narrow"/>
                <w:sz w:val="20"/>
                <w:szCs w:val="20"/>
              </w:rPr>
            </w:pPr>
            <w:r w:rsidRPr="001C1D89">
              <w:rPr>
                <w:rFonts w:ascii="Arial Narrow" w:eastAsia="Calibri" w:hAnsi="Arial Narrow" w:cs="Arial Narrow"/>
                <w:sz w:val="20"/>
                <w:szCs w:val="20"/>
              </w:rPr>
              <w:t>Must be treated by a prescriber type identifying as at least one of the following: (</w:t>
            </w:r>
            <w:proofErr w:type="spellStart"/>
            <w:r w:rsidRPr="001C1D89">
              <w:rPr>
                <w:rFonts w:ascii="Arial Narrow" w:eastAsia="Calibri" w:hAnsi="Arial Narrow" w:cs="Arial Narrow"/>
                <w:sz w:val="20"/>
                <w:szCs w:val="20"/>
              </w:rPr>
              <w:t>i</w:t>
            </w:r>
            <w:proofErr w:type="spellEnd"/>
            <w:r w:rsidRPr="001C1D89">
              <w:rPr>
                <w:rFonts w:ascii="Arial Narrow" w:eastAsia="Calibri" w:hAnsi="Arial Narrow" w:cs="Arial Narrow"/>
                <w:sz w:val="20"/>
                <w:szCs w:val="20"/>
              </w:rPr>
              <w:t>) a clinical immunologist, (ii) a neurologist, (iii) a medical practitioner working under the direct supervision of one of these mentioned specialists</w:t>
            </w:r>
          </w:p>
        </w:tc>
      </w:tr>
      <w:tr w:rsidR="000324DD" w:rsidRPr="001C1D89" w14:paraId="6D0AC4E1" w14:textId="77777777" w:rsidTr="00A970C0">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23361686" w14:textId="77777777" w:rsidR="00C344AB" w:rsidRPr="001C1D89" w:rsidRDefault="00C344AB" w:rsidP="0021297F">
            <w:pPr>
              <w:keepNext/>
              <w:keepLines/>
              <w:autoSpaceDE w:val="0"/>
              <w:autoSpaceDN w:val="0"/>
              <w:adjustRightInd w:val="0"/>
              <w:rPr>
                <w:rFonts w:ascii="Arial Narrow" w:eastAsia="Calibri" w:hAnsi="Arial Narrow" w:cs="Arial Narrow"/>
                <w:sz w:val="20"/>
                <w:szCs w:val="20"/>
              </w:rPr>
            </w:pPr>
          </w:p>
        </w:tc>
      </w:tr>
      <w:tr w:rsidR="000324DD" w:rsidRPr="001C1D89" w14:paraId="5D1BE6CE" w14:textId="77777777" w:rsidTr="00A970C0">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34C0A237" w14:textId="265236F7" w:rsidR="00C344AB" w:rsidRPr="001C1D89" w:rsidRDefault="00C344AB" w:rsidP="0021297F">
            <w:pPr>
              <w:keepNext/>
              <w:keepLines/>
              <w:autoSpaceDE w:val="0"/>
              <w:autoSpaceDN w:val="0"/>
              <w:adjustRightInd w:val="0"/>
              <w:rPr>
                <w:rFonts w:ascii="Arial Narrow" w:eastAsia="Calibri" w:hAnsi="Arial Narrow" w:cs="Arial Narrow"/>
                <w:sz w:val="20"/>
                <w:szCs w:val="20"/>
              </w:rPr>
            </w:pPr>
            <w:r w:rsidRPr="001C1D89">
              <w:rPr>
                <w:rFonts w:ascii="Arial Narrow" w:hAnsi="Arial Narrow"/>
                <w:b/>
                <w:bCs/>
                <w:strike/>
                <w:sz w:val="20"/>
                <w:szCs w:val="20"/>
              </w:rPr>
              <w:t xml:space="preserve">Administrative Advice: </w:t>
            </w:r>
            <w:r w:rsidRPr="001C1D89">
              <w:rPr>
                <w:rFonts w:ascii="Arial Narrow" w:hAnsi="Arial Narrow"/>
                <w:strike/>
                <w:sz w:val="20"/>
                <w:szCs w:val="20"/>
              </w:rPr>
              <w:t>No increase in the maximum quantity or number of units may be authorised.</w:t>
            </w:r>
          </w:p>
        </w:tc>
      </w:tr>
      <w:tr w:rsidR="000324DD" w:rsidRPr="001C1D89" w14:paraId="3FE8F6E5" w14:textId="77777777" w:rsidTr="00A970C0">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458CA6D4" w14:textId="3B1360D2" w:rsidR="00C344AB" w:rsidRPr="001C1D89" w:rsidRDefault="00C344AB" w:rsidP="0021297F">
            <w:pPr>
              <w:keepNext/>
              <w:keepLines/>
              <w:autoSpaceDE w:val="0"/>
              <w:autoSpaceDN w:val="0"/>
              <w:adjustRightInd w:val="0"/>
              <w:rPr>
                <w:rFonts w:ascii="Arial Narrow" w:eastAsia="Calibri" w:hAnsi="Arial Narrow" w:cs="Arial Narrow"/>
                <w:sz w:val="20"/>
                <w:szCs w:val="20"/>
              </w:rPr>
            </w:pPr>
            <w:r w:rsidRPr="001C1D89">
              <w:rPr>
                <w:rFonts w:ascii="Arial Narrow" w:hAnsi="Arial Narrow"/>
                <w:b/>
                <w:bCs/>
                <w:sz w:val="20"/>
                <w:szCs w:val="20"/>
              </w:rPr>
              <w:t xml:space="preserve">Administrative Advice: </w:t>
            </w:r>
            <w:r w:rsidRPr="001C1D89">
              <w:rPr>
                <w:rFonts w:ascii="Arial Narrow" w:hAnsi="Arial Narrow"/>
                <w:bCs/>
                <w:sz w:val="20"/>
                <w:szCs w:val="20"/>
              </w:rPr>
              <w:t>No increase in the maximum number of repeats may be authorised.</w:t>
            </w:r>
          </w:p>
        </w:tc>
      </w:tr>
      <w:tr w:rsidR="000324DD" w:rsidRPr="001C1D89" w14:paraId="4537EF0C" w14:textId="77777777" w:rsidTr="00A970C0">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71762FE1" w14:textId="77777777" w:rsidR="00C344AB" w:rsidRPr="001C1D89" w:rsidRDefault="00C344AB" w:rsidP="0021297F">
            <w:pPr>
              <w:keepNext/>
              <w:keepLines/>
              <w:rPr>
                <w:rFonts w:ascii="Arial Narrow" w:hAnsi="Arial Narrow"/>
                <w:bCs/>
                <w:sz w:val="20"/>
                <w:szCs w:val="20"/>
              </w:rPr>
            </w:pPr>
            <w:r w:rsidRPr="001C1D89">
              <w:rPr>
                <w:rFonts w:ascii="Arial Narrow" w:hAnsi="Arial Narrow"/>
                <w:b/>
                <w:bCs/>
                <w:sz w:val="20"/>
                <w:szCs w:val="20"/>
              </w:rPr>
              <w:t xml:space="preserve">Administrative Advice: </w:t>
            </w:r>
          </w:p>
          <w:p w14:paraId="31D4A12C" w14:textId="5E17B18A" w:rsidR="00C344AB" w:rsidRPr="001C1D89" w:rsidRDefault="00C344AB" w:rsidP="0021297F">
            <w:pPr>
              <w:keepNext/>
              <w:keepLines/>
              <w:autoSpaceDE w:val="0"/>
              <w:autoSpaceDN w:val="0"/>
              <w:adjustRightInd w:val="0"/>
              <w:rPr>
                <w:rFonts w:ascii="Arial Narrow" w:eastAsia="Calibri" w:hAnsi="Arial Narrow" w:cs="Arial Narrow"/>
                <w:sz w:val="20"/>
                <w:szCs w:val="20"/>
              </w:rPr>
            </w:pPr>
            <w:r w:rsidRPr="001C1D89">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0297165F" w14:textId="77777777" w:rsidR="002C5711" w:rsidRPr="001C1D89" w:rsidRDefault="002C5711" w:rsidP="00D36BBD"/>
    <w:p w14:paraId="0F2F9413" w14:textId="46B6E7B3" w:rsidR="006C5E9D" w:rsidRPr="001C1D89" w:rsidRDefault="006C5E9D" w:rsidP="006C5E9D">
      <w:pPr>
        <w:pStyle w:val="3Bodytext"/>
        <w:jc w:val="both"/>
      </w:pPr>
      <w:r w:rsidRPr="001C1D89">
        <w:t xml:space="preserve">The </w:t>
      </w:r>
      <w:r w:rsidR="0043123F" w:rsidRPr="001C1D89">
        <w:t>re</w:t>
      </w:r>
      <w:r w:rsidRPr="001C1D89">
        <w:t>submission not</w:t>
      </w:r>
      <w:r w:rsidR="007A45CA" w:rsidRPr="001C1D89">
        <w:t>ed</w:t>
      </w:r>
      <w:r w:rsidRPr="001C1D89">
        <w:t xml:space="preserve"> that patients are currently receiving amifampridine through the Special Access Scheme (SAS) and a company-sponsored compassionate use program. It would be reasonable to expect that these patients would want to access amifampridine via the proposed PBS listing</w:t>
      </w:r>
      <w:r w:rsidR="00796E75" w:rsidRPr="001C1D89">
        <w:t xml:space="preserve"> as grandfathered patients</w:t>
      </w:r>
      <w:r w:rsidRPr="001C1D89">
        <w:t>. The</w:t>
      </w:r>
      <w:r w:rsidR="007A45CA" w:rsidRPr="001C1D89">
        <w:t xml:space="preserve"> resubmission</w:t>
      </w:r>
      <w:r w:rsidRPr="001C1D89">
        <w:t xml:space="preserve"> </w:t>
      </w:r>
      <w:r w:rsidR="007A45CA" w:rsidRPr="001C1D89">
        <w:t xml:space="preserve">proposed a </w:t>
      </w:r>
      <w:r w:rsidR="00E821F4" w:rsidRPr="001C1D89">
        <w:t>single</w:t>
      </w:r>
      <w:r w:rsidR="00243AA0" w:rsidRPr="001C1D89">
        <w:t xml:space="preserve"> treatment</w:t>
      </w:r>
      <w:r w:rsidR="00E821F4" w:rsidRPr="001C1D89">
        <w:t xml:space="preserve"> phase</w:t>
      </w:r>
      <w:r w:rsidRPr="001C1D89">
        <w:t xml:space="preserve"> listing</w:t>
      </w:r>
      <w:r w:rsidR="00796E75" w:rsidRPr="001C1D89">
        <w:t xml:space="preserve"> for initial, </w:t>
      </w:r>
      <w:proofErr w:type="gramStart"/>
      <w:r w:rsidR="00796E75" w:rsidRPr="001C1D89">
        <w:t>continuing</w:t>
      </w:r>
      <w:proofErr w:type="gramEnd"/>
      <w:r w:rsidR="00796E75" w:rsidRPr="001C1D89">
        <w:t xml:space="preserve"> and grandfathered patients,</w:t>
      </w:r>
      <w:r w:rsidRPr="001C1D89">
        <w:t xml:space="preserve"> </w:t>
      </w:r>
      <w:r w:rsidR="00796E75" w:rsidRPr="001C1D89">
        <w:t>consistent with the Secretariat suggestions provided for the first amifampridine submission considered in November 2021</w:t>
      </w:r>
      <w:r w:rsidRPr="001C1D89">
        <w:t>.</w:t>
      </w:r>
      <w:r w:rsidR="00A61FF2" w:rsidRPr="001C1D89">
        <w:t xml:space="preserve"> </w:t>
      </w:r>
      <w:r w:rsidR="00796E75" w:rsidRPr="001C1D89">
        <w:t>For the resubmission, i</w:t>
      </w:r>
      <w:r w:rsidR="00A61FF2" w:rsidRPr="001C1D89">
        <w:t>t</w:t>
      </w:r>
      <w:r w:rsidR="00796E75" w:rsidRPr="001C1D89">
        <w:t xml:space="preserve"> was further</w:t>
      </w:r>
      <w:r w:rsidR="00A61FF2" w:rsidRPr="001C1D89">
        <w:t xml:space="preserve"> suggested</w:t>
      </w:r>
      <w:r w:rsidR="00796E75" w:rsidRPr="001C1D89">
        <w:t xml:space="preserve"> by the Secretariat</w:t>
      </w:r>
      <w:r w:rsidR="00A61FF2" w:rsidRPr="001C1D89">
        <w:t xml:space="preserve"> to simplify the restriction by deleting the Population Criteria as shown above.</w:t>
      </w:r>
    </w:p>
    <w:p w14:paraId="2F5062A9" w14:textId="3DDA24EB" w:rsidR="006C5E9D" w:rsidRPr="001C1D89" w:rsidRDefault="006C5E9D" w:rsidP="006C5E9D">
      <w:pPr>
        <w:pStyle w:val="3Bodytext"/>
        <w:jc w:val="both"/>
      </w:pPr>
      <w:proofErr w:type="gramStart"/>
      <w:r w:rsidRPr="001C1D89">
        <w:t>With regard to</w:t>
      </w:r>
      <w:proofErr w:type="gramEnd"/>
      <w:r w:rsidRPr="001C1D89">
        <w:t>: (1) targeting subsidy to a correct diagnosis and (2) continuing treatment in a genuinely responsive patient, the</w:t>
      </w:r>
      <w:r w:rsidR="00924979" w:rsidRPr="001C1D89">
        <w:t xml:space="preserve"> </w:t>
      </w:r>
      <w:r w:rsidR="0043123F" w:rsidRPr="001C1D89">
        <w:t>re</w:t>
      </w:r>
      <w:r w:rsidR="00924979" w:rsidRPr="001C1D89">
        <w:t>submission</w:t>
      </w:r>
      <w:r w:rsidRPr="001C1D89">
        <w:t xml:space="preserve"> suggested </w:t>
      </w:r>
      <w:r w:rsidR="00D95985" w:rsidRPr="001C1D89">
        <w:t>two</w:t>
      </w:r>
      <w:r w:rsidRPr="001C1D89">
        <w:t xml:space="preserve"> differential diagnoses to be excluded (myasthenia gravis and Guillain-Barre syndrome) </w:t>
      </w:r>
      <w:r w:rsidRPr="001C1D89">
        <w:lastRenderedPageBreak/>
        <w:t xml:space="preserve">and limiting prescribing to specialist prescribers rather than introducing potentially complex continuing rules. </w:t>
      </w:r>
      <w:r w:rsidR="00924979" w:rsidRPr="001C1D89">
        <w:t>This was consistent with comments from the Secretariat on the restriction proposed for the November 2021 consideration.</w:t>
      </w:r>
    </w:p>
    <w:p w14:paraId="39E5CB5B" w14:textId="3580C31A" w:rsidR="006C5E9D" w:rsidRPr="001C1D89" w:rsidRDefault="006C5E9D" w:rsidP="006C5E9D">
      <w:pPr>
        <w:pStyle w:val="3Bodytext"/>
        <w:jc w:val="both"/>
      </w:pPr>
      <w:r w:rsidRPr="001C1D89">
        <w:t>The proposed restriction did not address treatment with amifampridine in relation to the presence or absence of malignancy, noting that paraneoplastic LEMS (</w:t>
      </w:r>
      <w:proofErr w:type="spellStart"/>
      <w:r w:rsidRPr="001C1D89">
        <w:t>pLEMS</w:t>
      </w:r>
      <w:proofErr w:type="spellEnd"/>
      <w:r w:rsidRPr="001C1D89">
        <w:t xml:space="preserve">) is strongly associated with small cell lung cancer (SCLC), and that clinical symptoms of </w:t>
      </w:r>
      <w:proofErr w:type="spellStart"/>
      <w:r w:rsidRPr="001C1D89">
        <w:t>pLEMS</w:t>
      </w:r>
      <w:proofErr w:type="spellEnd"/>
      <w:r w:rsidRPr="001C1D89">
        <w:t xml:space="preserve"> usually precede the SCLC diagnosis. </w:t>
      </w:r>
      <w:r w:rsidR="00644B04" w:rsidRPr="001C1D89">
        <w:t>P</w:t>
      </w:r>
      <w:r w:rsidRPr="001C1D89">
        <w:t xml:space="preserve">atients with either </w:t>
      </w:r>
      <w:proofErr w:type="spellStart"/>
      <w:r w:rsidRPr="001C1D89">
        <w:t>pLEMS</w:t>
      </w:r>
      <w:proofErr w:type="spellEnd"/>
      <w:r w:rsidRPr="001C1D89">
        <w:t xml:space="preserve"> or autoimmune LEMS (</w:t>
      </w:r>
      <w:proofErr w:type="spellStart"/>
      <w:r w:rsidRPr="001C1D89">
        <w:t>aLEMS</w:t>
      </w:r>
      <w:proofErr w:type="spellEnd"/>
      <w:r w:rsidRPr="001C1D89">
        <w:t>)</w:t>
      </w:r>
      <w:r w:rsidR="00644B04" w:rsidRPr="001C1D89">
        <w:t xml:space="preserve"> will be eligible for amifampridine under the proposed listing</w:t>
      </w:r>
      <w:r w:rsidRPr="001C1D89">
        <w:t>.</w:t>
      </w:r>
    </w:p>
    <w:p w14:paraId="0A7FE36F" w14:textId="582F685C" w:rsidR="00137995" w:rsidRPr="001C1D89" w:rsidRDefault="006C5E9D" w:rsidP="00137995">
      <w:pPr>
        <w:pStyle w:val="3Bodytext"/>
        <w:jc w:val="both"/>
      </w:pPr>
      <w:r w:rsidRPr="001C1D89">
        <w:t>The requested restriction specified a listing for 10 mg tablets in packs of 100, with a maximum quantity of 2 packs (</w:t>
      </w:r>
      <w:proofErr w:type="gramStart"/>
      <w:r w:rsidRPr="001C1D89">
        <w:t>i</w:t>
      </w:r>
      <w:r w:rsidR="00A61FF2" w:rsidRPr="001C1D89">
        <w:t>.</w:t>
      </w:r>
      <w:r w:rsidRPr="001C1D89">
        <w:t>e</w:t>
      </w:r>
      <w:r w:rsidR="00A61FF2" w:rsidRPr="001C1D89">
        <w:t>.</w:t>
      </w:r>
      <w:proofErr w:type="gramEnd"/>
      <w:r w:rsidRPr="001C1D89">
        <w:t xml:space="preserve"> 200 tablets/2</w:t>
      </w:r>
      <w:r w:rsidR="00C344AB" w:rsidRPr="001C1D89">
        <w:t>,</w:t>
      </w:r>
      <w:r w:rsidRPr="001C1D89">
        <w:t xml:space="preserve">000 mg in total), and 5 repeats to allow for 6 months of treatment. The </w:t>
      </w:r>
      <w:r w:rsidR="000324DD" w:rsidRPr="001C1D89">
        <w:t>TGA approved Product Information</w:t>
      </w:r>
      <w:r w:rsidRPr="001C1D89">
        <w:t xml:space="preserve"> for amifampridine states that dosing should be individualised based on clinical circumstances</w:t>
      </w:r>
      <w:r w:rsidR="000324DD" w:rsidRPr="001C1D89">
        <w:t xml:space="preserve"> </w:t>
      </w:r>
      <w:r w:rsidR="00C344AB" w:rsidRPr="001C1D89">
        <w:t>and</w:t>
      </w:r>
      <w:r w:rsidRPr="001C1D89">
        <w:t xml:space="preserve"> patient </w:t>
      </w:r>
      <w:proofErr w:type="gramStart"/>
      <w:r w:rsidRPr="001C1D89">
        <w:t>response</w:t>
      </w:r>
      <w:r w:rsidR="000324DD" w:rsidRPr="001C1D89">
        <w:t xml:space="preserve">, </w:t>
      </w:r>
      <w:r w:rsidRPr="001C1D89">
        <w:t>and</w:t>
      </w:r>
      <w:proofErr w:type="gramEnd"/>
      <w:r w:rsidRPr="001C1D89">
        <w:t xml:space="preserve"> involves titrating to the optimal effective dose with minimum side effects. The maximum total maintenance dose is 100 mg per day. This would suggest that increases (</w:t>
      </w:r>
      <w:proofErr w:type="gramStart"/>
      <w:r w:rsidRPr="001C1D89">
        <w:t>i.e.</w:t>
      </w:r>
      <w:proofErr w:type="gramEnd"/>
      <w:r w:rsidRPr="001C1D89">
        <w:t xml:space="preserve"> the maximum quantity multiplier) of up to twice the listed maximum quantity should be permitted to be approved by Services Australia if sought.</w:t>
      </w:r>
      <w:r w:rsidR="00A61FF2" w:rsidRPr="001C1D89">
        <w:t xml:space="preserve"> It is therefore suggested to delete the Administrative Advice stating that “No increase in the maximum quantity or number of units may be authorised”.</w:t>
      </w:r>
    </w:p>
    <w:p w14:paraId="08184410" w14:textId="284BC94B" w:rsidR="00B529D2" w:rsidRPr="001C1D89" w:rsidRDefault="00B529D2" w:rsidP="00B529D2">
      <w:pPr>
        <w:pStyle w:val="3Bodytext"/>
        <w:numPr>
          <w:ilvl w:val="0"/>
          <w:numId w:val="0"/>
        </w:numPr>
        <w:ind w:left="720"/>
        <w:jc w:val="both"/>
      </w:pPr>
      <w:r w:rsidRPr="001C1D89">
        <w:rPr>
          <w:i/>
        </w:rPr>
        <w:t xml:space="preserve">For more detail on PBAC’s view, see section </w:t>
      </w:r>
      <w:r w:rsidR="00FF05FC" w:rsidRPr="001C1D89">
        <w:rPr>
          <w:i/>
        </w:rPr>
        <w:t>5</w:t>
      </w:r>
      <w:r w:rsidRPr="001C1D89">
        <w:rPr>
          <w:i/>
        </w:rPr>
        <w:t xml:space="preserve"> PBAC outcome.</w:t>
      </w:r>
    </w:p>
    <w:p w14:paraId="0436B7D8" w14:textId="37EA9E91" w:rsidR="00C27C1C" w:rsidRPr="001C1D89" w:rsidRDefault="00C27C1C" w:rsidP="001D53A0">
      <w:pPr>
        <w:pStyle w:val="Heading1"/>
        <w:keepLines/>
        <w:numPr>
          <w:ilvl w:val="0"/>
          <w:numId w:val="1"/>
        </w:numPr>
        <w:spacing w:before="240"/>
        <w:ind w:left="709" w:hanging="709"/>
        <w:rPr>
          <w:sz w:val="32"/>
          <w:szCs w:val="32"/>
        </w:rPr>
      </w:pPr>
      <w:r w:rsidRPr="001C1D89">
        <w:rPr>
          <w:sz w:val="32"/>
          <w:szCs w:val="32"/>
        </w:rPr>
        <w:t>Consideration of the evidence</w:t>
      </w:r>
    </w:p>
    <w:p w14:paraId="177A6E7C" w14:textId="77777777" w:rsidR="00075AC4" w:rsidRPr="001C1D89" w:rsidRDefault="00075AC4" w:rsidP="00075AC4">
      <w:pPr>
        <w:pStyle w:val="3-SubsectionHeading"/>
      </w:pPr>
      <w:bookmarkStart w:id="0" w:name="_Hlk76375935"/>
      <w:r w:rsidRPr="001C1D89">
        <w:t>Sponsor hearing</w:t>
      </w:r>
    </w:p>
    <w:p w14:paraId="543B624C" w14:textId="270A2E9E" w:rsidR="00075AC4" w:rsidRPr="001C1D89" w:rsidRDefault="00075AC4" w:rsidP="00075AC4">
      <w:pPr>
        <w:widowControl w:val="0"/>
        <w:numPr>
          <w:ilvl w:val="1"/>
          <w:numId w:val="1"/>
        </w:numPr>
        <w:spacing w:after="120"/>
        <w:rPr>
          <w:rFonts w:cs="Calibri"/>
          <w:bCs/>
          <w:snapToGrid w:val="0"/>
        </w:rPr>
      </w:pPr>
      <w:r w:rsidRPr="001C1D89">
        <w:rPr>
          <w:rFonts w:cs="Calibri"/>
          <w:bCs/>
          <w:snapToGrid w:val="0"/>
        </w:rPr>
        <w:t xml:space="preserve">There was no hearing for this </w:t>
      </w:r>
      <w:r w:rsidR="00480F41" w:rsidRPr="001C1D89">
        <w:rPr>
          <w:rFonts w:cs="Calibri"/>
          <w:bCs/>
          <w:snapToGrid w:val="0"/>
        </w:rPr>
        <w:t>item.</w:t>
      </w:r>
    </w:p>
    <w:p w14:paraId="0536F2E1" w14:textId="77777777" w:rsidR="00075AC4" w:rsidRPr="001C1D89" w:rsidRDefault="00075AC4" w:rsidP="00075AC4">
      <w:pPr>
        <w:pStyle w:val="3-SubsectionHeading"/>
      </w:pPr>
      <w:r w:rsidRPr="001C1D89">
        <w:t>Consumer comments</w:t>
      </w:r>
    </w:p>
    <w:p w14:paraId="35E5EF7E" w14:textId="305432B1" w:rsidR="00075AC4" w:rsidRPr="001C1D89" w:rsidRDefault="00075AC4" w:rsidP="00644B04">
      <w:pPr>
        <w:widowControl w:val="0"/>
        <w:numPr>
          <w:ilvl w:val="1"/>
          <w:numId w:val="1"/>
        </w:numPr>
        <w:spacing w:after="120"/>
        <w:rPr>
          <w:rFonts w:asciiTheme="minorHAnsi" w:hAnsiTheme="minorHAnsi"/>
          <w:bCs/>
          <w:snapToGrid w:val="0"/>
        </w:rPr>
      </w:pPr>
      <w:bookmarkStart w:id="1" w:name="_Hlk76382618"/>
      <w:r w:rsidRPr="001C1D89">
        <w:rPr>
          <w:rFonts w:asciiTheme="minorHAnsi" w:hAnsiTheme="minorHAnsi" w:cs="Arial"/>
          <w:bCs/>
          <w:snapToGrid w:val="0"/>
        </w:rPr>
        <w:t>The PBAC noted that no consumer comme</w:t>
      </w:r>
      <w:r w:rsidR="006E2B0F" w:rsidRPr="001C1D89">
        <w:rPr>
          <w:rFonts w:asciiTheme="minorHAnsi" w:hAnsiTheme="minorHAnsi" w:cs="Arial"/>
          <w:bCs/>
          <w:snapToGrid w:val="0"/>
        </w:rPr>
        <w:t>nts were received for this item</w:t>
      </w:r>
      <w:r w:rsidR="00567425" w:rsidRPr="001C1D89">
        <w:rPr>
          <w:rFonts w:asciiTheme="minorHAnsi" w:hAnsiTheme="minorHAnsi" w:cs="Arial"/>
          <w:bCs/>
          <w:snapToGrid w:val="0"/>
        </w:rPr>
        <w:t xml:space="preserve"> in relation to the</w:t>
      </w:r>
      <w:r w:rsidR="00796E75" w:rsidRPr="001C1D89">
        <w:rPr>
          <w:rFonts w:asciiTheme="minorHAnsi" w:hAnsiTheme="minorHAnsi" w:cs="Arial"/>
          <w:bCs/>
          <w:snapToGrid w:val="0"/>
        </w:rPr>
        <w:t xml:space="preserve"> resubmission</w:t>
      </w:r>
      <w:r w:rsidRPr="001C1D89">
        <w:rPr>
          <w:rFonts w:asciiTheme="minorHAnsi" w:hAnsiTheme="minorHAnsi" w:cs="Arial"/>
          <w:bCs/>
          <w:snapToGrid w:val="0"/>
        </w:rPr>
        <w:t>.</w:t>
      </w:r>
      <w:r w:rsidR="00567425" w:rsidRPr="001C1D89">
        <w:rPr>
          <w:rFonts w:asciiTheme="minorHAnsi" w:hAnsiTheme="minorHAnsi" w:cs="Arial"/>
          <w:bCs/>
          <w:snapToGrid w:val="0"/>
        </w:rPr>
        <w:t xml:space="preserve"> </w:t>
      </w:r>
      <w:r w:rsidR="00567425" w:rsidRPr="001C1D89">
        <w:rPr>
          <w:rFonts w:asciiTheme="minorHAnsi" w:hAnsiTheme="minorHAnsi"/>
          <w:bCs/>
          <w:snapToGrid w:val="0"/>
        </w:rPr>
        <w:t>The PBAC previously noted and welcomed the input from individuals (9), a health care professional (HCP), and an organisation via the Consumer Comments facility on the PBS website in relation to consideration of amifampridine at the November 2021 PBAC meeting (</w:t>
      </w:r>
      <w:r w:rsidR="00567425" w:rsidRPr="001C1D89">
        <w:rPr>
          <w:rFonts w:eastAsia="Arial Narrow"/>
          <w:szCs w:val="20"/>
        </w:rPr>
        <w:t xml:space="preserve">paragraph 6.2, November 2021 PBAC </w:t>
      </w:r>
      <w:r w:rsidR="00DB300D" w:rsidRPr="001C1D89">
        <w:rPr>
          <w:rFonts w:eastAsia="Arial Narrow"/>
          <w:szCs w:val="20"/>
        </w:rPr>
        <w:t>PSD</w:t>
      </w:r>
      <w:r w:rsidR="00567425" w:rsidRPr="001C1D89">
        <w:rPr>
          <w:rFonts w:eastAsia="Arial Narrow"/>
          <w:szCs w:val="20"/>
        </w:rPr>
        <w:t>)</w:t>
      </w:r>
      <w:r w:rsidR="00567425" w:rsidRPr="001C1D89">
        <w:rPr>
          <w:rFonts w:asciiTheme="minorHAnsi" w:hAnsiTheme="minorHAnsi"/>
          <w:bCs/>
          <w:snapToGrid w:val="0"/>
        </w:rPr>
        <w:t>.</w:t>
      </w:r>
    </w:p>
    <w:bookmarkEnd w:id="0"/>
    <w:bookmarkEnd w:id="1"/>
    <w:p w14:paraId="402A7776" w14:textId="0E7031F4" w:rsidR="00C27C1C" w:rsidRPr="001C1D89" w:rsidRDefault="00C27C1C" w:rsidP="00C27C1C">
      <w:pPr>
        <w:pStyle w:val="4-SubsectionHeading"/>
        <w:rPr>
          <w:lang w:eastAsia="en-US"/>
        </w:rPr>
      </w:pPr>
      <w:r w:rsidRPr="001C1D89">
        <w:rPr>
          <w:lang w:eastAsia="en-US"/>
        </w:rPr>
        <w:t>Comparative effectiveness</w:t>
      </w:r>
    </w:p>
    <w:p w14:paraId="47DA443B" w14:textId="5360FC48" w:rsidR="00B529D2" w:rsidRPr="001C1D89" w:rsidRDefault="0040708C" w:rsidP="0009560A">
      <w:pPr>
        <w:pStyle w:val="3Bodytext"/>
        <w:jc w:val="both"/>
        <w:rPr>
          <w:rFonts w:eastAsia="Times New Roman" w:cs="Arial"/>
          <w:snapToGrid w:val="0"/>
          <w:szCs w:val="24"/>
        </w:rPr>
      </w:pPr>
      <w:r w:rsidRPr="001C1D89">
        <w:rPr>
          <w:rFonts w:eastAsia="Times New Roman" w:cs="Arial"/>
          <w:snapToGrid w:val="0"/>
          <w:szCs w:val="24"/>
        </w:rPr>
        <w:t xml:space="preserve">The </w:t>
      </w:r>
      <w:r w:rsidR="00B60608" w:rsidRPr="001C1D89">
        <w:rPr>
          <w:rFonts w:eastAsia="Times New Roman" w:cs="Arial"/>
          <w:snapToGrid w:val="0"/>
          <w:szCs w:val="24"/>
        </w:rPr>
        <w:t>November</w:t>
      </w:r>
      <w:r w:rsidRPr="001C1D89">
        <w:rPr>
          <w:rFonts w:eastAsia="Times New Roman" w:cs="Arial"/>
          <w:snapToGrid w:val="0"/>
          <w:szCs w:val="24"/>
        </w:rPr>
        <w:t xml:space="preserve"> 2021 consideration of </w:t>
      </w:r>
      <w:r w:rsidR="00341876" w:rsidRPr="001C1D89">
        <w:rPr>
          <w:rFonts w:eastAsia="Times New Roman" w:cs="Arial"/>
          <w:snapToGrid w:val="0"/>
          <w:szCs w:val="24"/>
        </w:rPr>
        <w:t>amifampridine</w:t>
      </w:r>
      <w:r w:rsidRPr="001C1D89">
        <w:rPr>
          <w:rFonts w:eastAsia="Times New Roman" w:cs="Arial"/>
          <w:snapToGrid w:val="0"/>
          <w:szCs w:val="24"/>
        </w:rPr>
        <w:t xml:space="preserve"> was based on </w:t>
      </w:r>
      <w:r w:rsidR="00341876" w:rsidRPr="001C1D89">
        <w:rPr>
          <w:rFonts w:eastAsia="Times New Roman" w:cs="Arial"/>
          <w:snapToGrid w:val="0"/>
          <w:szCs w:val="24"/>
        </w:rPr>
        <w:t>two small</w:t>
      </w:r>
      <w:r w:rsidRPr="001C1D89">
        <w:rPr>
          <w:rFonts w:eastAsia="Times New Roman" w:cs="Arial"/>
          <w:snapToGrid w:val="0"/>
          <w:szCs w:val="24"/>
        </w:rPr>
        <w:t xml:space="preserve"> randomised</w:t>
      </w:r>
      <w:r w:rsidR="00341876" w:rsidRPr="001C1D89">
        <w:rPr>
          <w:rFonts w:eastAsia="Times New Roman" w:cs="Arial"/>
          <w:snapToGrid w:val="0"/>
          <w:szCs w:val="24"/>
        </w:rPr>
        <w:t>, double-blind, placebo-controlled</w:t>
      </w:r>
      <w:r w:rsidRPr="001C1D89">
        <w:rPr>
          <w:rFonts w:eastAsia="Times New Roman" w:cs="Arial"/>
          <w:snapToGrid w:val="0"/>
          <w:szCs w:val="24"/>
        </w:rPr>
        <w:t xml:space="preserve"> trial</w:t>
      </w:r>
      <w:r w:rsidR="00341876" w:rsidRPr="001C1D89">
        <w:rPr>
          <w:rFonts w:eastAsia="Times New Roman" w:cs="Arial"/>
          <w:snapToGrid w:val="0"/>
          <w:szCs w:val="24"/>
        </w:rPr>
        <w:t xml:space="preserve">s: </w:t>
      </w:r>
      <w:r w:rsidR="00341876" w:rsidRPr="001C1D89">
        <w:t xml:space="preserve">DAPPER (published in 2018) and DUKE (published in 2000). </w:t>
      </w:r>
      <w:r w:rsidR="00341876" w:rsidRPr="001C1D89">
        <w:rPr>
          <w:rFonts w:ascii="Calibri" w:hAnsi="Calibri"/>
        </w:rPr>
        <w:t xml:space="preserve">The DAPPER trial included patients who were successfully taking amifampridine for at least three months, whilst the DUKE trial assessed patients who were treatment naïve to amifampridine. </w:t>
      </w:r>
      <w:r w:rsidRPr="001C1D89">
        <w:rPr>
          <w:rFonts w:eastAsia="Times New Roman" w:cs="Arial"/>
          <w:snapToGrid w:val="0"/>
          <w:szCs w:val="24"/>
        </w:rPr>
        <w:t>No additional clinical data were presented in the resubmission.</w:t>
      </w:r>
    </w:p>
    <w:p w14:paraId="2CDF3682" w14:textId="35E32EF3" w:rsidR="00C27C1C" w:rsidRPr="001C1D89" w:rsidRDefault="0040708C" w:rsidP="00C27C1C">
      <w:pPr>
        <w:pStyle w:val="4-SubsectionHeading"/>
        <w:rPr>
          <w:lang w:eastAsia="en-US"/>
        </w:rPr>
      </w:pPr>
      <w:r w:rsidRPr="001C1D89">
        <w:rPr>
          <w:lang w:eastAsia="en-US"/>
        </w:rPr>
        <w:lastRenderedPageBreak/>
        <w:t>Economic analysis</w:t>
      </w:r>
    </w:p>
    <w:p w14:paraId="594FCBFC" w14:textId="1A3F1E45" w:rsidR="00C27C1C" w:rsidRPr="001C1D89" w:rsidRDefault="00C27C1C" w:rsidP="00915AA1">
      <w:pPr>
        <w:pStyle w:val="3Bodytext"/>
        <w:jc w:val="both"/>
        <w:rPr>
          <w:rFonts w:eastAsia="Times New Roman" w:cs="Arial"/>
          <w:snapToGrid w:val="0"/>
          <w:szCs w:val="24"/>
        </w:rPr>
      </w:pPr>
      <w:r w:rsidRPr="001C1D89">
        <w:rPr>
          <w:rFonts w:eastAsia="Times New Roman" w:cs="Arial"/>
          <w:snapToGrid w:val="0"/>
          <w:szCs w:val="24"/>
        </w:rPr>
        <w:t xml:space="preserve">As </w:t>
      </w:r>
      <w:r w:rsidR="00AA46D2" w:rsidRPr="001C1D89">
        <w:rPr>
          <w:rFonts w:eastAsia="Times New Roman" w:cs="Arial"/>
          <w:snapToGrid w:val="0"/>
          <w:szCs w:val="24"/>
        </w:rPr>
        <w:t>an early re-entry re</w:t>
      </w:r>
      <w:r w:rsidRPr="001C1D89">
        <w:rPr>
          <w:rFonts w:eastAsia="Times New Roman" w:cs="Arial"/>
          <w:snapToGrid w:val="0"/>
          <w:szCs w:val="24"/>
        </w:rPr>
        <w:t xml:space="preserve">submission, the economic analysis has not been </w:t>
      </w:r>
      <w:r w:rsidR="004F1975" w:rsidRPr="001C1D89">
        <w:rPr>
          <w:rFonts w:eastAsia="Times New Roman" w:cs="Arial"/>
          <w:snapToGrid w:val="0"/>
          <w:szCs w:val="24"/>
        </w:rPr>
        <w:t>i</w:t>
      </w:r>
      <w:r w:rsidRPr="001C1D89">
        <w:rPr>
          <w:rFonts w:eastAsia="Times New Roman" w:cs="Arial"/>
          <w:snapToGrid w:val="0"/>
          <w:szCs w:val="24"/>
        </w:rPr>
        <w:t>ndep</w:t>
      </w:r>
      <w:r w:rsidR="002513A5" w:rsidRPr="001C1D89">
        <w:rPr>
          <w:rFonts w:eastAsia="Times New Roman" w:cs="Arial"/>
          <w:snapToGrid w:val="0"/>
          <w:szCs w:val="24"/>
        </w:rPr>
        <w:t xml:space="preserve">endently </w:t>
      </w:r>
      <w:r w:rsidRPr="001C1D89">
        <w:rPr>
          <w:rFonts w:eastAsia="Times New Roman" w:cs="Arial"/>
          <w:snapToGrid w:val="0"/>
          <w:szCs w:val="24"/>
        </w:rPr>
        <w:t>evaluated.</w:t>
      </w:r>
    </w:p>
    <w:p w14:paraId="2CC4A216" w14:textId="540CBA52" w:rsidR="00427444" w:rsidRPr="001C1D89" w:rsidRDefault="00427444" w:rsidP="00427444">
      <w:pPr>
        <w:pStyle w:val="ExecSumBodyText"/>
        <w:numPr>
          <w:ilvl w:val="1"/>
          <w:numId w:val="1"/>
        </w:numPr>
      </w:pPr>
      <w:r w:rsidRPr="001C1D89">
        <w:t>A summary of the key matters to be addressed</w:t>
      </w:r>
      <w:r w:rsidR="00C90C59" w:rsidRPr="001C1D89">
        <w:t xml:space="preserve"> by the resubmission</w:t>
      </w:r>
      <w:r w:rsidRPr="001C1D89">
        <w:t xml:space="preserve"> is presented in </w:t>
      </w:r>
      <w:r w:rsidRPr="001C1D89">
        <w:fldChar w:fldCharType="begin"/>
      </w:r>
      <w:r w:rsidRPr="001C1D89">
        <w:instrText xml:space="preserve"> REF _Ref83572474 \h </w:instrText>
      </w:r>
      <w:r w:rsidR="00624356" w:rsidRPr="001C1D89">
        <w:instrText xml:space="preserve"> \* MERGEFORMAT </w:instrText>
      </w:r>
      <w:r w:rsidRPr="001C1D89">
        <w:fldChar w:fldCharType="separate"/>
      </w:r>
      <w:r w:rsidR="00D41182" w:rsidRPr="001C1D89">
        <w:t xml:space="preserve">Table </w:t>
      </w:r>
      <w:r w:rsidR="00D41182">
        <w:t>1</w:t>
      </w:r>
      <w:r w:rsidRPr="001C1D89">
        <w:fldChar w:fldCharType="end"/>
      </w:r>
      <w:r w:rsidRPr="001C1D89">
        <w:t>.</w:t>
      </w:r>
    </w:p>
    <w:p w14:paraId="051CA131" w14:textId="1A28C925" w:rsidR="004F1975" w:rsidRPr="001C1D89" w:rsidRDefault="004F1975" w:rsidP="008C14AF">
      <w:pPr>
        <w:pStyle w:val="TableFigureHeading"/>
      </w:pPr>
      <w:bookmarkStart w:id="2" w:name="_Ref83572474"/>
      <w:r w:rsidRPr="001C1D89">
        <w:lastRenderedPageBreak/>
        <w:t xml:space="preserve">Table </w:t>
      </w:r>
      <w:r w:rsidR="00D41182">
        <w:fldChar w:fldCharType="begin"/>
      </w:r>
      <w:r w:rsidR="00D41182">
        <w:instrText xml:space="preserve"> SEQ Table \* ARABIC </w:instrText>
      </w:r>
      <w:r w:rsidR="00D41182">
        <w:fldChar w:fldCharType="separate"/>
      </w:r>
      <w:r w:rsidR="00D41182">
        <w:rPr>
          <w:noProof/>
        </w:rPr>
        <w:t>1</w:t>
      </w:r>
      <w:r w:rsidR="00D41182">
        <w:fldChar w:fldCharType="end"/>
      </w:r>
      <w:bookmarkEnd w:id="2"/>
      <w:r w:rsidRPr="001C1D89">
        <w:t>: Summary of key matters to be addressed</w:t>
      </w:r>
      <w:r w:rsidR="006664B3" w:rsidRPr="001C1D89">
        <w:t xml:space="preserve"> – economic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Summary of key matters to be addressed – economic model"/>
      </w:tblPr>
      <w:tblGrid>
        <w:gridCol w:w="5276"/>
        <w:gridCol w:w="2564"/>
        <w:gridCol w:w="1176"/>
      </w:tblGrid>
      <w:tr w:rsidR="00644B04" w:rsidRPr="001C1D89" w14:paraId="50E44308" w14:textId="77777777" w:rsidTr="00644B04">
        <w:trPr>
          <w:cantSplit/>
          <w:tblHeader/>
        </w:trPr>
        <w:tc>
          <w:tcPr>
            <w:tcW w:w="2926" w:type="pct"/>
          </w:tcPr>
          <w:p w14:paraId="36607EB0" w14:textId="6C29015E" w:rsidR="004F1975" w:rsidRPr="001C1D89" w:rsidRDefault="004F1975" w:rsidP="008C14AF">
            <w:pPr>
              <w:pStyle w:val="In-tableHeading"/>
              <w:rPr>
                <w:lang w:val="en-AU"/>
              </w:rPr>
            </w:pPr>
            <w:r w:rsidRPr="001C1D89">
              <w:rPr>
                <w:lang w:val="en-AU"/>
              </w:rPr>
              <w:t>Matter of concern</w:t>
            </w:r>
            <w:r w:rsidR="00235202" w:rsidRPr="001C1D89">
              <w:rPr>
                <w:lang w:val="en-AU"/>
              </w:rPr>
              <w:t xml:space="preserve"> from the November 2021 submission</w:t>
            </w:r>
          </w:p>
        </w:tc>
        <w:tc>
          <w:tcPr>
            <w:tcW w:w="1422" w:type="pct"/>
          </w:tcPr>
          <w:p w14:paraId="2EE8EE05" w14:textId="43D0766D" w:rsidR="004F1975" w:rsidRPr="001C1D89" w:rsidRDefault="00D43C6E" w:rsidP="008C14AF">
            <w:pPr>
              <w:pStyle w:val="In-tableHeading"/>
              <w:rPr>
                <w:lang w:val="en-AU"/>
              </w:rPr>
            </w:pPr>
            <w:r w:rsidRPr="001C1D89">
              <w:rPr>
                <w:lang w:val="en-AU"/>
              </w:rPr>
              <w:t>Resubmission</w:t>
            </w:r>
          </w:p>
        </w:tc>
        <w:tc>
          <w:tcPr>
            <w:tcW w:w="652" w:type="pct"/>
          </w:tcPr>
          <w:p w14:paraId="3900059E" w14:textId="77777777" w:rsidR="004F1975" w:rsidRPr="001C1D89" w:rsidRDefault="004F1975" w:rsidP="008C14AF">
            <w:pPr>
              <w:pStyle w:val="In-tableHeading"/>
              <w:rPr>
                <w:lang w:val="en-AU"/>
              </w:rPr>
            </w:pPr>
            <w:r w:rsidRPr="001C1D89">
              <w:rPr>
                <w:lang w:val="en-AU"/>
              </w:rPr>
              <w:t>Addressed?</w:t>
            </w:r>
          </w:p>
        </w:tc>
      </w:tr>
      <w:tr w:rsidR="00644B04" w:rsidRPr="001C1D89" w14:paraId="7D91CA7D" w14:textId="77777777" w:rsidTr="00644B04">
        <w:trPr>
          <w:cantSplit/>
        </w:trPr>
        <w:tc>
          <w:tcPr>
            <w:tcW w:w="2926" w:type="pct"/>
          </w:tcPr>
          <w:p w14:paraId="609EE30B" w14:textId="77777777" w:rsidR="00644B04" w:rsidRPr="001C1D89" w:rsidRDefault="00F0061A" w:rsidP="008C14AF">
            <w:pPr>
              <w:pStyle w:val="TableText0"/>
              <w:rPr>
                <w:b/>
              </w:rPr>
            </w:pPr>
            <w:r w:rsidRPr="001C1D89">
              <w:rPr>
                <w:b/>
              </w:rPr>
              <w:t>Placebo response rate</w:t>
            </w:r>
            <w:r w:rsidR="00644B04" w:rsidRPr="001C1D89">
              <w:rPr>
                <w:b/>
              </w:rPr>
              <w:t xml:space="preserve">: </w:t>
            </w:r>
          </w:p>
          <w:p w14:paraId="407CF369" w14:textId="65A94BAC" w:rsidR="004F1975" w:rsidRPr="001C1D89" w:rsidRDefault="0060423F" w:rsidP="008C14AF">
            <w:pPr>
              <w:pStyle w:val="TableText0"/>
              <w:rPr>
                <w:highlight w:val="lightGray"/>
              </w:rPr>
            </w:pPr>
            <w:r w:rsidRPr="001C1D89">
              <w:t xml:space="preserve">While the PBAC considered that </w:t>
            </w:r>
            <w:r w:rsidRPr="001C1D89">
              <w:rPr>
                <w:rFonts w:eastAsia="Arial Narrow"/>
                <w:szCs w:val="20"/>
              </w:rPr>
              <w:t xml:space="preserve">a placebo response rate of 27.8% reflected the primary analysis of the DAPPER study (paragraph 6.52, November 2021 PBAC </w:t>
            </w:r>
            <w:r w:rsidR="00DB300D" w:rsidRPr="001C1D89">
              <w:rPr>
                <w:rFonts w:eastAsia="Arial Narrow"/>
                <w:szCs w:val="20"/>
              </w:rPr>
              <w:t>PSD</w:t>
            </w:r>
            <w:r w:rsidRPr="001C1D89">
              <w:rPr>
                <w:rFonts w:eastAsia="Arial Narrow"/>
                <w:szCs w:val="20"/>
              </w:rPr>
              <w:t xml:space="preserve">), it acknowledged that DAPPER was a withdrawal study and there was limited evidence to determine a more accurate estimate of the incremental benefit. The PBAC considered that a placebo response rate of 18%, as proposed by the Sponsor in the pre-PBAC response from a supportive analysis from the DAPPER CSR in which the 3TUG result was treated as a continuous response, </w:t>
            </w:r>
            <w:r w:rsidR="00A60EB2" w:rsidRPr="001C1D89">
              <w:rPr>
                <w:rFonts w:eastAsia="Arial Narrow"/>
                <w:szCs w:val="20"/>
              </w:rPr>
              <w:t xml:space="preserve">was acceptable (paragraph 7.10, November 2021 PBAC </w:t>
            </w:r>
            <w:r w:rsidR="00DB300D" w:rsidRPr="001C1D89">
              <w:rPr>
                <w:rFonts w:eastAsia="Arial Narrow"/>
                <w:szCs w:val="20"/>
              </w:rPr>
              <w:t>PSD</w:t>
            </w:r>
            <w:r w:rsidR="00A60EB2" w:rsidRPr="001C1D89">
              <w:rPr>
                <w:rFonts w:eastAsia="Arial Narrow"/>
                <w:szCs w:val="20"/>
              </w:rPr>
              <w:t>).</w:t>
            </w:r>
          </w:p>
        </w:tc>
        <w:tc>
          <w:tcPr>
            <w:tcW w:w="1422" w:type="pct"/>
          </w:tcPr>
          <w:p w14:paraId="1492CE13" w14:textId="4D8118DF" w:rsidR="004F1975" w:rsidRPr="001C1D89" w:rsidRDefault="00735EE7" w:rsidP="008C14AF">
            <w:pPr>
              <w:keepNext/>
              <w:jc w:val="left"/>
              <w:rPr>
                <w:rFonts w:ascii="Arial Narrow" w:eastAsiaTheme="majorEastAsia" w:hAnsi="Arial Narrow" w:cstheme="majorBidi"/>
                <w:bCs/>
                <w:sz w:val="20"/>
                <w:highlight w:val="lightGray"/>
              </w:rPr>
            </w:pPr>
            <w:r w:rsidRPr="001C1D89">
              <w:rPr>
                <w:rFonts w:ascii="Arial Narrow" w:eastAsiaTheme="majorEastAsia" w:hAnsi="Arial Narrow" w:cstheme="majorBidi"/>
                <w:bCs/>
                <w:sz w:val="20"/>
              </w:rPr>
              <w:t xml:space="preserve">The resubmission used a placebo response rate of 18%, as </w:t>
            </w:r>
            <w:r w:rsidR="005A6488" w:rsidRPr="001C1D89">
              <w:rPr>
                <w:rFonts w:ascii="Arial Narrow" w:eastAsiaTheme="majorEastAsia" w:hAnsi="Arial Narrow" w:cstheme="majorBidi"/>
                <w:bCs/>
                <w:sz w:val="20"/>
              </w:rPr>
              <w:t>updated</w:t>
            </w:r>
            <w:r w:rsidRPr="001C1D89">
              <w:rPr>
                <w:rFonts w:ascii="Arial Narrow" w:eastAsiaTheme="majorEastAsia" w:hAnsi="Arial Narrow" w:cstheme="majorBidi"/>
                <w:bCs/>
                <w:sz w:val="20"/>
              </w:rPr>
              <w:t xml:space="preserve"> in the pre-PBAC resp</w:t>
            </w:r>
            <w:r w:rsidR="006F23EB" w:rsidRPr="001C1D89">
              <w:rPr>
                <w:rFonts w:ascii="Arial Narrow" w:eastAsiaTheme="majorEastAsia" w:hAnsi="Arial Narrow" w:cstheme="majorBidi"/>
                <w:bCs/>
                <w:sz w:val="20"/>
              </w:rPr>
              <w:t>onse</w:t>
            </w:r>
            <w:r w:rsidR="00235202" w:rsidRPr="001C1D89">
              <w:rPr>
                <w:rFonts w:ascii="Arial Narrow" w:eastAsiaTheme="majorEastAsia" w:hAnsi="Arial Narrow" w:cstheme="majorBidi"/>
                <w:bCs/>
                <w:sz w:val="20"/>
              </w:rPr>
              <w:t xml:space="preserve"> for the November 2021 submission</w:t>
            </w:r>
            <w:r w:rsidRPr="001C1D89">
              <w:rPr>
                <w:rFonts w:ascii="Arial Narrow" w:eastAsiaTheme="majorEastAsia" w:hAnsi="Arial Narrow" w:cstheme="majorBidi"/>
                <w:bCs/>
                <w:sz w:val="20"/>
              </w:rPr>
              <w:t xml:space="preserve"> and accepted by the PBAC.</w:t>
            </w:r>
          </w:p>
        </w:tc>
        <w:tc>
          <w:tcPr>
            <w:tcW w:w="652" w:type="pct"/>
          </w:tcPr>
          <w:p w14:paraId="5EF87AF4" w14:textId="78626A99" w:rsidR="004F1975" w:rsidRPr="001C1D89" w:rsidRDefault="00735EE7" w:rsidP="008C14AF">
            <w:pPr>
              <w:pStyle w:val="TableText0"/>
              <w:jc w:val="center"/>
              <w:rPr>
                <w:highlight w:val="lightGray"/>
              </w:rPr>
            </w:pPr>
            <w:r w:rsidRPr="001C1D89">
              <w:t>Yes</w:t>
            </w:r>
          </w:p>
        </w:tc>
      </w:tr>
      <w:tr w:rsidR="00644B04" w:rsidRPr="001C1D89" w14:paraId="61C86802" w14:textId="77777777" w:rsidTr="00644B04">
        <w:trPr>
          <w:cantSplit/>
        </w:trPr>
        <w:tc>
          <w:tcPr>
            <w:tcW w:w="2926" w:type="pct"/>
          </w:tcPr>
          <w:p w14:paraId="179CE469" w14:textId="77777777" w:rsidR="00644B04" w:rsidRPr="001C1D89" w:rsidRDefault="0021006C" w:rsidP="008C14AF">
            <w:pPr>
              <w:pStyle w:val="TableText0"/>
              <w:rPr>
                <w:b/>
              </w:rPr>
            </w:pPr>
            <w:r w:rsidRPr="001C1D89">
              <w:rPr>
                <w:b/>
              </w:rPr>
              <w:t>Utility value for non-responders</w:t>
            </w:r>
            <w:r w:rsidR="00644B04" w:rsidRPr="001C1D89">
              <w:rPr>
                <w:b/>
              </w:rPr>
              <w:t xml:space="preserve">: </w:t>
            </w:r>
          </w:p>
          <w:p w14:paraId="5D12142C" w14:textId="4CF5AE42" w:rsidR="00D66ECA" w:rsidRPr="001C1D89" w:rsidRDefault="00D43C6E" w:rsidP="008C14AF">
            <w:pPr>
              <w:pStyle w:val="TableText0"/>
              <w:rPr>
                <w:highlight w:val="lightGray"/>
              </w:rPr>
            </w:pPr>
            <w:r w:rsidRPr="001C1D89">
              <w:t>The PBAC noted that the respecified model provided with the pre-PBAC response</w:t>
            </w:r>
            <w:r w:rsidR="00D66ECA" w:rsidRPr="001C1D89">
              <w:t xml:space="preserve"> did not update the utility value for the non-responder health state as recommended by ESC (0.31</w:t>
            </w:r>
            <w:proofErr w:type="gramStart"/>
            <w:r w:rsidR="00D66ECA" w:rsidRPr="001C1D89">
              <w:t>)</w:t>
            </w:r>
            <w:r w:rsidR="00CD1B12" w:rsidRPr="001C1D89">
              <w:t>, but</w:t>
            </w:r>
            <w:proofErr w:type="gramEnd"/>
            <w:r w:rsidR="00CD1B12" w:rsidRPr="001C1D89">
              <w:t xml:space="preserve"> retained the</w:t>
            </w:r>
            <w:r w:rsidR="00D66ECA" w:rsidRPr="001C1D89">
              <w:t xml:space="preserve"> value of 0.122 based on small Sponsor-initiated surveys. </w:t>
            </w:r>
            <w:r w:rsidR="00CD1B12" w:rsidRPr="001C1D89">
              <w:t>The Sponsor argued</w:t>
            </w:r>
            <w:r w:rsidR="00D66ECA" w:rsidRPr="001C1D89">
              <w:t xml:space="preserve"> that </w:t>
            </w:r>
            <w:r w:rsidR="00D66ECA" w:rsidRPr="001C1D89">
              <w:rPr>
                <w:rFonts w:eastAsia="Arial Narrow"/>
                <w:szCs w:val="20"/>
              </w:rPr>
              <w:t>the</w:t>
            </w:r>
            <w:r w:rsidR="00CD1B12" w:rsidRPr="001C1D89">
              <w:rPr>
                <w:rFonts w:eastAsia="Arial Narrow"/>
                <w:szCs w:val="20"/>
              </w:rPr>
              <w:t xml:space="preserve"> 0.31</w:t>
            </w:r>
            <w:r w:rsidR="00D66ECA" w:rsidRPr="001C1D89">
              <w:rPr>
                <w:rFonts w:eastAsia="Arial Narrow"/>
                <w:szCs w:val="20"/>
              </w:rPr>
              <w:t xml:space="preserve"> utility score reported by Harms et al (2012) was not a suitable proxy for the non-responder health state because it did not re</w:t>
            </w:r>
            <w:r w:rsidR="00CD1B12" w:rsidRPr="001C1D89">
              <w:rPr>
                <w:rFonts w:eastAsia="Arial Narrow"/>
                <w:szCs w:val="20"/>
              </w:rPr>
              <w:t>flect an untreated health state. While t</w:t>
            </w:r>
            <w:r w:rsidR="00D66ECA" w:rsidRPr="001C1D89">
              <w:rPr>
                <w:rFonts w:eastAsia="Arial Narrow"/>
                <w:szCs w:val="20"/>
              </w:rPr>
              <w:t xml:space="preserve">he PBAC considered the </w:t>
            </w:r>
            <w:proofErr w:type="gramStart"/>
            <w:r w:rsidR="00D66ECA" w:rsidRPr="001C1D89">
              <w:rPr>
                <w:rFonts w:eastAsia="Arial Narrow"/>
                <w:szCs w:val="20"/>
              </w:rPr>
              <w:t>utility</w:t>
            </w:r>
            <w:proofErr w:type="gramEnd"/>
            <w:r w:rsidR="00D66ECA" w:rsidRPr="001C1D89">
              <w:rPr>
                <w:rFonts w:eastAsia="Arial Narrow"/>
                <w:szCs w:val="20"/>
              </w:rPr>
              <w:t xml:space="preserve"> gain associated with treatment remained uncertain</w:t>
            </w:r>
            <w:r w:rsidR="00CD1B12" w:rsidRPr="001C1D89">
              <w:rPr>
                <w:rFonts w:eastAsia="Arial Narrow"/>
                <w:szCs w:val="20"/>
              </w:rPr>
              <w:t xml:space="preserve">, it accepted a value of 0.122 (paragraph 7.10, November 2021 PBAC </w:t>
            </w:r>
            <w:r w:rsidR="00DB300D" w:rsidRPr="001C1D89">
              <w:rPr>
                <w:rFonts w:eastAsia="Arial Narrow"/>
                <w:szCs w:val="20"/>
              </w:rPr>
              <w:t>PSD</w:t>
            </w:r>
            <w:r w:rsidR="00CD1B12" w:rsidRPr="001C1D89">
              <w:rPr>
                <w:rFonts w:eastAsia="Arial Narrow"/>
                <w:szCs w:val="20"/>
              </w:rPr>
              <w:t>)</w:t>
            </w:r>
            <w:r w:rsidR="00D66ECA" w:rsidRPr="001C1D89">
              <w:rPr>
                <w:rFonts w:eastAsia="Arial Narrow"/>
                <w:szCs w:val="20"/>
              </w:rPr>
              <w:t>.</w:t>
            </w:r>
          </w:p>
        </w:tc>
        <w:tc>
          <w:tcPr>
            <w:tcW w:w="1422" w:type="pct"/>
          </w:tcPr>
          <w:p w14:paraId="199CB214" w14:textId="172A57F9" w:rsidR="00D43C6E" w:rsidRPr="001C1D89" w:rsidRDefault="00CD1B12" w:rsidP="008C14AF">
            <w:pPr>
              <w:keepNext/>
              <w:jc w:val="left"/>
              <w:rPr>
                <w:rFonts w:ascii="Arial Narrow" w:eastAsiaTheme="majorEastAsia" w:hAnsi="Arial Narrow" w:cstheme="majorBidi"/>
                <w:bCs/>
                <w:sz w:val="20"/>
                <w:highlight w:val="lightGray"/>
              </w:rPr>
            </w:pPr>
            <w:r w:rsidRPr="001C1D89">
              <w:rPr>
                <w:rFonts w:ascii="Arial Narrow" w:eastAsiaTheme="majorEastAsia" w:hAnsi="Arial Narrow" w:cstheme="majorBidi"/>
                <w:bCs/>
                <w:sz w:val="20"/>
              </w:rPr>
              <w:t>The resubmission used a utility value for non-responders of 0.122, as proposed</w:t>
            </w:r>
            <w:r w:rsidR="006F23EB" w:rsidRPr="001C1D89">
              <w:rPr>
                <w:rFonts w:ascii="Arial Narrow" w:eastAsiaTheme="majorEastAsia" w:hAnsi="Arial Narrow" w:cstheme="majorBidi"/>
                <w:bCs/>
                <w:sz w:val="20"/>
              </w:rPr>
              <w:t xml:space="preserve"> in the November 2021 submission</w:t>
            </w:r>
            <w:r w:rsidR="003D1B04" w:rsidRPr="001C1D89">
              <w:rPr>
                <w:rFonts w:ascii="Arial Narrow" w:eastAsiaTheme="majorEastAsia" w:hAnsi="Arial Narrow" w:cstheme="majorBidi"/>
                <w:bCs/>
                <w:sz w:val="20"/>
              </w:rPr>
              <w:t>,</w:t>
            </w:r>
            <w:r w:rsidR="006F23EB" w:rsidRPr="001C1D89">
              <w:rPr>
                <w:rFonts w:ascii="Arial Narrow" w:eastAsiaTheme="majorEastAsia" w:hAnsi="Arial Narrow" w:cstheme="majorBidi"/>
                <w:bCs/>
                <w:sz w:val="20"/>
              </w:rPr>
              <w:t xml:space="preserve"> maintained</w:t>
            </w:r>
            <w:r w:rsidRPr="001C1D89">
              <w:rPr>
                <w:rFonts w:ascii="Arial Narrow" w:eastAsiaTheme="majorEastAsia" w:hAnsi="Arial Narrow" w:cstheme="majorBidi"/>
                <w:bCs/>
                <w:sz w:val="20"/>
              </w:rPr>
              <w:t xml:space="preserve"> in the pre-PBAC resp</w:t>
            </w:r>
            <w:r w:rsidR="006F23EB" w:rsidRPr="001C1D89">
              <w:rPr>
                <w:rFonts w:ascii="Arial Narrow" w:eastAsiaTheme="majorEastAsia" w:hAnsi="Arial Narrow" w:cstheme="majorBidi"/>
                <w:bCs/>
                <w:sz w:val="20"/>
              </w:rPr>
              <w:t>onse,</w:t>
            </w:r>
            <w:r w:rsidRPr="001C1D89">
              <w:rPr>
                <w:rFonts w:ascii="Arial Narrow" w:eastAsiaTheme="majorEastAsia" w:hAnsi="Arial Narrow" w:cstheme="majorBidi"/>
                <w:bCs/>
                <w:sz w:val="20"/>
              </w:rPr>
              <w:t xml:space="preserve"> and accepted by the PBAC.</w:t>
            </w:r>
            <w:r w:rsidR="00161F4C" w:rsidRPr="001C1D89">
              <w:rPr>
                <w:rFonts w:ascii="Arial Narrow" w:eastAsiaTheme="majorEastAsia" w:hAnsi="Arial Narrow" w:cstheme="majorBidi"/>
                <w:bCs/>
                <w:sz w:val="20"/>
              </w:rPr>
              <w:t xml:space="preserve"> </w:t>
            </w:r>
            <w:r w:rsidR="00161F4C" w:rsidRPr="001C1D89">
              <w:rPr>
                <w:rFonts w:ascii="Arial Narrow" w:eastAsiaTheme="majorEastAsia" w:hAnsi="Arial Narrow" w:cstheme="majorBidi"/>
                <w:bCs/>
                <w:sz w:val="20"/>
                <w:szCs w:val="20"/>
              </w:rPr>
              <w:t xml:space="preserve">The unrounded value derived from the patient survey results should be used in the calculations (see </w:t>
            </w:r>
            <w:r w:rsidR="00161F4C" w:rsidRPr="001C1D89">
              <w:rPr>
                <w:rFonts w:ascii="Arial Narrow" w:eastAsiaTheme="majorEastAsia" w:hAnsi="Arial Narrow" w:cstheme="majorBidi"/>
                <w:bCs/>
                <w:sz w:val="20"/>
                <w:szCs w:val="20"/>
              </w:rPr>
              <w:fldChar w:fldCharType="begin"/>
            </w:r>
            <w:r w:rsidR="00161F4C" w:rsidRPr="001C1D89">
              <w:rPr>
                <w:rFonts w:ascii="Arial Narrow" w:eastAsiaTheme="majorEastAsia" w:hAnsi="Arial Narrow" w:cstheme="majorBidi"/>
                <w:bCs/>
                <w:sz w:val="20"/>
                <w:szCs w:val="20"/>
              </w:rPr>
              <w:instrText xml:space="preserve"> REF _Ref93576831 \h  \* MERGEFORMAT </w:instrText>
            </w:r>
            <w:r w:rsidR="00161F4C" w:rsidRPr="001C1D89">
              <w:rPr>
                <w:rFonts w:ascii="Arial Narrow" w:eastAsiaTheme="majorEastAsia" w:hAnsi="Arial Narrow" w:cstheme="majorBidi"/>
                <w:bCs/>
                <w:sz w:val="20"/>
                <w:szCs w:val="20"/>
              </w:rPr>
            </w:r>
            <w:r w:rsidR="00161F4C" w:rsidRPr="001C1D89">
              <w:rPr>
                <w:rFonts w:ascii="Arial Narrow" w:eastAsiaTheme="majorEastAsia" w:hAnsi="Arial Narrow" w:cstheme="majorBidi"/>
                <w:bCs/>
                <w:sz w:val="20"/>
                <w:szCs w:val="20"/>
              </w:rPr>
              <w:fldChar w:fldCharType="separate"/>
            </w:r>
            <w:r w:rsidR="00D41182" w:rsidRPr="00D41182">
              <w:rPr>
                <w:rFonts w:ascii="Arial Narrow" w:hAnsi="Arial Narrow"/>
                <w:sz w:val="20"/>
                <w:szCs w:val="20"/>
              </w:rPr>
              <w:t>Table 2</w:t>
            </w:r>
            <w:r w:rsidR="00161F4C" w:rsidRPr="001C1D89">
              <w:rPr>
                <w:rFonts w:ascii="Arial Narrow" w:eastAsiaTheme="majorEastAsia" w:hAnsi="Arial Narrow" w:cstheme="majorBidi"/>
                <w:bCs/>
                <w:sz w:val="20"/>
                <w:szCs w:val="20"/>
              </w:rPr>
              <w:fldChar w:fldCharType="end"/>
            </w:r>
            <w:r w:rsidR="00161F4C" w:rsidRPr="001C1D89">
              <w:rPr>
                <w:rFonts w:ascii="Arial Narrow" w:eastAsiaTheme="majorEastAsia" w:hAnsi="Arial Narrow" w:cstheme="majorBidi"/>
                <w:bCs/>
                <w:sz w:val="20"/>
                <w:szCs w:val="20"/>
              </w:rPr>
              <w:t>).</w:t>
            </w:r>
          </w:p>
        </w:tc>
        <w:tc>
          <w:tcPr>
            <w:tcW w:w="652" w:type="pct"/>
          </w:tcPr>
          <w:p w14:paraId="2B6877CB" w14:textId="77777777" w:rsidR="00D43C6E" w:rsidRPr="001C1D89" w:rsidRDefault="00D43C6E" w:rsidP="008C14AF">
            <w:pPr>
              <w:pStyle w:val="TableText0"/>
              <w:jc w:val="center"/>
              <w:rPr>
                <w:highlight w:val="lightGray"/>
              </w:rPr>
            </w:pPr>
            <w:r w:rsidRPr="001C1D89">
              <w:t>Yes</w:t>
            </w:r>
          </w:p>
        </w:tc>
      </w:tr>
      <w:tr w:rsidR="00644B04" w:rsidRPr="001C1D89" w14:paraId="4921CA4D" w14:textId="77777777" w:rsidTr="00644B04">
        <w:trPr>
          <w:cantSplit/>
        </w:trPr>
        <w:tc>
          <w:tcPr>
            <w:tcW w:w="2926" w:type="pct"/>
          </w:tcPr>
          <w:p w14:paraId="61C81029" w14:textId="77777777" w:rsidR="00644B04" w:rsidRPr="001C1D89" w:rsidRDefault="00C467D0" w:rsidP="008C14AF">
            <w:pPr>
              <w:pStyle w:val="TableText0"/>
              <w:rPr>
                <w:b/>
              </w:rPr>
            </w:pPr>
            <w:r w:rsidRPr="001C1D89">
              <w:rPr>
                <w:b/>
              </w:rPr>
              <w:t>Dose escalation</w:t>
            </w:r>
            <w:r w:rsidR="00644B04" w:rsidRPr="001C1D89">
              <w:rPr>
                <w:b/>
              </w:rPr>
              <w:t xml:space="preserve">: </w:t>
            </w:r>
          </w:p>
          <w:p w14:paraId="7DD3CA68" w14:textId="316AC160" w:rsidR="00C467D0" w:rsidRPr="001C1D89" w:rsidRDefault="0010629B" w:rsidP="008C14AF">
            <w:pPr>
              <w:pStyle w:val="TableText0"/>
            </w:pPr>
            <w:r w:rsidRPr="001C1D89">
              <w:rPr>
                <w:rFonts w:eastAsia="Arial Narrow"/>
                <w:szCs w:val="20"/>
              </w:rPr>
              <w:t xml:space="preserve">The PBAC noted that the model assumed that benefits of amifampridine treatment would commence </w:t>
            </w:r>
            <w:proofErr w:type="gramStart"/>
            <w:r w:rsidRPr="001C1D89">
              <w:rPr>
                <w:rFonts w:eastAsia="Arial Narrow"/>
                <w:szCs w:val="20"/>
              </w:rPr>
              <w:t>immediately, and</w:t>
            </w:r>
            <w:proofErr w:type="gramEnd"/>
            <w:r w:rsidRPr="001C1D89">
              <w:rPr>
                <w:rFonts w:eastAsia="Arial Narrow"/>
                <w:szCs w:val="20"/>
              </w:rPr>
              <w:t xml:space="preserve"> agreed with the ESC that a 3 month escalation period would be appropriate, and given the trial data, should not be more than 6 months. However, the PBAC acknowledged the argument in the </w:t>
            </w:r>
            <w:r w:rsidR="00043BB4" w:rsidRPr="001C1D89">
              <w:rPr>
                <w:rFonts w:eastAsia="Arial Narrow"/>
                <w:szCs w:val="20"/>
              </w:rPr>
              <w:t>pre-PBAC response,</w:t>
            </w:r>
            <w:r w:rsidRPr="001C1D89">
              <w:rPr>
                <w:rFonts w:eastAsia="Arial Narrow"/>
                <w:szCs w:val="20"/>
              </w:rPr>
              <w:t xml:space="preserve"> that dose escalation occurs gradually in clinical practice, and the escalation period in the submission was based on the results of a patient survey. The PBAC considered that dose escalation </w:t>
            </w:r>
            <w:r w:rsidRPr="001C1D89">
              <w:t xml:space="preserve">from 2.5 to 6.85 tablets per day over 66 cycles, as per the November submission, was acceptable </w:t>
            </w:r>
            <w:r w:rsidRPr="001C1D89">
              <w:rPr>
                <w:rFonts w:eastAsia="Arial Narrow"/>
                <w:szCs w:val="20"/>
              </w:rPr>
              <w:t xml:space="preserve">(paragraph 7.10, November 2021 PBAC </w:t>
            </w:r>
            <w:r w:rsidR="00DB300D" w:rsidRPr="001C1D89">
              <w:rPr>
                <w:rFonts w:eastAsia="Arial Narrow"/>
                <w:szCs w:val="20"/>
              </w:rPr>
              <w:t>PSD</w:t>
            </w:r>
            <w:r w:rsidRPr="001C1D89">
              <w:rPr>
                <w:rFonts w:eastAsia="Arial Narrow"/>
                <w:szCs w:val="20"/>
              </w:rPr>
              <w:t>).</w:t>
            </w:r>
          </w:p>
        </w:tc>
        <w:tc>
          <w:tcPr>
            <w:tcW w:w="1422" w:type="pct"/>
          </w:tcPr>
          <w:p w14:paraId="4108E5C7" w14:textId="117A7963" w:rsidR="00813749" w:rsidRPr="001C1D89" w:rsidRDefault="006F23EB" w:rsidP="008C14AF">
            <w:pPr>
              <w:keepNext/>
              <w:jc w:val="left"/>
              <w:rPr>
                <w:rFonts w:ascii="Arial Narrow" w:eastAsiaTheme="majorEastAsia" w:hAnsi="Arial Narrow" w:cstheme="majorBidi"/>
                <w:bCs/>
                <w:sz w:val="20"/>
                <w:highlight w:val="lightGray"/>
              </w:rPr>
            </w:pPr>
            <w:r w:rsidRPr="001C1D89">
              <w:rPr>
                <w:rFonts w:ascii="Arial Narrow" w:eastAsiaTheme="majorEastAsia" w:hAnsi="Arial Narrow" w:cstheme="majorBidi"/>
                <w:bCs/>
                <w:sz w:val="20"/>
              </w:rPr>
              <w:t>The resubmission used a dose escalation period of 66 months, as proposed in the November 2021 submission</w:t>
            </w:r>
            <w:r w:rsidR="003D1B04" w:rsidRPr="001C1D89">
              <w:rPr>
                <w:rFonts w:ascii="Arial Narrow" w:eastAsiaTheme="majorEastAsia" w:hAnsi="Arial Narrow" w:cstheme="majorBidi"/>
                <w:bCs/>
                <w:sz w:val="20"/>
              </w:rPr>
              <w:t>,</w:t>
            </w:r>
            <w:r w:rsidRPr="001C1D89">
              <w:rPr>
                <w:rFonts w:ascii="Arial Narrow" w:eastAsiaTheme="majorEastAsia" w:hAnsi="Arial Narrow" w:cstheme="majorBidi"/>
                <w:bCs/>
                <w:sz w:val="20"/>
              </w:rPr>
              <w:t xml:space="preserve"> maintained in the pre-PBAC response, and accepted by the PBAC.</w:t>
            </w:r>
            <w:r w:rsidR="00161F4C" w:rsidRPr="001C1D89">
              <w:rPr>
                <w:rFonts w:ascii="Arial Narrow" w:eastAsiaTheme="majorEastAsia" w:hAnsi="Arial Narrow" w:cstheme="majorBidi"/>
                <w:bCs/>
                <w:sz w:val="20"/>
              </w:rPr>
              <w:t xml:space="preserve"> </w:t>
            </w:r>
          </w:p>
        </w:tc>
        <w:tc>
          <w:tcPr>
            <w:tcW w:w="652" w:type="pct"/>
          </w:tcPr>
          <w:p w14:paraId="0D63CFA6" w14:textId="44ACEBB0" w:rsidR="00813749" w:rsidRPr="001C1D89" w:rsidRDefault="00D06719" w:rsidP="008C14AF">
            <w:pPr>
              <w:pStyle w:val="TableText0"/>
              <w:jc w:val="center"/>
              <w:rPr>
                <w:highlight w:val="lightGray"/>
              </w:rPr>
            </w:pPr>
            <w:r w:rsidRPr="001C1D89">
              <w:t>Yes</w:t>
            </w:r>
          </w:p>
        </w:tc>
      </w:tr>
      <w:tr w:rsidR="00644B04" w:rsidRPr="001C1D89" w14:paraId="32C1EB1C" w14:textId="77777777" w:rsidTr="00644B04">
        <w:trPr>
          <w:cantSplit/>
        </w:trPr>
        <w:tc>
          <w:tcPr>
            <w:tcW w:w="2926" w:type="pct"/>
          </w:tcPr>
          <w:p w14:paraId="12CBD1E4" w14:textId="77777777" w:rsidR="00644B04" w:rsidRPr="001C1D89" w:rsidRDefault="0010629B" w:rsidP="008C14AF">
            <w:pPr>
              <w:pStyle w:val="TableText0"/>
              <w:rPr>
                <w:b/>
              </w:rPr>
            </w:pPr>
            <w:r w:rsidRPr="001C1D89">
              <w:rPr>
                <w:b/>
              </w:rPr>
              <w:t>Amifampridine response</w:t>
            </w:r>
            <w:r w:rsidR="00C467D0" w:rsidRPr="001C1D89">
              <w:rPr>
                <w:b/>
              </w:rPr>
              <w:t xml:space="preserve"> rate</w:t>
            </w:r>
            <w:r w:rsidR="00644B04" w:rsidRPr="001C1D89">
              <w:rPr>
                <w:b/>
              </w:rPr>
              <w:t xml:space="preserve">: </w:t>
            </w:r>
          </w:p>
          <w:p w14:paraId="15FAC5AD" w14:textId="59A1C159" w:rsidR="006F23EB" w:rsidRPr="001C1D89" w:rsidRDefault="00043BB4" w:rsidP="008C14AF">
            <w:pPr>
              <w:pStyle w:val="TableText0"/>
            </w:pPr>
            <w:r w:rsidRPr="001C1D89">
              <w:t xml:space="preserve">The PBAC considered that an amifampridine response rate of 89%, based on a proxy for an assumed discontinuation rate of 11%, </w:t>
            </w:r>
            <w:r w:rsidR="006F23EB" w:rsidRPr="001C1D89">
              <w:rPr>
                <w:rFonts w:eastAsia="Arial Narrow"/>
                <w:szCs w:val="20"/>
              </w:rPr>
              <w:t>was reasonable</w:t>
            </w:r>
            <w:r w:rsidRPr="001C1D89">
              <w:rPr>
                <w:rFonts w:eastAsia="Arial Narrow"/>
                <w:szCs w:val="20"/>
              </w:rPr>
              <w:t xml:space="preserve"> (paragraph 7.10, November 2021 PBAC </w:t>
            </w:r>
            <w:r w:rsidR="00DB300D" w:rsidRPr="001C1D89">
              <w:rPr>
                <w:rFonts w:eastAsia="Arial Narrow"/>
                <w:szCs w:val="20"/>
              </w:rPr>
              <w:t>PSD</w:t>
            </w:r>
            <w:r w:rsidRPr="001C1D89">
              <w:rPr>
                <w:rFonts w:eastAsia="Arial Narrow"/>
                <w:szCs w:val="20"/>
              </w:rPr>
              <w:t>)</w:t>
            </w:r>
            <w:r w:rsidR="006F23EB" w:rsidRPr="001C1D89">
              <w:rPr>
                <w:rFonts w:eastAsia="Arial Narrow"/>
                <w:szCs w:val="20"/>
              </w:rPr>
              <w:t>.</w:t>
            </w:r>
          </w:p>
        </w:tc>
        <w:tc>
          <w:tcPr>
            <w:tcW w:w="1422" w:type="pct"/>
          </w:tcPr>
          <w:p w14:paraId="507E38D1" w14:textId="3BEFDF27" w:rsidR="00813749" w:rsidRPr="001C1D89" w:rsidRDefault="00043BB4" w:rsidP="008C14AF">
            <w:pPr>
              <w:keepNext/>
              <w:jc w:val="left"/>
              <w:rPr>
                <w:rFonts w:ascii="Arial Narrow" w:eastAsiaTheme="majorEastAsia" w:hAnsi="Arial Narrow" w:cstheme="majorBidi"/>
                <w:bCs/>
                <w:sz w:val="20"/>
                <w:highlight w:val="lightGray"/>
              </w:rPr>
            </w:pPr>
            <w:r w:rsidRPr="001C1D89">
              <w:rPr>
                <w:rFonts w:ascii="Arial Narrow" w:eastAsiaTheme="majorEastAsia" w:hAnsi="Arial Narrow" w:cstheme="majorBidi"/>
                <w:bCs/>
                <w:sz w:val="20"/>
              </w:rPr>
              <w:t xml:space="preserve">The resubmission used an amifampridine response rate of 89%, as </w:t>
            </w:r>
            <w:r w:rsidR="005A6488" w:rsidRPr="001C1D89">
              <w:rPr>
                <w:rFonts w:ascii="Arial Narrow" w:eastAsiaTheme="majorEastAsia" w:hAnsi="Arial Narrow" w:cstheme="majorBidi"/>
                <w:bCs/>
                <w:sz w:val="20"/>
              </w:rPr>
              <w:t>updated</w:t>
            </w:r>
            <w:r w:rsidRPr="001C1D89">
              <w:rPr>
                <w:rFonts w:ascii="Arial Narrow" w:eastAsiaTheme="majorEastAsia" w:hAnsi="Arial Narrow" w:cstheme="majorBidi"/>
                <w:bCs/>
                <w:sz w:val="20"/>
              </w:rPr>
              <w:t xml:space="preserve"> in the pre-PBAC response</w:t>
            </w:r>
            <w:r w:rsidR="00235202" w:rsidRPr="001C1D89">
              <w:rPr>
                <w:rFonts w:ascii="Arial Narrow" w:eastAsiaTheme="majorEastAsia" w:hAnsi="Arial Narrow" w:cstheme="majorBidi"/>
                <w:bCs/>
                <w:sz w:val="20"/>
              </w:rPr>
              <w:t xml:space="preserve"> for the November 2021 submission</w:t>
            </w:r>
            <w:r w:rsidRPr="001C1D89">
              <w:rPr>
                <w:rFonts w:ascii="Arial Narrow" w:eastAsiaTheme="majorEastAsia" w:hAnsi="Arial Narrow" w:cstheme="majorBidi"/>
                <w:bCs/>
                <w:sz w:val="20"/>
              </w:rPr>
              <w:t xml:space="preserve"> and accepted by the PBAC.</w:t>
            </w:r>
          </w:p>
        </w:tc>
        <w:tc>
          <w:tcPr>
            <w:tcW w:w="652" w:type="pct"/>
          </w:tcPr>
          <w:p w14:paraId="155681E5" w14:textId="76477FE2" w:rsidR="00813749" w:rsidRPr="001C1D89" w:rsidRDefault="00D06719" w:rsidP="008C14AF">
            <w:pPr>
              <w:pStyle w:val="TableText0"/>
              <w:jc w:val="center"/>
              <w:rPr>
                <w:highlight w:val="lightGray"/>
              </w:rPr>
            </w:pPr>
            <w:r w:rsidRPr="001C1D89">
              <w:t>Yes</w:t>
            </w:r>
          </w:p>
        </w:tc>
      </w:tr>
      <w:tr w:rsidR="00644B04" w:rsidRPr="001C1D89" w14:paraId="106DB222" w14:textId="77777777" w:rsidTr="00644B04">
        <w:trPr>
          <w:cantSplit/>
        </w:trPr>
        <w:tc>
          <w:tcPr>
            <w:tcW w:w="2926" w:type="pct"/>
          </w:tcPr>
          <w:p w14:paraId="5EB331E6" w14:textId="77777777" w:rsidR="00644B04" w:rsidRPr="001C1D89" w:rsidRDefault="00D43C6E" w:rsidP="008C14AF">
            <w:pPr>
              <w:pStyle w:val="TableText0"/>
              <w:rPr>
                <w:b/>
              </w:rPr>
            </w:pPr>
            <w:r w:rsidRPr="001C1D89">
              <w:rPr>
                <w:b/>
              </w:rPr>
              <w:t>ICER</w:t>
            </w:r>
            <w:r w:rsidR="00644B04" w:rsidRPr="001C1D89">
              <w:rPr>
                <w:b/>
              </w:rPr>
              <w:t xml:space="preserve">: </w:t>
            </w:r>
          </w:p>
          <w:p w14:paraId="604AF695" w14:textId="1047447A" w:rsidR="00F0061A" w:rsidRPr="001C1D89" w:rsidRDefault="00D43C6E" w:rsidP="008C14AF">
            <w:pPr>
              <w:pStyle w:val="TableText0"/>
            </w:pPr>
            <w:r w:rsidRPr="001C1D89">
              <w:t>The PBAC considered that th</w:t>
            </w:r>
            <w:r w:rsidR="00F0061A" w:rsidRPr="001C1D89">
              <w:t>e ICER should</w:t>
            </w:r>
            <w:r w:rsidR="00341D20" w:rsidRPr="001C1D89">
              <w:t xml:space="preserve"> be</w:t>
            </w:r>
            <w:r w:rsidR="00F0061A" w:rsidRPr="001C1D89">
              <w:t xml:space="preserve"> less than $85,000</w:t>
            </w:r>
            <w:r w:rsidR="00043BB4" w:rsidRPr="001C1D89">
              <w:t>/QALY gained</w:t>
            </w:r>
            <w:r w:rsidR="00F0061A" w:rsidRPr="001C1D89">
              <w:t>, using the assumptions presented in the pre-PBAC response for the November submission</w:t>
            </w:r>
            <w:r w:rsidRPr="001C1D89">
              <w:t xml:space="preserve"> (para 7.10, </w:t>
            </w:r>
            <w:r w:rsidR="00F0061A" w:rsidRPr="001C1D89">
              <w:t>November</w:t>
            </w:r>
            <w:r w:rsidRPr="001C1D89">
              <w:t xml:space="preserve"> 2021 PBAC </w:t>
            </w:r>
            <w:r w:rsidR="00DB300D" w:rsidRPr="001C1D89">
              <w:t>PSD</w:t>
            </w:r>
            <w:r w:rsidRPr="001C1D89">
              <w:t>).</w:t>
            </w:r>
          </w:p>
        </w:tc>
        <w:tc>
          <w:tcPr>
            <w:tcW w:w="1422" w:type="pct"/>
          </w:tcPr>
          <w:p w14:paraId="36E29483" w14:textId="097839AE" w:rsidR="00D43C6E" w:rsidRPr="001C1D89" w:rsidRDefault="00D43C6E" w:rsidP="008C14AF">
            <w:pPr>
              <w:keepNext/>
              <w:jc w:val="left"/>
              <w:rPr>
                <w:rFonts w:ascii="Arial Narrow" w:eastAsiaTheme="majorEastAsia" w:hAnsi="Arial Narrow" w:cstheme="majorBidi"/>
                <w:bCs/>
                <w:sz w:val="20"/>
              </w:rPr>
            </w:pPr>
            <w:r w:rsidRPr="001C1D89">
              <w:rPr>
                <w:rFonts w:ascii="Arial Narrow" w:eastAsiaTheme="majorEastAsia" w:hAnsi="Arial Narrow" w:cstheme="majorBidi"/>
                <w:bCs/>
                <w:sz w:val="20"/>
              </w:rPr>
              <w:t>The resubmiss</w:t>
            </w:r>
            <w:r w:rsidR="00F0061A" w:rsidRPr="001C1D89">
              <w:rPr>
                <w:rFonts w:ascii="Arial Narrow" w:eastAsiaTheme="majorEastAsia" w:hAnsi="Arial Narrow" w:cstheme="majorBidi"/>
                <w:bCs/>
                <w:sz w:val="20"/>
              </w:rPr>
              <w:t xml:space="preserve">ion presented an ICER </w:t>
            </w:r>
            <w:r w:rsidR="001C4794" w:rsidRPr="001C1D89">
              <w:rPr>
                <w:rFonts w:ascii="Arial Narrow" w:eastAsiaTheme="majorEastAsia" w:hAnsi="Arial Narrow" w:cstheme="majorBidi"/>
                <w:bCs/>
                <w:sz w:val="20"/>
              </w:rPr>
              <w:t xml:space="preserve">that was consistent with the PBAC request once the </w:t>
            </w:r>
            <w:r w:rsidR="00186CBB" w:rsidRPr="001C1D89">
              <w:rPr>
                <w:rFonts w:ascii="Arial Narrow" w:eastAsiaTheme="majorEastAsia" w:hAnsi="Arial Narrow" w:cstheme="majorBidi"/>
                <w:bCs/>
                <w:sz w:val="20"/>
              </w:rPr>
              <w:t>revised</w:t>
            </w:r>
            <w:r w:rsidR="001C4794" w:rsidRPr="001C1D89">
              <w:rPr>
                <w:rFonts w:ascii="Arial Narrow" w:eastAsiaTheme="majorEastAsia" w:hAnsi="Arial Narrow" w:cstheme="majorBidi"/>
                <w:bCs/>
                <w:sz w:val="20"/>
              </w:rPr>
              <w:t xml:space="preserve"> price from the pre-PBAC response</w:t>
            </w:r>
            <w:r w:rsidR="006C59F8" w:rsidRPr="001C1D89">
              <w:rPr>
                <w:rFonts w:ascii="Arial Narrow" w:eastAsiaTheme="majorEastAsia" w:hAnsi="Arial Narrow" w:cstheme="majorBidi"/>
                <w:bCs/>
                <w:sz w:val="20"/>
              </w:rPr>
              <w:t xml:space="preserve"> for the resubmission</w:t>
            </w:r>
            <w:r w:rsidR="001C4794" w:rsidRPr="001C1D89">
              <w:rPr>
                <w:rFonts w:ascii="Arial Narrow" w:eastAsiaTheme="majorEastAsia" w:hAnsi="Arial Narrow" w:cstheme="majorBidi"/>
                <w:bCs/>
                <w:sz w:val="20"/>
              </w:rPr>
              <w:t xml:space="preserve"> was applied. </w:t>
            </w:r>
          </w:p>
        </w:tc>
        <w:tc>
          <w:tcPr>
            <w:tcW w:w="652" w:type="pct"/>
          </w:tcPr>
          <w:p w14:paraId="2D682C06" w14:textId="49829F2B" w:rsidR="00D43C6E" w:rsidRPr="001C1D89" w:rsidRDefault="00F0061A" w:rsidP="008C14AF">
            <w:pPr>
              <w:pStyle w:val="TableText0"/>
              <w:jc w:val="center"/>
              <w:rPr>
                <w:highlight w:val="lightGray"/>
              </w:rPr>
            </w:pPr>
            <w:r w:rsidRPr="001C1D89">
              <w:t>Yes</w:t>
            </w:r>
          </w:p>
        </w:tc>
      </w:tr>
    </w:tbl>
    <w:p w14:paraId="26B9B75E" w14:textId="6F54295B" w:rsidR="00ED6627" w:rsidRPr="001C1D89" w:rsidRDefault="006F23EB" w:rsidP="008C14AF">
      <w:pPr>
        <w:pStyle w:val="TableFigureFooter"/>
        <w:keepNext/>
      </w:pPr>
      <w:r w:rsidRPr="001C1D89">
        <w:t xml:space="preserve">ICER = incremental cost effectiveness ratio; </w:t>
      </w:r>
      <w:r w:rsidR="00341D20" w:rsidRPr="001C1D89">
        <w:t xml:space="preserve">QALY = quality adjusted life year; </w:t>
      </w:r>
      <w:r w:rsidRPr="001C1D89">
        <w:t xml:space="preserve">3TUG = </w:t>
      </w:r>
      <w:r w:rsidR="00D13417" w:rsidRPr="001C1D89">
        <w:t>Triple Timed Up and Go.</w:t>
      </w:r>
    </w:p>
    <w:p w14:paraId="268F276A" w14:textId="40D755A7" w:rsidR="00D16DBE" w:rsidRPr="001C1D89" w:rsidRDefault="00D16DBE" w:rsidP="00DE401A">
      <w:pPr>
        <w:pStyle w:val="ExecSumBodyText"/>
        <w:numPr>
          <w:ilvl w:val="1"/>
          <w:numId w:val="1"/>
        </w:numPr>
      </w:pPr>
      <w:r w:rsidRPr="001C1D89">
        <w:t>A summary of model changes</w:t>
      </w:r>
      <w:r w:rsidR="00C90C59" w:rsidRPr="001C1D89">
        <w:t xml:space="preserve"> in the resubmission</w:t>
      </w:r>
      <w:r w:rsidRPr="001C1D89">
        <w:t xml:space="preserve"> is provided in </w:t>
      </w:r>
      <w:r w:rsidRPr="001C1D89">
        <w:fldChar w:fldCharType="begin"/>
      </w:r>
      <w:r w:rsidRPr="001C1D89">
        <w:instrText xml:space="preserve"> REF _Ref93576831 \h </w:instrText>
      </w:r>
      <w:r w:rsidR="00AB6829" w:rsidRPr="001C1D89">
        <w:instrText xml:space="preserve"> \* MERGEFORMAT </w:instrText>
      </w:r>
      <w:r w:rsidRPr="001C1D89">
        <w:fldChar w:fldCharType="separate"/>
      </w:r>
      <w:r w:rsidR="00D41182" w:rsidRPr="001C1D89">
        <w:t xml:space="preserve">Table </w:t>
      </w:r>
      <w:r w:rsidR="00D41182">
        <w:t>2</w:t>
      </w:r>
      <w:r w:rsidRPr="001C1D89">
        <w:fldChar w:fldCharType="end"/>
      </w:r>
      <w:r w:rsidR="00AB6829" w:rsidRPr="001C1D89">
        <w:t>.</w:t>
      </w:r>
    </w:p>
    <w:p w14:paraId="79199494" w14:textId="4BEC605B" w:rsidR="007A22C5" w:rsidRPr="001C1D89" w:rsidRDefault="007A22C5" w:rsidP="008C14AF">
      <w:pPr>
        <w:pStyle w:val="TableFigureHeading"/>
      </w:pPr>
      <w:bookmarkStart w:id="3" w:name="_Ref93576831"/>
      <w:r w:rsidRPr="001C1D89">
        <w:lastRenderedPageBreak/>
        <w:t xml:space="preserve">Table </w:t>
      </w:r>
      <w:r w:rsidR="00D41182">
        <w:fldChar w:fldCharType="begin"/>
      </w:r>
      <w:r w:rsidR="00D41182">
        <w:instrText xml:space="preserve"> SEQ Table \* ARABIC </w:instrText>
      </w:r>
      <w:r w:rsidR="00D41182">
        <w:fldChar w:fldCharType="separate"/>
      </w:r>
      <w:r w:rsidR="00D41182">
        <w:rPr>
          <w:noProof/>
        </w:rPr>
        <w:t>2</w:t>
      </w:r>
      <w:r w:rsidR="00D41182">
        <w:fldChar w:fldCharType="end"/>
      </w:r>
      <w:bookmarkEnd w:id="3"/>
      <w:r w:rsidRPr="001C1D89">
        <w:t xml:space="preserve">: Summary of model changes </w:t>
      </w:r>
    </w:p>
    <w:tbl>
      <w:tblPr>
        <w:tblStyle w:val="TableGrid"/>
        <w:tblW w:w="5000" w:type="pct"/>
        <w:tblLook w:val="04A0" w:firstRow="1" w:lastRow="0" w:firstColumn="1" w:lastColumn="0" w:noHBand="0" w:noVBand="1"/>
        <w:tblCaption w:val="Table 2: Summary of model changes "/>
      </w:tblPr>
      <w:tblGrid>
        <w:gridCol w:w="1804"/>
        <w:gridCol w:w="1803"/>
        <w:gridCol w:w="1803"/>
        <w:gridCol w:w="1803"/>
        <w:gridCol w:w="1803"/>
      </w:tblGrid>
      <w:tr w:rsidR="00A5665D" w:rsidRPr="001C1D89" w14:paraId="15271378" w14:textId="4B52517D" w:rsidTr="00A5665D">
        <w:tc>
          <w:tcPr>
            <w:tcW w:w="1000" w:type="pct"/>
          </w:tcPr>
          <w:p w14:paraId="4D88D47B" w14:textId="4EA8D96E" w:rsidR="00A5665D" w:rsidRPr="001C1D89" w:rsidRDefault="00A5665D" w:rsidP="008C14AF">
            <w:pPr>
              <w:keepNext/>
              <w:jc w:val="left"/>
              <w:rPr>
                <w:rFonts w:ascii="Arial Narrow" w:hAnsi="Arial Narrow"/>
                <w:b/>
                <w:sz w:val="20"/>
                <w:szCs w:val="20"/>
              </w:rPr>
            </w:pPr>
          </w:p>
        </w:tc>
        <w:tc>
          <w:tcPr>
            <w:tcW w:w="3000" w:type="pct"/>
            <w:gridSpan w:val="3"/>
          </w:tcPr>
          <w:p w14:paraId="1AA22932" w14:textId="7A56377B" w:rsidR="00A5665D" w:rsidRPr="001C1D89" w:rsidRDefault="00A5665D" w:rsidP="008C14AF">
            <w:pPr>
              <w:keepNext/>
              <w:jc w:val="center"/>
              <w:rPr>
                <w:rFonts w:ascii="Arial Narrow" w:hAnsi="Arial Narrow"/>
                <w:b/>
                <w:sz w:val="20"/>
                <w:szCs w:val="20"/>
              </w:rPr>
            </w:pPr>
            <w:r w:rsidRPr="001C1D89">
              <w:rPr>
                <w:rFonts w:ascii="Arial Narrow" w:hAnsi="Arial Narrow"/>
                <w:b/>
                <w:sz w:val="20"/>
                <w:szCs w:val="20"/>
              </w:rPr>
              <w:t>November 2021 submission</w:t>
            </w:r>
          </w:p>
        </w:tc>
        <w:tc>
          <w:tcPr>
            <w:tcW w:w="1000" w:type="pct"/>
          </w:tcPr>
          <w:p w14:paraId="300CF9DC" w14:textId="77777777" w:rsidR="00A5665D" w:rsidRPr="001C1D89" w:rsidRDefault="00A5665D" w:rsidP="008C14AF">
            <w:pPr>
              <w:keepNext/>
              <w:jc w:val="left"/>
              <w:rPr>
                <w:rFonts w:ascii="Arial Narrow" w:hAnsi="Arial Narrow"/>
                <w:b/>
                <w:sz w:val="20"/>
                <w:szCs w:val="20"/>
              </w:rPr>
            </w:pPr>
          </w:p>
        </w:tc>
      </w:tr>
      <w:tr w:rsidR="00A5665D" w:rsidRPr="001C1D89" w14:paraId="7D5D840F" w14:textId="7CDA3167" w:rsidTr="00A5665D">
        <w:tc>
          <w:tcPr>
            <w:tcW w:w="1000" w:type="pct"/>
          </w:tcPr>
          <w:p w14:paraId="280A394E" w14:textId="327A5B57" w:rsidR="00A5665D" w:rsidRPr="001C1D89" w:rsidRDefault="00A5665D" w:rsidP="008C14AF">
            <w:pPr>
              <w:keepNext/>
              <w:jc w:val="left"/>
              <w:rPr>
                <w:rFonts w:ascii="Arial Narrow" w:hAnsi="Arial Narrow"/>
                <w:b/>
                <w:sz w:val="20"/>
                <w:szCs w:val="20"/>
              </w:rPr>
            </w:pPr>
            <w:r w:rsidRPr="001C1D89">
              <w:rPr>
                <w:rFonts w:ascii="Arial Narrow" w:hAnsi="Arial Narrow"/>
                <w:b/>
                <w:sz w:val="20"/>
                <w:szCs w:val="20"/>
              </w:rPr>
              <w:t>Component</w:t>
            </w:r>
          </w:p>
        </w:tc>
        <w:tc>
          <w:tcPr>
            <w:tcW w:w="1000" w:type="pct"/>
          </w:tcPr>
          <w:p w14:paraId="2B452ED8" w14:textId="1B0EDA65" w:rsidR="00A5665D" w:rsidRPr="001C1D89" w:rsidRDefault="00A5665D" w:rsidP="008C14AF">
            <w:pPr>
              <w:keepNext/>
              <w:jc w:val="left"/>
              <w:rPr>
                <w:rFonts w:ascii="Arial Narrow" w:hAnsi="Arial Narrow"/>
                <w:b/>
                <w:sz w:val="20"/>
                <w:szCs w:val="20"/>
              </w:rPr>
            </w:pPr>
            <w:r w:rsidRPr="001C1D89">
              <w:rPr>
                <w:rFonts w:ascii="Arial Narrow" w:hAnsi="Arial Narrow"/>
                <w:b/>
                <w:sz w:val="20"/>
                <w:szCs w:val="20"/>
              </w:rPr>
              <w:t>Submission Base Case (evaluator corrected model)</w:t>
            </w:r>
          </w:p>
        </w:tc>
        <w:tc>
          <w:tcPr>
            <w:tcW w:w="1000" w:type="pct"/>
          </w:tcPr>
          <w:p w14:paraId="1822CF37" w14:textId="23DD1A9A" w:rsidR="00A5665D" w:rsidRPr="001C1D89" w:rsidRDefault="00A5665D" w:rsidP="008C14AF">
            <w:pPr>
              <w:keepNext/>
              <w:jc w:val="left"/>
              <w:rPr>
                <w:rFonts w:ascii="Arial Narrow" w:hAnsi="Arial Narrow"/>
                <w:b/>
                <w:sz w:val="20"/>
                <w:szCs w:val="20"/>
              </w:rPr>
            </w:pPr>
            <w:r w:rsidRPr="001C1D89">
              <w:rPr>
                <w:rFonts w:ascii="Arial Narrow" w:hAnsi="Arial Narrow"/>
                <w:b/>
                <w:sz w:val="20"/>
                <w:szCs w:val="20"/>
              </w:rPr>
              <w:t>ESC re</w:t>
            </w:r>
            <w:r w:rsidRPr="001C1D89">
              <w:rPr>
                <w:rFonts w:ascii="Arial Narrow" w:hAnsi="Arial Narrow"/>
                <w:b/>
                <w:sz w:val="20"/>
                <w:szCs w:val="20"/>
              </w:rPr>
              <w:noBreakHyphen/>
              <w:t>specification (evaluator corrected model)</w:t>
            </w:r>
          </w:p>
        </w:tc>
        <w:tc>
          <w:tcPr>
            <w:tcW w:w="1000" w:type="pct"/>
          </w:tcPr>
          <w:p w14:paraId="74524B7A" w14:textId="77777777" w:rsidR="00A5665D" w:rsidRPr="001C1D89" w:rsidRDefault="00A5665D" w:rsidP="008C14AF">
            <w:pPr>
              <w:keepNext/>
              <w:jc w:val="left"/>
              <w:rPr>
                <w:rFonts w:ascii="Arial Narrow" w:hAnsi="Arial Narrow"/>
                <w:b/>
                <w:sz w:val="20"/>
                <w:szCs w:val="20"/>
              </w:rPr>
            </w:pPr>
            <w:r w:rsidRPr="001C1D89">
              <w:rPr>
                <w:rFonts w:ascii="Arial Narrow" w:hAnsi="Arial Narrow"/>
                <w:b/>
                <w:sz w:val="20"/>
                <w:szCs w:val="20"/>
              </w:rPr>
              <w:t>Pre-PBAC response</w:t>
            </w:r>
          </w:p>
          <w:p w14:paraId="0A74340B" w14:textId="142676BE" w:rsidR="00A5665D" w:rsidRPr="001C1D89" w:rsidRDefault="00A5665D" w:rsidP="008C14AF">
            <w:pPr>
              <w:keepNext/>
              <w:jc w:val="left"/>
              <w:rPr>
                <w:rFonts w:ascii="Arial Narrow" w:hAnsi="Arial Narrow"/>
                <w:b/>
                <w:sz w:val="20"/>
                <w:szCs w:val="20"/>
              </w:rPr>
            </w:pPr>
            <w:r w:rsidRPr="001C1D89">
              <w:rPr>
                <w:rFonts w:ascii="Arial Narrow" w:hAnsi="Arial Narrow"/>
                <w:b/>
                <w:sz w:val="20"/>
                <w:szCs w:val="20"/>
              </w:rPr>
              <w:t>(evaluator corrected model)</w:t>
            </w:r>
          </w:p>
        </w:tc>
        <w:tc>
          <w:tcPr>
            <w:tcW w:w="1000" w:type="pct"/>
          </w:tcPr>
          <w:p w14:paraId="59A63D5E" w14:textId="0FB36EB1" w:rsidR="00A5665D" w:rsidRPr="001C1D89" w:rsidRDefault="00A5665D" w:rsidP="008C14AF">
            <w:pPr>
              <w:keepNext/>
              <w:jc w:val="left"/>
              <w:rPr>
                <w:rFonts w:ascii="Arial Narrow" w:hAnsi="Arial Narrow"/>
                <w:b/>
                <w:sz w:val="20"/>
                <w:szCs w:val="20"/>
              </w:rPr>
            </w:pPr>
            <w:r w:rsidRPr="001C1D89">
              <w:rPr>
                <w:rFonts w:ascii="Arial Narrow" w:hAnsi="Arial Narrow"/>
                <w:b/>
                <w:sz w:val="20"/>
                <w:szCs w:val="20"/>
              </w:rPr>
              <w:t>Resubmission</w:t>
            </w:r>
          </w:p>
        </w:tc>
      </w:tr>
      <w:tr w:rsidR="00A5665D" w:rsidRPr="001C1D89" w14:paraId="7DDA6C80" w14:textId="598D3037" w:rsidTr="00A5665D">
        <w:tc>
          <w:tcPr>
            <w:tcW w:w="1000" w:type="pct"/>
          </w:tcPr>
          <w:p w14:paraId="0C25C520" w14:textId="77777777" w:rsidR="00A5665D" w:rsidRPr="001C1D89" w:rsidRDefault="00A5665D" w:rsidP="008C14AF">
            <w:pPr>
              <w:keepNext/>
              <w:jc w:val="left"/>
              <w:rPr>
                <w:rFonts w:ascii="Arial Narrow" w:hAnsi="Arial Narrow"/>
                <w:sz w:val="20"/>
                <w:szCs w:val="20"/>
              </w:rPr>
            </w:pPr>
            <w:r w:rsidRPr="001C1D89">
              <w:rPr>
                <w:rFonts w:ascii="Arial Narrow" w:hAnsi="Arial Narrow"/>
                <w:sz w:val="20"/>
                <w:szCs w:val="20"/>
              </w:rPr>
              <w:t xml:space="preserve">(A) Utility values – </w:t>
            </w:r>
          </w:p>
          <w:p w14:paraId="3CEF7B9D" w14:textId="1764ABF6" w:rsidR="00A5665D" w:rsidRPr="001C1D89" w:rsidRDefault="00A5665D" w:rsidP="008C14AF">
            <w:pPr>
              <w:keepNext/>
              <w:jc w:val="left"/>
              <w:rPr>
                <w:rFonts w:ascii="Arial Narrow" w:hAnsi="Arial Narrow"/>
                <w:sz w:val="20"/>
                <w:szCs w:val="20"/>
              </w:rPr>
            </w:pPr>
            <w:r w:rsidRPr="001C1D89">
              <w:rPr>
                <w:rFonts w:ascii="Arial Narrow" w:hAnsi="Arial Narrow"/>
                <w:sz w:val="20"/>
                <w:szCs w:val="20"/>
              </w:rPr>
              <w:t>non-responders</w:t>
            </w:r>
          </w:p>
        </w:tc>
        <w:tc>
          <w:tcPr>
            <w:tcW w:w="1000" w:type="pct"/>
          </w:tcPr>
          <w:p w14:paraId="4A660130" w14:textId="77777777" w:rsidR="00A5665D" w:rsidRPr="001C1D89" w:rsidRDefault="00A5665D" w:rsidP="008C14AF">
            <w:pPr>
              <w:keepNext/>
              <w:rPr>
                <w:rFonts w:ascii="Arial Narrow" w:hAnsi="Arial Narrow"/>
                <w:sz w:val="20"/>
                <w:szCs w:val="20"/>
              </w:rPr>
            </w:pPr>
            <w:r w:rsidRPr="001C1D89">
              <w:rPr>
                <w:rFonts w:ascii="Arial Narrow" w:hAnsi="Arial Narrow"/>
                <w:sz w:val="20"/>
                <w:szCs w:val="20"/>
              </w:rPr>
              <w:t>0.122</w:t>
            </w:r>
          </w:p>
        </w:tc>
        <w:tc>
          <w:tcPr>
            <w:tcW w:w="1000" w:type="pct"/>
          </w:tcPr>
          <w:p w14:paraId="46487ADC" w14:textId="77777777" w:rsidR="00A5665D" w:rsidRPr="001C1D89" w:rsidRDefault="00A5665D" w:rsidP="008C14AF">
            <w:pPr>
              <w:keepNext/>
              <w:rPr>
                <w:rFonts w:ascii="Arial Narrow" w:hAnsi="Arial Narrow"/>
                <w:sz w:val="20"/>
                <w:szCs w:val="20"/>
              </w:rPr>
            </w:pPr>
            <w:r w:rsidRPr="001C1D89">
              <w:rPr>
                <w:rFonts w:ascii="Arial Narrow" w:hAnsi="Arial Narrow"/>
                <w:sz w:val="20"/>
                <w:szCs w:val="20"/>
              </w:rPr>
              <w:t>0.31</w:t>
            </w:r>
          </w:p>
        </w:tc>
        <w:tc>
          <w:tcPr>
            <w:tcW w:w="1000" w:type="pct"/>
          </w:tcPr>
          <w:p w14:paraId="2A491662" w14:textId="38DEB8D3" w:rsidR="00A5665D" w:rsidRPr="001C1D89" w:rsidRDefault="00A5665D" w:rsidP="008C14AF">
            <w:pPr>
              <w:keepNext/>
              <w:rPr>
                <w:rFonts w:ascii="Arial Narrow" w:hAnsi="Arial Narrow"/>
                <w:sz w:val="20"/>
                <w:szCs w:val="20"/>
              </w:rPr>
            </w:pPr>
            <w:r w:rsidRPr="001C1D89">
              <w:rPr>
                <w:rFonts w:ascii="Arial Narrow" w:hAnsi="Arial Narrow"/>
                <w:sz w:val="20"/>
                <w:szCs w:val="20"/>
              </w:rPr>
              <w:t>0.122</w:t>
            </w:r>
          </w:p>
        </w:tc>
        <w:tc>
          <w:tcPr>
            <w:tcW w:w="1000" w:type="pct"/>
          </w:tcPr>
          <w:p w14:paraId="187F8B7E" w14:textId="71AA41E8" w:rsidR="00A5665D" w:rsidRPr="001C1D89" w:rsidRDefault="00A5665D" w:rsidP="008C14AF">
            <w:pPr>
              <w:keepNext/>
              <w:rPr>
                <w:rFonts w:ascii="Arial Narrow" w:hAnsi="Arial Narrow"/>
                <w:sz w:val="20"/>
                <w:szCs w:val="20"/>
              </w:rPr>
            </w:pPr>
            <w:r w:rsidRPr="001C1D89">
              <w:rPr>
                <w:rFonts w:ascii="Arial Narrow" w:hAnsi="Arial Narrow"/>
                <w:sz w:val="20"/>
                <w:szCs w:val="20"/>
              </w:rPr>
              <w:t>0.122</w:t>
            </w:r>
            <w:r w:rsidRPr="001C1D89">
              <w:rPr>
                <w:rFonts w:ascii="Arial Narrow" w:hAnsi="Arial Narrow"/>
                <w:sz w:val="20"/>
                <w:szCs w:val="20"/>
                <w:vertAlign w:val="superscript"/>
              </w:rPr>
              <w:t xml:space="preserve"> a</w:t>
            </w:r>
          </w:p>
        </w:tc>
      </w:tr>
      <w:tr w:rsidR="00A5665D" w:rsidRPr="001C1D89" w14:paraId="2FBE2929" w14:textId="70172E9F" w:rsidTr="00A5665D">
        <w:tc>
          <w:tcPr>
            <w:tcW w:w="1000" w:type="pct"/>
          </w:tcPr>
          <w:p w14:paraId="24BE4D8B" w14:textId="484ED057" w:rsidR="00A5665D" w:rsidRPr="001C1D89" w:rsidRDefault="00A5665D" w:rsidP="008C14AF">
            <w:pPr>
              <w:keepNext/>
              <w:jc w:val="left"/>
              <w:rPr>
                <w:rFonts w:ascii="Arial Narrow" w:hAnsi="Arial Narrow"/>
                <w:sz w:val="20"/>
                <w:szCs w:val="20"/>
              </w:rPr>
            </w:pPr>
            <w:r w:rsidRPr="001C1D89">
              <w:rPr>
                <w:rFonts w:ascii="Arial Narrow" w:hAnsi="Arial Narrow"/>
                <w:sz w:val="20"/>
                <w:szCs w:val="20"/>
              </w:rPr>
              <w:t xml:space="preserve">(B) Response rate – </w:t>
            </w:r>
          </w:p>
          <w:p w14:paraId="3F816F46" w14:textId="5AB31F22" w:rsidR="00A5665D" w:rsidRPr="001C1D89" w:rsidRDefault="00A5665D" w:rsidP="008C14AF">
            <w:pPr>
              <w:keepNext/>
              <w:jc w:val="left"/>
              <w:rPr>
                <w:rFonts w:ascii="Arial Narrow" w:hAnsi="Arial Narrow"/>
                <w:sz w:val="20"/>
                <w:szCs w:val="20"/>
              </w:rPr>
            </w:pPr>
            <w:r w:rsidRPr="001C1D89">
              <w:rPr>
                <w:rFonts w:ascii="Arial Narrow" w:hAnsi="Arial Narrow"/>
                <w:sz w:val="20"/>
                <w:szCs w:val="20"/>
              </w:rPr>
              <w:t>on treatment</w:t>
            </w:r>
          </w:p>
        </w:tc>
        <w:tc>
          <w:tcPr>
            <w:tcW w:w="1000" w:type="pct"/>
          </w:tcPr>
          <w:p w14:paraId="6396A52C" w14:textId="77777777" w:rsidR="00A5665D" w:rsidRPr="001C1D89" w:rsidRDefault="00A5665D" w:rsidP="008C14AF">
            <w:pPr>
              <w:keepNext/>
              <w:rPr>
                <w:rFonts w:ascii="Arial Narrow" w:hAnsi="Arial Narrow"/>
                <w:sz w:val="20"/>
                <w:szCs w:val="20"/>
              </w:rPr>
            </w:pPr>
            <w:r w:rsidRPr="001C1D89">
              <w:rPr>
                <w:rFonts w:ascii="Arial Narrow" w:hAnsi="Arial Narrow"/>
                <w:sz w:val="20"/>
                <w:szCs w:val="20"/>
              </w:rPr>
              <w:t>100%</w:t>
            </w:r>
          </w:p>
        </w:tc>
        <w:tc>
          <w:tcPr>
            <w:tcW w:w="1000" w:type="pct"/>
          </w:tcPr>
          <w:p w14:paraId="254B7389" w14:textId="77777777" w:rsidR="00A5665D" w:rsidRPr="001C1D89" w:rsidRDefault="00A5665D" w:rsidP="008C14AF">
            <w:pPr>
              <w:keepNext/>
              <w:rPr>
                <w:rFonts w:ascii="Arial Narrow" w:hAnsi="Arial Narrow"/>
                <w:sz w:val="20"/>
                <w:szCs w:val="20"/>
              </w:rPr>
            </w:pPr>
            <w:r w:rsidRPr="001C1D89">
              <w:rPr>
                <w:rFonts w:ascii="Arial Narrow" w:hAnsi="Arial Narrow"/>
                <w:sz w:val="20"/>
                <w:szCs w:val="20"/>
              </w:rPr>
              <w:t>89%</w:t>
            </w:r>
          </w:p>
        </w:tc>
        <w:tc>
          <w:tcPr>
            <w:tcW w:w="1000" w:type="pct"/>
          </w:tcPr>
          <w:p w14:paraId="192F589A" w14:textId="57A78E01" w:rsidR="00A5665D" w:rsidRPr="001C1D89" w:rsidRDefault="00A5665D" w:rsidP="008C14AF">
            <w:pPr>
              <w:keepNext/>
              <w:rPr>
                <w:rFonts w:ascii="Arial Narrow" w:hAnsi="Arial Narrow"/>
                <w:sz w:val="20"/>
                <w:szCs w:val="20"/>
              </w:rPr>
            </w:pPr>
            <w:r w:rsidRPr="001C1D89">
              <w:rPr>
                <w:rFonts w:ascii="Arial Narrow" w:hAnsi="Arial Narrow"/>
                <w:sz w:val="20"/>
                <w:szCs w:val="20"/>
              </w:rPr>
              <w:t>89%</w:t>
            </w:r>
          </w:p>
        </w:tc>
        <w:tc>
          <w:tcPr>
            <w:tcW w:w="1000" w:type="pct"/>
          </w:tcPr>
          <w:p w14:paraId="44647F66" w14:textId="2BAF57AB" w:rsidR="00A5665D" w:rsidRPr="001C1D89" w:rsidRDefault="00A5665D" w:rsidP="008C14AF">
            <w:pPr>
              <w:keepNext/>
              <w:rPr>
                <w:rFonts w:ascii="Arial Narrow" w:hAnsi="Arial Narrow"/>
                <w:sz w:val="20"/>
                <w:szCs w:val="20"/>
              </w:rPr>
            </w:pPr>
            <w:r w:rsidRPr="001C1D89">
              <w:rPr>
                <w:rFonts w:ascii="Arial Narrow" w:hAnsi="Arial Narrow"/>
                <w:sz w:val="20"/>
                <w:szCs w:val="20"/>
              </w:rPr>
              <w:t>89%</w:t>
            </w:r>
          </w:p>
        </w:tc>
      </w:tr>
      <w:tr w:rsidR="00A5665D" w:rsidRPr="001C1D89" w14:paraId="43C60791" w14:textId="5E784CC9" w:rsidTr="00A5665D">
        <w:tc>
          <w:tcPr>
            <w:tcW w:w="1000" w:type="pct"/>
          </w:tcPr>
          <w:p w14:paraId="2D3DDEF1" w14:textId="0D657936" w:rsidR="00A5665D" w:rsidRPr="001C1D89" w:rsidRDefault="00A5665D" w:rsidP="008C14AF">
            <w:pPr>
              <w:keepNext/>
              <w:jc w:val="left"/>
              <w:rPr>
                <w:rFonts w:ascii="Arial Narrow" w:hAnsi="Arial Narrow"/>
                <w:sz w:val="20"/>
                <w:szCs w:val="20"/>
              </w:rPr>
            </w:pPr>
            <w:r w:rsidRPr="001C1D89">
              <w:rPr>
                <w:rFonts w:ascii="Arial Narrow" w:hAnsi="Arial Narrow"/>
                <w:sz w:val="20"/>
                <w:szCs w:val="20"/>
              </w:rPr>
              <w:t>(C) Response rate - placebo</w:t>
            </w:r>
          </w:p>
        </w:tc>
        <w:tc>
          <w:tcPr>
            <w:tcW w:w="1000" w:type="pct"/>
          </w:tcPr>
          <w:p w14:paraId="399E7D3F" w14:textId="77777777" w:rsidR="00A5665D" w:rsidRPr="001C1D89" w:rsidRDefault="00A5665D" w:rsidP="008C14AF">
            <w:pPr>
              <w:keepNext/>
              <w:rPr>
                <w:rFonts w:ascii="Arial Narrow" w:hAnsi="Arial Narrow"/>
                <w:sz w:val="20"/>
                <w:szCs w:val="20"/>
              </w:rPr>
            </w:pPr>
            <w:r w:rsidRPr="001C1D89">
              <w:rPr>
                <w:rFonts w:ascii="Arial Narrow" w:hAnsi="Arial Narrow"/>
                <w:sz w:val="20"/>
                <w:szCs w:val="20"/>
              </w:rPr>
              <w:t>10%</w:t>
            </w:r>
          </w:p>
        </w:tc>
        <w:tc>
          <w:tcPr>
            <w:tcW w:w="1000" w:type="pct"/>
          </w:tcPr>
          <w:p w14:paraId="1037AE7C" w14:textId="77777777" w:rsidR="00A5665D" w:rsidRPr="001C1D89" w:rsidRDefault="00A5665D" w:rsidP="008C14AF">
            <w:pPr>
              <w:keepNext/>
              <w:rPr>
                <w:rFonts w:ascii="Arial Narrow" w:hAnsi="Arial Narrow"/>
                <w:sz w:val="20"/>
                <w:szCs w:val="20"/>
              </w:rPr>
            </w:pPr>
            <w:r w:rsidRPr="001C1D89">
              <w:rPr>
                <w:rFonts w:ascii="Arial Narrow" w:hAnsi="Arial Narrow"/>
                <w:sz w:val="20"/>
                <w:szCs w:val="20"/>
              </w:rPr>
              <w:t>27.8%</w:t>
            </w:r>
          </w:p>
        </w:tc>
        <w:tc>
          <w:tcPr>
            <w:tcW w:w="1000" w:type="pct"/>
          </w:tcPr>
          <w:p w14:paraId="2A4E7273" w14:textId="3B8DD621" w:rsidR="00A5665D" w:rsidRPr="001C1D89" w:rsidRDefault="00A5665D" w:rsidP="008C14AF">
            <w:pPr>
              <w:keepNext/>
              <w:rPr>
                <w:rFonts w:ascii="Arial Narrow" w:hAnsi="Arial Narrow"/>
                <w:sz w:val="20"/>
                <w:szCs w:val="20"/>
              </w:rPr>
            </w:pPr>
            <w:r w:rsidRPr="001C1D89">
              <w:rPr>
                <w:rFonts w:ascii="Arial Narrow" w:hAnsi="Arial Narrow"/>
                <w:sz w:val="20"/>
                <w:szCs w:val="20"/>
              </w:rPr>
              <w:t>18%</w:t>
            </w:r>
          </w:p>
        </w:tc>
        <w:tc>
          <w:tcPr>
            <w:tcW w:w="1000" w:type="pct"/>
          </w:tcPr>
          <w:p w14:paraId="4826A7F7" w14:textId="00C314AA" w:rsidR="00A5665D" w:rsidRPr="001C1D89" w:rsidRDefault="00A5665D" w:rsidP="008C14AF">
            <w:pPr>
              <w:keepNext/>
              <w:rPr>
                <w:rFonts w:ascii="Arial Narrow" w:hAnsi="Arial Narrow"/>
                <w:sz w:val="20"/>
                <w:szCs w:val="20"/>
              </w:rPr>
            </w:pPr>
            <w:r w:rsidRPr="001C1D89">
              <w:rPr>
                <w:rFonts w:ascii="Arial Narrow" w:hAnsi="Arial Narrow"/>
                <w:sz w:val="20"/>
                <w:szCs w:val="20"/>
              </w:rPr>
              <w:t>18%</w:t>
            </w:r>
          </w:p>
        </w:tc>
      </w:tr>
      <w:tr w:rsidR="00A5665D" w:rsidRPr="001C1D89" w14:paraId="7FAF090B" w14:textId="0E068C9E" w:rsidTr="00A5665D">
        <w:tc>
          <w:tcPr>
            <w:tcW w:w="1000" w:type="pct"/>
          </w:tcPr>
          <w:p w14:paraId="1F1D200B" w14:textId="704A2F66" w:rsidR="00A5665D" w:rsidRPr="001C1D89" w:rsidRDefault="00A5665D" w:rsidP="008C14AF">
            <w:pPr>
              <w:keepNext/>
              <w:jc w:val="left"/>
              <w:rPr>
                <w:rFonts w:ascii="Arial Narrow" w:hAnsi="Arial Narrow"/>
                <w:sz w:val="20"/>
                <w:szCs w:val="20"/>
              </w:rPr>
            </w:pPr>
            <w:r w:rsidRPr="001C1D89">
              <w:rPr>
                <w:rFonts w:ascii="Arial Narrow" w:hAnsi="Arial Narrow"/>
                <w:sz w:val="20"/>
                <w:szCs w:val="20"/>
              </w:rPr>
              <w:t>(D) Dose escalation</w:t>
            </w:r>
          </w:p>
        </w:tc>
        <w:tc>
          <w:tcPr>
            <w:tcW w:w="1000" w:type="pct"/>
          </w:tcPr>
          <w:p w14:paraId="3B62FBB8" w14:textId="77777777" w:rsidR="00A5665D" w:rsidRPr="001C1D89" w:rsidRDefault="00A5665D" w:rsidP="008C14AF">
            <w:pPr>
              <w:keepNext/>
              <w:rPr>
                <w:rFonts w:ascii="Arial Narrow" w:hAnsi="Arial Narrow"/>
                <w:sz w:val="20"/>
                <w:szCs w:val="20"/>
              </w:rPr>
            </w:pPr>
            <w:r w:rsidRPr="001C1D89">
              <w:rPr>
                <w:rFonts w:ascii="Arial Narrow" w:hAnsi="Arial Narrow"/>
                <w:sz w:val="20"/>
                <w:szCs w:val="20"/>
              </w:rPr>
              <w:t>Over 66 months</w:t>
            </w:r>
          </w:p>
        </w:tc>
        <w:tc>
          <w:tcPr>
            <w:tcW w:w="1000" w:type="pct"/>
          </w:tcPr>
          <w:p w14:paraId="5F5FA4BF" w14:textId="77777777" w:rsidR="00A5665D" w:rsidRPr="001C1D89" w:rsidRDefault="00A5665D" w:rsidP="008C14AF">
            <w:pPr>
              <w:keepNext/>
              <w:rPr>
                <w:rFonts w:ascii="Arial Narrow" w:hAnsi="Arial Narrow"/>
                <w:sz w:val="20"/>
                <w:szCs w:val="20"/>
              </w:rPr>
            </w:pPr>
            <w:r w:rsidRPr="001C1D89">
              <w:rPr>
                <w:rFonts w:ascii="Arial Narrow" w:hAnsi="Arial Narrow"/>
                <w:sz w:val="20"/>
                <w:szCs w:val="20"/>
              </w:rPr>
              <w:t>Over 3 months</w:t>
            </w:r>
          </w:p>
        </w:tc>
        <w:tc>
          <w:tcPr>
            <w:tcW w:w="1000" w:type="pct"/>
          </w:tcPr>
          <w:p w14:paraId="18FDA416" w14:textId="04C77A11" w:rsidR="00A5665D" w:rsidRPr="001C1D89" w:rsidRDefault="00A5665D" w:rsidP="008C14AF">
            <w:pPr>
              <w:keepNext/>
              <w:rPr>
                <w:rFonts w:ascii="Arial Narrow" w:hAnsi="Arial Narrow"/>
                <w:sz w:val="20"/>
                <w:szCs w:val="20"/>
              </w:rPr>
            </w:pPr>
            <w:r w:rsidRPr="001C1D89">
              <w:rPr>
                <w:rFonts w:ascii="Arial Narrow" w:hAnsi="Arial Narrow"/>
                <w:sz w:val="20"/>
                <w:szCs w:val="20"/>
              </w:rPr>
              <w:t>Over 66 months</w:t>
            </w:r>
          </w:p>
        </w:tc>
        <w:tc>
          <w:tcPr>
            <w:tcW w:w="1000" w:type="pct"/>
          </w:tcPr>
          <w:p w14:paraId="2C4D53BB" w14:textId="56FC738E" w:rsidR="00A5665D" w:rsidRPr="001C1D89" w:rsidRDefault="00A5665D" w:rsidP="008C14AF">
            <w:pPr>
              <w:keepNext/>
              <w:rPr>
                <w:rFonts w:ascii="Arial Narrow" w:hAnsi="Arial Narrow"/>
                <w:sz w:val="20"/>
                <w:szCs w:val="20"/>
              </w:rPr>
            </w:pPr>
            <w:r w:rsidRPr="001C1D89">
              <w:rPr>
                <w:rFonts w:ascii="Arial Narrow" w:hAnsi="Arial Narrow"/>
                <w:sz w:val="20"/>
                <w:szCs w:val="20"/>
              </w:rPr>
              <w:t xml:space="preserve">Over 66 </w:t>
            </w:r>
            <w:proofErr w:type="spellStart"/>
            <w:r w:rsidRPr="001C1D89">
              <w:rPr>
                <w:rFonts w:ascii="Arial Narrow" w:hAnsi="Arial Narrow"/>
                <w:sz w:val="20"/>
                <w:szCs w:val="20"/>
              </w:rPr>
              <w:t>months</w:t>
            </w:r>
            <w:r w:rsidRPr="001C1D89">
              <w:rPr>
                <w:rFonts w:ascii="Arial Narrow" w:hAnsi="Arial Narrow"/>
                <w:sz w:val="20"/>
                <w:szCs w:val="20"/>
                <w:vertAlign w:val="superscript"/>
              </w:rPr>
              <w:t>b</w:t>
            </w:r>
            <w:proofErr w:type="spellEnd"/>
          </w:p>
        </w:tc>
      </w:tr>
    </w:tbl>
    <w:p w14:paraId="21D1BC61" w14:textId="6CAE8294" w:rsidR="007A22C5" w:rsidRPr="001C1D89" w:rsidRDefault="009C27B2" w:rsidP="008C14AF">
      <w:pPr>
        <w:keepNext/>
        <w:rPr>
          <w:rFonts w:ascii="Arial Narrow" w:hAnsi="Arial Narrow"/>
          <w:sz w:val="18"/>
          <w:szCs w:val="18"/>
        </w:rPr>
      </w:pPr>
      <w:r w:rsidRPr="001C1D89">
        <w:rPr>
          <w:rFonts w:ascii="Arial Narrow" w:hAnsi="Arial Narrow"/>
          <w:sz w:val="18"/>
          <w:szCs w:val="18"/>
        </w:rPr>
        <w:t xml:space="preserve">a. </w:t>
      </w:r>
      <w:r w:rsidR="00AB6829" w:rsidRPr="001C1D89">
        <w:rPr>
          <w:rFonts w:ascii="Arial Narrow" w:hAnsi="Arial Narrow"/>
          <w:sz w:val="18"/>
          <w:szCs w:val="18"/>
        </w:rPr>
        <w:t xml:space="preserve">Unrounded value </w:t>
      </w:r>
      <w:r w:rsidR="00B2384D" w:rsidRPr="001C1D89">
        <w:rPr>
          <w:rFonts w:ascii="Arial Narrow" w:hAnsi="Arial Narrow"/>
          <w:sz w:val="18"/>
          <w:szCs w:val="18"/>
        </w:rPr>
        <w:t>used in Nov 21 evaluator model</w:t>
      </w:r>
      <w:r w:rsidRPr="001C1D89">
        <w:rPr>
          <w:rFonts w:ascii="Arial Narrow" w:hAnsi="Arial Narrow"/>
          <w:sz w:val="18"/>
          <w:szCs w:val="18"/>
        </w:rPr>
        <w:t>, see EQ-5D-5L scores tab</w:t>
      </w:r>
      <w:r w:rsidR="00AB6829" w:rsidRPr="001C1D89">
        <w:rPr>
          <w:rFonts w:ascii="Arial Narrow" w:hAnsi="Arial Narrow"/>
          <w:sz w:val="18"/>
          <w:szCs w:val="18"/>
        </w:rPr>
        <w:t xml:space="preserve"> in Excel model.</w:t>
      </w:r>
    </w:p>
    <w:p w14:paraId="26C35122" w14:textId="6C8CB7D2" w:rsidR="00834E80" w:rsidRPr="001C1D89" w:rsidRDefault="00834E80" w:rsidP="008C14AF">
      <w:pPr>
        <w:keepNext/>
        <w:spacing w:after="120"/>
        <w:rPr>
          <w:rFonts w:ascii="Arial Narrow" w:hAnsi="Arial Narrow"/>
          <w:sz w:val="18"/>
          <w:szCs w:val="18"/>
        </w:rPr>
      </w:pPr>
      <w:r w:rsidRPr="001C1D89">
        <w:rPr>
          <w:rFonts w:ascii="Arial Narrow" w:hAnsi="Arial Narrow"/>
          <w:sz w:val="18"/>
          <w:szCs w:val="18"/>
        </w:rPr>
        <w:t xml:space="preserve">b. After updating the Parameters(rev) sheet, </w:t>
      </w:r>
      <w:r w:rsidRPr="001C1D89">
        <w:rPr>
          <w:rFonts w:ascii="Arial Narrow" w:eastAsiaTheme="majorEastAsia" w:hAnsi="Arial Narrow" w:cstheme="majorBidi"/>
          <w:bCs/>
          <w:sz w:val="18"/>
          <w:szCs w:val="18"/>
        </w:rPr>
        <w:t xml:space="preserve">Column V in the </w:t>
      </w:r>
      <w:proofErr w:type="spellStart"/>
      <w:r w:rsidRPr="001C1D89">
        <w:rPr>
          <w:rFonts w:ascii="Arial Narrow" w:eastAsiaTheme="majorEastAsia" w:hAnsi="Arial Narrow" w:cstheme="majorBidi"/>
          <w:bCs/>
          <w:sz w:val="18"/>
          <w:szCs w:val="18"/>
        </w:rPr>
        <w:t>Ruzurgi</w:t>
      </w:r>
      <w:proofErr w:type="spellEnd"/>
      <w:r w:rsidRPr="001C1D89">
        <w:rPr>
          <w:rFonts w:ascii="Arial Narrow" w:eastAsiaTheme="majorEastAsia" w:hAnsi="Arial Narrow" w:cstheme="majorBidi"/>
          <w:bCs/>
          <w:sz w:val="18"/>
          <w:szCs w:val="18"/>
        </w:rPr>
        <w:t xml:space="preserve"> (rev) sheet must be updated to reflect the dose escalation period.</w:t>
      </w:r>
    </w:p>
    <w:p w14:paraId="676289F5" w14:textId="77777777" w:rsidR="00C90C59" w:rsidRPr="001C1D89" w:rsidRDefault="002513A5" w:rsidP="002513A5">
      <w:pPr>
        <w:pStyle w:val="ExecSumBodyText"/>
        <w:numPr>
          <w:ilvl w:val="1"/>
          <w:numId w:val="1"/>
        </w:numPr>
      </w:pPr>
      <w:r w:rsidRPr="001C1D89">
        <w:t xml:space="preserve">The resubmission presented a cost-utility analysis of </w:t>
      </w:r>
      <w:r w:rsidR="00C47CFD" w:rsidRPr="001C1D89">
        <w:t>amifampridine</w:t>
      </w:r>
      <w:r w:rsidRPr="001C1D89">
        <w:t xml:space="preserve"> versus placebo for the treatment of patients with </w:t>
      </w:r>
      <w:r w:rsidR="00C47CFD" w:rsidRPr="001C1D89">
        <w:t>LEMS</w:t>
      </w:r>
      <w:r w:rsidRPr="001C1D89">
        <w:t xml:space="preserve">. The comparison was based on </w:t>
      </w:r>
      <w:r w:rsidR="00C47CFD" w:rsidRPr="001C1D89">
        <w:t>the DAPPER trial and data from Sponsor-initiated surveys</w:t>
      </w:r>
      <w:r w:rsidRPr="001C1D89">
        <w:t>.</w:t>
      </w:r>
    </w:p>
    <w:p w14:paraId="1D0801D7" w14:textId="409238E5" w:rsidR="00C90C59" w:rsidRPr="001C1D89" w:rsidRDefault="00C90C59" w:rsidP="002513A5">
      <w:pPr>
        <w:pStyle w:val="ExecSumBodyText"/>
        <w:numPr>
          <w:ilvl w:val="1"/>
          <w:numId w:val="1"/>
        </w:numPr>
      </w:pPr>
      <w:r w:rsidRPr="001C1D89">
        <w:t xml:space="preserve">The resubmission nominated a price reduction compared with the November 2021 submission that generated an ICER of </w:t>
      </w:r>
      <w:r w:rsidR="00824AA3">
        <w:t>$75,000 to &lt; $95,000</w:t>
      </w:r>
      <w:r w:rsidRPr="001C1D89">
        <w:t>/</w:t>
      </w:r>
      <w:r w:rsidR="00341D20" w:rsidRPr="001C1D89">
        <w:t>quality adjusted life year (</w:t>
      </w:r>
      <w:r w:rsidRPr="001C1D89">
        <w:t>QALY</w:t>
      </w:r>
      <w:r w:rsidR="00341D20" w:rsidRPr="001C1D89">
        <w:t>)</w:t>
      </w:r>
      <w:r w:rsidRPr="001C1D89">
        <w:t xml:space="preserve"> gained. This was consistent with PBAC advice for the November 2021 </w:t>
      </w:r>
      <w:r w:rsidR="00341D20" w:rsidRPr="001C1D89">
        <w:t>consideration</w:t>
      </w:r>
      <w:r w:rsidRPr="001C1D89">
        <w:t>, that</w:t>
      </w:r>
      <w:r w:rsidR="00AB5F63" w:rsidRPr="001C1D89">
        <w:t xml:space="preserve"> that the cost effectiveness of amifampridine would be considered acceptable</w:t>
      </w:r>
      <w:r w:rsidRPr="001C1D89">
        <w:t xml:space="preserve"> </w:t>
      </w:r>
      <w:r w:rsidR="00341D20" w:rsidRPr="001C1D89">
        <w:t>if</w:t>
      </w:r>
      <w:r w:rsidR="00AB5F63" w:rsidRPr="001C1D89">
        <w:t xml:space="preserve"> the pre-PBAC response assumptions were used and</w:t>
      </w:r>
      <w:r w:rsidR="00341D20" w:rsidRPr="001C1D89">
        <w:t xml:space="preserve"> the</w:t>
      </w:r>
      <w:r w:rsidRPr="001C1D89">
        <w:t xml:space="preserve"> ICER </w:t>
      </w:r>
      <w:r w:rsidR="00341D20" w:rsidRPr="001C1D89">
        <w:t>was</w:t>
      </w:r>
      <w:r w:rsidRPr="001C1D89">
        <w:t xml:space="preserve"> less than $85,000/QALY gained</w:t>
      </w:r>
      <w:r w:rsidR="00AB5F63" w:rsidRPr="001C1D89">
        <w:t xml:space="preserve"> (paragraph 7.10, November 2021 PBAC </w:t>
      </w:r>
      <w:r w:rsidR="00DB300D" w:rsidRPr="001C1D89">
        <w:t>PSD</w:t>
      </w:r>
      <w:r w:rsidR="00AB5F63" w:rsidRPr="001C1D89">
        <w:t>)</w:t>
      </w:r>
      <w:r w:rsidRPr="001C1D89">
        <w:t xml:space="preserve">; however, the Sponsor </w:t>
      </w:r>
      <w:r w:rsidR="00341D20" w:rsidRPr="001C1D89">
        <w:t>did</w:t>
      </w:r>
      <w:r w:rsidRPr="001C1D89">
        <w:t xml:space="preserve"> not use the model containing corrections performed during the evaluation</w:t>
      </w:r>
      <w:r w:rsidRPr="001C1D89">
        <w:rPr>
          <w:iCs/>
        </w:rPr>
        <w:t xml:space="preserve"> of the submission considered at the November 2021 PBAC meeting</w:t>
      </w:r>
      <w:r w:rsidR="00341D20" w:rsidRPr="001C1D89">
        <w:rPr>
          <w:iCs/>
        </w:rPr>
        <w:t xml:space="preserve"> and</w:t>
      </w:r>
      <w:r w:rsidRPr="001C1D89">
        <w:rPr>
          <w:iCs/>
        </w:rPr>
        <w:t xml:space="preserve"> provided to the </w:t>
      </w:r>
      <w:r w:rsidR="00341D20" w:rsidRPr="001C1D89">
        <w:rPr>
          <w:iCs/>
        </w:rPr>
        <w:t>S</w:t>
      </w:r>
      <w:r w:rsidRPr="001C1D89">
        <w:rPr>
          <w:iCs/>
        </w:rPr>
        <w:t xml:space="preserve">ponsor. Using the evaluation model and the pre-PBAC response assumptions, the ICER would be </w:t>
      </w:r>
      <w:r w:rsidR="00824AA3">
        <w:t>$75,000 to &lt; $95,000</w:t>
      </w:r>
      <w:r w:rsidRPr="001C1D89">
        <w:rPr>
          <w:iCs/>
        </w:rPr>
        <w:t>/QALY at the Sponsor’s proposed cost per tablet of $</w:t>
      </w:r>
      <w:proofErr w:type="gramStart"/>
      <w:r w:rsidR="00780211" w:rsidRPr="00D41182">
        <w:rPr>
          <w:iCs/>
          <w:color w:val="000000"/>
          <w:w w:val="15"/>
          <w:shd w:val="solid" w:color="000000" w:fill="000000"/>
          <w:fitText w:val="-20" w:id="-1504963584"/>
          <w14:textFill>
            <w14:solidFill>
              <w14:srgbClr w14:val="000000">
                <w14:alpha w14:val="100000"/>
              </w14:srgbClr>
            </w14:solidFill>
          </w14:textFill>
        </w:rPr>
        <w:t xml:space="preserve">|  </w:t>
      </w:r>
      <w:r w:rsidR="00780211" w:rsidRPr="00D41182">
        <w:rPr>
          <w:iCs/>
          <w:color w:val="000000"/>
          <w:spacing w:val="-69"/>
          <w:w w:val="15"/>
          <w:shd w:val="solid" w:color="000000" w:fill="000000"/>
          <w:fitText w:val="-20" w:id="-1504963584"/>
          <w14:textFill>
            <w14:solidFill>
              <w14:srgbClr w14:val="000000">
                <w14:alpha w14:val="100000"/>
              </w14:srgbClr>
            </w14:solidFill>
          </w14:textFill>
        </w:rPr>
        <w:t>|</w:t>
      </w:r>
      <w:proofErr w:type="gramEnd"/>
      <w:r w:rsidR="00125DC5" w:rsidRPr="001C1D89">
        <w:rPr>
          <w:iCs/>
        </w:rPr>
        <w:t xml:space="preserve"> (dispensed price for maximum quantity [</w:t>
      </w:r>
      <w:r w:rsidR="00125DC5" w:rsidRPr="001C1D89">
        <w:rPr>
          <w:bCs/>
        </w:rPr>
        <w:t>DPMQ] of $</w:t>
      </w:r>
      <w:r w:rsidR="00780211" w:rsidRPr="00D41182">
        <w:rPr>
          <w:bCs/>
          <w:color w:val="000000"/>
          <w:w w:val="15"/>
          <w:shd w:val="solid" w:color="000000" w:fill="000000"/>
          <w:fitText w:val="-20" w:id="-1504963583"/>
          <w14:textFill>
            <w14:solidFill>
              <w14:srgbClr w14:val="000000">
                <w14:alpha w14:val="100000"/>
              </w14:srgbClr>
            </w14:solidFill>
          </w14:textFill>
        </w:rPr>
        <w:t xml:space="preserve">|  </w:t>
      </w:r>
      <w:r w:rsidR="00780211" w:rsidRPr="00D41182">
        <w:rPr>
          <w:bCs/>
          <w:color w:val="000000"/>
          <w:spacing w:val="-69"/>
          <w:w w:val="15"/>
          <w:shd w:val="solid" w:color="000000" w:fill="000000"/>
          <w:fitText w:val="-20" w:id="-1504963583"/>
          <w14:textFill>
            <w14:solidFill>
              <w14:srgbClr w14:val="000000">
                <w14:alpha w14:val="100000"/>
              </w14:srgbClr>
            </w14:solidFill>
          </w14:textFill>
        </w:rPr>
        <w:t>|</w:t>
      </w:r>
      <w:r w:rsidR="00125DC5" w:rsidRPr="001C1D89">
        <w:rPr>
          <w:bCs/>
        </w:rPr>
        <w:t xml:space="preserve"> for 2 packs)</w:t>
      </w:r>
      <w:r w:rsidRPr="001C1D89">
        <w:rPr>
          <w:iCs/>
        </w:rPr>
        <w:t xml:space="preserve">. To achieve an ICER of less than $85,000/QALY, the cost per tablet </w:t>
      </w:r>
      <w:r w:rsidR="00D21A29" w:rsidRPr="001C1D89">
        <w:rPr>
          <w:iCs/>
        </w:rPr>
        <w:t>w</w:t>
      </w:r>
      <w:r w:rsidRPr="001C1D89">
        <w:rPr>
          <w:iCs/>
        </w:rPr>
        <w:t>ould be $</w:t>
      </w:r>
      <w:proofErr w:type="gramStart"/>
      <w:r w:rsidR="00780211" w:rsidRPr="00D41182">
        <w:rPr>
          <w:iCs/>
          <w:color w:val="000000"/>
          <w:w w:val="15"/>
          <w:shd w:val="solid" w:color="000000" w:fill="000000"/>
          <w:fitText w:val="-20" w:id="-1504963582"/>
          <w14:textFill>
            <w14:solidFill>
              <w14:srgbClr w14:val="000000">
                <w14:alpha w14:val="100000"/>
              </w14:srgbClr>
            </w14:solidFill>
          </w14:textFill>
        </w:rPr>
        <w:t xml:space="preserve">|  </w:t>
      </w:r>
      <w:r w:rsidR="00780211" w:rsidRPr="00D41182">
        <w:rPr>
          <w:iCs/>
          <w:color w:val="000000"/>
          <w:spacing w:val="-69"/>
          <w:w w:val="15"/>
          <w:shd w:val="solid" w:color="000000" w:fill="000000"/>
          <w:fitText w:val="-20" w:id="-1504963582"/>
          <w14:textFill>
            <w14:solidFill>
              <w14:srgbClr w14:val="000000">
                <w14:alpha w14:val="100000"/>
              </w14:srgbClr>
            </w14:solidFill>
          </w14:textFill>
        </w:rPr>
        <w:t>|</w:t>
      </w:r>
      <w:proofErr w:type="gramEnd"/>
      <w:r w:rsidRPr="001C1D89">
        <w:rPr>
          <w:iCs/>
        </w:rPr>
        <w:t>. This revised cost corresponds to an</w:t>
      </w:r>
      <w:r w:rsidR="00341D20" w:rsidRPr="001C1D89">
        <w:rPr>
          <w:iCs/>
        </w:rPr>
        <w:t xml:space="preserve"> ex-manufacturer price</w:t>
      </w:r>
      <w:r w:rsidRPr="001C1D89">
        <w:rPr>
          <w:iCs/>
        </w:rPr>
        <w:t xml:space="preserve"> </w:t>
      </w:r>
      <w:r w:rsidR="00341D20" w:rsidRPr="001C1D89">
        <w:rPr>
          <w:iCs/>
        </w:rPr>
        <w:t>(</w:t>
      </w:r>
      <w:r w:rsidRPr="001C1D89">
        <w:rPr>
          <w:iCs/>
        </w:rPr>
        <w:t>EMP</w:t>
      </w:r>
      <w:r w:rsidR="00341D20" w:rsidRPr="001C1D89">
        <w:rPr>
          <w:iCs/>
        </w:rPr>
        <w:t>)</w:t>
      </w:r>
      <w:r w:rsidRPr="001C1D89">
        <w:rPr>
          <w:iCs/>
        </w:rPr>
        <w:t xml:space="preserve"> of $</w:t>
      </w:r>
      <w:proofErr w:type="gramStart"/>
      <w:r w:rsidR="00780211" w:rsidRPr="00D41182">
        <w:rPr>
          <w:iCs/>
          <w:color w:val="000000"/>
          <w:w w:val="15"/>
          <w:shd w:val="solid" w:color="000000" w:fill="000000"/>
          <w:fitText w:val="-20" w:id="-1504963581"/>
          <w14:textFill>
            <w14:solidFill>
              <w14:srgbClr w14:val="000000">
                <w14:alpha w14:val="100000"/>
              </w14:srgbClr>
            </w14:solidFill>
          </w14:textFill>
        </w:rPr>
        <w:t xml:space="preserve">|  </w:t>
      </w:r>
      <w:r w:rsidR="00780211" w:rsidRPr="00D41182">
        <w:rPr>
          <w:iCs/>
          <w:color w:val="000000"/>
          <w:spacing w:val="-69"/>
          <w:w w:val="15"/>
          <w:shd w:val="solid" w:color="000000" w:fill="000000"/>
          <w:fitText w:val="-20" w:id="-1504963581"/>
          <w14:textFill>
            <w14:solidFill>
              <w14:srgbClr w14:val="000000">
                <w14:alpha w14:val="100000"/>
              </w14:srgbClr>
            </w14:solidFill>
          </w14:textFill>
        </w:rPr>
        <w:t>|</w:t>
      </w:r>
      <w:proofErr w:type="gramEnd"/>
      <w:r w:rsidRPr="001C1D89">
        <w:rPr>
          <w:iCs/>
        </w:rPr>
        <w:t xml:space="preserve"> </w:t>
      </w:r>
      <w:r w:rsidR="00D21A29" w:rsidRPr="001C1D89">
        <w:rPr>
          <w:iCs/>
        </w:rPr>
        <w:t xml:space="preserve">per 100 tablet pack </w:t>
      </w:r>
      <w:r w:rsidRPr="001C1D89">
        <w:rPr>
          <w:iCs/>
        </w:rPr>
        <w:t>and a DPMQ of $</w:t>
      </w:r>
      <w:r w:rsidR="00780211" w:rsidRPr="00D41182">
        <w:rPr>
          <w:iCs/>
          <w:color w:val="000000"/>
          <w:w w:val="15"/>
          <w:shd w:val="solid" w:color="000000" w:fill="000000"/>
          <w:fitText w:val="-20" w:id="-1504963580"/>
          <w14:textFill>
            <w14:solidFill>
              <w14:srgbClr w14:val="000000">
                <w14:alpha w14:val="100000"/>
              </w14:srgbClr>
            </w14:solidFill>
          </w14:textFill>
        </w:rPr>
        <w:t xml:space="preserve">|  </w:t>
      </w:r>
      <w:r w:rsidR="00780211" w:rsidRPr="00D41182">
        <w:rPr>
          <w:iCs/>
          <w:color w:val="000000"/>
          <w:spacing w:val="-69"/>
          <w:w w:val="15"/>
          <w:shd w:val="solid" w:color="000000" w:fill="000000"/>
          <w:fitText w:val="-20" w:id="-1504963580"/>
          <w14:textFill>
            <w14:solidFill>
              <w14:srgbClr w14:val="000000">
                <w14:alpha w14:val="100000"/>
              </w14:srgbClr>
            </w14:solidFill>
          </w14:textFill>
        </w:rPr>
        <w:t>|</w:t>
      </w:r>
      <w:r w:rsidR="00D21A29" w:rsidRPr="001C1D89">
        <w:rPr>
          <w:iCs/>
        </w:rPr>
        <w:t xml:space="preserve"> (for 2 packs)</w:t>
      </w:r>
      <w:r w:rsidRPr="001C1D89">
        <w:rPr>
          <w:iCs/>
        </w:rPr>
        <w:t>.</w:t>
      </w:r>
      <w:r w:rsidR="002513A5" w:rsidRPr="001C1D89">
        <w:t xml:space="preserve"> </w:t>
      </w:r>
    </w:p>
    <w:p w14:paraId="11833A35" w14:textId="69ABCFE0" w:rsidR="002513A5" w:rsidRPr="001C1D89" w:rsidRDefault="002513A5" w:rsidP="002513A5">
      <w:pPr>
        <w:pStyle w:val="ExecSumBodyText"/>
        <w:numPr>
          <w:ilvl w:val="1"/>
          <w:numId w:val="1"/>
        </w:numPr>
      </w:pPr>
      <w:r w:rsidRPr="001C1D89">
        <w:t xml:space="preserve">The results of the economic evaluation are presented in </w:t>
      </w:r>
      <w:r w:rsidRPr="001C1D89">
        <w:fldChar w:fldCharType="begin"/>
      </w:r>
      <w:r w:rsidRPr="001C1D89">
        <w:instrText xml:space="preserve"> REF _Ref83577415 \h </w:instrText>
      </w:r>
      <w:r w:rsidR="00624356" w:rsidRPr="001C1D89">
        <w:instrText xml:space="preserve"> \* MERGEFORMAT </w:instrText>
      </w:r>
      <w:r w:rsidRPr="001C1D89">
        <w:fldChar w:fldCharType="separate"/>
      </w:r>
      <w:r w:rsidR="00D41182" w:rsidRPr="001C1D89">
        <w:t xml:space="preserve">Table </w:t>
      </w:r>
      <w:r w:rsidR="00D41182">
        <w:t>3</w:t>
      </w:r>
      <w:r w:rsidRPr="001C1D89">
        <w:fldChar w:fldCharType="end"/>
      </w:r>
      <w:r w:rsidR="00341D20" w:rsidRPr="001C1D89">
        <w:t xml:space="preserve">, incorporating the </w:t>
      </w:r>
      <w:r w:rsidR="00AB5F63" w:rsidRPr="001C1D89">
        <w:t xml:space="preserve">price </w:t>
      </w:r>
      <w:r w:rsidR="00341D20" w:rsidRPr="001C1D89">
        <w:t xml:space="preserve">adjustment to achieve an ICER </w:t>
      </w:r>
      <w:r w:rsidR="00341D20" w:rsidRPr="001C1D89">
        <w:rPr>
          <w:iCs/>
        </w:rPr>
        <w:t>of less than $85,000/QALY as agreed to in the pre-PBAC response</w:t>
      </w:r>
      <w:r w:rsidRPr="001C1D89">
        <w:t>.</w:t>
      </w:r>
    </w:p>
    <w:p w14:paraId="725CCE8E" w14:textId="5339178E" w:rsidR="002513A5" w:rsidRPr="001C1D89" w:rsidRDefault="002513A5" w:rsidP="002513A5">
      <w:pPr>
        <w:pStyle w:val="TableFigureCaption"/>
      </w:pPr>
      <w:bookmarkStart w:id="4" w:name="_Ref83577415"/>
      <w:r w:rsidRPr="001C1D89">
        <w:t xml:space="preserve">Table </w:t>
      </w:r>
      <w:r w:rsidR="00D41182">
        <w:fldChar w:fldCharType="begin"/>
      </w:r>
      <w:r w:rsidR="00D41182">
        <w:instrText xml:space="preserve"> SEQ Table \* ARABIC </w:instrText>
      </w:r>
      <w:r w:rsidR="00D41182">
        <w:fldChar w:fldCharType="separate"/>
      </w:r>
      <w:r w:rsidR="00D41182">
        <w:rPr>
          <w:noProof/>
        </w:rPr>
        <w:t>3</w:t>
      </w:r>
      <w:r w:rsidR="00D41182">
        <w:fldChar w:fldCharType="end"/>
      </w:r>
      <w:bookmarkEnd w:id="4"/>
      <w:r w:rsidRPr="001C1D89">
        <w:t xml:space="preserve">: Results of the </w:t>
      </w:r>
      <w:r w:rsidR="00F471ED" w:rsidRPr="001C1D89">
        <w:t>economic evaluation</w:t>
      </w:r>
      <w:r w:rsidR="0031468D" w:rsidRPr="001C1D8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Results of the economic evaluation "/>
      </w:tblPr>
      <w:tblGrid>
        <w:gridCol w:w="2757"/>
        <w:gridCol w:w="2451"/>
        <w:gridCol w:w="2297"/>
        <w:gridCol w:w="1511"/>
      </w:tblGrid>
      <w:tr w:rsidR="004A7CE6" w:rsidRPr="001C1D89" w14:paraId="5EC9FA6A" w14:textId="77777777" w:rsidTr="00780211">
        <w:trPr>
          <w:tblHeader/>
        </w:trPr>
        <w:tc>
          <w:tcPr>
            <w:tcW w:w="1529" w:type="pct"/>
            <w:vAlign w:val="center"/>
          </w:tcPr>
          <w:p w14:paraId="6D6D0C7A" w14:textId="77777777" w:rsidR="002513A5" w:rsidRPr="001C1D89" w:rsidRDefault="002513A5" w:rsidP="0000067A">
            <w:pPr>
              <w:pStyle w:val="Tableheadingrow"/>
              <w:rPr>
                <w:lang w:val="en-AU"/>
              </w:rPr>
            </w:pPr>
            <w:r w:rsidRPr="001C1D89">
              <w:rPr>
                <w:lang w:val="en-AU"/>
              </w:rPr>
              <w:t>Resubmission base case</w:t>
            </w:r>
          </w:p>
        </w:tc>
        <w:tc>
          <w:tcPr>
            <w:tcW w:w="1359" w:type="pct"/>
            <w:tcBorders>
              <w:bottom w:val="single" w:sz="4" w:space="0" w:color="auto"/>
            </w:tcBorders>
            <w:vAlign w:val="center"/>
          </w:tcPr>
          <w:p w14:paraId="0B849DEF" w14:textId="573E350D" w:rsidR="002513A5" w:rsidRPr="001C1D89" w:rsidRDefault="00F471ED" w:rsidP="0000067A">
            <w:pPr>
              <w:pStyle w:val="Tableheadingrow"/>
              <w:jc w:val="center"/>
              <w:rPr>
                <w:lang w:val="en-AU"/>
              </w:rPr>
            </w:pPr>
            <w:r w:rsidRPr="001C1D89">
              <w:rPr>
                <w:lang w:val="en-AU"/>
              </w:rPr>
              <w:t>Amifampridine</w:t>
            </w:r>
          </w:p>
        </w:tc>
        <w:tc>
          <w:tcPr>
            <w:tcW w:w="1274" w:type="pct"/>
            <w:tcBorders>
              <w:bottom w:val="single" w:sz="4" w:space="0" w:color="auto"/>
            </w:tcBorders>
            <w:vAlign w:val="center"/>
          </w:tcPr>
          <w:p w14:paraId="79AB85CE" w14:textId="77777777" w:rsidR="002513A5" w:rsidRPr="001C1D89" w:rsidRDefault="002513A5" w:rsidP="0000067A">
            <w:pPr>
              <w:pStyle w:val="Tableheadingrow"/>
              <w:jc w:val="center"/>
              <w:rPr>
                <w:lang w:val="en-AU"/>
              </w:rPr>
            </w:pPr>
            <w:r w:rsidRPr="001C1D89">
              <w:rPr>
                <w:lang w:val="en-AU"/>
              </w:rPr>
              <w:t>Placebo</w:t>
            </w:r>
          </w:p>
        </w:tc>
        <w:tc>
          <w:tcPr>
            <w:tcW w:w="838" w:type="pct"/>
            <w:tcBorders>
              <w:bottom w:val="single" w:sz="4" w:space="0" w:color="auto"/>
            </w:tcBorders>
            <w:vAlign w:val="center"/>
          </w:tcPr>
          <w:p w14:paraId="44392194" w14:textId="77777777" w:rsidR="002513A5" w:rsidRPr="001C1D89" w:rsidRDefault="002513A5" w:rsidP="0000067A">
            <w:pPr>
              <w:pStyle w:val="Tableheadingrow"/>
              <w:jc w:val="center"/>
              <w:rPr>
                <w:lang w:val="en-AU"/>
              </w:rPr>
            </w:pPr>
            <w:r w:rsidRPr="001C1D89">
              <w:rPr>
                <w:lang w:val="en-AU"/>
              </w:rPr>
              <w:t>Increment</w:t>
            </w:r>
          </w:p>
        </w:tc>
      </w:tr>
      <w:tr w:rsidR="004A7CE6" w:rsidRPr="001C1D89" w14:paraId="7FCA8139" w14:textId="77777777" w:rsidTr="00780211">
        <w:tc>
          <w:tcPr>
            <w:tcW w:w="1529" w:type="pct"/>
            <w:vAlign w:val="center"/>
          </w:tcPr>
          <w:p w14:paraId="05989193" w14:textId="225291F3" w:rsidR="002513A5" w:rsidRPr="001C1D89" w:rsidRDefault="002513A5" w:rsidP="0000067A">
            <w:pPr>
              <w:pStyle w:val="TableText0"/>
              <w:rPr>
                <w:rFonts w:ascii="Times" w:hAnsi="Times"/>
                <w:vertAlign w:val="superscript"/>
              </w:rPr>
            </w:pPr>
            <w:r w:rsidRPr="001C1D89">
              <w:t>Costs</w:t>
            </w:r>
            <w:r w:rsidR="00824AA3">
              <w:t xml:space="preserve"> ($)</w:t>
            </w:r>
          </w:p>
        </w:tc>
        <w:tc>
          <w:tcPr>
            <w:tcW w:w="1359" w:type="pct"/>
            <w:shd w:val="solid" w:color="000000" w:fill="000000"/>
            <w:vAlign w:val="center"/>
          </w:tcPr>
          <w:p w14:paraId="49155871" w14:textId="78EADB0A" w:rsidR="002513A5" w:rsidRPr="00CB06B2" w:rsidRDefault="00780211" w:rsidP="0000067A">
            <w:pPr>
              <w:pStyle w:val="TableText0"/>
              <w:jc w:val="center"/>
              <w:rPr>
                <w:iCs/>
                <w:highlight w:val="yellow"/>
              </w:rPr>
            </w:pPr>
            <w:r w:rsidRPr="00780211">
              <w:rPr>
                <w:iCs/>
                <w:color w:val="000000"/>
                <w14:textFill>
                  <w14:solidFill>
                    <w14:srgbClr w14:val="000000">
                      <w14:alpha w14:val="100000"/>
                    </w14:srgbClr>
                  </w14:solidFill>
                </w14:textFill>
              </w:rPr>
              <w:t>|</w:t>
            </w:r>
          </w:p>
        </w:tc>
        <w:tc>
          <w:tcPr>
            <w:tcW w:w="1274" w:type="pct"/>
            <w:shd w:val="solid" w:color="000000" w:fill="000000"/>
            <w:vAlign w:val="center"/>
          </w:tcPr>
          <w:p w14:paraId="52EECF0D" w14:textId="22C1E86A" w:rsidR="002513A5" w:rsidRPr="00CB06B2" w:rsidRDefault="00780211" w:rsidP="0000067A">
            <w:pPr>
              <w:pStyle w:val="TableText0"/>
              <w:jc w:val="center"/>
              <w:rPr>
                <w:iCs/>
                <w:highlight w:val="yellow"/>
              </w:rPr>
            </w:pPr>
            <w:r w:rsidRPr="00780211">
              <w:rPr>
                <w:iCs/>
                <w:color w:val="000000"/>
                <w14:textFill>
                  <w14:solidFill>
                    <w14:srgbClr w14:val="000000">
                      <w14:alpha w14:val="100000"/>
                    </w14:srgbClr>
                  </w14:solidFill>
                </w14:textFill>
              </w:rPr>
              <w:t>|</w:t>
            </w:r>
          </w:p>
        </w:tc>
        <w:tc>
          <w:tcPr>
            <w:tcW w:w="838" w:type="pct"/>
            <w:shd w:val="solid" w:color="000000" w:fill="000000"/>
            <w:vAlign w:val="center"/>
          </w:tcPr>
          <w:p w14:paraId="2E8A040F" w14:textId="4CA28922" w:rsidR="002513A5" w:rsidRPr="00CB06B2" w:rsidRDefault="00780211" w:rsidP="0000067A">
            <w:pPr>
              <w:pStyle w:val="TableText0"/>
              <w:jc w:val="center"/>
              <w:rPr>
                <w:iCs/>
                <w:highlight w:val="yellow"/>
              </w:rPr>
            </w:pPr>
            <w:r w:rsidRPr="00780211">
              <w:rPr>
                <w:iCs/>
                <w:color w:val="000000"/>
                <w14:textFill>
                  <w14:solidFill>
                    <w14:srgbClr w14:val="000000">
                      <w14:alpha w14:val="100000"/>
                    </w14:srgbClr>
                  </w14:solidFill>
                </w14:textFill>
              </w:rPr>
              <w:t>|</w:t>
            </w:r>
          </w:p>
        </w:tc>
      </w:tr>
      <w:tr w:rsidR="004A7CE6" w:rsidRPr="001C1D89" w14:paraId="14DD8247" w14:textId="77777777" w:rsidTr="0000067A">
        <w:tc>
          <w:tcPr>
            <w:tcW w:w="1529" w:type="pct"/>
            <w:vAlign w:val="center"/>
          </w:tcPr>
          <w:p w14:paraId="376FD2EC" w14:textId="77777777" w:rsidR="002513A5" w:rsidRPr="001C1D89" w:rsidRDefault="002513A5" w:rsidP="0000067A">
            <w:pPr>
              <w:pStyle w:val="TableText0"/>
              <w:rPr>
                <w:rFonts w:ascii="Times" w:hAnsi="Times"/>
                <w:vertAlign w:val="superscript"/>
              </w:rPr>
            </w:pPr>
            <w:r w:rsidRPr="001C1D89">
              <w:t>QALYs</w:t>
            </w:r>
          </w:p>
        </w:tc>
        <w:tc>
          <w:tcPr>
            <w:tcW w:w="1359" w:type="pct"/>
            <w:vAlign w:val="center"/>
          </w:tcPr>
          <w:p w14:paraId="57FB6686" w14:textId="1213A95D" w:rsidR="002513A5" w:rsidRPr="001C1D89" w:rsidRDefault="00F850B9" w:rsidP="0000067A">
            <w:pPr>
              <w:pStyle w:val="TableText0"/>
              <w:jc w:val="center"/>
              <w:rPr>
                <w:iCs/>
              </w:rPr>
            </w:pPr>
            <w:r w:rsidRPr="001C1D89">
              <w:rPr>
                <w:iCs/>
              </w:rPr>
              <w:t>4.99</w:t>
            </w:r>
          </w:p>
        </w:tc>
        <w:tc>
          <w:tcPr>
            <w:tcW w:w="1274" w:type="pct"/>
            <w:vAlign w:val="center"/>
          </w:tcPr>
          <w:p w14:paraId="629904C2" w14:textId="175507F7" w:rsidR="002513A5" w:rsidRPr="001C1D89" w:rsidRDefault="00F850B9" w:rsidP="0000067A">
            <w:pPr>
              <w:pStyle w:val="TableText0"/>
              <w:jc w:val="center"/>
              <w:rPr>
                <w:iCs/>
              </w:rPr>
            </w:pPr>
            <w:r w:rsidRPr="001C1D89">
              <w:rPr>
                <w:iCs/>
              </w:rPr>
              <w:t>1.65</w:t>
            </w:r>
          </w:p>
        </w:tc>
        <w:tc>
          <w:tcPr>
            <w:tcW w:w="838" w:type="pct"/>
            <w:vAlign w:val="center"/>
          </w:tcPr>
          <w:p w14:paraId="23587DC4" w14:textId="341F4488" w:rsidR="002513A5" w:rsidRPr="001C1D89" w:rsidRDefault="00F850B9" w:rsidP="0000067A">
            <w:pPr>
              <w:pStyle w:val="TableText0"/>
              <w:jc w:val="center"/>
              <w:rPr>
                <w:iCs/>
              </w:rPr>
            </w:pPr>
            <w:r w:rsidRPr="001C1D89">
              <w:rPr>
                <w:iCs/>
              </w:rPr>
              <w:t>3.33</w:t>
            </w:r>
          </w:p>
        </w:tc>
      </w:tr>
      <w:tr w:rsidR="004A7CE6" w:rsidRPr="001C1D89" w14:paraId="01C627D9" w14:textId="77777777" w:rsidTr="0000067A">
        <w:tc>
          <w:tcPr>
            <w:tcW w:w="4162" w:type="pct"/>
            <w:gridSpan w:val="3"/>
            <w:vAlign w:val="center"/>
          </w:tcPr>
          <w:p w14:paraId="10DB8881" w14:textId="1206072E" w:rsidR="002513A5" w:rsidRPr="001C1D89" w:rsidRDefault="002513A5" w:rsidP="0000067A">
            <w:pPr>
              <w:pStyle w:val="TableText0"/>
              <w:rPr>
                <w:rFonts w:ascii="Times" w:hAnsi="Times"/>
                <w:b/>
                <w:vertAlign w:val="superscript"/>
              </w:rPr>
            </w:pPr>
            <w:r w:rsidRPr="001C1D89">
              <w:rPr>
                <w:b/>
              </w:rPr>
              <w:t>Incremental cost per QALY gained</w:t>
            </w:r>
            <w:r w:rsidR="00824AA3">
              <w:rPr>
                <w:b/>
              </w:rPr>
              <w:t xml:space="preserve"> ($)</w:t>
            </w:r>
          </w:p>
        </w:tc>
        <w:tc>
          <w:tcPr>
            <w:tcW w:w="838" w:type="pct"/>
            <w:vAlign w:val="center"/>
          </w:tcPr>
          <w:p w14:paraId="511084DE" w14:textId="55B713A3" w:rsidR="002513A5" w:rsidRPr="00CB06B2" w:rsidRDefault="00780211" w:rsidP="00F850B9">
            <w:pPr>
              <w:pStyle w:val="TableText0"/>
              <w:jc w:val="center"/>
              <w:rPr>
                <w:b/>
                <w:bCs w:val="0"/>
                <w:iCs/>
                <w:vertAlign w:val="superscript"/>
              </w:rPr>
            </w:pPr>
            <w:r w:rsidRPr="00780211">
              <w:rPr>
                <w:b/>
                <w:bCs w:val="0"/>
                <w:iCs/>
                <w:color w:val="000000"/>
                <w:shd w:val="solid" w:color="000000" w:fill="000000"/>
                <w14:textFill>
                  <w14:solidFill>
                    <w14:srgbClr w14:val="000000">
                      <w14:alpha w14:val="100000"/>
                    </w14:srgbClr>
                  </w14:solidFill>
                </w14:textFill>
              </w:rPr>
              <w:t>|</w:t>
            </w:r>
            <w:r w:rsidR="00CB06B2">
              <w:rPr>
                <w:b/>
                <w:bCs w:val="0"/>
                <w:iCs/>
                <w:vertAlign w:val="superscript"/>
              </w:rPr>
              <w:t>1</w:t>
            </w:r>
          </w:p>
        </w:tc>
      </w:tr>
    </w:tbl>
    <w:p w14:paraId="29F3523A" w14:textId="508A5DF4" w:rsidR="002513A5" w:rsidRPr="001C1D89" w:rsidRDefault="002513A5" w:rsidP="00CB06B2">
      <w:pPr>
        <w:pStyle w:val="TableFigureFooter"/>
        <w:jc w:val="left"/>
      </w:pPr>
      <w:r w:rsidRPr="001C1D89">
        <w:t xml:space="preserve">Source: </w:t>
      </w:r>
      <w:r w:rsidR="00F471ED" w:rsidRPr="001C1D89">
        <w:t>‘</w:t>
      </w:r>
      <w:proofErr w:type="spellStart"/>
      <w:r w:rsidR="00F471ED" w:rsidRPr="001C1D89">
        <w:t>Ruzurgi</w:t>
      </w:r>
      <w:proofErr w:type="spellEnd"/>
      <w:r w:rsidR="00F471ED" w:rsidRPr="001C1D89">
        <w:t xml:space="preserve"> in LEMS S3 workbook (final)’, ‘Results’</w:t>
      </w:r>
      <w:r w:rsidR="00D13B63" w:rsidRPr="001C1D89">
        <w:t xml:space="preserve"> sheet</w:t>
      </w:r>
      <w:r w:rsidR="00F850B9" w:rsidRPr="001C1D89">
        <w:t>, revised in accordance with pre-PBAC response</w:t>
      </w:r>
      <w:r w:rsidR="00F471ED" w:rsidRPr="001C1D89">
        <w:t>.</w:t>
      </w:r>
    </w:p>
    <w:p w14:paraId="1806BE6D" w14:textId="77777777" w:rsidR="00CB06B2" w:rsidRDefault="00D13B63" w:rsidP="00CB06B2">
      <w:pPr>
        <w:pStyle w:val="TableFigureFooter"/>
        <w:jc w:val="left"/>
      </w:pPr>
      <w:r w:rsidRPr="001C1D89">
        <w:t>QALYs =</w:t>
      </w:r>
      <w:r w:rsidR="002513A5" w:rsidRPr="001C1D89">
        <w:t xml:space="preserve"> q</w:t>
      </w:r>
      <w:r w:rsidRPr="001C1D89">
        <w:t>uality adjusted life years</w:t>
      </w:r>
      <w:r w:rsidR="002513A5" w:rsidRPr="001C1D89">
        <w:t>.</w:t>
      </w:r>
      <w:r w:rsidR="00CB06B2">
        <w:br/>
        <w:t xml:space="preserve">The redacted values correspond to the following ranges: </w:t>
      </w:r>
    </w:p>
    <w:p w14:paraId="3C6ABEBC" w14:textId="77777777" w:rsidR="00CB06B2" w:rsidRDefault="00CB06B2" w:rsidP="00CB06B2">
      <w:pPr>
        <w:pStyle w:val="TableFigureFooter"/>
      </w:pPr>
      <w:r w:rsidRPr="00CB06B2">
        <w:rPr>
          <w:vertAlign w:val="superscript"/>
        </w:rPr>
        <w:t>1</w:t>
      </w:r>
      <w:r w:rsidRPr="00CB06B2">
        <w:t>$75,000 to &lt; $95,000</w:t>
      </w:r>
    </w:p>
    <w:p w14:paraId="4D66A060" w14:textId="1AE81942" w:rsidR="00265ECA" w:rsidRPr="001C1D89" w:rsidRDefault="00265ECA" w:rsidP="00265ECA">
      <w:pPr>
        <w:pStyle w:val="3-SubsectionHeading"/>
      </w:pPr>
      <w:bookmarkStart w:id="5" w:name="_Toc22897646"/>
      <w:bookmarkStart w:id="6" w:name="_Toc22898858"/>
      <w:bookmarkStart w:id="7" w:name="_Toc72315308"/>
      <w:r w:rsidRPr="001C1D89">
        <w:lastRenderedPageBreak/>
        <w:t>Drug cost/patient/year</w:t>
      </w:r>
      <w:bookmarkEnd w:id="5"/>
      <w:bookmarkEnd w:id="6"/>
      <w:bookmarkEnd w:id="7"/>
    </w:p>
    <w:p w14:paraId="0F3D9E83" w14:textId="503F55F2" w:rsidR="005160CB" w:rsidRPr="001C1D89" w:rsidRDefault="00A55A4E" w:rsidP="00B127FC">
      <w:pPr>
        <w:pStyle w:val="3Bodytext"/>
        <w:jc w:val="both"/>
        <w:rPr>
          <w:rFonts w:eastAsiaTheme="minorEastAsia"/>
        </w:rPr>
      </w:pPr>
      <w:r w:rsidRPr="001C1D89">
        <w:t xml:space="preserve">The estimated drug cost per patient per year of </w:t>
      </w:r>
      <w:r w:rsidR="003E718B" w:rsidRPr="001C1D89">
        <w:t xml:space="preserve">amifampridine </w:t>
      </w:r>
      <w:r w:rsidR="007C3D52" w:rsidRPr="001C1D89">
        <w:t>is</w:t>
      </w:r>
      <w:r w:rsidR="006A4964" w:rsidRPr="001C1D89">
        <w:t xml:space="preserve"> $</w:t>
      </w:r>
      <w:r w:rsidR="00780211" w:rsidRPr="00780211">
        <w:rPr>
          <w:color w:val="000000"/>
          <w:w w:val="60"/>
          <w:shd w:val="solid" w:color="000000" w:fill="000000"/>
          <w:fitText w:val="468" w:id="-1504963579"/>
          <w14:textFill>
            <w14:solidFill>
              <w14:srgbClr w14:val="000000">
                <w14:alpha w14:val="100000"/>
              </w14:srgbClr>
            </w14:solidFill>
          </w14:textFill>
        </w:rPr>
        <w:t>||</w:t>
      </w:r>
      <w:proofErr w:type="gramStart"/>
      <w:r w:rsidR="00780211" w:rsidRPr="00780211">
        <w:rPr>
          <w:color w:val="000000"/>
          <w:w w:val="60"/>
          <w:shd w:val="solid" w:color="000000" w:fill="000000"/>
          <w:fitText w:val="468" w:id="-1504963579"/>
          <w14:textFill>
            <w14:solidFill>
              <w14:srgbClr w14:val="000000">
                <w14:alpha w14:val="100000"/>
              </w14:srgbClr>
            </w14:solidFill>
          </w14:textFill>
        </w:rPr>
        <w:t>|  |</w:t>
      </w:r>
      <w:proofErr w:type="gramEnd"/>
      <w:r w:rsidR="00780211" w:rsidRPr="00780211">
        <w:rPr>
          <w:color w:val="000000"/>
          <w:w w:val="60"/>
          <w:shd w:val="solid" w:color="000000" w:fill="000000"/>
          <w:fitText w:val="468" w:id="-1504963579"/>
          <w14:textFill>
            <w14:solidFill>
              <w14:srgbClr w14:val="000000">
                <w14:alpha w14:val="100000"/>
              </w14:srgbClr>
            </w14:solidFill>
          </w14:textFill>
        </w:rPr>
        <w:t>|</w:t>
      </w:r>
      <w:r w:rsidR="00780211" w:rsidRPr="00780211">
        <w:rPr>
          <w:color w:val="000000"/>
          <w:spacing w:val="4"/>
          <w:w w:val="60"/>
          <w:shd w:val="solid" w:color="000000" w:fill="000000"/>
          <w:fitText w:val="468" w:id="-1504963579"/>
          <w14:textFill>
            <w14:solidFill>
              <w14:srgbClr w14:val="000000">
                <w14:alpha w14:val="100000"/>
              </w14:srgbClr>
            </w14:solidFill>
          </w14:textFill>
        </w:rPr>
        <w:t>|</w:t>
      </w:r>
      <w:r w:rsidR="007C3D52" w:rsidRPr="001C1D89">
        <w:t>,</w:t>
      </w:r>
      <w:r w:rsidRPr="001C1D89">
        <w:t xml:space="preserve"> based on the proposed </w:t>
      </w:r>
      <w:r w:rsidR="007C3D52" w:rsidRPr="001C1D89">
        <w:t>price</w:t>
      </w:r>
      <w:r w:rsidR="00AC1CB4" w:rsidRPr="001C1D89">
        <w:t xml:space="preserve"> </w:t>
      </w:r>
      <w:r w:rsidR="00187B15" w:rsidRPr="001C1D89">
        <w:t>(DPMQ $</w:t>
      </w:r>
      <w:r w:rsidR="00780211" w:rsidRPr="00D41182">
        <w:rPr>
          <w:color w:val="000000"/>
          <w:w w:val="15"/>
          <w:shd w:val="solid" w:color="000000" w:fill="000000"/>
          <w:fitText w:val="-20" w:id="-1504963578"/>
          <w14:textFill>
            <w14:solidFill>
              <w14:srgbClr w14:val="000000">
                <w14:alpha w14:val="100000"/>
              </w14:srgbClr>
            </w14:solidFill>
          </w14:textFill>
        </w:rPr>
        <w:t xml:space="preserve">|  </w:t>
      </w:r>
      <w:r w:rsidR="00780211" w:rsidRPr="00D41182">
        <w:rPr>
          <w:color w:val="000000"/>
          <w:spacing w:val="-69"/>
          <w:w w:val="15"/>
          <w:shd w:val="solid" w:color="000000" w:fill="000000"/>
          <w:fitText w:val="-20" w:id="-1504963578"/>
          <w14:textFill>
            <w14:solidFill>
              <w14:srgbClr w14:val="000000">
                <w14:alpha w14:val="100000"/>
              </w14:srgbClr>
            </w14:solidFill>
          </w14:textFill>
        </w:rPr>
        <w:t>|</w:t>
      </w:r>
      <w:r w:rsidR="00187B15" w:rsidRPr="001C1D89">
        <w:t xml:space="preserve"> for 200 tablets) </w:t>
      </w:r>
      <w:r w:rsidRPr="001C1D89">
        <w:t>and the recommended dosage regimen (</w:t>
      </w:r>
      <w:r w:rsidR="003E718B" w:rsidRPr="001C1D89">
        <w:t xml:space="preserve">maximum total daily maintenance dose of </w:t>
      </w:r>
      <w:r w:rsidR="00F20BA4" w:rsidRPr="001C1D89">
        <w:t>100</w:t>
      </w:r>
      <w:r w:rsidR="00187B15" w:rsidRPr="001C1D89">
        <w:t> </w:t>
      </w:r>
      <w:r w:rsidR="003E718B" w:rsidRPr="001C1D89">
        <w:t>mg</w:t>
      </w:r>
      <w:r w:rsidRPr="001C1D89">
        <w:t>)</w:t>
      </w:r>
      <w:r w:rsidR="00AC1CB4" w:rsidRPr="001C1D89">
        <w:t>.</w:t>
      </w:r>
      <w:r w:rsidR="007C3D52" w:rsidRPr="001C1D89">
        <w:t xml:space="preserve"> If the trial mean dose per day is used (67.85 mg), the estimated drug cost per patient per year </w:t>
      </w:r>
      <w:r w:rsidR="006A4964" w:rsidRPr="001C1D89">
        <w:t>is $</w:t>
      </w:r>
      <w:proofErr w:type="gramStart"/>
      <w:r w:rsidR="00780211" w:rsidRPr="00D41182">
        <w:rPr>
          <w:color w:val="000000"/>
          <w:w w:val="15"/>
          <w:shd w:val="solid" w:color="000000" w:fill="000000"/>
          <w:fitText w:val="-20" w:id="-1504963577"/>
          <w14:textFill>
            <w14:solidFill>
              <w14:srgbClr w14:val="000000">
                <w14:alpha w14:val="100000"/>
              </w14:srgbClr>
            </w14:solidFill>
          </w14:textFill>
        </w:rPr>
        <w:t xml:space="preserve">|  </w:t>
      </w:r>
      <w:r w:rsidR="00780211" w:rsidRPr="00D41182">
        <w:rPr>
          <w:color w:val="000000"/>
          <w:spacing w:val="-69"/>
          <w:w w:val="15"/>
          <w:shd w:val="solid" w:color="000000" w:fill="000000"/>
          <w:fitText w:val="-20" w:id="-1504963577"/>
          <w14:textFill>
            <w14:solidFill>
              <w14:srgbClr w14:val="000000">
                <w14:alpha w14:val="100000"/>
              </w14:srgbClr>
            </w14:solidFill>
          </w14:textFill>
        </w:rPr>
        <w:t>|</w:t>
      </w:r>
      <w:proofErr w:type="gramEnd"/>
      <w:r w:rsidR="007C3D52" w:rsidRPr="001C1D89">
        <w:t>.</w:t>
      </w:r>
      <w:r w:rsidR="006F2BA4" w:rsidRPr="001C1D89">
        <w:t xml:space="preserve"> </w:t>
      </w:r>
    </w:p>
    <w:p w14:paraId="5EB16602" w14:textId="77777777" w:rsidR="00D70349" w:rsidRPr="001C1D89" w:rsidRDefault="00D70349" w:rsidP="00D70349">
      <w:pPr>
        <w:pStyle w:val="4-SubsectionHeading"/>
        <w:rPr>
          <w:lang w:eastAsia="en-US"/>
        </w:rPr>
      </w:pPr>
      <w:r w:rsidRPr="001C1D89">
        <w:rPr>
          <w:lang w:eastAsia="en-US"/>
        </w:rPr>
        <w:t>Estimated PBS utilisation and financial implications</w:t>
      </w:r>
    </w:p>
    <w:p w14:paraId="692EB43B" w14:textId="22B86998" w:rsidR="002513A5" w:rsidRPr="001C1D89" w:rsidRDefault="002513A5" w:rsidP="00CB06B2">
      <w:pPr>
        <w:pStyle w:val="ExecSumBodyText"/>
        <w:numPr>
          <w:ilvl w:val="1"/>
          <w:numId w:val="1"/>
        </w:numPr>
        <w:spacing w:after="60"/>
      </w:pPr>
      <w:r w:rsidRPr="001C1D89">
        <w:t>A summary of the key matters to be addressed</w:t>
      </w:r>
      <w:r w:rsidR="00125DC5" w:rsidRPr="001C1D89">
        <w:t xml:space="preserve"> by the resubmission</w:t>
      </w:r>
      <w:r w:rsidRPr="001C1D89">
        <w:t xml:space="preserve"> is presented in </w:t>
      </w:r>
      <w:r w:rsidRPr="001C1D89">
        <w:fldChar w:fldCharType="begin"/>
      </w:r>
      <w:r w:rsidRPr="001C1D89">
        <w:instrText xml:space="preserve"> REF _Ref83659375 \h  \* MERGEFORMAT </w:instrText>
      </w:r>
      <w:r w:rsidRPr="001C1D89">
        <w:fldChar w:fldCharType="separate"/>
      </w:r>
      <w:r w:rsidR="00D41182" w:rsidRPr="001C1D89">
        <w:t xml:space="preserve">Table </w:t>
      </w:r>
      <w:r w:rsidR="00D41182">
        <w:t>4</w:t>
      </w:r>
      <w:r w:rsidRPr="001C1D89">
        <w:fldChar w:fldCharType="end"/>
      </w:r>
      <w:r w:rsidRPr="001C1D89">
        <w:t>.</w:t>
      </w:r>
      <w:r w:rsidR="007959D1" w:rsidRPr="001C1D89">
        <w:t xml:space="preserve"> </w:t>
      </w:r>
    </w:p>
    <w:p w14:paraId="2EA9224E" w14:textId="02B46CFD" w:rsidR="006664B3" w:rsidRPr="001C1D89" w:rsidRDefault="006664B3" w:rsidP="006664B3">
      <w:pPr>
        <w:pStyle w:val="TableFigureCaption"/>
      </w:pPr>
      <w:bookmarkStart w:id="8" w:name="_Ref83659375"/>
      <w:r w:rsidRPr="001C1D89">
        <w:t xml:space="preserve">Table </w:t>
      </w:r>
      <w:r w:rsidR="00D41182">
        <w:fldChar w:fldCharType="begin"/>
      </w:r>
      <w:r w:rsidR="00D41182">
        <w:instrText xml:space="preserve"> SEQ Table \* ARABIC </w:instrText>
      </w:r>
      <w:r w:rsidR="00D41182">
        <w:fldChar w:fldCharType="separate"/>
      </w:r>
      <w:r w:rsidR="00D41182">
        <w:rPr>
          <w:noProof/>
        </w:rPr>
        <w:t>4</w:t>
      </w:r>
      <w:r w:rsidR="00D41182">
        <w:fldChar w:fldCharType="end"/>
      </w:r>
      <w:bookmarkEnd w:id="8"/>
      <w:r w:rsidRPr="001C1D89">
        <w:t xml:space="preserve">: Summary of key matters to be addressed – </w:t>
      </w:r>
      <w:r w:rsidR="002513A5" w:rsidRPr="001C1D89">
        <w:t>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0"/>
        <w:gridCol w:w="3857"/>
        <w:gridCol w:w="1309"/>
      </w:tblGrid>
      <w:tr w:rsidR="004A7CE6" w:rsidRPr="001C1D89" w14:paraId="18F5231A" w14:textId="77777777" w:rsidTr="00572D44">
        <w:trPr>
          <w:cantSplit/>
          <w:tblHeader/>
        </w:trPr>
        <w:tc>
          <w:tcPr>
            <w:tcW w:w="2135" w:type="pct"/>
            <w:vAlign w:val="center"/>
          </w:tcPr>
          <w:p w14:paraId="2995E813" w14:textId="77777777" w:rsidR="006664B3" w:rsidRPr="001C1D89" w:rsidRDefault="006664B3" w:rsidP="00A67D71">
            <w:pPr>
              <w:pStyle w:val="In-tableHeading"/>
              <w:rPr>
                <w:lang w:val="en-AU"/>
              </w:rPr>
            </w:pPr>
            <w:r w:rsidRPr="001C1D89">
              <w:rPr>
                <w:lang w:val="en-AU"/>
              </w:rPr>
              <w:t>Matter of concern</w:t>
            </w:r>
          </w:p>
        </w:tc>
        <w:tc>
          <w:tcPr>
            <w:tcW w:w="2139" w:type="pct"/>
            <w:vAlign w:val="center"/>
          </w:tcPr>
          <w:p w14:paraId="76F4DD4B" w14:textId="77777777" w:rsidR="006664B3" w:rsidRPr="001C1D89" w:rsidRDefault="006664B3" w:rsidP="00A67D71">
            <w:pPr>
              <w:pStyle w:val="In-tableHeading"/>
              <w:rPr>
                <w:lang w:val="en-AU"/>
              </w:rPr>
            </w:pPr>
            <w:r w:rsidRPr="001C1D89">
              <w:rPr>
                <w:lang w:val="en-AU"/>
              </w:rPr>
              <w:t>Resubmission</w:t>
            </w:r>
          </w:p>
        </w:tc>
        <w:tc>
          <w:tcPr>
            <w:tcW w:w="726" w:type="pct"/>
            <w:vAlign w:val="center"/>
          </w:tcPr>
          <w:p w14:paraId="2ADA6F86" w14:textId="77777777" w:rsidR="006664B3" w:rsidRPr="001C1D89" w:rsidRDefault="006664B3" w:rsidP="00A67D71">
            <w:pPr>
              <w:pStyle w:val="In-tableHeading"/>
              <w:rPr>
                <w:lang w:val="en-AU"/>
              </w:rPr>
            </w:pPr>
            <w:r w:rsidRPr="001C1D89">
              <w:rPr>
                <w:lang w:val="en-AU"/>
              </w:rPr>
              <w:t>Addressed?</w:t>
            </w:r>
          </w:p>
        </w:tc>
      </w:tr>
      <w:tr w:rsidR="002513A5" w:rsidRPr="001C1D89" w14:paraId="0FBF2D32" w14:textId="77777777" w:rsidTr="00572D44">
        <w:trPr>
          <w:cantSplit/>
        </w:trPr>
        <w:tc>
          <w:tcPr>
            <w:tcW w:w="2135" w:type="pct"/>
          </w:tcPr>
          <w:p w14:paraId="17533FB1" w14:textId="75BDC75B" w:rsidR="002513A5" w:rsidRPr="001C1D89" w:rsidRDefault="009D1118" w:rsidP="009D1118">
            <w:pPr>
              <w:pStyle w:val="TableText0"/>
            </w:pPr>
            <w:r w:rsidRPr="001C1D89">
              <w:t>R</w:t>
            </w:r>
            <w:r w:rsidR="002513A5" w:rsidRPr="001C1D89">
              <w:t xml:space="preserve">ecalculation of the financial implications using the revised </w:t>
            </w:r>
            <w:r w:rsidRPr="001C1D89">
              <w:t>amifampridine</w:t>
            </w:r>
            <w:r w:rsidR="002513A5" w:rsidRPr="001C1D89">
              <w:t xml:space="preserve"> price (para 7.12, </w:t>
            </w:r>
            <w:r w:rsidRPr="001C1D89">
              <w:t>November</w:t>
            </w:r>
            <w:r w:rsidR="002513A5" w:rsidRPr="001C1D89">
              <w:t xml:space="preserve"> 2021 PBAC </w:t>
            </w:r>
            <w:r w:rsidR="00DB300D" w:rsidRPr="001C1D89">
              <w:t>PSD</w:t>
            </w:r>
            <w:r w:rsidR="002513A5" w:rsidRPr="001C1D89">
              <w:t>).</w:t>
            </w:r>
          </w:p>
        </w:tc>
        <w:tc>
          <w:tcPr>
            <w:tcW w:w="2139" w:type="pct"/>
          </w:tcPr>
          <w:p w14:paraId="6FBF38DF" w14:textId="6C817932" w:rsidR="001E04F5" w:rsidRPr="001C1D89" w:rsidRDefault="001E04F5" w:rsidP="007E6792">
            <w:pPr>
              <w:pStyle w:val="TableText0"/>
            </w:pPr>
            <w:r w:rsidRPr="001C1D89">
              <w:t>Presented revised financial estimates using the proposed price (</w:t>
            </w:r>
            <w:r w:rsidRPr="001C1D89">
              <w:rPr>
                <w:bCs w:val="0"/>
              </w:rPr>
              <w:t>DPMQ</w:t>
            </w:r>
            <w:r w:rsidR="0095765D" w:rsidRPr="001C1D89">
              <w:rPr>
                <w:bCs w:val="0"/>
              </w:rPr>
              <w:t xml:space="preserve"> of</w:t>
            </w:r>
            <w:r w:rsidRPr="001C1D89">
              <w:rPr>
                <w:bCs w:val="0"/>
              </w:rPr>
              <w:t xml:space="preserve"> $</w:t>
            </w:r>
            <w:r w:rsidR="00780211" w:rsidRPr="00780211">
              <w:rPr>
                <w:bCs w:val="0"/>
                <w:color w:val="000000"/>
                <w:spacing w:val="40"/>
                <w:shd w:val="solid" w:color="000000" w:fill="000000"/>
                <w:fitText w:val="325" w:id="-1504963576"/>
                <w14:textFill>
                  <w14:solidFill>
                    <w14:srgbClr w14:val="000000">
                      <w14:alpha w14:val="100000"/>
                    </w14:srgbClr>
                  </w14:solidFill>
                </w14:textFill>
              </w:rPr>
              <w:t>|||</w:t>
            </w:r>
            <w:r w:rsidR="00780211" w:rsidRPr="00780211">
              <w:rPr>
                <w:bCs w:val="0"/>
                <w:color w:val="000000"/>
                <w:spacing w:val="27"/>
                <w:shd w:val="solid" w:color="000000" w:fill="000000"/>
                <w:fitText w:val="325" w:id="-1504963576"/>
                <w14:textFill>
                  <w14:solidFill>
                    <w14:srgbClr w14:val="000000">
                      <w14:alpha w14:val="100000"/>
                    </w14:srgbClr>
                  </w14:solidFill>
                </w14:textFill>
              </w:rPr>
              <w:t>|</w:t>
            </w:r>
            <w:r w:rsidRPr="001C1D89">
              <w:rPr>
                <w:bCs w:val="0"/>
              </w:rPr>
              <w:t xml:space="preserve"> for 200 tablets)</w:t>
            </w:r>
            <w:r w:rsidRPr="001C1D89">
              <w:t>. However, the estimates require</w:t>
            </w:r>
            <w:r w:rsidR="00FF05FC" w:rsidRPr="001C1D89">
              <w:t>d</w:t>
            </w:r>
            <w:r w:rsidRPr="001C1D89">
              <w:t xml:space="preserve"> amendment to reflect the price </w:t>
            </w:r>
            <w:r w:rsidR="00FF05FC" w:rsidRPr="001C1D89">
              <w:t xml:space="preserve">required to satisfy an ICER &lt;$85,000 </w:t>
            </w:r>
            <w:r w:rsidRPr="001C1D89">
              <w:t>(DPMQ $</w:t>
            </w:r>
            <w:r w:rsidR="00780211" w:rsidRPr="00780211">
              <w:rPr>
                <w:color w:val="000000"/>
                <w:spacing w:val="40"/>
                <w:shd w:val="solid" w:color="000000" w:fill="000000"/>
                <w:fitText w:val="325" w:id="-1504963575"/>
                <w14:textFill>
                  <w14:solidFill>
                    <w14:srgbClr w14:val="000000">
                      <w14:alpha w14:val="100000"/>
                    </w14:srgbClr>
                  </w14:solidFill>
                </w14:textFill>
              </w:rPr>
              <w:t>|||</w:t>
            </w:r>
            <w:r w:rsidR="00780211" w:rsidRPr="00780211">
              <w:rPr>
                <w:color w:val="000000"/>
                <w:spacing w:val="27"/>
                <w:shd w:val="solid" w:color="000000" w:fill="000000"/>
                <w:fitText w:val="325" w:id="-1504963575"/>
                <w14:textFill>
                  <w14:solidFill>
                    <w14:srgbClr w14:val="000000">
                      <w14:alpha w14:val="100000"/>
                    </w14:srgbClr>
                  </w14:solidFill>
                </w14:textFill>
              </w:rPr>
              <w:t>|</w:t>
            </w:r>
            <w:r w:rsidRPr="001C1D89">
              <w:t xml:space="preserve"> for 200 tablets)</w:t>
            </w:r>
            <w:r w:rsidR="00FF05FC" w:rsidRPr="001C1D89">
              <w:t>, which was acknowledged in the Pre-PBAC response</w:t>
            </w:r>
            <w:r w:rsidRPr="001C1D89">
              <w:t xml:space="preserve">. </w:t>
            </w:r>
          </w:p>
        </w:tc>
        <w:tc>
          <w:tcPr>
            <w:tcW w:w="726" w:type="pct"/>
            <w:vAlign w:val="center"/>
          </w:tcPr>
          <w:p w14:paraId="15F5BF78" w14:textId="19543CA2" w:rsidR="002513A5" w:rsidRPr="001C1D89" w:rsidRDefault="002513A5" w:rsidP="00985A66">
            <w:pPr>
              <w:pStyle w:val="TableText0"/>
              <w:jc w:val="center"/>
            </w:pPr>
            <w:r w:rsidRPr="001C1D89">
              <w:t>Yes</w:t>
            </w:r>
          </w:p>
        </w:tc>
      </w:tr>
    </w:tbl>
    <w:p w14:paraId="277AC171" w14:textId="493045D8" w:rsidR="0095765D" w:rsidRPr="001C1D89" w:rsidRDefault="0095765D" w:rsidP="008C14AF">
      <w:pPr>
        <w:pStyle w:val="TableFigureFooter"/>
      </w:pPr>
      <w:r w:rsidRPr="001C1D89">
        <w:t>DPMQ = dispensed price for maximum quantity</w:t>
      </w:r>
      <w:r w:rsidR="00F12DA8" w:rsidRPr="001C1D89">
        <w:t>; ICER = incremental cost effectiveness ratio</w:t>
      </w:r>
      <w:r w:rsidRPr="001C1D89">
        <w:t>.</w:t>
      </w:r>
    </w:p>
    <w:p w14:paraId="76D07D1A" w14:textId="3786454C" w:rsidR="007959D1" w:rsidRPr="001C1D89" w:rsidRDefault="007959D1" w:rsidP="001E04F5">
      <w:pPr>
        <w:pStyle w:val="3Bodytext"/>
        <w:jc w:val="both"/>
        <w:rPr>
          <w:i/>
        </w:rPr>
      </w:pPr>
      <w:r w:rsidRPr="001C1D89">
        <w:t xml:space="preserve">All parameters used to calculate the financial impact of amifampridine in the resubmission were the same as for the November 2021 submission, </w:t>
      </w:r>
      <w:proofErr w:type="gramStart"/>
      <w:r w:rsidRPr="001C1D89">
        <w:t>with the exception of</w:t>
      </w:r>
      <w:proofErr w:type="gramEnd"/>
      <w:r w:rsidRPr="001C1D89">
        <w:t xml:space="preserve"> the amifampridine proposed DPMQ.</w:t>
      </w:r>
      <w:r w:rsidR="001E04F5" w:rsidRPr="001C1D89">
        <w:rPr>
          <w:i/>
        </w:rPr>
        <w:t xml:space="preserve"> </w:t>
      </w:r>
    </w:p>
    <w:p w14:paraId="26E2327A" w14:textId="1C5039A9" w:rsidR="00074B4F" w:rsidRPr="001C1D89" w:rsidRDefault="007E1BBF" w:rsidP="00DB5120">
      <w:pPr>
        <w:pStyle w:val="3Bodytext"/>
        <w:jc w:val="both"/>
      </w:pPr>
      <w:r w:rsidRPr="001C1D89">
        <w:t>T</w:t>
      </w:r>
      <w:r w:rsidR="008F3785" w:rsidRPr="001C1D89">
        <w:t xml:space="preserve">he estimated net financial impact to the PBS/RPBS for the listing of </w:t>
      </w:r>
      <w:r w:rsidR="007E6792" w:rsidRPr="001C1D89">
        <w:t>amifampridine</w:t>
      </w:r>
      <w:r w:rsidR="008F3785" w:rsidRPr="001C1D89">
        <w:t xml:space="preserve"> </w:t>
      </w:r>
      <w:r w:rsidRPr="001C1D89">
        <w:t xml:space="preserve">based on the </w:t>
      </w:r>
      <w:r w:rsidR="00F42077" w:rsidRPr="001C1D89">
        <w:t>pre-PBAC response</w:t>
      </w:r>
      <w:r w:rsidR="00572D44" w:rsidRPr="001C1D89">
        <w:t xml:space="preserve"> </w:t>
      </w:r>
      <w:r w:rsidRPr="001C1D89">
        <w:t>price</w:t>
      </w:r>
      <w:r w:rsidR="00572D44" w:rsidRPr="001C1D89">
        <w:t xml:space="preserve"> (DPMQ $</w:t>
      </w:r>
      <w:proofErr w:type="gramStart"/>
      <w:r w:rsidR="00780211" w:rsidRPr="00D41182">
        <w:rPr>
          <w:color w:val="000000"/>
          <w:w w:val="15"/>
          <w:shd w:val="solid" w:color="000000" w:fill="000000"/>
          <w:fitText w:val="-20" w:id="-1504963574"/>
          <w14:textFill>
            <w14:solidFill>
              <w14:srgbClr w14:val="000000">
                <w14:alpha w14:val="100000"/>
              </w14:srgbClr>
            </w14:solidFill>
          </w14:textFill>
        </w:rPr>
        <w:t xml:space="preserve">|  </w:t>
      </w:r>
      <w:r w:rsidR="00780211" w:rsidRPr="00D41182">
        <w:rPr>
          <w:color w:val="000000"/>
          <w:spacing w:val="-69"/>
          <w:w w:val="15"/>
          <w:shd w:val="solid" w:color="000000" w:fill="000000"/>
          <w:fitText w:val="-20" w:id="-1504963574"/>
          <w14:textFill>
            <w14:solidFill>
              <w14:srgbClr w14:val="000000">
                <w14:alpha w14:val="100000"/>
              </w14:srgbClr>
            </w14:solidFill>
          </w14:textFill>
        </w:rPr>
        <w:t>|</w:t>
      </w:r>
      <w:proofErr w:type="gramEnd"/>
      <w:r w:rsidR="00572D44" w:rsidRPr="001C1D89">
        <w:t>)</w:t>
      </w:r>
      <w:r w:rsidRPr="001C1D89">
        <w:t xml:space="preserve"> </w:t>
      </w:r>
      <w:r w:rsidR="008F3785" w:rsidRPr="001C1D89">
        <w:t xml:space="preserve">is </w:t>
      </w:r>
      <w:r w:rsidR="007B489F">
        <w:t xml:space="preserve">$10 million to &lt;$20 million </w:t>
      </w:r>
      <w:r w:rsidRPr="001C1D89">
        <w:t xml:space="preserve"> </w:t>
      </w:r>
      <w:r w:rsidR="008F3785" w:rsidRPr="001C1D89">
        <w:t>over six years</w:t>
      </w:r>
      <w:r w:rsidRPr="001C1D89">
        <w:t xml:space="preserve"> (</w:t>
      </w:r>
      <w:r w:rsidR="008D7AD0" w:rsidRPr="001C1D89">
        <w:fldChar w:fldCharType="begin"/>
      </w:r>
      <w:r w:rsidR="008D7AD0" w:rsidRPr="001C1D89">
        <w:instrText xml:space="preserve"> REF _Ref83556500 \h </w:instrText>
      </w:r>
      <w:r w:rsidR="00624356" w:rsidRPr="001C1D89">
        <w:instrText xml:space="preserve"> \* MERGEFORMAT </w:instrText>
      </w:r>
      <w:r w:rsidR="008D7AD0" w:rsidRPr="001C1D89">
        <w:fldChar w:fldCharType="separate"/>
      </w:r>
      <w:r w:rsidR="00D41182" w:rsidRPr="001C1D89">
        <w:t xml:space="preserve">Table </w:t>
      </w:r>
      <w:r w:rsidR="00D41182">
        <w:t>5</w:t>
      </w:r>
      <w:r w:rsidR="008D7AD0" w:rsidRPr="001C1D89">
        <w:fldChar w:fldCharType="end"/>
      </w:r>
      <w:r w:rsidRPr="001C1D89">
        <w:t>)</w:t>
      </w:r>
      <w:r w:rsidR="00572D44" w:rsidRPr="001C1D89">
        <w:t>.</w:t>
      </w:r>
      <w:r w:rsidR="008D7AD0" w:rsidRPr="001C1D89">
        <w:t xml:space="preserve"> </w:t>
      </w:r>
      <w:r w:rsidR="007959D1" w:rsidRPr="001C1D89">
        <w:t>This compares to an estimated net financial impact of</w:t>
      </w:r>
      <w:r w:rsidR="007B489F">
        <w:t xml:space="preserve"> $20 million to &lt;$30 million</w:t>
      </w:r>
      <w:r w:rsidR="007959D1" w:rsidRPr="001C1D89">
        <w:t xml:space="preserve"> over six years for the November 2021 submission.</w:t>
      </w:r>
      <w:r w:rsidR="001E04F5" w:rsidRPr="001C1D89">
        <w:t xml:space="preserve"> </w:t>
      </w:r>
    </w:p>
    <w:p w14:paraId="5F59575E" w14:textId="09F2AB57" w:rsidR="002844A6" w:rsidRPr="001C1D89" w:rsidRDefault="002844A6" w:rsidP="00CB06B2">
      <w:pPr>
        <w:pStyle w:val="3Bodytext"/>
        <w:spacing w:after="60"/>
        <w:jc w:val="both"/>
      </w:pPr>
      <w:r w:rsidRPr="001C1D89">
        <w:t>Consistent with the November 2021 submission, the resubmission assumed no change to MBS costs resulting from the proposed listing of amifampridine.</w:t>
      </w:r>
    </w:p>
    <w:p w14:paraId="6DF3DF97" w14:textId="2764DD80" w:rsidR="008D7AD0" w:rsidRPr="001C1D89" w:rsidRDefault="008D7AD0" w:rsidP="0021297F">
      <w:pPr>
        <w:pStyle w:val="Caption"/>
        <w:keepNext/>
        <w:keepLines/>
        <w:rPr>
          <w:color w:val="auto"/>
        </w:rPr>
      </w:pPr>
      <w:bookmarkStart w:id="9" w:name="_Ref83556500"/>
      <w:r w:rsidRPr="001C1D89">
        <w:rPr>
          <w:color w:val="auto"/>
        </w:rPr>
        <w:t xml:space="preserve">Table </w:t>
      </w:r>
      <w:r w:rsidR="004A7CE6" w:rsidRPr="001C1D89">
        <w:rPr>
          <w:color w:val="auto"/>
        </w:rPr>
        <w:fldChar w:fldCharType="begin"/>
      </w:r>
      <w:r w:rsidR="004A7CE6" w:rsidRPr="001C1D89">
        <w:rPr>
          <w:color w:val="auto"/>
        </w:rPr>
        <w:instrText xml:space="preserve"> SEQ Table \* ARABIC </w:instrText>
      </w:r>
      <w:r w:rsidR="004A7CE6" w:rsidRPr="001C1D89">
        <w:rPr>
          <w:color w:val="auto"/>
        </w:rPr>
        <w:fldChar w:fldCharType="separate"/>
      </w:r>
      <w:r w:rsidR="00D41182">
        <w:rPr>
          <w:noProof/>
          <w:color w:val="auto"/>
        </w:rPr>
        <w:t>5</w:t>
      </w:r>
      <w:r w:rsidR="004A7CE6" w:rsidRPr="001C1D89">
        <w:rPr>
          <w:color w:val="auto"/>
        </w:rPr>
        <w:fldChar w:fldCharType="end"/>
      </w:r>
      <w:bookmarkEnd w:id="9"/>
      <w:r w:rsidRPr="001C1D89">
        <w:rPr>
          <w:color w:val="auto"/>
        </w:rPr>
        <w:t xml:space="preserve">: Estimated utilisation and </w:t>
      </w:r>
      <w:r w:rsidR="00101EF0" w:rsidRPr="001C1D89">
        <w:rPr>
          <w:color w:val="auto"/>
        </w:rPr>
        <w:t>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5: Estimated utilisation and financial implications"/>
      </w:tblPr>
      <w:tblGrid>
        <w:gridCol w:w="2120"/>
        <w:gridCol w:w="1149"/>
        <w:gridCol w:w="1149"/>
        <w:gridCol w:w="1150"/>
        <w:gridCol w:w="1149"/>
        <w:gridCol w:w="1149"/>
        <w:gridCol w:w="1150"/>
      </w:tblGrid>
      <w:tr w:rsidR="004A7CE6" w:rsidRPr="001C1D89" w14:paraId="13A0FE70" w14:textId="77777777" w:rsidTr="006D58F7">
        <w:tc>
          <w:tcPr>
            <w:tcW w:w="1176" w:type="pct"/>
            <w:shd w:val="clear" w:color="auto" w:fill="auto"/>
            <w:vAlign w:val="center"/>
          </w:tcPr>
          <w:p w14:paraId="61223918" w14:textId="77777777" w:rsidR="006D58F7" w:rsidRPr="001C1D89" w:rsidRDefault="006D58F7" w:rsidP="0021297F">
            <w:pPr>
              <w:pStyle w:val="In-tableHeading"/>
              <w:keepLines/>
              <w:rPr>
                <w:bCs/>
                <w:lang w:val="en-AU"/>
              </w:rPr>
            </w:pPr>
          </w:p>
        </w:tc>
        <w:tc>
          <w:tcPr>
            <w:tcW w:w="637" w:type="pct"/>
            <w:shd w:val="clear" w:color="auto" w:fill="auto"/>
          </w:tcPr>
          <w:p w14:paraId="78F533B1" w14:textId="02D15773" w:rsidR="006D58F7" w:rsidRPr="001C1D89" w:rsidRDefault="006D58F7" w:rsidP="0021297F">
            <w:pPr>
              <w:pStyle w:val="In-tableHeading"/>
              <w:keepLines/>
              <w:jc w:val="center"/>
              <w:rPr>
                <w:bCs/>
                <w:lang w:val="en-AU"/>
              </w:rPr>
            </w:pPr>
            <w:r w:rsidRPr="001C1D89">
              <w:rPr>
                <w:lang w:val="en-AU" w:eastAsia="en-US"/>
              </w:rPr>
              <w:t>Year 1</w:t>
            </w:r>
          </w:p>
        </w:tc>
        <w:tc>
          <w:tcPr>
            <w:tcW w:w="637" w:type="pct"/>
            <w:shd w:val="clear" w:color="auto" w:fill="auto"/>
          </w:tcPr>
          <w:p w14:paraId="71CD15AB" w14:textId="34147FFD" w:rsidR="006D58F7" w:rsidRPr="001C1D89" w:rsidRDefault="006D58F7" w:rsidP="0021297F">
            <w:pPr>
              <w:pStyle w:val="In-tableHeading"/>
              <w:keepLines/>
              <w:jc w:val="center"/>
              <w:rPr>
                <w:bCs/>
                <w:lang w:val="en-AU"/>
              </w:rPr>
            </w:pPr>
            <w:r w:rsidRPr="001C1D89">
              <w:rPr>
                <w:lang w:val="en-AU" w:eastAsia="en-US"/>
              </w:rPr>
              <w:t>Year 2</w:t>
            </w:r>
          </w:p>
        </w:tc>
        <w:tc>
          <w:tcPr>
            <w:tcW w:w="638" w:type="pct"/>
            <w:shd w:val="clear" w:color="auto" w:fill="auto"/>
          </w:tcPr>
          <w:p w14:paraId="63C53170" w14:textId="117EE302" w:rsidR="006D58F7" w:rsidRPr="001C1D89" w:rsidRDefault="006D58F7" w:rsidP="0021297F">
            <w:pPr>
              <w:pStyle w:val="In-tableHeading"/>
              <w:keepLines/>
              <w:jc w:val="center"/>
              <w:rPr>
                <w:bCs/>
                <w:lang w:val="en-AU"/>
              </w:rPr>
            </w:pPr>
            <w:r w:rsidRPr="001C1D89">
              <w:rPr>
                <w:lang w:val="en-AU" w:eastAsia="en-US"/>
              </w:rPr>
              <w:t>Year 3</w:t>
            </w:r>
          </w:p>
        </w:tc>
        <w:tc>
          <w:tcPr>
            <w:tcW w:w="637" w:type="pct"/>
            <w:shd w:val="clear" w:color="auto" w:fill="auto"/>
          </w:tcPr>
          <w:p w14:paraId="1F067A52" w14:textId="4BD782E4" w:rsidR="006D58F7" w:rsidRPr="001C1D89" w:rsidRDefault="006D58F7" w:rsidP="0021297F">
            <w:pPr>
              <w:pStyle w:val="In-tableHeading"/>
              <w:keepLines/>
              <w:jc w:val="center"/>
              <w:rPr>
                <w:bCs/>
                <w:lang w:val="en-AU"/>
              </w:rPr>
            </w:pPr>
            <w:r w:rsidRPr="001C1D89">
              <w:rPr>
                <w:lang w:val="en-AU" w:eastAsia="en-US"/>
              </w:rPr>
              <w:t>Year 4</w:t>
            </w:r>
          </w:p>
        </w:tc>
        <w:tc>
          <w:tcPr>
            <w:tcW w:w="637" w:type="pct"/>
            <w:shd w:val="clear" w:color="auto" w:fill="auto"/>
          </w:tcPr>
          <w:p w14:paraId="568F4D17" w14:textId="25C54364" w:rsidR="006D58F7" w:rsidRPr="001C1D89" w:rsidRDefault="006D58F7" w:rsidP="0021297F">
            <w:pPr>
              <w:pStyle w:val="In-tableHeading"/>
              <w:keepLines/>
              <w:jc w:val="center"/>
              <w:rPr>
                <w:bCs/>
                <w:lang w:val="en-AU"/>
              </w:rPr>
            </w:pPr>
            <w:r w:rsidRPr="001C1D89">
              <w:rPr>
                <w:lang w:val="en-AU" w:eastAsia="en-US"/>
              </w:rPr>
              <w:t>Year 5</w:t>
            </w:r>
          </w:p>
        </w:tc>
        <w:tc>
          <w:tcPr>
            <w:tcW w:w="638" w:type="pct"/>
            <w:shd w:val="clear" w:color="auto" w:fill="auto"/>
          </w:tcPr>
          <w:p w14:paraId="528D5920" w14:textId="1BB70FA6" w:rsidR="006D58F7" w:rsidRPr="001C1D89" w:rsidRDefault="006D58F7" w:rsidP="0021297F">
            <w:pPr>
              <w:pStyle w:val="In-tableHeading"/>
              <w:keepLines/>
              <w:jc w:val="center"/>
              <w:rPr>
                <w:bCs/>
                <w:lang w:val="en-AU"/>
              </w:rPr>
            </w:pPr>
            <w:r w:rsidRPr="001C1D89">
              <w:rPr>
                <w:lang w:val="en-AU" w:eastAsia="en-US"/>
              </w:rPr>
              <w:t>Year 6</w:t>
            </w:r>
          </w:p>
        </w:tc>
      </w:tr>
      <w:tr w:rsidR="004A7CE6" w:rsidRPr="001C1D89" w14:paraId="7E68CB32" w14:textId="77777777" w:rsidTr="006D58F7">
        <w:tc>
          <w:tcPr>
            <w:tcW w:w="5000" w:type="pct"/>
            <w:gridSpan w:val="7"/>
            <w:shd w:val="clear" w:color="auto" w:fill="auto"/>
            <w:vAlign w:val="center"/>
          </w:tcPr>
          <w:p w14:paraId="7FEB3BF9" w14:textId="5AB90044" w:rsidR="006D58F7" w:rsidRPr="001C1D89" w:rsidRDefault="006D58F7" w:rsidP="0021297F">
            <w:pPr>
              <w:pStyle w:val="In-tableHeading"/>
              <w:keepLines/>
              <w:rPr>
                <w:bCs/>
                <w:lang w:val="en-AU"/>
              </w:rPr>
            </w:pPr>
            <w:r w:rsidRPr="001C1D89">
              <w:rPr>
                <w:bCs/>
                <w:lang w:val="en-AU"/>
              </w:rPr>
              <w:t>Estimated extent of use</w:t>
            </w:r>
          </w:p>
        </w:tc>
      </w:tr>
      <w:tr w:rsidR="004A7CE6" w:rsidRPr="001C1D89" w14:paraId="2AD4FAD3" w14:textId="77777777" w:rsidTr="006D58F7">
        <w:tc>
          <w:tcPr>
            <w:tcW w:w="1176" w:type="pct"/>
            <w:shd w:val="clear" w:color="auto" w:fill="auto"/>
            <w:vAlign w:val="center"/>
          </w:tcPr>
          <w:p w14:paraId="0AAD3B23" w14:textId="7DC9C2A0" w:rsidR="00511A0A" w:rsidRPr="001C1D89" w:rsidRDefault="00511A0A" w:rsidP="0021297F">
            <w:pPr>
              <w:pStyle w:val="In-tableHeading"/>
              <w:keepLines/>
              <w:rPr>
                <w:b w:val="0"/>
                <w:bCs/>
                <w:lang w:val="en-AU"/>
              </w:rPr>
            </w:pPr>
            <w:r w:rsidRPr="001C1D89">
              <w:rPr>
                <w:b w:val="0"/>
                <w:lang w:val="en-AU"/>
              </w:rPr>
              <w:t>Number of patients treated</w:t>
            </w:r>
          </w:p>
        </w:tc>
        <w:tc>
          <w:tcPr>
            <w:tcW w:w="637" w:type="pct"/>
            <w:shd w:val="clear" w:color="auto" w:fill="auto"/>
            <w:vAlign w:val="center"/>
          </w:tcPr>
          <w:p w14:paraId="32C25EB8" w14:textId="28AB5CC9" w:rsidR="00511A0A" w:rsidRPr="00CB06B2" w:rsidRDefault="00780211" w:rsidP="0021297F">
            <w:pPr>
              <w:pStyle w:val="In-tableHeading"/>
              <w:keepLines/>
              <w:jc w:val="center"/>
              <w:rPr>
                <w:b w:val="0"/>
                <w:bCs/>
                <w:highlight w:val="yellow"/>
                <w:vertAlign w:val="superscript"/>
                <w:lang w:val="en-AU"/>
              </w:rPr>
            </w:pPr>
            <w:r w:rsidRPr="00D41182">
              <w:rPr>
                <w:rFonts w:cstheme="minorHAnsi" w:hint="eastAsia"/>
                <w:b w:val="0"/>
                <w:color w:val="000000"/>
                <w:w w:val="15"/>
                <w:shd w:val="solid" w:color="000000" w:fill="000000"/>
                <w:fitText w:val="25" w:id="-1504963573"/>
                <w:lang w:val="en-AU"/>
                <w14:textFill>
                  <w14:solidFill>
                    <w14:srgbClr w14:val="000000">
                      <w14:alpha w14:val="100000"/>
                    </w14:srgbClr>
                  </w14:solidFill>
                </w14:textFill>
              </w:rPr>
              <w:t xml:space="preserve">　</w:t>
            </w:r>
            <w:r w:rsidRPr="00D41182">
              <w:rPr>
                <w:rFonts w:cstheme="minorHAnsi"/>
                <w:b w:val="0"/>
                <w:color w:val="000000"/>
                <w:w w:val="15"/>
                <w:shd w:val="solid" w:color="000000" w:fill="000000"/>
                <w:fitText w:val="25" w:id="-1504963573"/>
                <w:lang w:val="en-AU"/>
                <w14:textFill>
                  <w14:solidFill>
                    <w14:srgbClr w14:val="000000">
                      <w14:alpha w14:val="100000"/>
                    </w14:srgbClr>
                  </w14:solidFill>
                </w14:textFill>
              </w:rPr>
              <w:t>|</w:t>
            </w:r>
            <w:r w:rsidRPr="00D41182">
              <w:rPr>
                <w:rFonts w:cstheme="minorHAnsi" w:hint="eastAsia"/>
                <w:b w:val="0"/>
                <w:color w:val="000000"/>
                <w:spacing w:val="-41"/>
                <w:w w:val="15"/>
                <w:shd w:val="solid" w:color="000000" w:fill="000000"/>
                <w:fitText w:val="25" w:id="-1504963573"/>
                <w:lang w:val="en-AU"/>
                <w14:textFill>
                  <w14:solidFill>
                    <w14:srgbClr w14:val="000000">
                      <w14:alpha w14:val="100000"/>
                    </w14:srgbClr>
                  </w14:solidFill>
                </w14:textFill>
              </w:rPr>
              <w:t xml:space="preserve">　</w:t>
            </w:r>
            <w:r w:rsidR="007B489F" w:rsidRPr="00CB06B2">
              <w:rPr>
                <w:rFonts w:cstheme="minorHAnsi"/>
                <w:b w:val="0"/>
                <w:vertAlign w:val="superscript"/>
                <w:lang w:val="en-AU"/>
              </w:rPr>
              <w:t>1</w:t>
            </w:r>
          </w:p>
        </w:tc>
        <w:tc>
          <w:tcPr>
            <w:tcW w:w="637" w:type="pct"/>
            <w:shd w:val="clear" w:color="auto" w:fill="auto"/>
            <w:vAlign w:val="center"/>
          </w:tcPr>
          <w:p w14:paraId="65B88ABD" w14:textId="762D3C59" w:rsidR="00511A0A" w:rsidRPr="00CB06B2" w:rsidRDefault="00780211" w:rsidP="0021297F">
            <w:pPr>
              <w:pStyle w:val="In-tableHeading"/>
              <w:keepLines/>
              <w:jc w:val="center"/>
              <w:rPr>
                <w:b w:val="0"/>
                <w:bCs/>
                <w:highlight w:val="yellow"/>
                <w:lang w:val="en-AU"/>
              </w:rPr>
            </w:pPr>
            <w:r w:rsidRPr="00D41182">
              <w:rPr>
                <w:rFonts w:cstheme="minorHAnsi" w:hint="eastAsia"/>
                <w:b w:val="0"/>
                <w:color w:val="000000"/>
                <w:w w:val="15"/>
                <w:shd w:val="solid" w:color="000000" w:fill="000000"/>
                <w:fitText w:val="25" w:id="-1504963572"/>
                <w:lang w:val="en-AU"/>
                <w14:textFill>
                  <w14:solidFill>
                    <w14:srgbClr w14:val="000000">
                      <w14:alpha w14:val="100000"/>
                    </w14:srgbClr>
                  </w14:solidFill>
                </w14:textFill>
              </w:rPr>
              <w:t xml:space="preserve">　</w:t>
            </w:r>
            <w:r w:rsidRPr="00D41182">
              <w:rPr>
                <w:rFonts w:cstheme="minorHAnsi"/>
                <w:b w:val="0"/>
                <w:color w:val="000000"/>
                <w:w w:val="15"/>
                <w:shd w:val="solid" w:color="000000" w:fill="000000"/>
                <w:fitText w:val="25" w:id="-1504963572"/>
                <w:lang w:val="en-AU"/>
                <w14:textFill>
                  <w14:solidFill>
                    <w14:srgbClr w14:val="000000">
                      <w14:alpha w14:val="100000"/>
                    </w14:srgbClr>
                  </w14:solidFill>
                </w14:textFill>
              </w:rPr>
              <w:t>|</w:t>
            </w:r>
            <w:r w:rsidRPr="00D41182">
              <w:rPr>
                <w:rFonts w:cstheme="minorHAnsi" w:hint="eastAsia"/>
                <w:b w:val="0"/>
                <w:color w:val="000000"/>
                <w:spacing w:val="-41"/>
                <w:w w:val="15"/>
                <w:shd w:val="solid" w:color="000000" w:fill="000000"/>
                <w:fitText w:val="25" w:id="-1504963572"/>
                <w:lang w:val="en-AU"/>
                <w14:textFill>
                  <w14:solidFill>
                    <w14:srgbClr w14:val="000000">
                      <w14:alpha w14:val="100000"/>
                    </w14:srgbClr>
                  </w14:solidFill>
                </w14:textFill>
              </w:rPr>
              <w:t xml:space="preserve">　</w:t>
            </w:r>
            <w:r w:rsidR="007B489F" w:rsidRPr="00C65BCA">
              <w:rPr>
                <w:rFonts w:cstheme="minorHAnsi"/>
                <w:b w:val="0"/>
                <w:vertAlign w:val="superscript"/>
                <w:lang w:val="en-AU"/>
              </w:rPr>
              <w:t>1</w:t>
            </w:r>
          </w:p>
        </w:tc>
        <w:tc>
          <w:tcPr>
            <w:tcW w:w="638" w:type="pct"/>
            <w:shd w:val="clear" w:color="auto" w:fill="auto"/>
            <w:vAlign w:val="center"/>
          </w:tcPr>
          <w:p w14:paraId="73AF62F4" w14:textId="1F93CC41" w:rsidR="00511A0A" w:rsidRPr="00CB06B2" w:rsidRDefault="00780211" w:rsidP="0021297F">
            <w:pPr>
              <w:pStyle w:val="In-tableHeading"/>
              <w:keepLines/>
              <w:jc w:val="center"/>
              <w:rPr>
                <w:b w:val="0"/>
                <w:bCs/>
                <w:highlight w:val="yellow"/>
                <w:lang w:val="en-AU"/>
              </w:rPr>
            </w:pPr>
            <w:r w:rsidRPr="00D41182">
              <w:rPr>
                <w:rFonts w:cstheme="minorHAnsi" w:hint="eastAsia"/>
                <w:b w:val="0"/>
                <w:color w:val="000000"/>
                <w:w w:val="15"/>
                <w:shd w:val="solid" w:color="000000" w:fill="000000"/>
                <w:fitText w:val="25" w:id="-1504963571"/>
                <w:lang w:val="en-AU"/>
                <w14:textFill>
                  <w14:solidFill>
                    <w14:srgbClr w14:val="000000">
                      <w14:alpha w14:val="100000"/>
                    </w14:srgbClr>
                  </w14:solidFill>
                </w14:textFill>
              </w:rPr>
              <w:t xml:space="preserve">　</w:t>
            </w:r>
            <w:r w:rsidRPr="00D41182">
              <w:rPr>
                <w:rFonts w:cstheme="minorHAnsi"/>
                <w:b w:val="0"/>
                <w:color w:val="000000"/>
                <w:w w:val="15"/>
                <w:shd w:val="solid" w:color="000000" w:fill="000000"/>
                <w:fitText w:val="25" w:id="-1504963571"/>
                <w:lang w:val="en-AU"/>
                <w14:textFill>
                  <w14:solidFill>
                    <w14:srgbClr w14:val="000000">
                      <w14:alpha w14:val="100000"/>
                    </w14:srgbClr>
                  </w14:solidFill>
                </w14:textFill>
              </w:rPr>
              <w:t>|</w:t>
            </w:r>
            <w:r w:rsidRPr="00D41182">
              <w:rPr>
                <w:rFonts w:cstheme="minorHAnsi" w:hint="eastAsia"/>
                <w:b w:val="0"/>
                <w:color w:val="000000"/>
                <w:spacing w:val="-41"/>
                <w:w w:val="15"/>
                <w:shd w:val="solid" w:color="000000" w:fill="000000"/>
                <w:fitText w:val="25" w:id="-1504963571"/>
                <w:lang w:val="en-AU"/>
                <w14:textFill>
                  <w14:solidFill>
                    <w14:srgbClr w14:val="000000">
                      <w14:alpha w14:val="100000"/>
                    </w14:srgbClr>
                  </w14:solidFill>
                </w14:textFill>
              </w:rPr>
              <w:t xml:space="preserve">　</w:t>
            </w:r>
            <w:r w:rsidR="007B489F" w:rsidRPr="00C65BCA">
              <w:rPr>
                <w:rFonts w:cstheme="minorHAnsi"/>
                <w:b w:val="0"/>
                <w:vertAlign w:val="superscript"/>
                <w:lang w:val="en-AU"/>
              </w:rPr>
              <w:t>1</w:t>
            </w:r>
          </w:p>
        </w:tc>
        <w:tc>
          <w:tcPr>
            <w:tcW w:w="637" w:type="pct"/>
            <w:shd w:val="clear" w:color="auto" w:fill="auto"/>
            <w:vAlign w:val="center"/>
          </w:tcPr>
          <w:p w14:paraId="2A7412DE" w14:textId="7C6B4638" w:rsidR="00511A0A" w:rsidRPr="00CB06B2" w:rsidRDefault="00780211" w:rsidP="0021297F">
            <w:pPr>
              <w:pStyle w:val="In-tableHeading"/>
              <w:keepLines/>
              <w:jc w:val="center"/>
              <w:rPr>
                <w:b w:val="0"/>
                <w:bCs/>
                <w:highlight w:val="yellow"/>
                <w:lang w:val="en-AU"/>
              </w:rPr>
            </w:pPr>
            <w:r w:rsidRPr="00D41182">
              <w:rPr>
                <w:rFonts w:cstheme="minorHAnsi" w:hint="eastAsia"/>
                <w:b w:val="0"/>
                <w:color w:val="000000"/>
                <w:w w:val="15"/>
                <w:shd w:val="solid" w:color="000000" w:fill="000000"/>
                <w:fitText w:val="25" w:id="-1504963570"/>
                <w:lang w:val="en-AU"/>
                <w14:textFill>
                  <w14:solidFill>
                    <w14:srgbClr w14:val="000000">
                      <w14:alpha w14:val="100000"/>
                    </w14:srgbClr>
                  </w14:solidFill>
                </w14:textFill>
              </w:rPr>
              <w:t xml:space="preserve">　</w:t>
            </w:r>
            <w:r w:rsidRPr="00D41182">
              <w:rPr>
                <w:rFonts w:cstheme="minorHAnsi"/>
                <w:b w:val="0"/>
                <w:color w:val="000000"/>
                <w:w w:val="15"/>
                <w:shd w:val="solid" w:color="000000" w:fill="000000"/>
                <w:fitText w:val="25" w:id="-1504963570"/>
                <w:lang w:val="en-AU"/>
                <w14:textFill>
                  <w14:solidFill>
                    <w14:srgbClr w14:val="000000">
                      <w14:alpha w14:val="100000"/>
                    </w14:srgbClr>
                  </w14:solidFill>
                </w14:textFill>
              </w:rPr>
              <w:t>|</w:t>
            </w:r>
            <w:r w:rsidRPr="00D41182">
              <w:rPr>
                <w:rFonts w:cstheme="minorHAnsi" w:hint="eastAsia"/>
                <w:b w:val="0"/>
                <w:color w:val="000000"/>
                <w:spacing w:val="-41"/>
                <w:w w:val="15"/>
                <w:shd w:val="solid" w:color="000000" w:fill="000000"/>
                <w:fitText w:val="25" w:id="-1504963570"/>
                <w:lang w:val="en-AU"/>
                <w14:textFill>
                  <w14:solidFill>
                    <w14:srgbClr w14:val="000000">
                      <w14:alpha w14:val="100000"/>
                    </w14:srgbClr>
                  </w14:solidFill>
                </w14:textFill>
              </w:rPr>
              <w:t xml:space="preserve">　</w:t>
            </w:r>
            <w:r w:rsidR="007B489F" w:rsidRPr="00C65BCA">
              <w:rPr>
                <w:rFonts w:cstheme="minorHAnsi"/>
                <w:b w:val="0"/>
                <w:vertAlign w:val="superscript"/>
                <w:lang w:val="en-AU"/>
              </w:rPr>
              <w:t>1</w:t>
            </w:r>
          </w:p>
        </w:tc>
        <w:tc>
          <w:tcPr>
            <w:tcW w:w="637" w:type="pct"/>
            <w:shd w:val="clear" w:color="auto" w:fill="auto"/>
            <w:vAlign w:val="center"/>
          </w:tcPr>
          <w:p w14:paraId="42049B9A" w14:textId="2F67B7B7" w:rsidR="00511A0A" w:rsidRPr="00CB06B2" w:rsidRDefault="00780211" w:rsidP="0021297F">
            <w:pPr>
              <w:pStyle w:val="In-tableHeading"/>
              <w:keepLines/>
              <w:jc w:val="center"/>
              <w:rPr>
                <w:b w:val="0"/>
                <w:bCs/>
                <w:highlight w:val="yellow"/>
                <w:lang w:val="en-AU"/>
              </w:rPr>
            </w:pPr>
            <w:r w:rsidRPr="00D41182">
              <w:rPr>
                <w:rFonts w:cstheme="minorHAnsi" w:hint="eastAsia"/>
                <w:b w:val="0"/>
                <w:color w:val="000000"/>
                <w:w w:val="15"/>
                <w:shd w:val="solid" w:color="000000" w:fill="000000"/>
                <w:fitText w:val="25" w:id="-1504963569"/>
                <w:lang w:val="en-AU"/>
                <w14:textFill>
                  <w14:solidFill>
                    <w14:srgbClr w14:val="000000">
                      <w14:alpha w14:val="100000"/>
                    </w14:srgbClr>
                  </w14:solidFill>
                </w14:textFill>
              </w:rPr>
              <w:t xml:space="preserve">　</w:t>
            </w:r>
            <w:r w:rsidRPr="00D41182">
              <w:rPr>
                <w:rFonts w:cstheme="minorHAnsi"/>
                <w:b w:val="0"/>
                <w:color w:val="000000"/>
                <w:w w:val="15"/>
                <w:shd w:val="solid" w:color="000000" w:fill="000000"/>
                <w:fitText w:val="25" w:id="-1504963569"/>
                <w:lang w:val="en-AU"/>
                <w14:textFill>
                  <w14:solidFill>
                    <w14:srgbClr w14:val="000000">
                      <w14:alpha w14:val="100000"/>
                    </w14:srgbClr>
                  </w14:solidFill>
                </w14:textFill>
              </w:rPr>
              <w:t>|</w:t>
            </w:r>
            <w:r w:rsidRPr="00D41182">
              <w:rPr>
                <w:rFonts w:cstheme="minorHAnsi" w:hint="eastAsia"/>
                <w:b w:val="0"/>
                <w:color w:val="000000"/>
                <w:spacing w:val="-41"/>
                <w:w w:val="15"/>
                <w:shd w:val="solid" w:color="000000" w:fill="000000"/>
                <w:fitText w:val="25" w:id="-1504963569"/>
                <w:lang w:val="en-AU"/>
                <w14:textFill>
                  <w14:solidFill>
                    <w14:srgbClr w14:val="000000">
                      <w14:alpha w14:val="100000"/>
                    </w14:srgbClr>
                  </w14:solidFill>
                </w14:textFill>
              </w:rPr>
              <w:t xml:space="preserve">　</w:t>
            </w:r>
            <w:r w:rsidR="007B489F" w:rsidRPr="00C65BCA">
              <w:rPr>
                <w:rFonts w:cstheme="minorHAnsi"/>
                <w:b w:val="0"/>
                <w:vertAlign w:val="superscript"/>
                <w:lang w:val="en-AU"/>
              </w:rPr>
              <w:t>1</w:t>
            </w:r>
          </w:p>
        </w:tc>
        <w:tc>
          <w:tcPr>
            <w:tcW w:w="638" w:type="pct"/>
            <w:shd w:val="clear" w:color="auto" w:fill="auto"/>
            <w:vAlign w:val="center"/>
          </w:tcPr>
          <w:p w14:paraId="45D22B53" w14:textId="0A92BFBE" w:rsidR="00511A0A" w:rsidRPr="00CB06B2" w:rsidRDefault="00780211" w:rsidP="0021297F">
            <w:pPr>
              <w:pStyle w:val="In-tableHeading"/>
              <w:keepLines/>
              <w:jc w:val="center"/>
              <w:rPr>
                <w:b w:val="0"/>
                <w:bCs/>
                <w:highlight w:val="yellow"/>
                <w:lang w:val="en-AU"/>
              </w:rPr>
            </w:pPr>
            <w:r w:rsidRPr="00D41182">
              <w:rPr>
                <w:rFonts w:cstheme="minorHAnsi" w:hint="eastAsia"/>
                <w:b w:val="0"/>
                <w:color w:val="000000"/>
                <w:w w:val="15"/>
                <w:shd w:val="solid" w:color="000000" w:fill="000000"/>
                <w:fitText w:val="25" w:id="-1504963568"/>
                <w:lang w:val="en-AU"/>
                <w14:textFill>
                  <w14:solidFill>
                    <w14:srgbClr w14:val="000000">
                      <w14:alpha w14:val="100000"/>
                    </w14:srgbClr>
                  </w14:solidFill>
                </w14:textFill>
              </w:rPr>
              <w:t xml:space="preserve">　</w:t>
            </w:r>
            <w:r w:rsidRPr="00D41182">
              <w:rPr>
                <w:rFonts w:cstheme="minorHAnsi"/>
                <w:b w:val="0"/>
                <w:color w:val="000000"/>
                <w:w w:val="15"/>
                <w:shd w:val="solid" w:color="000000" w:fill="000000"/>
                <w:fitText w:val="25" w:id="-1504963568"/>
                <w:lang w:val="en-AU"/>
                <w14:textFill>
                  <w14:solidFill>
                    <w14:srgbClr w14:val="000000">
                      <w14:alpha w14:val="100000"/>
                    </w14:srgbClr>
                  </w14:solidFill>
                </w14:textFill>
              </w:rPr>
              <w:t>|</w:t>
            </w:r>
            <w:r w:rsidRPr="00D41182">
              <w:rPr>
                <w:rFonts w:cstheme="minorHAnsi" w:hint="eastAsia"/>
                <w:b w:val="0"/>
                <w:color w:val="000000"/>
                <w:spacing w:val="-41"/>
                <w:w w:val="15"/>
                <w:shd w:val="solid" w:color="000000" w:fill="000000"/>
                <w:fitText w:val="25" w:id="-1504963568"/>
                <w:lang w:val="en-AU"/>
                <w14:textFill>
                  <w14:solidFill>
                    <w14:srgbClr w14:val="000000">
                      <w14:alpha w14:val="100000"/>
                    </w14:srgbClr>
                  </w14:solidFill>
                </w14:textFill>
              </w:rPr>
              <w:t xml:space="preserve">　</w:t>
            </w:r>
            <w:r w:rsidR="007B489F" w:rsidRPr="00C65BCA">
              <w:rPr>
                <w:rFonts w:cstheme="minorHAnsi"/>
                <w:b w:val="0"/>
                <w:vertAlign w:val="superscript"/>
                <w:lang w:val="en-AU"/>
              </w:rPr>
              <w:t>1</w:t>
            </w:r>
          </w:p>
        </w:tc>
      </w:tr>
      <w:tr w:rsidR="004A7CE6" w:rsidRPr="001C1D89" w14:paraId="4A974BB1" w14:textId="77777777" w:rsidTr="006D58F7">
        <w:tc>
          <w:tcPr>
            <w:tcW w:w="1176" w:type="pct"/>
            <w:shd w:val="clear" w:color="auto" w:fill="auto"/>
            <w:vAlign w:val="center"/>
          </w:tcPr>
          <w:p w14:paraId="52079F45" w14:textId="51762F37" w:rsidR="00511A0A" w:rsidRPr="001C1D89" w:rsidRDefault="00511A0A" w:rsidP="0021297F">
            <w:pPr>
              <w:pStyle w:val="In-tableHeading"/>
              <w:keepLines/>
              <w:rPr>
                <w:b w:val="0"/>
                <w:bCs/>
                <w:lang w:val="en-AU"/>
              </w:rPr>
            </w:pPr>
            <w:r w:rsidRPr="001C1D89">
              <w:rPr>
                <w:b w:val="0"/>
                <w:lang w:val="en-AU"/>
              </w:rPr>
              <w:t>Number of scripts dispensed</w:t>
            </w:r>
          </w:p>
        </w:tc>
        <w:tc>
          <w:tcPr>
            <w:tcW w:w="637" w:type="pct"/>
            <w:shd w:val="clear" w:color="auto" w:fill="auto"/>
            <w:vAlign w:val="center"/>
          </w:tcPr>
          <w:p w14:paraId="0975ED04" w14:textId="417A3531" w:rsidR="00511A0A" w:rsidRPr="00CB06B2" w:rsidRDefault="00780211" w:rsidP="0021297F">
            <w:pPr>
              <w:pStyle w:val="In-tableHeading"/>
              <w:keepLines/>
              <w:jc w:val="center"/>
              <w:rPr>
                <w:b w:val="0"/>
                <w:bCs/>
                <w:highlight w:val="yellow"/>
                <w:lang w:val="en-AU"/>
              </w:rPr>
            </w:pPr>
            <w:r w:rsidRPr="00D41182">
              <w:rPr>
                <w:rFonts w:cstheme="minorHAnsi" w:hint="eastAsia"/>
                <w:b w:val="0"/>
                <w:bCs/>
                <w:color w:val="000000"/>
                <w:w w:val="15"/>
                <w:shd w:val="solid" w:color="000000" w:fill="000000"/>
                <w:fitText w:val="25" w:id="-1504963584"/>
                <w:lang w:val="en-AU"/>
                <w14:textFill>
                  <w14:solidFill>
                    <w14:srgbClr w14:val="000000">
                      <w14:alpha w14:val="100000"/>
                    </w14:srgbClr>
                  </w14:solidFill>
                </w14:textFill>
              </w:rPr>
              <w:t xml:space="preserve">　</w:t>
            </w:r>
            <w:r w:rsidRPr="00D41182">
              <w:rPr>
                <w:rFonts w:cstheme="minorHAnsi"/>
                <w:b w:val="0"/>
                <w:bCs/>
                <w:color w:val="000000"/>
                <w:w w:val="15"/>
                <w:shd w:val="solid" w:color="000000" w:fill="000000"/>
                <w:fitText w:val="25" w:id="-1504963584"/>
                <w:lang w:val="en-AU"/>
                <w14:textFill>
                  <w14:solidFill>
                    <w14:srgbClr w14:val="000000">
                      <w14:alpha w14:val="100000"/>
                    </w14:srgbClr>
                  </w14:solidFill>
                </w14:textFill>
              </w:rPr>
              <w:t>|</w:t>
            </w:r>
            <w:r w:rsidRPr="00D41182">
              <w:rPr>
                <w:rFonts w:cstheme="minorHAnsi" w:hint="eastAsia"/>
                <w:b w:val="0"/>
                <w:bCs/>
                <w:color w:val="000000"/>
                <w:spacing w:val="-41"/>
                <w:w w:val="15"/>
                <w:shd w:val="solid" w:color="000000" w:fill="000000"/>
                <w:fitText w:val="25" w:id="-1504963584"/>
                <w:lang w:val="en-AU"/>
                <w14:textFill>
                  <w14:solidFill>
                    <w14:srgbClr w14:val="000000">
                      <w14:alpha w14:val="100000"/>
                    </w14:srgbClr>
                  </w14:solidFill>
                </w14:textFill>
              </w:rPr>
              <w:t xml:space="preserve">　</w:t>
            </w:r>
            <w:r w:rsidR="007B489F" w:rsidRPr="00CB06B2">
              <w:rPr>
                <w:rFonts w:cstheme="minorHAnsi"/>
                <w:b w:val="0"/>
                <w:bCs/>
                <w:vertAlign w:val="superscript"/>
                <w:lang w:val="en-AU"/>
              </w:rPr>
              <w:t>2</w:t>
            </w:r>
          </w:p>
        </w:tc>
        <w:tc>
          <w:tcPr>
            <w:tcW w:w="637" w:type="pct"/>
            <w:shd w:val="clear" w:color="auto" w:fill="auto"/>
            <w:vAlign w:val="center"/>
          </w:tcPr>
          <w:p w14:paraId="0C1268DB" w14:textId="76778177" w:rsidR="00511A0A" w:rsidRPr="00CB06B2" w:rsidRDefault="00780211" w:rsidP="0021297F">
            <w:pPr>
              <w:pStyle w:val="In-tableHeading"/>
              <w:keepLines/>
              <w:jc w:val="center"/>
              <w:rPr>
                <w:b w:val="0"/>
                <w:bCs/>
                <w:highlight w:val="yellow"/>
                <w:lang w:val="en-AU"/>
              </w:rPr>
            </w:pPr>
            <w:r w:rsidRPr="00D41182">
              <w:rPr>
                <w:rFonts w:cstheme="minorHAnsi" w:hint="eastAsia"/>
                <w:b w:val="0"/>
                <w:bCs/>
                <w:color w:val="000000"/>
                <w:w w:val="15"/>
                <w:shd w:val="solid" w:color="000000" w:fill="000000"/>
                <w:fitText w:val="25" w:id="-1504963583"/>
                <w:lang w:val="en-AU"/>
                <w14:textFill>
                  <w14:solidFill>
                    <w14:srgbClr w14:val="000000">
                      <w14:alpha w14:val="100000"/>
                    </w14:srgbClr>
                  </w14:solidFill>
                </w14:textFill>
              </w:rPr>
              <w:t xml:space="preserve">　</w:t>
            </w:r>
            <w:r w:rsidRPr="00D41182">
              <w:rPr>
                <w:rFonts w:cstheme="minorHAnsi"/>
                <w:b w:val="0"/>
                <w:bCs/>
                <w:color w:val="000000"/>
                <w:w w:val="15"/>
                <w:shd w:val="solid" w:color="000000" w:fill="000000"/>
                <w:fitText w:val="25" w:id="-1504963583"/>
                <w:lang w:val="en-AU"/>
                <w14:textFill>
                  <w14:solidFill>
                    <w14:srgbClr w14:val="000000">
                      <w14:alpha w14:val="100000"/>
                    </w14:srgbClr>
                  </w14:solidFill>
                </w14:textFill>
              </w:rPr>
              <w:t>|</w:t>
            </w:r>
            <w:r w:rsidRPr="00D41182">
              <w:rPr>
                <w:rFonts w:cstheme="minorHAnsi" w:hint="eastAsia"/>
                <w:b w:val="0"/>
                <w:bCs/>
                <w:color w:val="000000"/>
                <w:spacing w:val="-41"/>
                <w:w w:val="15"/>
                <w:shd w:val="solid" w:color="000000" w:fill="000000"/>
                <w:fitText w:val="25" w:id="-1504963583"/>
                <w:lang w:val="en-AU"/>
                <w14:textFill>
                  <w14:solidFill>
                    <w14:srgbClr w14:val="000000">
                      <w14:alpha w14:val="100000"/>
                    </w14:srgbClr>
                  </w14:solidFill>
                </w14:textFill>
              </w:rPr>
              <w:t xml:space="preserve">　</w:t>
            </w:r>
            <w:r w:rsidR="007B489F" w:rsidRPr="00C65BCA">
              <w:rPr>
                <w:rFonts w:cstheme="minorHAnsi"/>
                <w:b w:val="0"/>
                <w:bCs/>
                <w:vertAlign w:val="superscript"/>
                <w:lang w:val="en-AU"/>
              </w:rPr>
              <w:t>2</w:t>
            </w:r>
          </w:p>
        </w:tc>
        <w:tc>
          <w:tcPr>
            <w:tcW w:w="638" w:type="pct"/>
            <w:shd w:val="clear" w:color="auto" w:fill="auto"/>
            <w:vAlign w:val="center"/>
          </w:tcPr>
          <w:p w14:paraId="394D4817" w14:textId="58425D82" w:rsidR="00511A0A" w:rsidRPr="00CB06B2" w:rsidRDefault="00780211" w:rsidP="0021297F">
            <w:pPr>
              <w:pStyle w:val="In-tableHeading"/>
              <w:keepLines/>
              <w:jc w:val="center"/>
              <w:rPr>
                <w:b w:val="0"/>
                <w:bCs/>
                <w:highlight w:val="yellow"/>
                <w:lang w:val="en-AU"/>
              </w:rPr>
            </w:pPr>
            <w:r w:rsidRPr="00D41182">
              <w:rPr>
                <w:rFonts w:cstheme="minorHAnsi" w:hint="eastAsia"/>
                <w:b w:val="0"/>
                <w:bCs/>
                <w:color w:val="000000"/>
                <w:w w:val="15"/>
                <w:shd w:val="solid" w:color="000000" w:fill="000000"/>
                <w:fitText w:val="25" w:id="-1504963582"/>
                <w:lang w:val="en-AU"/>
                <w14:textFill>
                  <w14:solidFill>
                    <w14:srgbClr w14:val="000000">
                      <w14:alpha w14:val="100000"/>
                    </w14:srgbClr>
                  </w14:solidFill>
                </w14:textFill>
              </w:rPr>
              <w:t xml:space="preserve">　</w:t>
            </w:r>
            <w:r w:rsidRPr="00D41182">
              <w:rPr>
                <w:rFonts w:cstheme="minorHAnsi"/>
                <w:b w:val="0"/>
                <w:bCs/>
                <w:color w:val="000000"/>
                <w:w w:val="15"/>
                <w:shd w:val="solid" w:color="000000" w:fill="000000"/>
                <w:fitText w:val="25" w:id="-1504963582"/>
                <w:lang w:val="en-AU"/>
                <w14:textFill>
                  <w14:solidFill>
                    <w14:srgbClr w14:val="000000">
                      <w14:alpha w14:val="100000"/>
                    </w14:srgbClr>
                  </w14:solidFill>
                </w14:textFill>
              </w:rPr>
              <w:t>|</w:t>
            </w:r>
            <w:r w:rsidRPr="00D41182">
              <w:rPr>
                <w:rFonts w:cstheme="minorHAnsi" w:hint="eastAsia"/>
                <w:b w:val="0"/>
                <w:bCs/>
                <w:color w:val="000000"/>
                <w:spacing w:val="-41"/>
                <w:w w:val="15"/>
                <w:shd w:val="solid" w:color="000000" w:fill="000000"/>
                <w:fitText w:val="25" w:id="-1504963582"/>
                <w:lang w:val="en-AU"/>
                <w14:textFill>
                  <w14:solidFill>
                    <w14:srgbClr w14:val="000000">
                      <w14:alpha w14:val="100000"/>
                    </w14:srgbClr>
                  </w14:solidFill>
                </w14:textFill>
              </w:rPr>
              <w:t xml:space="preserve">　</w:t>
            </w:r>
            <w:r w:rsidR="007B489F" w:rsidRPr="00C65BCA">
              <w:rPr>
                <w:rFonts w:cstheme="minorHAnsi"/>
                <w:b w:val="0"/>
                <w:bCs/>
                <w:vertAlign w:val="superscript"/>
                <w:lang w:val="en-AU"/>
              </w:rPr>
              <w:t>2</w:t>
            </w:r>
          </w:p>
        </w:tc>
        <w:tc>
          <w:tcPr>
            <w:tcW w:w="637" w:type="pct"/>
            <w:shd w:val="clear" w:color="auto" w:fill="auto"/>
            <w:vAlign w:val="center"/>
          </w:tcPr>
          <w:p w14:paraId="64D36C7A" w14:textId="74E67498" w:rsidR="00511A0A" w:rsidRPr="00CB06B2" w:rsidRDefault="00780211" w:rsidP="0021297F">
            <w:pPr>
              <w:pStyle w:val="In-tableHeading"/>
              <w:keepLines/>
              <w:jc w:val="center"/>
              <w:rPr>
                <w:b w:val="0"/>
                <w:bCs/>
                <w:highlight w:val="yellow"/>
                <w:lang w:val="en-AU"/>
              </w:rPr>
            </w:pPr>
            <w:r w:rsidRPr="00D41182">
              <w:rPr>
                <w:rFonts w:cstheme="minorHAnsi" w:hint="eastAsia"/>
                <w:b w:val="0"/>
                <w:bCs/>
                <w:color w:val="000000"/>
                <w:w w:val="15"/>
                <w:shd w:val="solid" w:color="000000" w:fill="000000"/>
                <w:fitText w:val="25" w:id="-1504963581"/>
                <w:lang w:val="en-AU"/>
                <w14:textFill>
                  <w14:solidFill>
                    <w14:srgbClr w14:val="000000">
                      <w14:alpha w14:val="100000"/>
                    </w14:srgbClr>
                  </w14:solidFill>
                </w14:textFill>
              </w:rPr>
              <w:t xml:space="preserve">　</w:t>
            </w:r>
            <w:r w:rsidRPr="00D41182">
              <w:rPr>
                <w:rFonts w:cstheme="minorHAnsi"/>
                <w:b w:val="0"/>
                <w:bCs/>
                <w:color w:val="000000"/>
                <w:w w:val="15"/>
                <w:shd w:val="solid" w:color="000000" w:fill="000000"/>
                <w:fitText w:val="25" w:id="-1504963581"/>
                <w:lang w:val="en-AU"/>
                <w14:textFill>
                  <w14:solidFill>
                    <w14:srgbClr w14:val="000000">
                      <w14:alpha w14:val="100000"/>
                    </w14:srgbClr>
                  </w14:solidFill>
                </w14:textFill>
              </w:rPr>
              <w:t>|</w:t>
            </w:r>
            <w:r w:rsidRPr="00D41182">
              <w:rPr>
                <w:rFonts w:cstheme="minorHAnsi" w:hint="eastAsia"/>
                <w:b w:val="0"/>
                <w:bCs/>
                <w:color w:val="000000"/>
                <w:spacing w:val="-41"/>
                <w:w w:val="15"/>
                <w:shd w:val="solid" w:color="000000" w:fill="000000"/>
                <w:fitText w:val="25" w:id="-1504963581"/>
                <w:lang w:val="en-AU"/>
                <w14:textFill>
                  <w14:solidFill>
                    <w14:srgbClr w14:val="000000">
                      <w14:alpha w14:val="100000"/>
                    </w14:srgbClr>
                  </w14:solidFill>
                </w14:textFill>
              </w:rPr>
              <w:t xml:space="preserve">　</w:t>
            </w:r>
            <w:r w:rsidR="007B489F" w:rsidRPr="00C65BCA">
              <w:rPr>
                <w:rFonts w:cstheme="minorHAnsi"/>
                <w:b w:val="0"/>
                <w:bCs/>
                <w:vertAlign w:val="superscript"/>
                <w:lang w:val="en-AU"/>
              </w:rPr>
              <w:t>2</w:t>
            </w:r>
          </w:p>
        </w:tc>
        <w:tc>
          <w:tcPr>
            <w:tcW w:w="637" w:type="pct"/>
            <w:shd w:val="clear" w:color="auto" w:fill="auto"/>
            <w:vAlign w:val="center"/>
          </w:tcPr>
          <w:p w14:paraId="1DF56129" w14:textId="20C0967F" w:rsidR="00511A0A" w:rsidRPr="00CB06B2" w:rsidRDefault="00780211" w:rsidP="0021297F">
            <w:pPr>
              <w:pStyle w:val="In-tableHeading"/>
              <w:keepLines/>
              <w:jc w:val="center"/>
              <w:rPr>
                <w:b w:val="0"/>
                <w:bCs/>
                <w:highlight w:val="yellow"/>
                <w:lang w:val="en-AU"/>
              </w:rPr>
            </w:pPr>
            <w:r w:rsidRPr="00D41182">
              <w:rPr>
                <w:rFonts w:cstheme="minorHAnsi" w:hint="eastAsia"/>
                <w:b w:val="0"/>
                <w:bCs/>
                <w:color w:val="000000"/>
                <w:w w:val="15"/>
                <w:shd w:val="solid" w:color="000000" w:fill="000000"/>
                <w:fitText w:val="25" w:id="-1504963580"/>
                <w:lang w:val="en-AU"/>
                <w14:textFill>
                  <w14:solidFill>
                    <w14:srgbClr w14:val="000000">
                      <w14:alpha w14:val="100000"/>
                    </w14:srgbClr>
                  </w14:solidFill>
                </w14:textFill>
              </w:rPr>
              <w:t xml:space="preserve">　</w:t>
            </w:r>
            <w:r w:rsidRPr="00D41182">
              <w:rPr>
                <w:rFonts w:cstheme="minorHAnsi"/>
                <w:b w:val="0"/>
                <w:bCs/>
                <w:color w:val="000000"/>
                <w:w w:val="15"/>
                <w:shd w:val="solid" w:color="000000" w:fill="000000"/>
                <w:fitText w:val="25" w:id="-1504963580"/>
                <w:lang w:val="en-AU"/>
                <w14:textFill>
                  <w14:solidFill>
                    <w14:srgbClr w14:val="000000">
                      <w14:alpha w14:val="100000"/>
                    </w14:srgbClr>
                  </w14:solidFill>
                </w14:textFill>
              </w:rPr>
              <w:t>|</w:t>
            </w:r>
            <w:r w:rsidRPr="00D41182">
              <w:rPr>
                <w:rFonts w:cstheme="minorHAnsi" w:hint="eastAsia"/>
                <w:b w:val="0"/>
                <w:bCs/>
                <w:color w:val="000000"/>
                <w:spacing w:val="-41"/>
                <w:w w:val="15"/>
                <w:shd w:val="solid" w:color="000000" w:fill="000000"/>
                <w:fitText w:val="25" w:id="-1504963580"/>
                <w:lang w:val="en-AU"/>
                <w14:textFill>
                  <w14:solidFill>
                    <w14:srgbClr w14:val="000000">
                      <w14:alpha w14:val="100000"/>
                    </w14:srgbClr>
                  </w14:solidFill>
                </w14:textFill>
              </w:rPr>
              <w:t xml:space="preserve">　</w:t>
            </w:r>
            <w:r w:rsidR="007B489F" w:rsidRPr="00C65BCA">
              <w:rPr>
                <w:rFonts w:cstheme="minorHAnsi"/>
                <w:b w:val="0"/>
                <w:bCs/>
                <w:vertAlign w:val="superscript"/>
                <w:lang w:val="en-AU"/>
              </w:rPr>
              <w:t>2</w:t>
            </w:r>
          </w:p>
        </w:tc>
        <w:tc>
          <w:tcPr>
            <w:tcW w:w="638" w:type="pct"/>
            <w:shd w:val="clear" w:color="auto" w:fill="auto"/>
            <w:vAlign w:val="center"/>
          </w:tcPr>
          <w:p w14:paraId="699D1764" w14:textId="10505E9A" w:rsidR="00511A0A" w:rsidRPr="00CB06B2" w:rsidRDefault="00780211" w:rsidP="0021297F">
            <w:pPr>
              <w:pStyle w:val="In-tableHeading"/>
              <w:keepLines/>
              <w:jc w:val="center"/>
              <w:rPr>
                <w:b w:val="0"/>
                <w:bCs/>
                <w:highlight w:val="yellow"/>
                <w:lang w:val="en-AU"/>
              </w:rPr>
            </w:pPr>
            <w:r w:rsidRPr="00D41182">
              <w:rPr>
                <w:rFonts w:cstheme="minorHAnsi" w:hint="eastAsia"/>
                <w:b w:val="0"/>
                <w:bCs/>
                <w:color w:val="000000"/>
                <w:w w:val="15"/>
                <w:shd w:val="solid" w:color="000000" w:fill="000000"/>
                <w:fitText w:val="25" w:id="-1504963579"/>
                <w:lang w:val="en-AU"/>
                <w14:textFill>
                  <w14:solidFill>
                    <w14:srgbClr w14:val="000000">
                      <w14:alpha w14:val="100000"/>
                    </w14:srgbClr>
                  </w14:solidFill>
                </w14:textFill>
              </w:rPr>
              <w:t xml:space="preserve">　</w:t>
            </w:r>
            <w:r w:rsidRPr="00D41182">
              <w:rPr>
                <w:rFonts w:cstheme="minorHAnsi"/>
                <w:b w:val="0"/>
                <w:bCs/>
                <w:color w:val="000000"/>
                <w:w w:val="15"/>
                <w:shd w:val="solid" w:color="000000" w:fill="000000"/>
                <w:fitText w:val="25" w:id="-1504963579"/>
                <w:lang w:val="en-AU"/>
                <w14:textFill>
                  <w14:solidFill>
                    <w14:srgbClr w14:val="000000">
                      <w14:alpha w14:val="100000"/>
                    </w14:srgbClr>
                  </w14:solidFill>
                </w14:textFill>
              </w:rPr>
              <w:t>|</w:t>
            </w:r>
            <w:r w:rsidRPr="00D41182">
              <w:rPr>
                <w:rFonts w:cstheme="minorHAnsi" w:hint="eastAsia"/>
                <w:b w:val="0"/>
                <w:bCs/>
                <w:color w:val="000000"/>
                <w:spacing w:val="-41"/>
                <w:w w:val="15"/>
                <w:shd w:val="solid" w:color="000000" w:fill="000000"/>
                <w:fitText w:val="25" w:id="-1504963579"/>
                <w:lang w:val="en-AU"/>
                <w14:textFill>
                  <w14:solidFill>
                    <w14:srgbClr w14:val="000000">
                      <w14:alpha w14:val="100000"/>
                    </w14:srgbClr>
                  </w14:solidFill>
                </w14:textFill>
              </w:rPr>
              <w:t xml:space="preserve">　</w:t>
            </w:r>
            <w:r w:rsidR="007B489F" w:rsidRPr="00C65BCA">
              <w:rPr>
                <w:rFonts w:cstheme="minorHAnsi"/>
                <w:b w:val="0"/>
                <w:bCs/>
                <w:vertAlign w:val="superscript"/>
                <w:lang w:val="en-AU"/>
              </w:rPr>
              <w:t>2</w:t>
            </w:r>
          </w:p>
        </w:tc>
      </w:tr>
      <w:tr w:rsidR="004A7CE6" w:rsidRPr="001C1D89" w14:paraId="31545D88" w14:textId="77777777" w:rsidTr="006D58F7">
        <w:tc>
          <w:tcPr>
            <w:tcW w:w="5000" w:type="pct"/>
            <w:gridSpan w:val="7"/>
            <w:shd w:val="clear" w:color="auto" w:fill="auto"/>
            <w:vAlign w:val="center"/>
          </w:tcPr>
          <w:p w14:paraId="3E9D3DB0" w14:textId="43F57E78" w:rsidR="006D58F7" w:rsidRPr="001C1D89" w:rsidRDefault="006D58F7" w:rsidP="0021297F">
            <w:pPr>
              <w:pStyle w:val="In-tableHeading"/>
              <w:keepLines/>
              <w:rPr>
                <w:bCs/>
                <w:lang w:val="en-AU"/>
              </w:rPr>
            </w:pPr>
            <w:r w:rsidRPr="001C1D89">
              <w:rPr>
                <w:lang w:val="en-AU"/>
              </w:rPr>
              <w:t>Estimated financial implications of amifampridine</w:t>
            </w:r>
          </w:p>
        </w:tc>
      </w:tr>
      <w:tr w:rsidR="004A7CE6" w:rsidRPr="001C1D89" w14:paraId="5AC2C08B" w14:textId="77777777" w:rsidTr="006D58F7">
        <w:tc>
          <w:tcPr>
            <w:tcW w:w="1176" w:type="pct"/>
            <w:shd w:val="clear" w:color="auto" w:fill="auto"/>
            <w:vAlign w:val="center"/>
          </w:tcPr>
          <w:p w14:paraId="7440E898" w14:textId="56C8B8EB" w:rsidR="00EB0332" w:rsidRPr="001C1D89" w:rsidRDefault="00EB0332" w:rsidP="0021297F">
            <w:pPr>
              <w:pStyle w:val="In-tableHeading"/>
              <w:keepLines/>
              <w:rPr>
                <w:bCs/>
                <w:lang w:val="en-AU"/>
              </w:rPr>
            </w:pPr>
            <w:r w:rsidRPr="001C1D89">
              <w:rPr>
                <w:szCs w:val="20"/>
                <w:lang w:val="en-AU"/>
              </w:rPr>
              <w:t>Net cost to PBS/RPBS</w:t>
            </w:r>
            <w:r w:rsidR="00F07AC9" w:rsidRPr="001C1D89">
              <w:rPr>
                <w:szCs w:val="20"/>
                <w:lang w:val="en-AU"/>
              </w:rPr>
              <w:t xml:space="preserve"> (</w:t>
            </w:r>
            <w:r w:rsidR="004B75FC" w:rsidRPr="001C1D89">
              <w:rPr>
                <w:szCs w:val="20"/>
                <w:lang w:val="en-AU"/>
              </w:rPr>
              <w:t>resubmission</w:t>
            </w:r>
            <w:r w:rsidR="00F07AC9" w:rsidRPr="001C1D89">
              <w:rPr>
                <w:szCs w:val="20"/>
                <w:lang w:val="en-AU"/>
              </w:rPr>
              <w:t>)</w:t>
            </w:r>
            <w:r w:rsidR="007B489F">
              <w:rPr>
                <w:szCs w:val="20"/>
                <w:lang w:val="en-AU"/>
              </w:rPr>
              <w:t xml:space="preserve"> ($)</w:t>
            </w:r>
          </w:p>
        </w:tc>
        <w:tc>
          <w:tcPr>
            <w:tcW w:w="637" w:type="pct"/>
            <w:shd w:val="clear" w:color="auto" w:fill="auto"/>
            <w:vAlign w:val="center"/>
          </w:tcPr>
          <w:p w14:paraId="7927FE2F" w14:textId="54235B18" w:rsidR="00EB0332" w:rsidRPr="00CB06B2" w:rsidRDefault="00780211" w:rsidP="0021297F">
            <w:pPr>
              <w:pStyle w:val="In-tableHeading"/>
              <w:keepLines/>
              <w:jc w:val="center"/>
              <w:rPr>
                <w:bCs/>
                <w:highlight w:val="yellow"/>
                <w:lang w:val="en-AU"/>
              </w:rPr>
            </w:pPr>
            <w:r w:rsidRPr="00D41182">
              <w:rPr>
                <w:rFonts w:cstheme="minorHAnsi" w:hint="eastAsia"/>
                <w:b w:val="0"/>
                <w:bCs/>
                <w:color w:val="000000"/>
                <w:w w:val="15"/>
                <w:szCs w:val="20"/>
                <w:shd w:val="solid" w:color="000000" w:fill="000000"/>
                <w:fitText w:val="25" w:id="-1504963578"/>
                <w:lang w:val="en-AU"/>
                <w14:textFill>
                  <w14:solidFill>
                    <w14:srgbClr w14:val="000000">
                      <w14:alpha w14:val="100000"/>
                    </w14:srgbClr>
                  </w14:solidFill>
                </w14:textFill>
              </w:rPr>
              <w:t xml:space="preserve">　</w:t>
            </w:r>
            <w:r w:rsidRPr="00D41182">
              <w:rPr>
                <w:rFonts w:cstheme="minorHAnsi"/>
                <w:b w:val="0"/>
                <w:bCs/>
                <w:color w:val="000000"/>
                <w:w w:val="15"/>
                <w:szCs w:val="20"/>
                <w:shd w:val="solid" w:color="000000" w:fill="000000"/>
                <w:fitText w:val="25" w:id="-1504963578"/>
                <w:lang w:val="en-AU"/>
                <w14:textFill>
                  <w14:solidFill>
                    <w14:srgbClr w14:val="000000">
                      <w14:alpha w14:val="100000"/>
                    </w14:srgbClr>
                  </w14:solidFill>
                </w14:textFill>
              </w:rPr>
              <w:t>|</w:t>
            </w:r>
            <w:r w:rsidRPr="00D41182">
              <w:rPr>
                <w:rFonts w:cstheme="minorHAnsi" w:hint="eastAsia"/>
                <w:b w:val="0"/>
                <w:bCs/>
                <w:color w:val="000000"/>
                <w:spacing w:val="-41"/>
                <w:w w:val="15"/>
                <w:szCs w:val="20"/>
                <w:shd w:val="solid" w:color="000000" w:fill="000000"/>
                <w:fitText w:val="25" w:id="-1504963578"/>
                <w:lang w:val="en-AU"/>
                <w14:textFill>
                  <w14:solidFill>
                    <w14:srgbClr w14:val="000000">
                      <w14:alpha w14:val="100000"/>
                    </w14:srgbClr>
                  </w14:solidFill>
                </w14:textFill>
              </w:rPr>
              <w:t xml:space="preserve">　</w:t>
            </w:r>
            <w:r w:rsidR="007B489F" w:rsidRPr="00CB06B2">
              <w:rPr>
                <w:rFonts w:cstheme="minorHAnsi"/>
                <w:b w:val="0"/>
                <w:bCs/>
                <w:szCs w:val="20"/>
                <w:vertAlign w:val="superscript"/>
                <w:lang w:val="en-AU"/>
              </w:rPr>
              <w:t>3</w:t>
            </w:r>
          </w:p>
        </w:tc>
        <w:tc>
          <w:tcPr>
            <w:tcW w:w="637" w:type="pct"/>
            <w:shd w:val="clear" w:color="auto" w:fill="auto"/>
            <w:vAlign w:val="center"/>
          </w:tcPr>
          <w:p w14:paraId="0E4F51BB" w14:textId="0B5A6131" w:rsidR="00EB0332" w:rsidRPr="00CB06B2" w:rsidRDefault="00780211" w:rsidP="0021297F">
            <w:pPr>
              <w:pStyle w:val="In-tableHeading"/>
              <w:keepLines/>
              <w:jc w:val="center"/>
              <w:rPr>
                <w:bCs/>
                <w:highlight w:val="yellow"/>
                <w:lang w:val="en-AU"/>
              </w:rPr>
            </w:pPr>
            <w:r w:rsidRPr="00D41182">
              <w:rPr>
                <w:rFonts w:cstheme="minorHAnsi" w:hint="eastAsia"/>
                <w:b w:val="0"/>
                <w:bCs/>
                <w:color w:val="000000"/>
                <w:w w:val="15"/>
                <w:szCs w:val="20"/>
                <w:shd w:val="solid" w:color="000000" w:fill="000000"/>
                <w:fitText w:val="25" w:id="-1504963577"/>
                <w:lang w:val="en-AU"/>
                <w14:textFill>
                  <w14:solidFill>
                    <w14:srgbClr w14:val="000000">
                      <w14:alpha w14:val="100000"/>
                    </w14:srgbClr>
                  </w14:solidFill>
                </w14:textFill>
              </w:rPr>
              <w:t xml:space="preserve">　</w:t>
            </w:r>
            <w:r w:rsidRPr="00D41182">
              <w:rPr>
                <w:rFonts w:cstheme="minorHAnsi"/>
                <w:b w:val="0"/>
                <w:bCs/>
                <w:color w:val="000000"/>
                <w:w w:val="15"/>
                <w:szCs w:val="20"/>
                <w:shd w:val="solid" w:color="000000" w:fill="000000"/>
                <w:fitText w:val="25" w:id="-1504963577"/>
                <w:lang w:val="en-AU"/>
                <w14:textFill>
                  <w14:solidFill>
                    <w14:srgbClr w14:val="000000">
                      <w14:alpha w14:val="100000"/>
                    </w14:srgbClr>
                  </w14:solidFill>
                </w14:textFill>
              </w:rPr>
              <w:t>|</w:t>
            </w:r>
            <w:r w:rsidRPr="00D41182">
              <w:rPr>
                <w:rFonts w:cstheme="minorHAnsi" w:hint="eastAsia"/>
                <w:b w:val="0"/>
                <w:bCs/>
                <w:color w:val="000000"/>
                <w:spacing w:val="-41"/>
                <w:w w:val="15"/>
                <w:szCs w:val="20"/>
                <w:shd w:val="solid" w:color="000000" w:fill="000000"/>
                <w:fitText w:val="25" w:id="-1504963577"/>
                <w:lang w:val="en-AU"/>
                <w14:textFill>
                  <w14:solidFill>
                    <w14:srgbClr w14:val="000000">
                      <w14:alpha w14:val="100000"/>
                    </w14:srgbClr>
                  </w14:solidFill>
                </w14:textFill>
              </w:rPr>
              <w:t xml:space="preserve">　</w:t>
            </w:r>
            <w:r w:rsidR="007B489F" w:rsidRPr="00C65BCA">
              <w:rPr>
                <w:rFonts w:cstheme="minorHAnsi"/>
                <w:b w:val="0"/>
                <w:bCs/>
                <w:szCs w:val="20"/>
                <w:vertAlign w:val="superscript"/>
                <w:lang w:val="en-AU"/>
              </w:rPr>
              <w:t>3</w:t>
            </w:r>
          </w:p>
        </w:tc>
        <w:tc>
          <w:tcPr>
            <w:tcW w:w="638" w:type="pct"/>
            <w:shd w:val="clear" w:color="auto" w:fill="auto"/>
            <w:vAlign w:val="center"/>
          </w:tcPr>
          <w:p w14:paraId="13FF21C4" w14:textId="472DF085" w:rsidR="00EB0332" w:rsidRPr="00CB06B2" w:rsidRDefault="00780211" w:rsidP="0021297F">
            <w:pPr>
              <w:pStyle w:val="In-tableHeading"/>
              <w:keepLines/>
              <w:jc w:val="center"/>
              <w:rPr>
                <w:bCs/>
                <w:highlight w:val="yellow"/>
                <w:lang w:val="en-AU"/>
              </w:rPr>
            </w:pPr>
            <w:r w:rsidRPr="00D41182">
              <w:rPr>
                <w:rFonts w:cstheme="minorHAnsi" w:hint="eastAsia"/>
                <w:b w:val="0"/>
                <w:bCs/>
                <w:color w:val="000000"/>
                <w:w w:val="15"/>
                <w:szCs w:val="20"/>
                <w:shd w:val="solid" w:color="000000" w:fill="000000"/>
                <w:fitText w:val="25" w:id="-1504963576"/>
                <w:lang w:val="en-AU"/>
                <w14:textFill>
                  <w14:solidFill>
                    <w14:srgbClr w14:val="000000">
                      <w14:alpha w14:val="100000"/>
                    </w14:srgbClr>
                  </w14:solidFill>
                </w14:textFill>
              </w:rPr>
              <w:t xml:space="preserve">　</w:t>
            </w:r>
            <w:r w:rsidRPr="00D41182">
              <w:rPr>
                <w:rFonts w:cstheme="minorHAnsi"/>
                <w:b w:val="0"/>
                <w:bCs/>
                <w:color w:val="000000"/>
                <w:w w:val="15"/>
                <w:szCs w:val="20"/>
                <w:shd w:val="solid" w:color="000000" w:fill="000000"/>
                <w:fitText w:val="25" w:id="-1504963576"/>
                <w:lang w:val="en-AU"/>
                <w14:textFill>
                  <w14:solidFill>
                    <w14:srgbClr w14:val="000000">
                      <w14:alpha w14:val="100000"/>
                    </w14:srgbClr>
                  </w14:solidFill>
                </w14:textFill>
              </w:rPr>
              <w:t>|</w:t>
            </w:r>
            <w:r w:rsidRPr="00D41182">
              <w:rPr>
                <w:rFonts w:cstheme="minorHAnsi" w:hint="eastAsia"/>
                <w:b w:val="0"/>
                <w:bCs/>
                <w:color w:val="000000"/>
                <w:spacing w:val="-41"/>
                <w:w w:val="15"/>
                <w:szCs w:val="20"/>
                <w:shd w:val="solid" w:color="000000" w:fill="000000"/>
                <w:fitText w:val="25" w:id="-1504963576"/>
                <w:lang w:val="en-AU"/>
                <w14:textFill>
                  <w14:solidFill>
                    <w14:srgbClr w14:val="000000">
                      <w14:alpha w14:val="100000"/>
                    </w14:srgbClr>
                  </w14:solidFill>
                </w14:textFill>
              </w:rPr>
              <w:t xml:space="preserve">　</w:t>
            </w:r>
            <w:r w:rsidR="007B489F" w:rsidRPr="00C65BCA">
              <w:rPr>
                <w:rFonts w:cstheme="minorHAnsi"/>
                <w:b w:val="0"/>
                <w:bCs/>
                <w:szCs w:val="20"/>
                <w:vertAlign w:val="superscript"/>
                <w:lang w:val="en-AU"/>
              </w:rPr>
              <w:t>3</w:t>
            </w:r>
          </w:p>
        </w:tc>
        <w:tc>
          <w:tcPr>
            <w:tcW w:w="637" w:type="pct"/>
            <w:shd w:val="clear" w:color="auto" w:fill="auto"/>
            <w:vAlign w:val="center"/>
          </w:tcPr>
          <w:p w14:paraId="3DBF23D6" w14:textId="23F75B63" w:rsidR="00EB0332" w:rsidRPr="00CB06B2" w:rsidRDefault="00780211" w:rsidP="0021297F">
            <w:pPr>
              <w:pStyle w:val="In-tableHeading"/>
              <w:keepLines/>
              <w:jc w:val="center"/>
              <w:rPr>
                <w:bCs/>
                <w:highlight w:val="yellow"/>
                <w:lang w:val="en-AU"/>
              </w:rPr>
            </w:pPr>
            <w:r w:rsidRPr="00D41182">
              <w:rPr>
                <w:rFonts w:cstheme="minorHAnsi" w:hint="eastAsia"/>
                <w:b w:val="0"/>
                <w:bCs/>
                <w:color w:val="000000"/>
                <w:w w:val="15"/>
                <w:szCs w:val="20"/>
                <w:shd w:val="solid" w:color="000000" w:fill="000000"/>
                <w:fitText w:val="25" w:id="-1504963575"/>
                <w:lang w:val="en-AU"/>
                <w14:textFill>
                  <w14:solidFill>
                    <w14:srgbClr w14:val="000000">
                      <w14:alpha w14:val="100000"/>
                    </w14:srgbClr>
                  </w14:solidFill>
                </w14:textFill>
              </w:rPr>
              <w:t xml:space="preserve">　</w:t>
            </w:r>
            <w:r w:rsidRPr="00D41182">
              <w:rPr>
                <w:rFonts w:cstheme="minorHAnsi"/>
                <w:b w:val="0"/>
                <w:bCs/>
                <w:color w:val="000000"/>
                <w:w w:val="15"/>
                <w:szCs w:val="20"/>
                <w:shd w:val="solid" w:color="000000" w:fill="000000"/>
                <w:fitText w:val="25" w:id="-1504963575"/>
                <w:lang w:val="en-AU"/>
                <w14:textFill>
                  <w14:solidFill>
                    <w14:srgbClr w14:val="000000">
                      <w14:alpha w14:val="100000"/>
                    </w14:srgbClr>
                  </w14:solidFill>
                </w14:textFill>
              </w:rPr>
              <w:t>|</w:t>
            </w:r>
            <w:r w:rsidRPr="00D41182">
              <w:rPr>
                <w:rFonts w:cstheme="minorHAnsi" w:hint="eastAsia"/>
                <w:b w:val="0"/>
                <w:bCs/>
                <w:color w:val="000000"/>
                <w:spacing w:val="-41"/>
                <w:w w:val="15"/>
                <w:szCs w:val="20"/>
                <w:shd w:val="solid" w:color="000000" w:fill="000000"/>
                <w:fitText w:val="25" w:id="-1504963575"/>
                <w:lang w:val="en-AU"/>
                <w14:textFill>
                  <w14:solidFill>
                    <w14:srgbClr w14:val="000000">
                      <w14:alpha w14:val="100000"/>
                    </w14:srgbClr>
                  </w14:solidFill>
                </w14:textFill>
              </w:rPr>
              <w:t xml:space="preserve">　</w:t>
            </w:r>
            <w:r w:rsidR="007B489F" w:rsidRPr="00C65BCA">
              <w:rPr>
                <w:rFonts w:cstheme="minorHAnsi"/>
                <w:b w:val="0"/>
                <w:bCs/>
                <w:szCs w:val="20"/>
                <w:vertAlign w:val="superscript"/>
                <w:lang w:val="en-AU"/>
              </w:rPr>
              <w:t>3</w:t>
            </w:r>
          </w:p>
        </w:tc>
        <w:tc>
          <w:tcPr>
            <w:tcW w:w="637" w:type="pct"/>
            <w:shd w:val="clear" w:color="auto" w:fill="auto"/>
            <w:vAlign w:val="center"/>
          </w:tcPr>
          <w:p w14:paraId="68CE9518" w14:textId="30899E4B" w:rsidR="00EB0332" w:rsidRPr="00CB06B2" w:rsidRDefault="00780211" w:rsidP="0021297F">
            <w:pPr>
              <w:pStyle w:val="In-tableHeading"/>
              <w:keepLines/>
              <w:jc w:val="center"/>
              <w:rPr>
                <w:bCs/>
                <w:highlight w:val="yellow"/>
                <w:lang w:val="en-AU"/>
              </w:rPr>
            </w:pPr>
            <w:r w:rsidRPr="00D41182">
              <w:rPr>
                <w:rFonts w:cstheme="minorHAnsi" w:hint="eastAsia"/>
                <w:b w:val="0"/>
                <w:bCs/>
                <w:color w:val="000000"/>
                <w:w w:val="15"/>
                <w:szCs w:val="20"/>
                <w:shd w:val="solid" w:color="000000" w:fill="000000"/>
                <w:fitText w:val="25" w:id="-1504963574"/>
                <w:lang w:val="en-AU"/>
                <w14:textFill>
                  <w14:solidFill>
                    <w14:srgbClr w14:val="000000">
                      <w14:alpha w14:val="100000"/>
                    </w14:srgbClr>
                  </w14:solidFill>
                </w14:textFill>
              </w:rPr>
              <w:t xml:space="preserve">　</w:t>
            </w:r>
            <w:r w:rsidRPr="00D41182">
              <w:rPr>
                <w:rFonts w:cstheme="minorHAnsi"/>
                <w:b w:val="0"/>
                <w:bCs/>
                <w:color w:val="000000"/>
                <w:w w:val="15"/>
                <w:szCs w:val="20"/>
                <w:shd w:val="solid" w:color="000000" w:fill="000000"/>
                <w:fitText w:val="25" w:id="-1504963574"/>
                <w:lang w:val="en-AU"/>
                <w14:textFill>
                  <w14:solidFill>
                    <w14:srgbClr w14:val="000000">
                      <w14:alpha w14:val="100000"/>
                    </w14:srgbClr>
                  </w14:solidFill>
                </w14:textFill>
              </w:rPr>
              <w:t>|</w:t>
            </w:r>
            <w:r w:rsidRPr="00D41182">
              <w:rPr>
                <w:rFonts w:cstheme="minorHAnsi" w:hint="eastAsia"/>
                <w:b w:val="0"/>
                <w:bCs/>
                <w:color w:val="000000"/>
                <w:spacing w:val="-41"/>
                <w:w w:val="15"/>
                <w:szCs w:val="20"/>
                <w:shd w:val="solid" w:color="000000" w:fill="000000"/>
                <w:fitText w:val="25" w:id="-1504963574"/>
                <w:lang w:val="en-AU"/>
                <w14:textFill>
                  <w14:solidFill>
                    <w14:srgbClr w14:val="000000">
                      <w14:alpha w14:val="100000"/>
                    </w14:srgbClr>
                  </w14:solidFill>
                </w14:textFill>
              </w:rPr>
              <w:t xml:space="preserve">　</w:t>
            </w:r>
            <w:r w:rsidR="007B489F" w:rsidRPr="00C65BCA">
              <w:rPr>
                <w:rFonts w:cstheme="minorHAnsi"/>
                <w:b w:val="0"/>
                <w:bCs/>
                <w:szCs w:val="20"/>
                <w:vertAlign w:val="superscript"/>
                <w:lang w:val="en-AU"/>
              </w:rPr>
              <w:t>3</w:t>
            </w:r>
          </w:p>
        </w:tc>
        <w:tc>
          <w:tcPr>
            <w:tcW w:w="638" w:type="pct"/>
            <w:shd w:val="clear" w:color="auto" w:fill="auto"/>
            <w:vAlign w:val="center"/>
          </w:tcPr>
          <w:p w14:paraId="583A9714" w14:textId="0A24AD61" w:rsidR="00EB0332" w:rsidRPr="00CB06B2" w:rsidRDefault="00780211" w:rsidP="0021297F">
            <w:pPr>
              <w:pStyle w:val="In-tableHeading"/>
              <w:keepLines/>
              <w:jc w:val="center"/>
              <w:rPr>
                <w:bCs/>
                <w:highlight w:val="yellow"/>
                <w:lang w:val="en-AU"/>
              </w:rPr>
            </w:pPr>
            <w:r w:rsidRPr="00D41182">
              <w:rPr>
                <w:rFonts w:cstheme="minorHAnsi" w:hint="eastAsia"/>
                <w:b w:val="0"/>
                <w:bCs/>
                <w:color w:val="000000"/>
                <w:w w:val="15"/>
                <w:szCs w:val="20"/>
                <w:shd w:val="solid" w:color="000000" w:fill="000000"/>
                <w:fitText w:val="25" w:id="-1504963573"/>
                <w:lang w:val="en-AU"/>
                <w14:textFill>
                  <w14:solidFill>
                    <w14:srgbClr w14:val="000000">
                      <w14:alpha w14:val="100000"/>
                    </w14:srgbClr>
                  </w14:solidFill>
                </w14:textFill>
              </w:rPr>
              <w:t xml:space="preserve">　</w:t>
            </w:r>
            <w:r w:rsidRPr="00D41182">
              <w:rPr>
                <w:rFonts w:cstheme="minorHAnsi"/>
                <w:b w:val="0"/>
                <w:bCs/>
                <w:color w:val="000000"/>
                <w:w w:val="15"/>
                <w:szCs w:val="20"/>
                <w:shd w:val="solid" w:color="000000" w:fill="000000"/>
                <w:fitText w:val="25" w:id="-1504963573"/>
                <w:lang w:val="en-AU"/>
                <w14:textFill>
                  <w14:solidFill>
                    <w14:srgbClr w14:val="000000">
                      <w14:alpha w14:val="100000"/>
                    </w14:srgbClr>
                  </w14:solidFill>
                </w14:textFill>
              </w:rPr>
              <w:t>|</w:t>
            </w:r>
            <w:r w:rsidRPr="00D41182">
              <w:rPr>
                <w:rFonts w:cstheme="minorHAnsi" w:hint="eastAsia"/>
                <w:b w:val="0"/>
                <w:bCs/>
                <w:color w:val="000000"/>
                <w:spacing w:val="-41"/>
                <w:w w:val="15"/>
                <w:szCs w:val="20"/>
                <w:shd w:val="solid" w:color="000000" w:fill="000000"/>
                <w:fitText w:val="25" w:id="-1504963573"/>
                <w:lang w:val="en-AU"/>
                <w14:textFill>
                  <w14:solidFill>
                    <w14:srgbClr w14:val="000000">
                      <w14:alpha w14:val="100000"/>
                    </w14:srgbClr>
                  </w14:solidFill>
                </w14:textFill>
              </w:rPr>
              <w:t xml:space="preserve">　</w:t>
            </w:r>
            <w:r w:rsidR="007B489F" w:rsidRPr="00C65BCA">
              <w:rPr>
                <w:rFonts w:cstheme="minorHAnsi"/>
                <w:b w:val="0"/>
                <w:bCs/>
                <w:szCs w:val="20"/>
                <w:vertAlign w:val="superscript"/>
                <w:lang w:val="en-AU"/>
              </w:rPr>
              <w:t>3</w:t>
            </w:r>
          </w:p>
        </w:tc>
      </w:tr>
      <w:tr w:rsidR="004A7CE6" w:rsidRPr="001C1D89" w14:paraId="25A26DCA" w14:textId="77777777" w:rsidTr="008E11A7">
        <w:tc>
          <w:tcPr>
            <w:tcW w:w="1176" w:type="pct"/>
            <w:shd w:val="clear" w:color="auto" w:fill="auto"/>
            <w:vAlign w:val="center"/>
          </w:tcPr>
          <w:p w14:paraId="320F6189" w14:textId="77777777" w:rsidR="008E11A7" w:rsidRPr="001C1D89" w:rsidRDefault="008E11A7" w:rsidP="0021297F">
            <w:pPr>
              <w:pStyle w:val="TableText0"/>
              <w:keepLines/>
              <w:rPr>
                <w:b/>
                <w:szCs w:val="20"/>
              </w:rPr>
            </w:pPr>
            <w:r w:rsidRPr="001C1D89">
              <w:rPr>
                <w:b/>
                <w:szCs w:val="20"/>
              </w:rPr>
              <w:t xml:space="preserve">Net cost to PBS/RPBS </w:t>
            </w:r>
          </w:p>
          <w:p w14:paraId="3F3FF53B" w14:textId="40386979" w:rsidR="008E11A7" w:rsidRPr="001C1D89" w:rsidRDefault="008E11A7" w:rsidP="00F42077">
            <w:pPr>
              <w:pStyle w:val="In-tableHeading"/>
              <w:keepLines/>
              <w:rPr>
                <w:bCs/>
                <w:lang w:val="en-AU"/>
              </w:rPr>
            </w:pPr>
            <w:r w:rsidRPr="001C1D89">
              <w:rPr>
                <w:szCs w:val="20"/>
                <w:lang w:val="en-AU"/>
              </w:rPr>
              <w:t>(</w:t>
            </w:r>
            <w:r w:rsidR="00F42077" w:rsidRPr="001C1D89">
              <w:rPr>
                <w:szCs w:val="20"/>
                <w:lang w:val="en-AU"/>
              </w:rPr>
              <w:t xml:space="preserve">Pre-PBAC </w:t>
            </w:r>
            <w:proofErr w:type="spellStart"/>
            <w:r w:rsidR="00F42077" w:rsidRPr="001C1D89">
              <w:rPr>
                <w:szCs w:val="20"/>
                <w:lang w:val="en-AU"/>
              </w:rPr>
              <w:t>response</w:t>
            </w:r>
            <w:r w:rsidR="00D100CB" w:rsidRPr="001C1D89">
              <w:rPr>
                <w:szCs w:val="20"/>
                <w:vertAlign w:val="superscript"/>
                <w:lang w:val="en-AU"/>
              </w:rPr>
              <w:t>a</w:t>
            </w:r>
            <w:proofErr w:type="spellEnd"/>
            <w:r w:rsidR="00D100CB" w:rsidRPr="001C1D89">
              <w:rPr>
                <w:szCs w:val="20"/>
                <w:lang w:val="en-AU"/>
              </w:rPr>
              <w:t>)</w:t>
            </w:r>
            <w:r w:rsidR="007B489F">
              <w:rPr>
                <w:szCs w:val="20"/>
                <w:lang w:val="en-AU"/>
              </w:rPr>
              <w:t xml:space="preserve"> ($)</w:t>
            </w:r>
          </w:p>
        </w:tc>
        <w:tc>
          <w:tcPr>
            <w:tcW w:w="637" w:type="pct"/>
            <w:shd w:val="clear" w:color="auto" w:fill="auto"/>
            <w:vAlign w:val="center"/>
          </w:tcPr>
          <w:p w14:paraId="13AFA11E" w14:textId="28B19772" w:rsidR="008E11A7" w:rsidRPr="00CB06B2" w:rsidRDefault="00780211" w:rsidP="0021297F">
            <w:pPr>
              <w:pStyle w:val="In-tableHeading"/>
              <w:keepLines/>
              <w:jc w:val="center"/>
              <w:rPr>
                <w:b w:val="0"/>
                <w:bCs/>
                <w:highlight w:val="yellow"/>
                <w:lang w:val="en-AU"/>
              </w:rPr>
            </w:pPr>
            <w:r w:rsidRPr="00D41182">
              <w:rPr>
                <w:rFonts w:hint="eastAsia"/>
                <w:b w:val="0"/>
                <w:color w:val="000000"/>
                <w:w w:val="15"/>
                <w:shd w:val="solid" w:color="000000" w:fill="000000"/>
                <w:fitText w:val="25" w:id="-1504963572"/>
                <w:lang w:val="en-AU"/>
                <w14:textFill>
                  <w14:solidFill>
                    <w14:srgbClr w14:val="000000">
                      <w14:alpha w14:val="100000"/>
                    </w14:srgbClr>
                  </w14:solidFill>
                </w14:textFill>
              </w:rPr>
              <w:t xml:space="preserve">　</w:t>
            </w:r>
            <w:r w:rsidRPr="00D41182">
              <w:rPr>
                <w:b w:val="0"/>
                <w:color w:val="000000"/>
                <w:w w:val="15"/>
                <w:shd w:val="solid" w:color="000000" w:fill="000000"/>
                <w:fitText w:val="25" w:id="-1504963572"/>
                <w:lang w:val="en-AU"/>
                <w14:textFill>
                  <w14:solidFill>
                    <w14:srgbClr w14:val="000000">
                      <w14:alpha w14:val="100000"/>
                    </w14:srgbClr>
                  </w14:solidFill>
                </w14:textFill>
              </w:rPr>
              <w:t>|</w:t>
            </w:r>
            <w:r w:rsidRPr="00D41182">
              <w:rPr>
                <w:rFonts w:hint="eastAsia"/>
                <w:b w:val="0"/>
                <w:color w:val="000000"/>
                <w:spacing w:val="-41"/>
                <w:w w:val="15"/>
                <w:shd w:val="solid" w:color="000000" w:fill="000000"/>
                <w:fitText w:val="25" w:id="-1504963572"/>
                <w:lang w:val="en-AU"/>
                <w14:textFill>
                  <w14:solidFill>
                    <w14:srgbClr w14:val="000000">
                      <w14:alpha w14:val="100000"/>
                    </w14:srgbClr>
                  </w14:solidFill>
                </w14:textFill>
              </w:rPr>
              <w:t xml:space="preserve">　</w:t>
            </w:r>
            <w:r w:rsidR="007B489F" w:rsidRPr="00C65BCA">
              <w:rPr>
                <w:rFonts w:cstheme="minorHAnsi"/>
                <w:b w:val="0"/>
                <w:bCs/>
                <w:szCs w:val="20"/>
                <w:vertAlign w:val="superscript"/>
                <w:lang w:val="en-AU"/>
              </w:rPr>
              <w:t>3</w:t>
            </w:r>
          </w:p>
        </w:tc>
        <w:tc>
          <w:tcPr>
            <w:tcW w:w="637" w:type="pct"/>
            <w:shd w:val="clear" w:color="auto" w:fill="auto"/>
            <w:vAlign w:val="center"/>
          </w:tcPr>
          <w:p w14:paraId="53C4B6B7" w14:textId="7DB7A23D" w:rsidR="008E11A7" w:rsidRPr="00CB06B2" w:rsidRDefault="00780211" w:rsidP="0021297F">
            <w:pPr>
              <w:pStyle w:val="In-tableHeading"/>
              <w:keepLines/>
              <w:jc w:val="center"/>
              <w:rPr>
                <w:b w:val="0"/>
                <w:bCs/>
                <w:highlight w:val="yellow"/>
                <w:lang w:val="en-AU"/>
              </w:rPr>
            </w:pPr>
            <w:r w:rsidRPr="00D41182">
              <w:rPr>
                <w:rFonts w:hint="eastAsia"/>
                <w:b w:val="0"/>
                <w:color w:val="000000"/>
                <w:w w:val="15"/>
                <w:shd w:val="solid" w:color="000000" w:fill="000000"/>
                <w:fitText w:val="25" w:id="-1504963571"/>
                <w:lang w:val="en-AU"/>
                <w14:textFill>
                  <w14:solidFill>
                    <w14:srgbClr w14:val="000000">
                      <w14:alpha w14:val="100000"/>
                    </w14:srgbClr>
                  </w14:solidFill>
                </w14:textFill>
              </w:rPr>
              <w:t xml:space="preserve">　</w:t>
            </w:r>
            <w:r w:rsidRPr="00D41182">
              <w:rPr>
                <w:b w:val="0"/>
                <w:color w:val="000000"/>
                <w:w w:val="15"/>
                <w:shd w:val="solid" w:color="000000" w:fill="000000"/>
                <w:fitText w:val="25" w:id="-1504963571"/>
                <w:lang w:val="en-AU"/>
                <w14:textFill>
                  <w14:solidFill>
                    <w14:srgbClr w14:val="000000">
                      <w14:alpha w14:val="100000"/>
                    </w14:srgbClr>
                  </w14:solidFill>
                </w14:textFill>
              </w:rPr>
              <w:t>|</w:t>
            </w:r>
            <w:r w:rsidRPr="00D41182">
              <w:rPr>
                <w:rFonts w:hint="eastAsia"/>
                <w:b w:val="0"/>
                <w:color w:val="000000"/>
                <w:spacing w:val="-41"/>
                <w:w w:val="15"/>
                <w:shd w:val="solid" w:color="000000" w:fill="000000"/>
                <w:fitText w:val="25" w:id="-1504963571"/>
                <w:lang w:val="en-AU"/>
                <w14:textFill>
                  <w14:solidFill>
                    <w14:srgbClr w14:val="000000">
                      <w14:alpha w14:val="100000"/>
                    </w14:srgbClr>
                  </w14:solidFill>
                </w14:textFill>
              </w:rPr>
              <w:t xml:space="preserve">　</w:t>
            </w:r>
            <w:r w:rsidR="007B489F" w:rsidRPr="00C65BCA">
              <w:rPr>
                <w:rFonts w:cstheme="minorHAnsi"/>
                <w:b w:val="0"/>
                <w:bCs/>
                <w:szCs w:val="20"/>
                <w:vertAlign w:val="superscript"/>
                <w:lang w:val="en-AU"/>
              </w:rPr>
              <w:t>3</w:t>
            </w:r>
          </w:p>
        </w:tc>
        <w:tc>
          <w:tcPr>
            <w:tcW w:w="638" w:type="pct"/>
            <w:shd w:val="clear" w:color="auto" w:fill="auto"/>
            <w:vAlign w:val="center"/>
          </w:tcPr>
          <w:p w14:paraId="3CA27AE0" w14:textId="631E5807" w:rsidR="008E11A7" w:rsidRPr="00CB06B2" w:rsidRDefault="00780211" w:rsidP="0021297F">
            <w:pPr>
              <w:pStyle w:val="In-tableHeading"/>
              <w:keepLines/>
              <w:jc w:val="center"/>
              <w:rPr>
                <w:b w:val="0"/>
                <w:bCs/>
                <w:highlight w:val="yellow"/>
                <w:lang w:val="en-AU"/>
              </w:rPr>
            </w:pPr>
            <w:r w:rsidRPr="00D41182">
              <w:rPr>
                <w:rFonts w:hint="eastAsia"/>
                <w:b w:val="0"/>
                <w:color w:val="000000"/>
                <w:w w:val="15"/>
                <w:shd w:val="solid" w:color="000000" w:fill="000000"/>
                <w:fitText w:val="25" w:id="-1504963570"/>
                <w:lang w:val="en-AU"/>
                <w14:textFill>
                  <w14:solidFill>
                    <w14:srgbClr w14:val="000000">
                      <w14:alpha w14:val="100000"/>
                    </w14:srgbClr>
                  </w14:solidFill>
                </w14:textFill>
              </w:rPr>
              <w:t xml:space="preserve">　</w:t>
            </w:r>
            <w:r w:rsidRPr="00D41182">
              <w:rPr>
                <w:b w:val="0"/>
                <w:color w:val="000000"/>
                <w:w w:val="15"/>
                <w:shd w:val="solid" w:color="000000" w:fill="000000"/>
                <w:fitText w:val="25" w:id="-1504963570"/>
                <w:lang w:val="en-AU"/>
                <w14:textFill>
                  <w14:solidFill>
                    <w14:srgbClr w14:val="000000">
                      <w14:alpha w14:val="100000"/>
                    </w14:srgbClr>
                  </w14:solidFill>
                </w14:textFill>
              </w:rPr>
              <w:t>|</w:t>
            </w:r>
            <w:r w:rsidRPr="00D41182">
              <w:rPr>
                <w:rFonts w:hint="eastAsia"/>
                <w:b w:val="0"/>
                <w:color w:val="000000"/>
                <w:spacing w:val="-41"/>
                <w:w w:val="15"/>
                <w:shd w:val="solid" w:color="000000" w:fill="000000"/>
                <w:fitText w:val="25" w:id="-1504963570"/>
                <w:lang w:val="en-AU"/>
                <w14:textFill>
                  <w14:solidFill>
                    <w14:srgbClr w14:val="000000">
                      <w14:alpha w14:val="100000"/>
                    </w14:srgbClr>
                  </w14:solidFill>
                </w14:textFill>
              </w:rPr>
              <w:t xml:space="preserve">　</w:t>
            </w:r>
            <w:r w:rsidR="007B489F" w:rsidRPr="00C65BCA">
              <w:rPr>
                <w:rFonts w:cstheme="minorHAnsi"/>
                <w:b w:val="0"/>
                <w:bCs/>
                <w:szCs w:val="20"/>
                <w:vertAlign w:val="superscript"/>
                <w:lang w:val="en-AU"/>
              </w:rPr>
              <w:t>3</w:t>
            </w:r>
          </w:p>
        </w:tc>
        <w:tc>
          <w:tcPr>
            <w:tcW w:w="637" w:type="pct"/>
            <w:shd w:val="clear" w:color="auto" w:fill="auto"/>
            <w:vAlign w:val="center"/>
          </w:tcPr>
          <w:p w14:paraId="4050A889" w14:textId="0104F2B0" w:rsidR="008E11A7" w:rsidRPr="00CB06B2" w:rsidRDefault="00780211" w:rsidP="0021297F">
            <w:pPr>
              <w:pStyle w:val="In-tableHeading"/>
              <w:keepLines/>
              <w:jc w:val="center"/>
              <w:rPr>
                <w:b w:val="0"/>
                <w:bCs/>
                <w:highlight w:val="yellow"/>
                <w:lang w:val="en-AU"/>
              </w:rPr>
            </w:pPr>
            <w:r w:rsidRPr="00D41182">
              <w:rPr>
                <w:rFonts w:hint="eastAsia"/>
                <w:b w:val="0"/>
                <w:color w:val="000000"/>
                <w:w w:val="15"/>
                <w:shd w:val="solid" w:color="000000" w:fill="000000"/>
                <w:fitText w:val="25" w:id="-1504963569"/>
                <w:lang w:val="en-AU"/>
                <w14:textFill>
                  <w14:solidFill>
                    <w14:srgbClr w14:val="000000">
                      <w14:alpha w14:val="100000"/>
                    </w14:srgbClr>
                  </w14:solidFill>
                </w14:textFill>
              </w:rPr>
              <w:t xml:space="preserve">　</w:t>
            </w:r>
            <w:r w:rsidRPr="00D41182">
              <w:rPr>
                <w:b w:val="0"/>
                <w:color w:val="000000"/>
                <w:w w:val="15"/>
                <w:shd w:val="solid" w:color="000000" w:fill="000000"/>
                <w:fitText w:val="25" w:id="-1504963569"/>
                <w:lang w:val="en-AU"/>
                <w14:textFill>
                  <w14:solidFill>
                    <w14:srgbClr w14:val="000000">
                      <w14:alpha w14:val="100000"/>
                    </w14:srgbClr>
                  </w14:solidFill>
                </w14:textFill>
              </w:rPr>
              <w:t>|</w:t>
            </w:r>
            <w:r w:rsidRPr="00D41182">
              <w:rPr>
                <w:rFonts w:hint="eastAsia"/>
                <w:b w:val="0"/>
                <w:color w:val="000000"/>
                <w:spacing w:val="-41"/>
                <w:w w:val="15"/>
                <w:shd w:val="solid" w:color="000000" w:fill="000000"/>
                <w:fitText w:val="25" w:id="-1504963569"/>
                <w:lang w:val="en-AU"/>
                <w14:textFill>
                  <w14:solidFill>
                    <w14:srgbClr w14:val="000000">
                      <w14:alpha w14:val="100000"/>
                    </w14:srgbClr>
                  </w14:solidFill>
                </w14:textFill>
              </w:rPr>
              <w:t xml:space="preserve">　</w:t>
            </w:r>
            <w:r w:rsidR="007B489F" w:rsidRPr="00C65BCA">
              <w:rPr>
                <w:rFonts w:cstheme="minorHAnsi"/>
                <w:b w:val="0"/>
                <w:bCs/>
                <w:szCs w:val="20"/>
                <w:vertAlign w:val="superscript"/>
                <w:lang w:val="en-AU"/>
              </w:rPr>
              <w:t>3</w:t>
            </w:r>
          </w:p>
        </w:tc>
        <w:tc>
          <w:tcPr>
            <w:tcW w:w="637" w:type="pct"/>
            <w:shd w:val="clear" w:color="auto" w:fill="auto"/>
            <w:vAlign w:val="center"/>
          </w:tcPr>
          <w:p w14:paraId="715E5C58" w14:textId="38E5B88F" w:rsidR="008E11A7" w:rsidRPr="00CB06B2" w:rsidRDefault="00780211" w:rsidP="0021297F">
            <w:pPr>
              <w:pStyle w:val="In-tableHeading"/>
              <w:keepLines/>
              <w:jc w:val="center"/>
              <w:rPr>
                <w:b w:val="0"/>
                <w:bCs/>
                <w:highlight w:val="yellow"/>
                <w:lang w:val="en-AU"/>
              </w:rPr>
            </w:pPr>
            <w:r w:rsidRPr="00D41182">
              <w:rPr>
                <w:rFonts w:hint="eastAsia"/>
                <w:b w:val="0"/>
                <w:color w:val="000000"/>
                <w:w w:val="15"/>
                <w:shd w:val="solid" w:color="000000" w:fill="000000"/>
                <w:fitText w:val="25" w:id="-1504963568"/>
                <w:lang w:val="en-AU"/>
                <w14:textFill>
                  <w14:solidFill>
                    <w14:srgbClr w14:val="000000">
                      <w14:alpha w14:val="100000"/>
                    </w14:srgbClr>
                  </w14:solidFill>
                </w14:textFill>
              </w:rPr>
              <w:t xml:space="preserve">　</w:t>
            </w:r>
            <w:r w:rsidRPr="00D41182">
              <w:rPr>
                <w:b w:val="0"/>
                <w:color w:val="000000"/>
                <w:w w:val="15"/>
                <w:shd w:val="solid" w:color="000000" w:fill="000000"/>
                <w:fitText w:val="25" w:id="-1504963568"/>
                <w:lang w:val="en-AU"/>
                <w14:textFill>
                  <w14:solidFill>
                    <w14:srgbClr w14:val="000000">
                      <w14:alpha w14:val="100000"/>
                    </w14:srgbClr>
                  </w14:solidFill>
                </w14:textFill>
              </w:rPr>
              <w:t>|</w:t>
            </w:r>
            <w:r w:rsidRPr="00D41182">
              <w:rPr>
                <w:rFonts w:hint="eastAsia"/>
                <w:b w:val="0"/>
                <w:color w:val="000000"/>
                <w:spacing w:val="-41"/>
                <w:w w:val="15"/>
                <w:shd w:val="solid" w:color="000000" w:fill="000000"/>
                <w:fitText w:val="25" w:id="-1504963568"/>
                <w:lang w:val="en-AU"/>
                <w14:textFill>
                  <w14:solidFill>
                    <w14:srgbClr w14:val="000000">
                      <w14:alpha w14:val="100000"/>
                    </w14:srgbClr>
                  </w14:solidFill>
                </w14:textFill>
              </w:rPr>
              <w:t xml:space="preserve">　</w:t>
            </w:r>
            <w:r w:rsidR="007B489F" w:rsidRPr="00C65BCA">
              <w:rPr>
                <w:rFonts w:cstheme="minorHAnsi"/>
                <w:b w:val="0"/>
                <w:bCs/>
                <w:szCs w:val="20"/>
                <w:vertAlign w:val="superscript"/>
                <w:lang w:val="en-AU"/>
              </w:rPr>
              <w:t>3</w:t>
            </w:r>
          </w:p>
        </w:tc>
        <w:tc>
          <w:tcPr>
            <w:tcW w:w="638" w:type="pct"/>
            <w:shd w:val="clear" w:color="auto" w:fill="auto"/>
            <w:vAlign w:val="center"/>
          </w:tcPr>
          <w:p w14:paraId="4C098E3C" w14:textId="58A03835" w:rsidR="008E11A7" w:rsidRPr="00CB06B2" w:rsidRDefault="00780211" w:rsidP="0021297F">
            <w:pPr>
              <w:pStyle w:val="In-tableHeading"/>
              <w:keepLines/>
              <w:jc w:val="center"/>
              <w:rPr>
                <w:b w:val="0"/>
                <w:bCs/>
                <w:highlight w:val="yellow"/>
                <w:lang w:val="en-AU"/>
              </w:rPr>
            </w:pPr>
            <w:r w:rsidRPr="00D41182">
              <w:rPr>
                <w:rFonts w:hint="eastAsia"/>
                <w:b w:val="0"/>
                <w:color w:val="000000"/>
                <w:w w:val="15"/>
                <w:shd w:val="solid" w:color="000000" w:fill="000000"/>
                <w:fitText w:val="25" w:id="-1504963584"/>
                <w:lang w:val="en-AU"/>
                <w14:textFill>
                  <w14:solidFill>
                    <w14:srgbClr w14:val="000000">
                      <w14:alpha w14:val="100000"/>
                    </w14:srgbClr>
                  </w14:solidFill>
                </w14:textFill>
              </w:rPr>
              <w:t xml:space="preserve">　</w:t>
            </w:r>
            <w:r w:rsidRPr="00D41182">
              <w:rPr>
                <w:b w:val="0"/>
                <w:color w:val="000000"/>
                <w:w w:val="15"/>
                <w:shd w:val="solid" w:color="000000" w:fill="000000"/>
                <w:fitText w:val="25" w:id="-1504963584"/>
                <w:lang w:val="en-AU"/>
                <w14:textFill>
                  <w14:solidFill>
                    <w14:srgbClr w14:val="000000">
                      <w14:alpha w14:val="100000"/>
                    </w14:srgbClr>
                  </w14:solidFill>
                </w14:textFill>
              </w:rPr>
              <w:t>|</w:t>
            </w:r>
            <w:r w:rsidRPr="00D41182">
              <w:rPr>
                <w:rFonts w:hint="eastAsia"/>
                <w:b w:val="0"/>
                <w:color w:val="000000"/>
                <w:spacing w:val="-41"/>
                <w:w w:val="15"/>
                <w:shd w:val="solid" w:color="000000" w:fill="000000"/>
                <w:fitText w:val="25" w:id="-1504963584"/>
                <w:lang w:val="en-AU"/>
                <w14:textFill>
                  <w14:solidFill>
                    <w14:srgbClr w14:val="000000">
                      <w14:alpha w14:val="100000"/>
                    </w14:srgbClr>
                  </w14:solidFill>
                </w14:textFill>
              </w:rPr>
              <w:t xml:space="preserve">　</w:t>
            </w:r>
            <w:r w:rsidR="007B489F" w:rsidRPr="00C65BCA">
              <w:rPr>
                <w:rFonts w:cstheme="minorHAnsi"/>
                <w:b w:val="0"/>
                <w:bCs/>
                <w:szCs w:val="20"/>
                <w:vertAlign w:val="superscript"/>
                <w:lang w:val="en-AU"/>
              </w:rPr>
              <w:t>3</w:t>
            </w:r>
          </w:p>
        </w:tc>
      </w:tr>
      <w:tr w:rsidR="004A7CE6" w:rsidRPr="001C1D89" w14:paraId="242454C6" w14:textId="77777777" w:rsidTr="006D58F7">
        <w:tc>
          <w:tcPr>
            <w:tcW w:w="5000" w:type="pct"/>
            <w:gridSpan w:val="7"/>
            <w:shd w:val="clear" w:color="auto" w:fill="auto"/>
            <w:vAlign w:val="center"/>
          </w:tcPr>
          <w:p w14:paraId="41062774" w14:textId="0AA48DD0" w:rsidR="006D58F7" w:rsidRPr="001C1D89" w:rsidRDefault="006D58F7" w:rsidP="00C85E58">
            <w:pPr>
              <w:pStyle w:val="In-tableHeading"/>
              <w:keepLines/>
              <w:rPr>
                <w:bCs/>
                <w:lang w:val="en-AU"/>
              </w:rPr>
            </w:pPr>
            <w:r w:rsidRPr="001C1D89">
              <w:rPr>
                <w:lang w:val="en-AU"/>
              </w:rPr>
              <w:t xml:space="preserve">November 2021 submission estimated utilisation and cost of </w:t>
            </w:r>
            <w:proofErr w:type="spellStart"/>
            <w:r w:rsidRPr="001C1D89">
              <w:rPr>
                <w:lang w:val="en-AU"/>
              </w:rPr>
              <w:t>amifampridine</w:t>
            </w:r>
            <w:r w:rsidR="00D100CB" w:rsidRPr="001C1D89">
              <w:rPr>
                <w:vertAlign w:val="superscript"/>
                <w:lang w:val="en-AU"/>
              </w:rPr>
              <w:t>b</w:t>
            </w:r>
            <w:proofErr w:type="spellEnd"/>
          </w:p>
        </w:tc>
      </w:tr>
      <w:tr w:rsidR="004A7CE6" w:rsidRPr="001C1D89" w14:paraId="5FCA76BB" w14:textId="77777777" w:rsidTr="006D58F7">
        <w:tc>
          <w:tcPr>
            <w:tcW w:w="1176" w:type="pct"/>
            <w:shd w:val="clear" w:color="auto" w:fill="auto"/>
            <w:vAlign w:val="center"/>
          </w:tcPr>
          <w:p w14:paraId="65DD76A5" w14:textId="64DAFB2A" w:rsidR="006D58F7" w:rsidRPr="001C1D89" w:rsidRDefault="006D58F7" w:rsidP="0021297F">
            <w:pPr>
              <w:pStyle w:val="TableText0"/>
              <w:keepLines/>
              <w:rPr>
                <w:b/>
                <w:szCs w:val="20"/>
              </w:rPr>
            </w:pPr>
            <w:r w:rsidRPr="001C1D89">
              <w:rPr>
                <w:b/>
                <w:szCs w:val="20"/>
              </w:rPr>
              <w:t>Net cost to PBS/RPBS</w:t>
            </w:r>
            <w:r w:rsidR="007B489F">
              <w:rPr>
                <w:b/>
                <w:szCs w:val="20"/>
              </w:rPr>
              <w:t xml:space="preserve"> ($)</w:t>
            </w:r>
          </w:p>
        </w:tc>
        <w:tc>
          <w:tcPr>
            <w:tcW w:w="637" w:type="pct"/>
            <w:shd w:val="clear" w:color="auto" w:fill="auto"/>
            <w:vAlign w:val="center"/>
          </w:tcPr>
          <w:p w14:paraId="7C1D82DC" w14:textId="21B2CF9D" w:rsidR="006D58F7" w:rsidRPr="00CB06B2" w:rsidRDefault="00780211" w:rsidP="0021297F">
            <w:pPr>
              <w:pStyle w:val="TableText0"/>
              <w:keepLines/>
              <w:jc w:val="center"/>
              <w:rPr>
                <w:highlight w:val="yellow"/>
              </w:rPr>
            </w:pPr>
            <w:r w:rsidRPr="00D41182">
              <w:rPr>
                <w:rFonts w:hint="eastAsia"/>
                <w:color w:val="000000"/>
                <w:w w:val="15"/>
                <w:shd w:val="solid" w:color="000000" w:fill="000000"/>
                <w:fitText w:val="25" w:id="-1504963583"/>
                <w14:textFill>
                  <w14:solidFill>
                    <w14:srgbClr w14:val="000000">
                      <w14:alpha w14:val="100000"/>
                    </w14:srgbClr>
                  </w14:solidFill>
                </w14:textFill>
              </w:rPr>
              <w:t xml:space="preserve">　</w:t>
            </w:r>
            <w:r w:rsidRPr="00D41182">
              <w:rPr>
                <w:color w:val="000000"/>
                <w:w w:val="15"/>
                <w:shd w:val="solid" w:color="000000" w:fill="000000"/>
                <w:fitText w:val="25" w:id="-1504963583"/>
                <w14:textFill>
                  <w14:solidFill>
                    <w14:srgbClr w14:val="000000">
                      <w14:alpha w14:val="100000"/>
                    </w14:srgbClr>
                  </w14:solidFill>
                </w14:textFill>
              </w:rPr>
              <w:t>|</w:t>
            </w:r>
            <w:r w:rsidRPr="00D41182">
              <w:rPr>
                <w:rFonts w:hint="eastAsia"/>
                <w:color w:val="000000"/>
                <w:spacing w:val="-41"/>
                <w:w w:val="15"/>
                <w:shd w:val="solid" w:color="000000" w:fill="000000"/>
                <w:fitText w:val="25" w:id="-1504963583"/>
                <w14:textFill>
                  <w14:solidFill>
                    <w14:srgbClr w14:val="000000">
                      <w14:alpha w14:val="100000"/>
                    </w14:srgbClr>
                  </w14:solidFill>
                </w14:textFill>
              </w:rPr>
              <w:t xml:space="preserve">　</w:t>
            </w:r>
            <w:r w:rsidR="007B489F" w:rsidRPr="00C65BCA">
              <w:rPr>
                <w:rFonts w:cstheme="minorHAnsi"/>
                <w:b/>
                <w:bCs w:val="0"/>
                <w:szCs w:val="20"/>
                <w:vertAlign w:val="superscript"/>
              </w:rPr>
              <w:t>3</w:t>
            </w:r>
          </w:p>
        </w:tc>
        <w:tc>
          <w:tcPr>
            <w:tcW w:w="637" w:type="pct"/>
            <w:shd w:val="clear" w:color="auto" w:fill="auto"/>
            <w:vAlign w:val="center"/>
          </w:tcPr>
          <w:p w14:paraId="133239D8" w14:textId="38B88C59" w:rsidR="006D58F7" w:rsidRPr="00CB06B2" w:rsidRDefault="00780211" w:rsidP="0021297F">
            <w:pPr>
              <w:pStyle w:val="TableText0"/>
              <w:keepLines/>
              <w:jc w:val="center"/>
              <w:rPr>
                <w:highlight w:val="yellow"/>
              </w:rPr>
            </w:pPr>
            <w:r w:rsidRPr="00D41182">
              <w:rPr>
                <w:rFonts w:hint="eastAsia"/>
                <w:color w:val="000000"/>
                <w:w w:val="15"/>
                <w:shd w:val="solid" w:color="000000" w:fill="000000"/>
                <w:fitText w:val="25" w:id="-1504963582"/>
                <w14:textFill>
                  <w14:solidFill>
                    <w14:srgbClr w14:val="000000">
                      <w14:alpha w14:val="100000"/>
                    </w14:srgbClr>
                  </w14:solidFill>
                </w14:textFill>
              </w:rPr>
              <w:t xml:space="preserve">　</w:t>
            </w:r>
            <w:r w:rsidRPr="00D41182">
              <w:rPr>
                <w:color w:val="000000"/>
                <w:w w:val="15"/>
                <w:shd w:val="solid" w:color="000000" w:fill="000000"/>
                <w:fitText w:val="25" w:id="-1504963582"/>
                <w14:textFill>
                  <w14:solidFill>
                    <w14:srgbClr w14:val="000000">
                      <w14:alpha w14:val="100000"/>
                    </w14:srgbClr>
                  </w14:solidFill>
                </w14:textFill>
              </w:rPr>
              <w:t>|</w:t>
            </w:r>
            <w:r w:rsidRPr="00D41182">
              <w:rPr>
                <w:rFonts w:hint="eastAsia"/>
                <w:color w:val="000000"/>
                <w:spacing w:val="-41"/>
                <w:w w:val="15"/>
                <w:shd w:val="solid" w:color="000000" w:fill="000000"/>
                <w:fitText w:val="25" w:id="-1504963582"/>
                <w14:textFill>
                  <w14:solidFill>
                    <w14:srgbClr w14:val="000000">
                      <w14:alpha w14:val="100000"/>
                    </w14:srgbClr>
                  </w14:solidFill>
                </w14:textFill>
              </w:rPr>
              <w:t xml:space="preserve">　</w:t>
            </w:r>
            <w:r w:rsidR="007B489F" w:rsidRPr="00C65BCA">
              <w:rPr>
                <w:rFonts w:cstheme="minorHAnsi"/>
                <w:b/>
                <w:bCs w:val="0"/>
                <w:szCs w:val="20"/>
                <w:vertAlign w:val="superscript"/>
              </w:rPr>
              <w:t>3</w:t>
            </w:r>
          </w:p>
        </w:tc>
        <w:tc>
          <w:tcPr>
            <w:tcW w:w="638" w:type="pct"/>
            <w:shd w:val="clear" w:color="auto" w:fill="auto"/>
            <w:vAlign w:val="center"/>
          </w:tcPr>
          <w:p w14:paraId="08E1DA21" w14:textId="46D514B4" w:rsidR="006D58F7" w:rsidRPr="00CB06B2" w:rsidRDefault="00780211" w:rsidP="0021297F">
            <w:pPr>
              <w:pStyle w:val="TableText0"/>
              <w:keepLines/>
              <w:jc w:val="center"/>
              <w:rPr>
                <w:highlight w:val="yellow"/>
              </w:rPr>
            </w:pPr>
            <w:r w:rsidRPr="00D41182">
              <w:rPr>
                <w:rFonts w:hint="eastAsia"/>
                <w:color w:val="000000"/>
                <w:w w:val="15"/>
                <w:shd w:val="solid" w:color="000000" w:fill="000000"/>
                <w:fitText w:val="25" w:id="-1504963581"/>
                <w14:textFill>
                  <w14:solidFill>
                    <w14:srgbClr w14:val="000000">
                      <w14:alpha w14:val="100000"/>
                    </w14:srgbClr>
                  </w14:solidFill>
                </w14:textFill>
              </w:rPr>
              <w:t xml:space="preserve">　</w:t>
            </w:r>
            <w:r w:rsidRPr="00D41182">
              <w:rPr>
                <w:color w:val="000000"/>
                <w:w w:val="15"/>
                <w:shd w:val="solid" w:color="000000" w:fill="000000"/>
                <w:fitText w:val="25" w:id="-1504963581"/>
                <w14:textFill>
                  <w14:solidFill>
                    <w14:srgbClr w14:val="000000">
                      <w14:alpha w14:val="100000"/>
                    </w14:srgbClr>
                  </w14:solidFill>
                </w14:textFill>
              </w:rPr>
              <w:t>|</w:t>
            </w:r>
            <w:r w:rsidRPr="00D41182">
              <w:rPr>
                <w:rFonts w:hint="eastAsia"/>
                <w:color w:val="000000"/>
                <w:spacing w:val="-41"/>
                <w:w w:val="15"/>
                <w:shd w:val="solid" w:color="000000" w:fill="000000"/>
                <w:fitText w:val="25" w:id="-1504963581"/>
                <w14:textFill>
                  <w14:solidFill>
                    <w14:srgbClr w14:val="000000">
                      <w14:alpha w14:val="100000"/>
                    </w14:srgbClr>
                  </w14:solidFill>
                </w14:textFill>
              </w:rPr>
              <w:t xml:space="preserve">　</w:t>
            </w:r>
            <w:r w:rsidR="007B489F" w:rsidRPr="00C65BCA">
              <w:rPr>
                <w:rFonts w:cstheme="minorHAnsi"/>
                <w:b/>
                <w:bCs w:val="0"/>
                <w:szCs w:val="20"/>
                <w:vertAlign w:val="superscript"/>
              </w:rPr>
              <w:t>3</w:t>
            </w:r>
          </w:p>
        </w:tc>
        <w:tc>
          <w:tcPr>
            <w:tcW w:w="637" w:type="pct"/>
            <w:shd w:val="clear" w:color="auto" w:fill="auto"/>
            <w:vAlign w:val="center"/>
          </w:tcPr>
          <w:p w14:paraId="5B79E27A" w14:textId="5B823C5E" w:rsidR="006D58F7" w:rsidRPr="00CB06B2" w:rsidRDefault="00780211" w:rsidP="0021297F">
            <w:pPr>
              <w:pStyle w:val="TableText0"/>
              <w:keepLines/>
              <w:jc w:val="center"/>
              <w:rPr>
                <w:highlight w:val="yellow"/>
              </w:rPr>
            </w:pPr>
            <w:r w:rsidRPr="00D41182">
              <w:rPr>
                <w:rFonts w:hint="eastAsia"/>
                <w:color w:val="000000"/>
                <w:w w:val="15"/>
                <w:shd w:val="solid" w:color="000000" w:fill="000000"/>
                <w:fitText w:val="25" w:id="-1504963580"/>
                <w14:textFill>
                  <w14:solidFill>
                    <w14:srgbClr w14:val="000000">
                      <w14:alpha w14:val="100000"/>
                    </w14:srgbClr>
                  </w14:solidFill>
                </w14:textFill>
              </w:rPr>
              <w:t xml:space="preserve">　</w:t>
            </w:r>
            <w:r w:rsidRPr="00D41182">
              <w:rPr>
                <w:color w:val="000000"/>
                <w:w w:val="15"/>
                <w:shd w:val="solid" w:color="000000" w:fill="000000"/>
                <w:fitText w:val="25" w:id="-1504963580"/>
                <w14:textFill>
                  <w14:solidFill>
                    <w14:srgbClr w14:val="000000">
                      <w14:alpha w14:val="100000"/>
                    </w14:srgbClr>
                  </w14:solidFill>
                </w14:textFill>
              </w:rPr>
              <w:t>|</w:t>
            </w:r>
            <w:r w:rsidRPr="00D41182">
              <w:rPr>
                <w:rFonts w:hint="eastAsia"/>
                <w:color w:val="000000"/>
                <w:spacing w:val="-41"/>
                <w:w w:val="15"/>
                <w:shd w:val="solid" w:color="000000" w:fill="000000"/>
                <w:fitText w:val="25" w:id="-1504963580"/>
                <w14:textFill>
                  <w14:solidFill>
                    <w14:srgbClr w14:val="000000">
                      <w14:alpha w14:val="100000"/>
                    </w14:srgbClr>
                  </w14:solidFill>
                </w14:textFill>
              </w:rPr>
              <w:t xml:space="preserve">　</w:t>
            </w:r>
            <w:r w:rsidR="007B489F" w:rsidRPr="00C65BCA">
              <w:rPr>
                <w:rFonts w:cstheme="minorHAnsi"/>
                <w:b/>
                <w:bCs w:val="0"/>
                <w:szCs w:val="20"/>
                <w:vertAlign w:val="superscript"/>
              </w:rPr>
              <w:t>3</w:t>
            </w:r>
          </w:p>
        </w:tc>
        <w:tc>
          <w:tcPr>
            <w:tcW w:w="637" w:type="pct"/>
            <w:shd w:val="clear" w:color="auto" w:fill="auto"/>
            <w:vAlign w:val="center"/>
          </w:tcPr>
          <w:p w14:paraId="6DF24EE4" w14:textId="02CF0AEF" w:rsidR="006D58F7" w:rsidRPr="00CB06B2" w:rsidRDefault="00780211" w:rsidP="0021297F">
            <w:pPr>
              <w:pStyle w:val="TableText0"/>
              <w:keepLines/>
              <w:jc w:val="center"/>
              <w:rPr>
                <w:highlight w:val="yellow"/>
              </w:rPr>
            </w:pPr>
            <w:r w:rsidRPr="00D41182">
              <w:rPr>
                <w:rFonts w:hint="eastAsia"/>
                <w:color w:val="000000"/>
                <w:w w:val="15"/>
                <w:shd w:val="solid" w:color="000000" w:fill="000000"/>
                <w:fitText w:val="25" w:id="-1504963579"/>
                <w14:textFill>
                  <w14:solidFill>
                    <w14:srgbClr w14:val="000000">
                      <w14:alpha w14:val="100000"/>
                    </w14:srgbClr>
                  </w14:solidFill>
                </w14:textFill>
              </w:rPr>
              <w:t xml:space="preserve">　</w:t>
            </w:r>
            <w:r w:rsidRPr="00D41182">
              <w:rPr>
                <w:color w:val="000000"/>
                <w:w w:val="15"/>
                <w:shd w:val="solid" w:color="000000" w:fill="000000"/>
                <w:fitText w:val="25" w:id="-1504963579"/>
                <w14:textFill>
                  <w14:solidFill>
                    <w14:srgbClr w14:val="000000">
                      <w14:alpha w14:val="100000"/>
                    </w14:srgbClr>
                  </w14:solidFill>
                </w14:textFill>
              </w:rPr>
              <w:t>|</w:t>
            </w:r>
            <w:r w:rsidRPr="00D41182">
              <w:rPr>
                <w:rFonts w:hint="eastAsia"/>
                <w:color w:val="000000"/>
                <w:spacing w:val="-41"/>
                <w:w w:val="15"/>
                <w:shd w:val="solid" w:color="000000" w:fill="000000"/>
                <w:fitText w:val="25" w:id="-1504963579"/>
                <w14:textFill>
                  <w14:solidFill>
                    <w14:srgbClr w14:val="000000">
                      <w14:alpha w14:val="100000"/>
                    </w14:srgbClr>
                  </w14:solidFill>
                </w14:textFill>
              </w:rPr>
              <w:t xml:space="preserve">　</w:t>
            </w:r>
            <w:r w:rsidR="007B489F" w:rsidRPr="00C65BCA">
              <w:rPr>
                <w:rFonts w:cstheme="minorHAnsi"/>
                <w:b/>
                <w:bCs w:val="0"/>
                <w:szCs w:val="20"/>
                <w:vertAlign w:val="superscript"/>
              </w:rPr>
              <w:t>3</w:t>
            </w:r>
          </w:p>
        </w:tc>
        <w:tc>
          <w:tcPr>
            <w:tcW w:w="638" w:type="pct"/>
            <w:vAlign w:val="center"/>
          </w:tcPr>
          <w:p w14:paraId="03C9623D" w14:textId="7396174D" w:rsidR="006D58F7" w:rsidRPr="00CB06B2" w:rsidRDefault="00780211" w:rsidP="0021297F">
            <w:pPr>
              <w:pStyle w:val="TableText0"/>
              <w:keepLines/>
              <w:jc w:val="center"/>
              <w:rPr>
                <w:highlight w:val="yellow"/>
              </w:rPr>
            </w:pPr>
            <w:r w:rsidRPr="00D41182">
              <w:rPr>
                <w:rFonts w:hint="eastAsia"/>
                <w:color w:val="000000"/>
                <w:w w:val="15"/>
                <w:shd w:val="solid" w:color="000000" w:fill="000000"/>
                <w:fitText w:val="25" w:id="-1504963578"/>
                <w14:textFill>
                  <w14:solidFill>
                    <w14:srgbClr w14:val="000000">
                      <w14:alpha w14:val="100000"/>
                    </w14:srgbClr>
                  </w14:solidFill>
                </w14:textFill>
              </w:rPr>
              <w:t xml:space="preserve">　</w:t>
            </w:r>
            <w:r w:rsidRPr="00D41182">
              <w:rPr>
                <w:color w:val="000000"/>
                <w:w w:val="15"/>
                <w:shd w:val="solid" w:color="000000" w:fill="000000"/>
                <w:fitText w:val="25" w:id="-1504963578"/>
                <w14:textFill>
                  <w14:solidFill>
                    <w14:srgbClr w14:val="000000">
                      <w14:alpha w14:val="100000"/>
                    </w14:srgbClr>
                  </w14:solidFill>
                </w14:textFill>
              </w:rPr>
              <w:t>|</w:t>
            </w:r>
            <w:r w:rsidRPr="00D41182">
              <w:rPr>
                <w:rFonts w:hint="eastAsia"/>
                <w:color w:val="000000"/>
                <w:spacing w:val="-41"/>
                <w:w w:val="15"/>
                <w:shd w:val="solid" w:color="000000" w:fill="000000"/>
                <w:fitText w:val="25" w:id="-1504963578"/>
                <w14:textFill>
                  <w14:solidFill>
                    <w14:srgbClr w14:val="000000">
                      <w14:alpha w14:val="100000"/>
                    </w14:srgbClr>
                  </w14:solidFill>
                </w14:textFill>
              </w:rPr>
              <w:t xml:space="preserve">　</w:t>
            </w:r>
            <w:r w:rsidR="007B489F" w:rsidRPr="00C65BCA">
              <w:rPr>
                <w:rFonts w:cstheme="minorHAnsi"/>
                <w:b/>
                <w:bCs w:val="0"/>
                <w:szCs w:val="20"/>
                <w:vertAlign w:val="superscript"/>
              </w:rPr>
              <w:t>3</w:t>
            </w:r>
          </w:p>
        </w:tc>
      </w:tr>
    </w:tbl>
    <w:p w14:paraId="7539C317" w14:textId="05421708" w:rsidR="00101EF0" w:rsidRPr="001C1D89" w:rsidRDefault="00AE2F2C" w:rsidP="0021297F">
      <w:pPr>
        <w:pStyle w:val="TableFigureFooter"/>
        <w:keepNext/>
        <w:keepLines/>
        <w:spacing w:after="0"/>
      </w:pPr>
      <w:r w:rsidRPr="001C1D89">
        <w:t xml:space="preserve">Source: </w:t>
      </w:r>
      <w:r w:rsidR="00D100CB" w:rsidRPr="001C1D89">
        <w:t>Table 4.7 (p24</w:t>
      </w:r>
      <w:r w:rsidRPr="001C1D89">
        <w:t xml:space="preserve">) of the resubmission and Table 16, November 2021 PBAC </w:t>
      </w:r>
      <w:r w:rsidR="00DB300D" w:rsidRPr="001C1D89">
        <w:t>PSD</w:t>
      </w:r>
      <w:r w:rsidRPr="001C1D89">
        <w:t>.</w:t>
      </w:r>
    </w:p>
    <w:p w14:paraId="5970A346" w14:textId="13556EED" w:rsidR="00AE2F2C" w:rsidRPr="001C1D89" w:rsidRDefault="00101EF0" w:rsidP="0021297F">
      <w:pPr>
        <w:pStyle w:val="TableFigureFooter"/>
        <w:keepNext/>
        <w:keepLines/>
        <w:spacing w:after="0"/>
      </w:pPr>
      <w:r w:rsidRPr="001C1D89">
        <w:t>DPMQ = dispensed price for maximum quantity</w:t>
      </w:r>
    </w:p>
    <w:p w14:paraId="369CD8F0" w14:textId="7AE79FEF" w:rsidR="00FF05FC" w:rsidRPr="001C1D89" w:rsidRDefault="00D100CB" w:rsidP="0021297F">
      <w:pPr>
        <w:pStyle w:val="TableFigureFooter"/>
        <w:keepNext/>
        <w:keepLines/>
        <w:spacing w:after="0"/>
      </w:pPr>
      <w:r w:rsidRPr="001C1D89">
        <w:rPr>
          <w:vertAlign w:val="superscript"/>
        </w:rPr>
        <w:t>a</w:t>
      </w:r>
      <w:r w:rsidRPr="001C1D89">
        <w:t xml:space="preserve"> </w:t>
      </w:r>
      <w:r w:rsidR="00FF05FC" w:rsidRPr="001C1D89">
        <w:t>Corresponds to DPMQ proposed in Pre-PBAC response (see paragraph</w:t>
      </w:r>
      <w:r w:rsidR="00B71BF3" w:rsidRPr="001C1D89">
        <w:t xml:space="preserve"> 4.8</w:t>
      </w:r>
      <w:r w:rsidR="00FF05FC" w:rsidRPr="001C1D89">
        <w:t>)</w:t>
      </w:r>
      <w:r w:rsidR="00F42077" w:rsidRPr="001C1D89">
        <w:t>.</w:t>
      </w:r>
    </w:p>
    <w:p w14:paraId="5AB9BF91" w14:textId="3FE2627C" w:rsidR="00D70349" w:rsidRDefault="00D100CB" w:rsidP="00CB06B2">
      <w:pPr>
        <w:pStyle w:val="TableFigureFooter"/>
        <w:keepNext/>
        <w:keepLines/>
        <w:spacing w:after="0"/>
      </w:pPr>
      <w:r w:rsidRPr="001C1D89">
        <w:rPr>
          <w:vertAlign w:val="superscript"/>
        </w:rPr>
        <w:t>b</w:t>
      </w:r>
      <w:r w:rsidR="00AE2F2C" w:rsidRPr="001C1D89">
        <w:t xml:space="preserve"> </w:t>
      </w:r>
      <w:proofErr w:type="gramStart"/>
      <w:r w:rsidR="00AE2F2C" w:rsidRPr="001C1D89">
        <w:t>The</w:t>
      </w:r>
      <w:proofErr w:type="gramEnd"/>
      <w:r w:rsidR="00AE2F2C" w:rsidRPr="001C1D89">
        <w:t xml:space="preserve"> costs of amifampridi</w:t>
      </w:r>
      <w:r w:rsidR="004E4280" w:rsidRPr="001C1D89">
        <w:t>ne do not take into account the</w:t>
      </w:r>
      <w:r w:rsidR="00AE2F2C" w:rsidRPr="001C1D89">
        <w:t xml:space="preserve"> price reduction offered in the November 2021 pre-PBAC response.</w:t>
      </w:r>
      <w:r w:rsidR="00101EF0" w:rsidRPr="001C1D89">
        <w:t xml:space="preserve"> </w:t>
      </w:r>
    </w:p>
    <w:p w14:paraId="64201BFA" w14:textId="207B6582" w:rsidR="007B489F" w:rsidRDefault="007B489F" w:rsidP="007B489F">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38F1DCEE" w14:textId="5BD1F97D" w:rsidR="007B489F" w:rsidRDefault="007B489F" w:rsidP="007B489F">
      <w:pPr>
        <w:rPr>
          <w:rFonts w:ascii="Arial Narrow" w:hAnsi="Arial Narrow" w:cs="Arial"/>
          <w:i/>
          <w:sz w:val="18"/>
          <w:szCs w:val="18"/>
        </w:rPr>
      </w:pPr>
      <w:r>
        <w:rPr>
          <w:rFonts w:ascii="Arial Narrow" w:hAnsi="Arial Narrow" w:cs="Arial"/>
          <w:i/>
          <w:sz w:val="18"/>
          <w:szCs w:val="18"/>
          <w:vertAlign w:val="superscript"/>
        </w:rPr>
        <w:t>1</w:t>
      </w:r>
      <w:r>
        <w:rPr>
          <w:rFonts w:ascii="Arial Narrow" w:hAnsi="Arial Narrow" w:cs="Arial"/>
          <w:i/>
          <w:sz w:val="18"/>
          <w:szCs w:val="18"/>
        </w:rPr>
        <w:t>&lt; 500</w:t>
      </w:r>
    </w:p>
    <w:p w14:paraId="215D0AB3" w14:textId="24642D84" w:rsidR="007B489F" w:rsidRDefault="007B489F" w:rsidP="007B489F">
      <w:pPr>
        <w:rPr>
          <w:rFonts w:ascii="Arial Narrow" w:hAnsi="Arial Narrow" w:cs="Arial"/>
          <w:i/>
          <w:sz w:val="18"/>
          <w:szCs w:val="18"/>
        </w:rPr>
      </w:pPr>
      <w:r>
        <w:rPr>
          <w:rFonts w:ascii="Arial Narrow" w:hAnsi="Arial Narrow" w:cs="Arial"/>
          <w:i/>
          <w:sz w:val="18"/>
          <w:szCs w:val="18"/>
          <w:vertAlign w:val="superscript"/>
        </w:rPr>
        <w:lastRenderedPageBreak/>
        <w:t>2</w:t>
      </w:r>
      <w:r>
        <w:rPr>
          <w:rFonts w:ascii="Arial Narrow" w:hAnsi="Arial Narrow" w:cs="Arial"/>
          <w:i/>
          <w:sz w:val="18"/>
          <w:szCs w:val="18"/>
        </w:rPr>
        <w:t>500 to &lt; 10,000</w:t>
      </w:r>
    </w:p>
    <w:p w14:paraId="749CC413" w14:textId="10445CBB" w:rsidR="007B489F" w:rsidRPr="00CB06B2" w:rsidRDefault="007B489F" w:rsidP="00CB06B2">
      <w:pPr>
        <w:spacing w:after="120"/>
        <w:rPr>
          <w:rFonts w:ascii="Arial Narrow" w:hAnsi="Arial Narrow" w:cs="Arial"/>
          <w:i/>
          <w:sz w:val="18"/>
          <w:szCs w:val="18"/>
        </w:rPr>
      </w:pPr>
      <w:r>
        <w:rPr>
          <w:rFonts w:ascii="Arial Narrow" w:hAnsi="Arial Narrow" w:cs="Arial"/>
          <w:i/>
          <w:sz w:val="18"/>
          <w:szCs w:val="18"/>
          <w:vertAlign w:val="superscript"/>
        </w:rPr>
        <w:t>3</w:t>
      </w:r>
      <w:r>
        <w:rPr>
          <w:rFonts w:ascii="Arial Narrow" w:hAnsi="Arial Narrow" w:cs="Arial"/>
          <w:i/>
          <w:sz w:val="18"/>
          <w:szCs w:val="18"/>
        </w:rPr>
        <w:t>$0 to &lt; $10 million</w:t>
      </w:r>
    </w:p>
    <w:p w14:paraId="7697C07F" w14:textId="2F06F459" w:rsidR="00CC2852" w:rsidRPr="001C1D89" w:rsidRDefault="00B529D2" w:rsidP="00144458">
      <w:pPr>
        <w:ind w:left="720"/>
        <w:jc w:val="left"/>
        <w:rPr>
          <w:rFonts w:asciiTheme="minorHAnsi" w:hAnsiTheme="minorHAnsi"/>
          <w:i/>
        </w:rPr>
      </w:pPr>
      <w:r w:rsidRPr="001C1D89">
        <w:rPr>
          <w:rFonts w:asciiTheme="minorHAnsi" w:hAnsiTheme="minorHAnsi"/>
          <w:i/>
        </w:rPr>
        <w:t xml:space="preserve">For more detail on PBAC’s view, see section </w:t>
      </w:r>
      <w:r w:rsidR="00FF05FC" w:rsidRPr="001C1D89">
        <w:rPr>
          <w:rFonts w:asciiTheme="minorHAnsi" w:hAnsiTheme="minorHAnsi"/>
          <w:i/>
        </w:rPr>
        <w:t>5</w:t>
      </w:r>
      <w:r w:rsidRPr="001C1D89">
        <w:rPr>
          <w:rFonts w:asciiTheme="minorHAnsi" w:hAnsiTheme="minorHAnsi"/>
          <w:i/>
        </w:rPr>
        <w:t xml:space="preserve"> PBAC outcome.</w:t>
      </w:r>
    </w:p>
    <w:p w14:paraId="6C107169" w14:textId="77777777" w:rsidR="0009560A" w:rsidRPr="001C1D89" w:rsidRDefault="0009560A" w:rsidP="00E31707">
      <w:pPr>
        <w:pStyle w:val="Heading1"/>
        <w:keepLines/>
        <w:numPr>
          <w:ilvl w:val="0"/>
          <w:numId w:val="1"/>
        </w:numPr>
        <w:spacing w:before="240"/>
        <w:ind w:left="709" w:hanging="709"/>
        <w:rPr>
          <w:sz w:val="32"/>
          <w:szCs w:val="32"/>
        </w:rPr>
      </w:pPr>
      <w:bookmarkStart w:id="10" w:name="_Hlk76381249"/>
      <w:bookmarkStart w:id="11" w:name="_Hlk76377955"/>
      <w:r w:rsidRPr="001C1D89">
        <w:rPr>
          <w:sz w:val="32"/>
          <w:szCs w:val="32"/>
        </w:rPr>
        <w:t>PBAC Outcome</w:t>
      </w:r>
    </w:p>
    <w:p w14:paraId="00AED0C7" w14:textId="35879049" w:rsidR="0009560A" w:rsidRPr="001C1D89" w:rsidRDefault="0009560A" w:rsidP="00E31707">
      <w:pPr>
        <w:widowControl w:val="0"/>
        <w:numPr>
          <w:ilvl w:val="1"/>
          <w:numId w:val="1"/>
        </w:numPr>
        <w:spacing w:after="120"/>
        <w:rPr>
          <w:rFonts w:asciiTheme="minorHAnsi" w:hAnsiTheme="minorHAnsi" w:cs="Arial"/>
          <w:snapToGrid w:val="0"/>
        </w:rPr>
      </w:pPr>
      <w:r w:rsidRPr="001C1D89">
        <w:rPr>
          <w:rFonts w:asciiTheme="minorHAnsi" w:hAnsiTheme="minorHAnsi" w:cs="Arial"/>
          <w:snapToGrid w:val="0"/>
        </w:rPr>
        <w:t xml:space="preserve">The PBAC recommended the listing of </w:t>
      </w:r>
      <w:r w:rsidR="00B952F6" w:rsidRPr="001C1D89">
        <w:rPr>
          <w:rFonts w:cstheme="minorHAnsi"/>
        </w:rPr>
        <w:t xml:space="preserve">amifampridine with </w:t>
      </w:r>
      <w:r w:rsidR="00B952F6" w:rsidRPr="001C1D89">
        <w:t>a</w:t>
      </w:r>
      <w:r w:rsidR="0053105A" w:rsidRPr="001C1D89">
        <w:t>n</w:t>
      </w:r>
      <w:r w:rsidR="00B952F6" w:rsidRPr="001C1D89">
        <w:t xml:space="preserve"> Authority Required listing (Telephone/Online) for the treatment of Lambert-Eaton myasthenic syndrome (LEMS)</w:t>
      </w:r>
      <w:r w:rsidR="00B952F6" w:rsidRPr="001C1D89">
        <w:rPr>
          <w:rFonts w:cstheme="minorHAnsi"/>
        </w:rPr>
        <w:t>.</w:t>
      </w:r>
      <w:r w:rsidR="00F07411" w:rsidRPr="001C1D89">
        <w:t xml:space="preserve"> </w:t>
      </w:r>
      <w:r w:rsidR="001E1985" w:rsidRPr="001C1D89">
        <w:t xml:space="preserve">The resubmission provided a revised economic model and financial estimates in response to previous concerns raised by the PBAC. The PBAC considered the revised incremental cost-effectiveness ratio (ICER) was acceptable for the proposed indication, in the context of LEMS being a rare condition with an unmet need for effective treatment. </w:t>
      </w:r>
      <w:r w:rsidR="00D21A29" w:rsidRPr="001C1D89">
        <w:t xml:space="preserve">The PBAC noted that the financial estimates had been recalculated, consistent with previous advice. </w:t>
      </w:r>
      <w:r w:rsidR="001E1985" w:rsidRPr="001C1D89">
        <w:t>Overall, the PBAC considered that the concerns raised at the November 2021 meeting had been sufficiently addressed.</w:t>
      </w:r>
    </w:p>
    <w:p w14:paraId="27FE204B" w14:textId="6D1C15E8" w:rsidR="0076342C" w:rsidRPr="001C1D89" w:rsidRDefault="0009560A" w:rsidP="0076342C">
      <w:pPr>
        <w:pStyle w:val="3Bodytext"/>
        <w:jc w:val="both"/>
      </w:pPr>
      <w:r w:rsidRPr="001C1D89">
        <w:rPr>
          <w:rFonts w:cs="Arial"/>
          <w:snapToGrid w:val="0"/>
        </w:rPr>
        <w:t>The PBAC</w:t>
      </w:r>
      <w:r w:rsidR="000300A8" w:rsidRPr="001C1D89">
        <w:rPr>
          <w:rFonts w:cs="Arial"/>
          <w:snapToGrid w:val="0"/>
        </w:rPr>
        <w:t xml:space="preserve"> </w:t>
      </w:r>
      <w:r w:rsidR="00DB300D" w:rsidRPr="001C1D89">
        <w:rPr>
          <w:rFonts w:cs="Arial"/>
          <w:snapToGrid w:val="0"/>
        </w:rPr>
        <w:t xml:space="preserve">was satisfied that amifampridine provides, for some patients, a significant improvement in efficacy over </w:t>
      </w:r>
      <w:r w:rsidR="00DB300D" w:rsidRPr="001C1D89">
        <w:rPr>
          <w:iCs/>
        </w:rPr>
        <w:t xml:space="preserve">placebo. The PBAC </w:t>
      </w:r>
      <w:r w:rsidR="000300A8" w:rsidRPr="001C1D89">
        <w:rPr>
          <w:rFonts w:cs="Arial"/>
          <w:snapToGrid w:val="0"/>
        </w:rPr>
        <w:t xml:space="preserve">recalled from its November 2021 consideration that </w:t>
      </w:r>
      <w:r w:rsidR="000300A8" w:rsidRPr="001C1D89">
        <w:t xml:space="preserve">a claim of superior comparative effectiveness was reasonable for amifampridine compared with placebo, however the magnitude of the effect was uncertain due to the limitations of the available clinical evidence. The PBAC considered that amifampridine was inferior to placebo in terms of comparative safety (paragraph 7.8, amifampridine </w:t>
      </w:r>
      <w:r w:rsidR="00C74A33" w:rsidRPr="001C1D89">
        <w:t>PSD</w:t>
      </w:r>
      <w:r w:rsidR="000300A8" w:rsidRPr="001C1D89">
        <w:t>, November 2021</w:t>
      </w:r>
      <w:r w:rsidR="00C74A33" w:rsidRPr="001C1D89">
        <w:t xml:space="preserve"> PBAC meeting</w:t>
      </w:r>
      <w:r w:rsidR="000300A8" w:rsidRPr="001C1D89">
        <w:t>).</w:t>
      </w:r>
    </w:p>
    <w:p w14:paraId="75213BD6" w14:textId="017D6EDE" w:rsidR="0076342C" w:rsidRPr="001C1D89" w:rsidRDefault="0076342C" w:rsidP="00FE3FD6">
      <w:pPr>
        <w:pStyle w:val="3Bodytext"/>
        <w:jc w:val="both"/>
      </w:pPr>
      <w:r w:rsidRPr="001C1D89">
        <w:t xml:space="preserve">The PBAC </w:t>
      </w:r>
      <w:r w:rsidR="006441A1" w:rsidRPr="001C1D89">
        <w:t>noted that the proposed restriction would allow treatment of patients with either paraneoplastic LEMS (</w:t>
      </w:r>
      <w:proofErr w:type="spellStart"/>
      <w:r w:rsidR="006441A1" w:rsidRPr="001C1D89">
        <w:t>pLEMS</w:t>
      </w:r>
      <w:proofErr w:type="spellEnd"/>
      <w:r w:rsidR="006441A1" w:rsidRPr="001C1D89">
        <w:t>) or autoimmune LEMS (</w:t>
      </w:r>
      <w:proofErr w:type="spellStart"/>
      <w:r w:rsidR="006441A1" w:rsidRPr="001C1D89">
        <w:t>aLEMS</w:t>
      </w:r>
      <w:proofErr w:type="spellEnd"/>
      <w:proofErr w:type="gramStart"/>
      <w:r w:rsidR="006441A1" w:rsidRPr="001C1D89">
        <w:t>), and</w:t>
      </w:r>
      <w:proofErr w:type="gramEnd"/>
      <w:r w:rsidR="006441A1" w:rsidRPr="001C1D89">
        <w:t xml:space="preserve"> considered this was appropriate</w:t>
      </w:r>
      <w:r w:rsidR="00475393" w:rsidRPr="001C1D89">
        <w:t xml:space="preserve"> (see paragraph 3.5)</w:t>
      </w:r>
      <w:r w:rsidR="006441A1" w:rsidRPr="001C1D89">
        <w:t>.</w:t>
      </w:r>
    </w:p>
    <w:p w14:paraId="2A834CB5" w14:textId="29A633CC" w:rsidR="00FE3FD6" w:rsidRPr="001C1D89" w:rsidRDefault="00FE3FD6" w:rsidP="00D62B06">
      <w:pPr>
        <w:pStyle w:val="ExecSumBodyText"/>
        <w:numPr>
          <w:ilvl w:val="1"/>
          <w:numId w:val="1"/>
        </w:numPr>
      </w:pPr>
      <w:r w:rsidRPr="001C1D89">
        <w:t>The PBAC noted</w:t>
      </w:r>
      <w:r w:rsidR="000266BA" w:rsidRPr="001C1D89">
        <w:t xml:space="preserve"> that</w:t>
      </w:r>
      <w:r w:rsidRPr="001C1D89">
        <w:t xml:space="preserve"> the pre-PBAC response</w:t>
      </w:r>
      <w:r w:rsidR="00E955EE" w:rsidRPr="001C1D89">
        <w:t xml:space="preserve"> for the resubmission</w:t>
      </w:r>
      <w:r w:rsidRPr="001C1D89">
        <w:t xml:space="preserve"> provided a price reduction resulting in an ICER of</w:t>
      </w:r>
      <w:r w:rsidR="007B489F">
        <w:t xml:space="preserve"> $75,000 to &lt;$95,000</w:t>
      </w:r>
      <w:r w:rsidRPr="001C1D89">
        <w:t xml:space="preserve"> /QALY, consistent with PBAC advice</w:t>
      </w:r>
      <w:r w:rsidR="000266BA" w:rsidRPr="001C1D89">
        <w:t xml:space="preserve"> from its November 2021 consideration that the cost effectiveness of amifampridine would be considered acceptable if the pre-PBAC response assumptions were used and the ICER was less than $85,000/QALY gained</w:t>
      </w:r>
      <w:r w:rsidR="00D62B06" w:rsidRPr="001C1D89">
        <w:t xml:space="preserve">. </w:t>
      </w:r>
      <w:r w:rsidRPr="001C1D89">
        <w:t xml:space="preserve">The PBAC </w:t>
      </w:r>
      <w:r w:rsidR="001E618B" w:rsidRPr="001C1D89">
        <w:t xml:space="preserve">recalled </w:t>
      </w:r>
      <w:r w:rsidRPr="001C1D89">
        <w:t xml:space="preserve">that </w:t>
      </w:r>
      <w:r w:rsidR="001E618B" w:rsidRPr="001C1D89">
        <w:t xml:space="preserve">this </w:t>
      </w:r>
      <w:r w:rsidRPr="001C1D89">
        <w:t xml:space="preserve">ICER was acceptable in the context of </w:t>
      </w:r>
      <w:r w:rsidR="00D62B06" w:rsidRPr="001C1D89">
        <w:t>LEMS</w:t>
      </w:r>
      <w:r w:rsidRPr="001C1D89">
        <w:t xml:space="preserve"> being a rare condition with an unmet need for effective treatment.</w:t>
      </w:r>
    </w:p>
    <w:p w14:paraId="00681BAF" w14:textId="681DE5FC" w:rsidR="00BA2E03" w:rsidRPr="001C1D89" w:rsidRDefault="00ED147F" w:rsidP="002844A6">
      <w:pPr>
        <w:widowControl w:val="0"/>
        <w:numPr>
          <w:ilvl w:val="1"/>
          <w:numId w:val="1"/>
        </w:numPr>
        <w:spacing w:after="120"/>
      </w:pPr>
      <w:r w:rsidRPr="001C1D89">
        <w:rPr>
          <w:rFonts w:asciiTheme="minorHAnsi" w:hAnsiTheme="minorHAnsi" w:cs="Arial"/>
          <w:snapToGrid w:val="0"/>
        </w:rPr>
        <w:t>The PBAC noted that the resubmission had provided revised financial estimates</w:t>
      </w:r>
      <w:r w:rsidR="00D95985" w:rsidRPr="001C1D89">
        <w:rPr>
          <w:rFonts w:asciiTheme="minorHAnsi" w:hAnsiTheme="minorHAnsi" w:cs="Arial"/>
          <w:snapToGrid w:val="0"/>
        </w:rPr>
        <w:t xml:space="preserve"> using the revised amifampridine price,</w:t>
      </w:r>
      <w:r w:rsidRPr="001C1D89">
        <w:rPr>
          <w:rFonts w:asciiTheme="minorHAnsi" w:hAnsiTheme="minorHAnsi" w:cs="Arial"/>
          <w:snapToGrid w:val="0"/>
        </w:rPr>
        <w:t xml:space="preserve"> </w:t>
      </w:r>
      <w:r w:rsidR="00C85E58" w:rsidRPr="001C1D89">
        <w:rPr>
          <w:rFonts w:asciiTheme="minorHAnsi" w:hAnsiTheme="minorHAnsi" w:cs="Arial"/>
          <w:snapToGrid w:val="0"/>
        </w:rPr>
        <w:t>as requested</w:t>
      </w:r>
      <w:r w:rsidR="002844A6" w:rsidRPr="001C1D89">
        <w:rPr>
          <w:rFonts w:asciiTheme="minorHAnsi" w:hAnsiTheme="minorHAnsi" w:cs="Arial"/>
          <w:snapToGrid w:val="0"/>
        </w:rPr>
        <w:t>. T</w:t>
      </w:r>
      <w:r w:rsidR="00BA2E03" w:rsidRPr="001C1D89">
        <w:rPr>
          <w:rFonts w:asciiTheme="minorHAnsi" w:hAnsiTheme="minorHAnsi" w:cs="Arial"/>
          <w:snapToGrid w:val="0"/>
        </w:rPr>
        <w:t>he</w:t>
      </w:r>
      <w:r w:rsidR="00BA2E03" w:rsidRPr="001C1D89">
        <w:t xml:space="preserve"> estimated net financial impact to the PBS/RPBS for the listing of amifampridine </w:t>
      </w:r>
      <w:r w:rsidR="002844A6" w:rsidRPr="001C1D89">
        <w:t>was</w:t>
      </w:r>
      <w:r w:rsidR="00BA2E03" w:rsidRPr="001C1D89">
        <w:t xml:space="preserve"> </w:t>
      </w:r>
      <w:r w:rsidR="007B489F">
        <w:t>$10 million to &lt; $20 million</w:t>
      </w:r>
      <w:r w:rsidR="00BA2E03" w:rsidRPr="001C1D89">
        <w:t xml:space="preserve"> over six years</w:t>
      </w:r>
      <w:r w:rsidR="002844A6" w:rsidRPr="001C1D89">
        <w:t>, based on the pre-PBAC response price</w:t>
      </w:r>
      <w:r w:rsidR="00BA2E03" w:rsidRPr="001C1D89">
        <w:t>.</w:t>
      </w:r>
    </w:p>
    <w:p w14:paraId="0FBAC71C" w14:textId="51C9F025" w:rsidR="00951348" w:rsidRPr="001C1D89" w:rsidRDefault="00951348" w:rsidP="00757705">
      <w:pPr>
        <w:pStyle w:val="ListParagraph"/>
        <w:numPr>
          <w:ilvl w:val="1"/>
          <w:numId w:val="1"/>
        </w:numPr>
        <w:spacing w:after="240"/>
        <w:contextualSpacing/>
        <w:jc w:val="both"/>
        <w:rPr>
          <w:lang w:eastAsia="en-US"/>
        </w:rPr>
      </w:pPr>
      <w:r w:rsidRPr="001C1D89">
        <w:rPr>
          <w:lang w:eastAsia="en-US"/>
        </w:rPr>
        <w:t>The PBAC recommended that amifampridine should not be treated as interchangeable with any other drugs.</w:t>
      </w:r>
    </w:p>
    <w:p w14:paraId="33A0739C" w14:textId="4422A912" w:rsidR="0009560A" w:rsidRPr="001C1D89" w:rsidRDefault="0009560A" w:rsidP="00757705">
      <w:pPr>
        <w:pStyle w:val="3Bodytext"/>
        <w:jc w:val="both"/>
        <w:rPr>
          <w:snapToGrid w:val="0"/>
        </w:rPr>
      </w:pPr>
      <w:r w:rsidRPr="001C1D89">
        <w:rPr>
          <w:snapToGrid w:val="0"/>
        </w:rPr>
        <w:t xml:space="preserve">The PBAC advised that </w:t>
      </w:r>
      <w:r w:rsidR="00451BE0" w:rsidRPr="001C1D89">
        <w:rPr>
          <w:snapToGrid w:val="0"/>
        </w:rPr>
        <w:t xml:space="preserve">amifampridine </w:t>
      </w:r>
      <w:r w:rsidRPr="001C1D89">
        <w:rPr>
          <w:snapToGrid w:val="0"/>
        </w:rPr>
        <w:t>is not suitable for prescribing by nurse practitioners</w:t>
      </w:r>
      <w:r w:rsidR="00757705" w:rsidRPr="001C1D89">
        <w:rPr>
          <w:snapToGrid w:val="0"/>
        </w:rPr>
        <w:t xml:space="preserve">, given the restriction requirement for prescribing by </w:t>
      </w:r>
      <w:r w:rsidR="00757705" w:rsidRPr="001C1D89">
        <w:rPr>
          <w:rFonts w:eastAsia="Times New Roman" w:cs="Arial"/>
          <w:bCs/>
          <w:snapToGrid w:val="0"/>
          <w:szCs w:val="24"/>
        </w:rPr>
        <w:t xml:space="preserve">a clinical </w:t>
      </w:r>
      <w:r w:rsidR="00757705" w:rsidRPr="001C1D89">
        <w:rPr>
          <w:rFonts w:eastAsia="Times New Roman" w:cs="Arial"/>
          <w:bCs/>
          <w:snapToGrid w:val="0"/>
          <w:szCs w:val="24"/>
        </w:rPr>
        <w:lastRenderedPageBreak/>
        <w:t>immunologist, a neurologist, or a medical practitioner working under the direct supervision of one of these mentioned specialists</w:t>
      </w:r>
      <w:r w:rsidRPr="001C1D89">
        <w:rPr>
          <w:snapToGrid w:val="0"/>
        </w:rPr>
        <w:t>.</w:t>
      </w:r>
    </w:p>
    <w:p w14:paraId="46742757" w14:textId="07CEB2A8" w:rsidR="00951348" w:rsidRPr="001C1D89" w:rsidRDefault="0009560A" w:rsidP="00951348">
      <w:pPr>
        <w:widowControl w:val="0"/>
        <w:numPr>
          <w:ilvl w:val="1"/>
          <w:numId w:val="1"/>
        </w:numPr>
        <w:spacing w:after="120"/>
        <w:rPr>
          <w:rFonts w:asciiTheme="minorHAnsi" w:hAnsiTheme="minorHAnsi" w:cs="Arial"/>
          <w:bCs/>
          <w:snapToGrid w:val="0"/>
        </w:rPr>
      </w:pPr>
      <w:r w:rsidRPr="001C1D89">
        <w:rPr>
          <w:rFonts w:asciiTheme="minorHAnsi" w:hAnsiTheme="minorHAnsi" w:cs="Arial"/>
          <w:bCs/>
          <w:snapToGrid w:val="0"/>
        </w:rPr>
        <w:t>The PBAC recommended that the Early Supply Rule should apply</w:t>
      </w:r>
      <w:r w:rsidR="00E63BCB" w:rsidRPr="001C1D89">
        <w:rPr>
          <w:rFonts w:asciiTheme="minorHAnsi" w:hAnsiTheme="minorHAnsi" w:cs="Arial"/>
          <w:bCs/>
          <w:snapToGrid w:val="0"/>
        </w:rPr>
        <w:t xml:space="preserve"> to amifampridine</w:t>
      </w:r>
      <w:r w:rsidRPr="001C1D89">
        <w:rPr>
          <w:rFonts w:asciiTheme="minorHAnsi" w:hAnsiTheme="minorHAnsi" w:cs="Arial"/>
          <w:bCs/>
          <w:snapToGrid w:val="0"/>
        </w:rPr>
        <w:t>.</w:t>
      </w:r>
    </w:p>
    <w:p w14:paraId="148402CF" w14:textId="13246A4E" w:rsidR="0009560A" w:rsidRPr="00161C7E" w:rsidRDefault="0009560A" w:rsidP="00951348">
      <w:pPr>
        <w:widowControl w:val="0"/>
        <w:numPr>
          <w:ilvl w:val="1"/>
          <w:numId w:val="1"/>
        </w:numPr>
        <w:spacing w:after="120"/>
        <w:rPr>
          <w:rFonts w:asciiTheme="minorHAnsi" w:hAnsiTheme="minorHAnsi" w:cs="Arial"/>
          <w:bCs/>
          <w:snapToGrid w:val="0"/>
        </w:rPr>
      </w:pPr>
      <w:r w:rsidRPr="001C1D89">
        <w:rPr>
          <w:rFonts w:asciiTheme="minorHAnsi" w:hAnsiTheme="minorHAnsi" w:cstheme="minorHAnsi"/>
        </w:rPr>
        <w:t xml:space="preserve">The PBAC found that the criteria prescribed by the </w:t>
      </w:r>
      <w:r w:rsidRPr="001C1D89">
        <w:rPr>
          <w:rFonts w:asciiTheme="minorHAnsi" w:hAnsiTheme="minorHAnsi" w:cstheme="minorHAnsi"/>
          <w:i/>
        </w:rPr>
        <w:t>National Health (Pharmaceuticals and Vaccines – Cost Recovery) Regulations 2009</w:t>
      </w:r>
      <w:r w:rsidRPr="001C1D89">
        <w:rPr>
          <w:rFonts w:asciiTheme="minorHAnsi" w:hAnsiTheme="minorHAnsi" w:cstheme="minorHAnsi"/>
        </w:rPr>
        <w:t xml:space="preserve"> for Pricing Pathway A were not met. </w:t>
      </w:r>
      <w:r w:rsidRPr="00161C7E">
        <w:rPr>
          <w:rFonts w:asciiTheme="minorHAnsi" w:hAnsiTheme="minorHAnsi" w:cstheme="minorHAnsi"/>
        </w:rPr>
        <w:t>Specifically</w:t>
      </w:r>
      <w:r w:rsidR="00951348" w:rsidRPr="00161C7E">
        <w:rPr>
          <w:rFonts w:asciiTheme="minorHAnsi" w:hAnsiTheme="minorHAnsi" w:cstheme="minorHAnsi"/>
        </w:rPr>
        <w:t>,</w:t>
      </w:r>
      <w:r w:rsidRPr="00161C7E">
        <w:rPr>
          <w:rFonts w:asciiTheme="minorHAnsi" w:hAnsiTheme="minorHAnsi" w:cstheme="minorHAnsi"/>
        </w:rPr>
        <w:t xml:space="preserve"> the PBAC found that in the circumstances of its recommendation for </w:t>
      </w:r>
      <w:r w:rsidR="00951348" w:rsidRPr="00161C7E">
        <w:rPr>
          <w:rFonts w:asciiTheme="minorHAnsi" w:hAnsiTheme="minorHAnsi" w:cstheme="minorHAnsi"/>
        </w:rPr>
        <w:t>amifampridine</w:t>
      </w:r>
      <w:r w:rsidRPr="00161C7E">
        <w:rPr>
          <w:rFonts w:asciiTheme="minorHAnsi" w:hAnsiTheme="minorHAnsi" w:cstheme="minorHAnsi"/>
        </w:rPr>
        <w:t>:</w:t>
      </w:r>
    </w:p>
    <w:p w14:paraId="276C8DA7" w14:textId="4101BA2D" w:rsidR="0009560A" w:rsidRPr="00161C7E" w:rsidRDefault="0009560A" w:rsidP="0009560A">
      <w:pPr>
        <w:widowControl w:val="0"/>
        <w:numPr>
          <w:ilvl w:val="1"/>
          <w:numId w:val="48"/>
        </w:numPr>
        <w:spacing w:after="120"/>
        <w:rPr>
          <w:rFonts w:asciiTheme="minorHAnsi" w:hAnsiTheme="minorHAnsi" w:cstheme="minorHAnsi"/>
        </w:rPr>
      </w:pPr>
      <w:r w:rsidRPr="00161C7E">
        <w:rPr>
          <w:rFonts w:asciiTheme="minorHAnsi" w:hAnsiTheme="minorHAnsi" w:cstheme="minorHAnsi"/>
        </w:rPr>
        <w:t xml:space="preserve">The treatment is expected to provide a substantial and clinically relevant improvement in efficacy, over alternative therapies, on the basis of </w:t>
      </w:r>
      <w:r w:rsidR="00951348" w:rsidRPr="00161C7E">
        <w:rPr>
          <w:rFonts w:asciiTheme="minorHAnsi" w:hAnsiTheme="minorHAnsi" w:cstheme="minorHAnsi"/>
        </w:rPr>
        <w:t xml:space="preserve">the clinical evidence considered at the November 2021 </w:t>
      </w:r>
      <w:proofErr w:type="gramStart"/>
      <w:r w:rsidR="00951348" w:rsidRPr="00161C7E">
        <w:rPr>
          <w:rFonts w:asciiTheme="minorHAnsi" w:hAnsiTheme="minorHAnsi" w:cstheme="minorHAnsi"/>
        </w:rPr>
        <w:t>meeting</w:t>
      </w:r>
      <w:r w:rsidRPr="00161C7E">
        <w:rPr>
          <w:rFonts w:asciiTheme="minorHAnsi" w:hAnsiTheme="minorHAnsi" w:cstheme="minorHAnsi"/>
        </w:rPr>
        <w:t>;</w:t>
      </w:r>
      <w:proofErr w:type="gramEnd"/>
      <w:r w:rsidRPr="00161C7E">
        <w:rPr>
          <w:rFonts w:asciiTheme="minorHAnsi" w:hAnsiTheme="minorHAnsi" w:cstheme="minorHAnsi"/>
        </w:rPr>
        <w:t xml:space="preserve"> </w:t>
      </w:r>
    </w:p>
    <w:p w14:paraId="0A82F9F7" w14:textId="647C83E2" w:rsidR="0009560A" w:rsidRPr="00161C7E" w:rsidRDefault="0009560A" w:rsidP="0009560A">
      <w:pPr>
        <w:widowControl w:val="0"/>
        <w:numPr>
          <w:ilvl w:val="1"/>
          <w:numId w:val="48"/>
        </w:numPr>
        <w:spacing w:after="120"/>
        <w:rPr>
          <w:rFonts w:asciiTheme="minorHAnsi" w:hAnsiTheme="minorHAnsi" w:cstheme="minorHAnsi"/>
        </w:rPr>
      </w:pPr>
      <w:r w:rsidRPr="00161C7E">
        <w:rPr>
          <w:rFonts w:asciiTheme="minorHAnsi" w:hAnsiTheme="minorHAnsi" w:cstheme="minorHAnsi"/>
        </w:rPr>
        <w:t>The treatment is not expected to address a high and urgent unmet clinical need because</w:t>
      </w:r>
      <w:r w:rsidR="00D630A9" w:rsidRPr="00161C7E">
        <w:rPr>
          <w:rFonts w:asciiTheme="minorHAnsi" w:hAnsiTheme="minorHAnsi" w:cstheme="minorHAnsi"/>
        </w:rPr>
        <w:t xml:space="preserve"> </w:t>
      </w:r>
      <w:r w:rsidR="00295974" w:rsidRPr="00161C7E">
        <w:t xml:space="preserve">the drug has been used in clinical practice for many </w:t>
      </w:r>
      <w:proofErr w:type="gramStart"/>
      <w:r w:rsidR="00295974" w:rsidRPr="00161C7E">
        <w:t>years</w:t>
      </w:r>
      <w:r w:rsidR="00D630A9" w:rsidRPr="00161C7E">
        <w:rPr>
          <w:rFonts w:asciiTheme="minorHAnsi" w:hAnsiTheme="minorHAnsi" w:cstheme="minorHAnsi"/>
        </w:rPr>
        <w:t>;</w:t>
      </w:r>
      <w:proofErr w:type="gramEnd"/>
    </w:p>
    <w:p w14:paraId="18CA69FA" w14:textId="38158B03" w:rsidR="0009560A" w:rsidRPr="001C1D89" w:rsidRDefault="0009560A" w:rsidP="0009560A">
      <w:pPr>
        <w:widowControl w:val="0"/>
        <w:numPr>
          <w:ilvl w:val="1"/>
          <w:numId w:val="48"/>
        </w:numPr>
        <w:spacing w:after="120"/>
        <w:rPr>
          <w:rFonts w:asciiTheme="minorHAnsi" w:hAnsiTheme="minorHAnsi" w:cstheme="minorHAnsi"/>
        </w:rPr>
      </w:pPr>
      <w:r w:rsidRPr="001C1D89">
        <w:rPr>
          <w:rFonts w:asciiTheme="minorHAnsi" w:hAnsiTheme="minorHAnsi" w:cstheme="minorHAnsi"/>
        </w:rPr>
        <w:t>It was not necessary to make a finding in relation to whether it would be in the public interest for the subsequent pricing application to be progressed under Pricing Pathway A because one or more of the preceding tests had failed</w:t>
      </w:r>
      <w:r w:rsidR="00951348" w:rsidRPr="001C1D89">
        <w:rPr>
          <w:rFonts w:asciiTheme="minorHAnsi" w:hAnsiTheme="minorHAnsi" w:cstheme="minorHAnsi"/>
        </w:rPr>
        <w:t>.</w:t>
      </w:r>
    </w:p>
    <w:p w14:paraId="5DBE0E91" w14:textId="02589069" w:rsidR="0009560A" w:rsidRPr="001C1D89" w:rsidRDefault="0009560A" w:rsidP="008A3CB8">
      <w:pPr>
        <w:widowControl w:val="0"/>
        <w:numPr>
          <w:ilvl w:val="1"/>
          <w:numId w:val="1"/>
        </w:numPr>
        <w:spacing w:after="120"/>
        <w:rPr>
          <w:bCs/>
        </w:rPr>
      </w:pPr>
      <w:r w:rsidRPr="001C1D89">
        <w:rPr>
          <w:rFonts w:asciiTheme="minorHAnsi" w:hAnsiTheme="minorHAnsi" w:cs="Arial"/>
          <w:bCs/>
          <w:snapToGrid w:val="0"/>
        </w:rPr>
        <w:t>The PBAC noted that this submission is not eligible for an Independent Review</w:t>
      </w:r>
      <w:r w:rsidR="008A3CB8" w:rsidRPr="001C1D89">
        <w:rPr>
          <w:rFonts w:asciiTheme="minorHAnsi" w:hAnsiTheme="minorHAnsi" w:cs="Arial"/>
          <w:bCs/>
          <w:snapToGrid w:val="0"/>
        </w:rPr>
        <w:t xml:space="preserve"> as it received a positive recommendation</w:t>
      </w:r>
      <w:r w:rsidRPr="001C1D89">
        <w:rPr>
          <w:rFonts w:asciiTheme="minorHAnsi" w:hAnsiTheme="minorHAnsi" w:cs="Arial"/>
          <w:bCs/>
          <w:snapToGrid w:val="0"/>
        </w:rPr>
        <w:t xml:space="preserve">. </w:t>
      </w:r>
    </w:p>
    <w:p w14:paraId="3DECA0F0" w14:textId="77777777" w:rsidR="0009560A" w:rsidRPr="001C1D89" w:rsidRDefault="0009560A" w:rsidP="0009560A">
      <w:pPr>
        <w:spacing w:before="240"/>
        <w:rPr>
          <w:rFonts w:asciiTheme="minorHAnsi" w:hAnsiTheme="minorHAnsi" w:cs="Arial"/>
          <w:b/>
          <w:bCs/>
          <w:snapToGrid w:val="0"/>
        </w:rPr>
      </w:pPr>
      <w:r w:rsidRPr="001C1D89">
        <w:rPr>
          <w:rFonts w:asciiTheme="minorHAnsi" w:hAnsiTheme="minorHAnsi" w:cs="Arial"/>
          <w:b/>
          <w:bCs/>
          <w:snapToGrid w:val="0"/>
        </w:rPr>
        <w:t>Outcome:</w:t>
      </w:r>
    </w:p>
    <w:p w14:paraId="254D4A4D" w14:textId="75FB8DAD" w:rsidR="0040754E" w:rsidRPr="008C14AF" w:rsidRDefault="0009560A" w:rsidP="0040754E">
      <w:pPr>
        <w:rPr>
          <w:rFonts w:asciiTheme="minorHAnsi" w:hAnsiTheme="minorHAnsi" w:cs="Arial"/>
          <w:bCs/>
          <w:snapToGrid w:val="0"/>
        </w:rPr>
      </w:pPr>
      <w:r w:rsidRPr="001C1D89">
        <w:rPr>
          <w:rFonts w:asciiTheme="minorHAnsi" w:hAnsiTheme="minorHAnsi" w:cs="Arial"/>
          <w:bCs/>
          <w:snapToGrid w:val="0"/>
        </w:rPr>
        <w:t>Recommended</w:t>
      </w:r>
    </w:p>
    <w:bookmarkEnd w:id="10"/>
    <w:p w14:paraId="75294853" w14:textId="77777777" w:rsidR="0009560A" w:rsidRPr="001C1D89" w:rsidRDefault="0009560A" w:rsidP="00E31707">
      <w:pPr>
        <w:pStyle w:val="Heading1"/>
        <w:keepLines/>
        <w:numPr>
          <w:ilvl w:val="0"/>
          <w:numId w:val="1"/>
        </w:numPr>
        <w:spacing w:before="240"/>
        <w:ind w:left="709" w:hanging="709"/>
        <w:rPr>
          <w:sz w:val="32"/>
          <w:szCs w:val="32"/>
        </w:rPr>
      </w:pPr>
      <w:r w:rsidRPr="001C1D89">
        <w:rPr>
          <w:sz w:val="32"/>
          <w:szCs w:val="32"/>
        </w:rPr>
        <w:t>Recommended listing</w:t>
      </w:r>
    </w:p>
    <w:p w14:paraId="4BC89DC0" w14:textId="079509DF" w:rsidR="0009560A" w:rsidRPr="001C1D89" w:rsidRDefault="007D5BF9" w:rsidP="0009560A">
      <w:pPr>
        <w:widowControl w:val="0"/>
        <w:numPr>
          <w:ilvl w:val="1"/>
          <w:numId w:val="1"/>
        </w:numPr>
        <w:spacing w:after="120"/>
        <w:contextualSpacing/>
        <w:rPr>
          <w:rFonts w:asciiTheme="minorHAnsi" w:hAnsiTheme="minorHAnsi" w:cs="Arial"/>
          <w:b/>
          <w:bCs/>
          <w:snapToGrid w:val="0"/>
        </w:rPr>
      </w:pPr>
      <w:r w:rsidRPr="001C1D89">
        <w:rPr>
          <w:rFonts w:asciiTheme="minorHAnsi" w:hAnsiTheme="minorHAnsi" w:cs="Arial"/>
          <w:bCs/>
          <w:snapToGrid w:val="0"/>
        </w:rPr>
        <w:t>Add new</w:t>
      </w:r>
      <w:r w:rsidR="00161C7E">
        <w:rPr>
          <w:rFonts w:asciiTheme="minorHAnsi" w:hAnsiTheme="minorHAnsi" w:cs="Arial"/>
          <w:bCs/>
          <w:snapToGrid w:val="0"/>
        </w:rPr>
        <w:t xml:space="preserve"> </w:t>
      </w:r>
      <w:r w:rsidR="00334967">
        <w:rPr>
          <w:rFonts w:asciiTheme="minorHAnsi" w:hAnsiTheme="minorHAnsi" w:cs="Arial"/>
          <w:bCs/>
          <w:snapToGrid w:val="0"/>
        </w:rPr>
        <w:t>medicinal product as follows</w:t>
      </w:r>
      <w:r w:rsidRPr="001C1D89">
        <w:rPr>
          <w:rFonts w:asciiTheme="minorHAnsi" w:hAnsiTheme="minorHAnsi" w:cs="Arial"/>
          <w:bCs/>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
        <w:gridCol w:w="1684"/>
        <w:gridCol w:w="1217"/>
        <w:gridCol w:w="1349"/>
        <w:gridCol w:w="1134"/>
        <w:gridCol w:w="1134"/>
        <w:gridCol w:w="1509"/>
      </w:tblGrid>
      <w:tr w:rsidR="007D5BF9" w:rsidRPr="00587F28" w14:paraId="00F21213" w14:textId="77777777" w:rsidTr="00055DDE">
        <w:trPr>
          <w:cantSplit/>
          <w:trHeight w:val="471"/>
        </w:trPr>
        <w:tc>
          <w:tcPr>
            <w:tcW w:w="1482" w:type="pct"/>
            <w:gridSpan w:val="2"/>
          </w:tcPr>
          <w:p w14:paraId="218416F2" w14:textId="77777777" w:rsidR="007D5BF9" w:rsidRPr="00587F28" w:rsidRDefault="007D5BF9" w:rsidP="007D5BF9">
            <w:pPr>
              <w:keepNext/>
              <w:keepLines/>
              <w:ind w:left="-57"/>
              <w:jc w:val="left"/>
              <w:rPr>
                <w:rFonts w:ascii="Arial Narrow" w:eastAsia="Calibri" w:hAnsi="Arial Narrow"/>
                <w:b/>
                <w:sz w:val="20"/>
                <w:szCs w:val="20"/>
              </w:rPr>
            </w:pPr>
            <w:r w:rsidRPr="00587F28">
              <w:rPr>
                <w:rFonts w:ascii="Arial Narrow" w:eastAsia="Calibri" w:hAnsi="Arial Narrow"/>
                <w:b/>
                <w:sz w:val="20"/>
                <w:szCs w:val="20"/>
              </w:rPr>
              <w:lastRenderedPageBreak/>
              <w:t xml:space="preserve">MEDICINAL PRODUCT </w:t>
            </w:r>
          </w:p>
          <w:p w14:paraId="6370F6BD" w14:textId="77777777" w:rsidR="007D5BF9" w:rsidRPr="00587F28" w:rsidRDefault="007D5BF9" w:rsidP="007D5BF9">
            <w:pPr>
              <w:keepNext/>
              <w:keepLines/>
              <w:ind w:left="-57"/>
              <w:jc w:val="left"/>
              <w:rPr>
                <w:rFonts w:ascii="Arial Narrow" w:eastAsia="Calibri" w:hAnsi="Arial Narrow"/>
                <w:b/>
                <w:sz w:val="20"/>
                <w:szCs w:val="20"/>
              </w:rPr>
            </w:pPr>
            <w:r w:rsidRPr="00587F28">
              <w:rPr>
                <w:rFonts w:ascii="Arial Narrow" w:eastAsia="Calibri" w:hAnsi="Arial Narrow"/>
                <w:b/>
                <w:sz w:val="20"/>
                <w:szCs w:val="20"/>
              </w:rPr>
              <w:t>medicinal product pack</w:t>
            </w:r>
          </w:p>
        </w:tc>
        <w:tc>
          <w:tcPr>
            <w:tcW w:w="675" w:type="pct"/>
          </w:tcPr>
          <w:p w14:paraId="7FB68CAB" w14:textId="77777777" w:rsidR="007D5BF9" w:rsidRPr="00587F28" w:rsidRDefault="007D5BF9" w:rsidP="007D5BF9">
            <w:pPr>
              <w:keepNext/>
              <w:keepLines/>
              <w:ind w:left="-108"/>
              <w:jc w:val="center"/>
              <w:rPr>
                <w:rFonts w:ascii="Arial Narrow" w:eastAsia="Calibri" w:hAnsi="Arial Narrow"/>
                <w:b/>
                <w:sz w:val="20"/>
                <w:szCs w:val="20"/>
              </w:rPr>
            </w:pPr>
            <w:r w:rsidRPr="00587F28">
              <w:rPr>
                <w:rFonts w:ascii="Arial Narrow" w:eastAsia="Calibri" w:hAnsi="Arial Narrow"/>
                <w:b/>
                <w:sz w:val="20"/>
                <w:szCs w:val="20"/>
              </w:rPr>
              <w:t>PBS item code</w:t>
            </w:r>
          </w:p>
        </w:tc>
        <w:tc>
          <w:tcPr>
            <w:tcW w:w="748" w:type="pct"/>
          </w:tcPr>
          <w:p w14:paraId="193F7E6D" w14:textId="77777777" w:rsidR="007D5BF9" w:rsidRPr="00587F28" w:rsidRDefault="007D5BF9" w:rsidP="007D5BF9">
            <w:pPr>
              <w:keepNext/>
              <w:keepLines/>
              <w:ind w:left="-108"/>
              <w:jc w:val="center"/>
              <w:rPr>
                <w:rFonts w:ascii="Arial Narrow" w:eastAsia="Calibri" w:hAnsi="Arial Narrow"/>
                <w:b/>
                <w:sz w:val="20"/>
                <w:szCs w:val="20"/>
              </w:rPr>
            </w:pPr>
            <w:r w:rsidRPr="00587F28">
              <w:rPr>
                <w:rFonts w:ascii="Arial Narrow" w:eastAsia="Calibri" w:hAnsi="Arial Narrow"/>
                <w:b/>
                <w:sz w:val="20"/>
                <w:szCs w:val="20"/>
              </w:rPr>
              <w:t>Max. qty packs</w:t>
            </w:r>
          </w:p>
        </w:tc>
        <w:tc>
          <w:tcPr>
            <w:tcW w:w="629" w:type="pct"/>
          </w:tcPr>
          <w:p w14:paraId="33E1CA47" w14:textId="77777777" w:rsidR="007D5BF9" w:rsidRPr="00587F28" w:rsidRDefault="007D5BF9" w:rsidP="007D5BF9">
            <w:pPr>
              <w:keepNext/>
              <w:keepLines/>
              <w:ind w:left="-108"/>
              <w:jc w:val="center"/>
              <w:rPr>
                <w:rFonts w:ascii="Arial Narrow" w:eastAsia="Calibri" w:hAnsi="Arial Narrow"/>
                <w:b/>
                <w:sz w:val="20"/>
                <w:szCs w:val="20"/>
              </w:rPr>
            </w:pPr>
            <w:r w:rsidRPr="00587F28">
              <w:rPr>
                <w:rFonts w:ascii="Arial Narrow" w:eastAsia="Calibri" w:hAnsi="Arial Narrow"/>
                <w:b/>
                <w:sz w:val="20"/>
                <w:szCs w:val="20"/>
              </w:rPr>
              <w:t>Max. qty units</w:t>
            </w:r>
          </w:p>
        </w:tc>
        <w:tc>
          <w:tcPr>
            <w:tcW w:w="629" w:type="pct"/>
          </w:tcPr>
          <w:p w14:paraId="7819E5D9" w14:textId="77777777" w:rsidR="007D5BF9" w:rsidRPr="00587F28" w:rsidRDefault="007D5BF9" w:rsidP="007D5BF9">
            <w:pPr>
              <w:keepNext/>
              <w:keepLines/>
              <w:ind w:left="-108"/>
              <w:jc w:val="center"/>
              <w:rPr>
                <w:rFonts w:ascii="Arial Narrow" w:eastAsia="Calibri" w:hAnsi="Arial Narrow"/>
                <w:b/>
                <w:sz w:val="20"/>
                <w:szCs w:val="20"/>
              </w:rPr>
            </w:pPr>
            <w:proofErr w:type="gramStart"/>
            <w:r w:rsidRPr="00587F28">
              <w:rPr>
                <w:rFonts w:ascii="Arial Narrow" w:eastAsia="Calibri" w:hAnsi="Arial Narrow"/>
                <w:b/>
                <w:sz w:val="20"/>
                <w:szCs w:val="20"/>
              </w:rPr>
              <w:t>№.of</w:t>
            </w:r>
            <w:proofErr w:type="gramEnd"/>
            <w:r w:rsidRPr="00587F28">
              <w:rPr>
                <w:rFonts w:ascii="Arial Narrow" w:eastAsia="Calibri" w:hAnsi="Arial Narrow"/>
                <w:b/>
                <w:sz w:val="20"/>
                <w:szCs w:val="20"/>
              </w:rPr>
              <w:t xml:space="preserve"> </w:t>
            </w:r>
            <w:proofErr w:type="spellStart"/>
            <w:r w:rsidRPr="00587F28">
              <w:rPr>
                <w:rFonts w:ascii="Arial Narrow" w:eastAsia="Calibri" w:hAnsi="Arial Narrow"/>
                <w:b/>
                <w:sz w:val="20"/>
                <w:szCs w:val="20"/>
              </w:rPr>
              <w:t>Rpts</w:t>
            </w:r>
            <w:proofErr w:type="spellEnd"/>
          </w:p>
        </w:tc>
        <w:tc>
          <w:tcPr>
            <w:tcW w:w="837" w:type="pct"/>
          </w:tcPr>
          <w:p w14:paraId="1493B0CB" w14:textId="77777777" w:rsidR="007D5BF9" w:rsidRPr="00587F28" w:rsidRDefault="007D5BF9" w:rsidP="007D5BF9">
            <w:pPr>
              <w:keepNext/>
              <w:keepLines/>
              <w:rPr>
                <w:rFonts w:ascii="Arial Narrow" w:eastAsia="Calibri" w:hAnsi="Arial Narrow"/>
                <w:b/>
                <w:sz w:val="20"/>
                <w:szCs w:val="20"/>
              </w:rPr>
            </w:pPr>
            <w:r w:rsidRPr="00587F28">
              <w:rPr>
                <w:rFonts w:ascii="Arial Narrow" w:eastAsia="Calibri" w:hAnsi="Arial Narrow"/>
                <w:b/>
                <w:sz w:val="20"/>
                <w:szCs w:val="20"/>
              </w:rPr>
              <w:t>Available brands</w:t>
            </w:r>
          </w:p>
        </w:tc>
      </w:tr>
      <w:tr w:rsidR="007D5BF9" w:rsidRPr="00587F28" w14:paraId="201A4D7A" w14:textId="77777777" w:rsidTr="007D5BF9">
        <w:trPr>
          <w:cantSplit/>
          <w:trHeight w:val="224"/>
        </w:trPr>
        <w:tc>
          <w:tcPr>
            <w:tcW w:w="5000" w:type="pct"/>
            <w:gridSpan w:val="7"/>
          </w:tcPr>
          <w:p w14:paraId="61AC0A76" w14:textId="39439602" w:rsidR="007D5BF9" w:rsidRPr="00587F28" w:rsidRDefault="007D5BF9" w:rsidP="007D5BF9">
            <w:pPr>
              <w:keepNext/>
              <w:keepLines/>
              <w:ind w:left="-57"/>
              <w:rPr>
                <w:rFonts w:ascii="Arial Narrow" w:eastAsia="Calibri" w:hAnsi="Arial Narrow"/>
                <w:sz w:val="20"/>
                <w:szCs w:val="20"/>
              </w:rPr>
            </w:pPr>
            <w:r w:rsidRPr="00587F28">
              <w:rPr>
                <w:rFonts w:ascii="Arial Narrow" w:eastAsia="Calibri" w:hAnsi="Arial Narrow"/>
                <w:sz w:val="20"/>
                <w:szCs w:val="20"/>
              </w:rPr>
              <w:t xml:space="preserve">AMIFAMPRIDINE </w:t>
            </w:r>
          </w:p>
        </w:tc>
      </w:tr>
      <w:tr w:rsidR="007D5BF9" w:rsidRPr="00587F28" w14:paraId="0293E44A" w14:textId="77777777" w:rsidTr="00055DDE">
        <w:trPr>
          <w:cantSplit/>
          <w:trHeight w:val="218"/>
        </w:trPr>
        <w:tc>
          <w:tcPr>
            <w:tcW w:w="1482" w:type="pct"/>
            <w:gridSpan w:val="2"/>
          </w:tcPr>
          <w:p w14:paraId="2C1B02E2" w14:textId="77777777" w:rsidR="007D5BF9" w:rsidRPr="00587F28" w:rsidRDefault="007D5BF9" w:rsidP="007D5BF9">
            <w:pPr>
              <w:keepNext/>
              <w:keepLines/>
              <w:ind w:left="-57"/>
              <w:jc w:val="left"/>
              <w:rPr>
                <w:rFonts w:ascii="Arial Narrow" w:eastAsia="Calibri" w:hAnsi="Arial Narrow"/>
                <w:sz w:val="20"/>
                <w:szCs w:val="20"/>
              </w:rPr>
            </w:pPr>
            <w:r w:rsidRPr="00587F28">
              <w:rPr>
                <w:rFonts w:ascii="Arial Narrow" w:eastAsia="Calibri" w:hAnsi="Arial Narrow"/>
                <w:sz w:val="20"/>
                <w:szCs w:val="20"/>
              </w:rPr>
              <w:t>amifampridine 10 mg tablet, 100</w:t>
            </w:r>
          </w:p>
        </w:tc>
        <w:tc>
          <w:tcPr>
            <w:tcW w:w="675" w:type="pct"/>
          </w:tcPr>
          <w:p w14:paraId="234A6F78" w14:textId="77777777" w:rsidR="007D5BF9" w:rsidRPr="00587F28" w:rsidRDefault="007D5BF9" w:rsidP="007D5BF9">
            <w:pPr>
              <w:keepNext/>
              <w:keepLines/>
              <w:jc w:val="center"/>
              <w:rPr>
                <w:rFonts w:ascii="Arial Narrow" w:eastAsia="Calibri" w:hAnsi="Arial Narrow"/>
                <w:sz w:val="20"/>
                <w:szCs w:val="20"/>
              </w:rPr>
            </w:pPr>
            <w:r w:rsidRPr="00587F28">
              <w:rPr>
                <w:rFonts w:ascii="Arial Narrow" w:eastAsia="Calibri" w:hAnsi="Arial Narrow"/>
                <w:sz w:val="20"/>
                <w:szCs w:val="20"/>
              </w:rPr>
              <w:t>NEW</w:t>
            </w:r>
          </w:p>
        </w:tc>
        <w:tc>
          <w:tcPr>
            <w:tcW w:w="748" w:type="pct"/>
          </w:tcPr>
          <w:p w14:paraId="79A3207D" w14:textId="77777777" w:rsidR="007D5BF9" w:rsidRPr="00587F28" w:rsidRDefault="007D5BF9" w:rsidP="007D5BF9">
            <w:pPr>
              <w:keepNext/>
              <w:keepLines/>
              <w:jc w:val="center"/>
              <w:rPr>
                <w:rFonts w:ascii="Arial Narrow" w:eastAsia="Calibri" w:hAnsi="Arial Narrow"/>
                <w:sz w:val="20"/>
                <w:szCs w:val="20"/>
              </w:rPr>
            </w:pPr>
            <w:r w:rsidRPr="00587F28">
              <w:rPr>
                <w:rFonts w:ascii="Arial Narrow" w:eastAsia="Calibri" w:hAnsi="Arial Narrow"/>
                <w:sz w:val="20"/>
                <w:szCs w:val="20"/>
              </w:rPr>
              <w:t>2</w:t>
            </w:r>
          </w:p>
        </w:tc>
        <w:tc>
          <w:tcPr>
            <w:tcW w:w="629" w:type="pct"/>
          </w:tcPr>
          <w:p w14:paraId="022249B5" w14:textId="77777777" w:rsidR="007D5BF9" w:rsidRPr="00587F28" w:rsidRDefault="007D5BF9" w:rsidP="007D5BF9">
            <w:pPr>
              <w:keepNext/>
              <w:keepLines/>
              <w:jc w:val="center"/>
              <w:rPr>
                <w:rFonts w:ascii="Arial Narrow" w:eastAsia="Calibri" w:hAnsi="Arial Narrow"/>
                <w:sz w:val="20"/>
                <w:szCs w:val="20"/>
              </w:rPr>
            </w:pPr>
            <w:r w:rsidRPr="00587F28">
              <w:rPr>
                <w:rFonts w:ascii="Arial Narrow" w:eastAsia="Calibri" w:hAnsi="Arial Narrow"/>
                <w:sz w:val="20"/>
                <w:szCs w:val="20"/>
              </w:rPr>
              <w:t>200</w:t>
            </w:r>
          </w:p>
        </w:tc>
        <w:tc>
          <w:tcPr>
            <w:tcW w:w="629" w:type="pct"/>
          </w:tcPr>
          <w:p w14:paraId="7872669D" w14:textId="77777777" w:rsidR="007D5BF9" w:rsidRPr="00587F28" w:rsidRDefault="007D5BF9" w:rsidP="007D5BF9">
            <w:pPr>
              <w:keepNext/>
              <w:keepLines/>
              <w:jc w:val="center"/>
              <w:rPr>
                <w:rFonts w:ascii="Arial Narrow" w:eastAsia="Calibri" w:hAnsi="Arial Narrow"/>
                <w:sz w:val="20"/>
                <w:szCs w:val="20"/>
              </w:rPr>
            </w:pPr>
            <w:r w:rsidRPr="00587F28">
              <w:rPr>
                <w:rFonts w:ascii="Arial Narrow" w:eastAsia="Calibri" w:hAnsi="Arial Narrow"/>
                <w:sz w:val="20"/>
                <w:szCs w:val="20"/>
              </w:rPr>
              <w:t>5</w:t>
            </w:r>
          </w:p>
        </w:tc>
        <w:tc>
          <w:tcPr>
            <w:tcW w:w="837" w:type="pct"/>
          </w:tcPr>
          <w:p w14:paraId="57D78847" w14:textId="77777777" w:rsidR="007D5BF9" w:rsidRPr="00587F28" w:rsidRDefault="007D5BF9" w:rsidP="007D5BF9">
            <w:pPr>
              <w:keepNext/>
              <w:keepLines/>
              <w:rPr>
                <w:rFonts w:ascii="Arial Narrow" w:eastAsia="Calibri" w:hAnsi="Arial Narrow"/>
                <w:sz w:val="20"/>
                <w:szCs w:val="20"/>
              </w:rPr>
            </w:pPr>
            <w:proofErr w:type="spellStart"/>
            <w:r w:rsidRPr="00587F28">
              <w:rPr>
                <w:rFonts w:ascii="Arial Narrow" w:eastAsia="Calibri" w:hAnsi="Arial Narrow"/>
                <w:sz w:val="20"/>
                <w:szCs w:val="20"/>
              </w:rPr>
              <w:t>Ruzurgi</w:t>
            </w:r>
            <w:proofErr w:type="spellEnd"/>
          </w:p>
        </w:tc>
      </w:tr>
      <w:tr w:rsidR="004971FA" w:rsidRPr="00587F28" w14:paraId="3B2FA8AD" w14:textId="77777777" w:rsidTr="004971FA">
        <w:trPr>
          <w:cantSplit/>
          <w:trHeight w:val="218"/>
        </w:trPr>
        <w:tc>
          <w:tcPr>
            <w:tcW w:w="3534" w:type="pct"/>
            <w:gridSpan w:val="5"/>
          </w:tcPr>
          <w:p w14:paraId="2C18812A" w14:textId="77777777" w:rsidR="004971FA" w:rsidRPr="00587F28" w:rsidRDefault="004971FA" w:rsidP="007D5BF9">
            <w:pPr>
              <w:keepNext/>
              <w:keepLines/>
              <w:jc w:val="center"/>
              <w:rPr>
                <w:rFonts w:ascii="Arial Narrow" w:eastAsia="Calibri" w:hAnsi="Arial Narrow"/>
                <w:sz w:val="20"/>
                <w:szCs w:val="20"/>
              </w:rPr>
            </w:pPr>
          </w:p>
        </w:tc>
        <w:tc>
          <w:tcPr>
            <w:tcW w:w="1466" w:type="pct"/>
            <w:gridSpan w:val="2"/>
          </w:tcPr>
          <w:p w14:paraId="3DA9EE81" w14:textId="0976A6B6" w:rsidR="004971FA" w:rsidRPr="00587F28" w:rsidRDefault="004971FA" w:rsidP="004971FA">
            <w:pPr>
              <w:keepNext/>
              <w:keepLines/>
              <w:jc w:val="right"/>
              <w:rPr>
                <w:rFonts w:ascii="Arial Narrow" w:eastAsia="Calibri" w:hAnsi="Arial Narrow"/>
                <w:sz w:val="20"/>
                <w:szCs w:val="20"/>
              </w:rPr>
            </w:pPr>
            <w:r w:rsidRPr="00587F28">
              <w:rPr>
                <w:rFonts w:ascii="Arial Narrow" w:eastAsia="Calibri" w:hAnsi="Arial Narrow"/>
                <w:color w:val="BFBFBF" w:themeColor="background1" w:themeShade="BF"/>
                <w:sz w:val="20"/>
                <w:szCs w:val="20"/>
              </w:rPr>
              <w:t>Early Supply Rule applies? Y</w:t>
            </w:r>
          </w:p>
        </w:tc>
      </w:tr>
      <w:tr w:rsidR="007D5BF9" w:rsidRPr="00587F28" w14:paraId="7DDA499B" w14:textId="77777777" w:rsidTr="007D5BF9">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0F9FBB1F" w14:textId="77777777" w:rsidR="007D5BF9" w:rsidRPr="00587F28" w:rsidRDefault="007D5BF9" w:rsidP="007D5BF9">
            <w:pPr>
              <w:keepNext/>
              <w:keepLines/>
              <w:rPr>
                <w:rFonts w:ascii="Arial Narrow" w:eastAsia="Calibri" w:hAnsi="Arial Narrow"/>
                <w:b/>
                <w:sz w:val="20"/>
                <w:szCs w:val="20"/>
              </w:rPr>
            </w:pPr>
            <w:r w:rsidRPr="00587F28">
              <w:rPr>
                <w:rFonts w:ascii="Arial Narrow" w:eastAsia="Calibri" w:hAnsi="Arial Narrow"/>
                <w:b/>
                <w:sz w:val="20"/>
                <w:szCs w:val="20"/>
              </w:rPr>
              <w:t>Restriction Summary / Treatment of Concept: [New 1]</w:t>
            </w:r>
          </w:p>
        </w:tc>
      </w:tr>
      <w:tr w:rsidR="00334967" w:rsidRPr="00587F28" w14:paraId="4910C09C" w14:textId="77777777" w:rsidTr="001418FF">
        <w:tblPrEx>
          <w:tblCellMar>
            <w:top w:w="15" w:type="dxa"/>
            <w:left w:w="15" w:type="dxa"/>
            <w:bottom w:w="15" w:type="dxa"/>
            <w:right w:w="15" w:type="dxa"/>
          </w:tblCellMar>
          <w:tblLook w:val="04A0" w:firstRow="1" w:lastRow="0" w:firstColumn="1" w:lastColumn="0" w:noHBand="0" w:noVBand="1"/>
        </w:tblPrEx>
        <w:tc>
          <w:tcPr>
            <w:tcW w:w="548" w:type="pct"/>
            <w:vMerge w:val="restart"/>
            <w:tcBorders>
              <w:top w:val="single" w:sz="4" w:space="0" w:color="auto"/>
              <w:left w:val="single" w:sz="4" w:space="0" w:color="auto"/>
              <w:right w:val="single" w:sz="4" w:space="0" w:color="auto"/>
            </w:tcBorders>
          </w:tcPr>
          <w:p w14:paraId="148D56D0" w14:textId="77777777" w:rsidR="00334967" w:rsidRPr="00587F28" w:rsidRDefault="00334967" w:rsidP="00334967">
            <w:pPr>
              <w:keepNext/>
              <w:keepLines/>
              <w:jc w:val="center"/>
              <w:rPr>
                <w:rFonts w:ascii="Arial Narrow" w:eastAsia="Calibri" w:hAnsi="Arial Narrow"/>
                <w:b/>
                <w:bCs/>
                <w:sz w:val="20"/>
                <w:szCs w:val="20"/>
              </w:rPr>
            </w:pPr>
            <w:r w:rsidRPr="00587F28">
              <w:rPr>
                <w:rFonts w:ascii="Arial Narrow" w:eastAsia="Calibri" w:hAnsi="Arial Narrow"/>
                <w:b/>
                <w:bCs/>
                <w:sz w:val="20"/>
                <w:szCs w:val="20"/>
              </w:rPr>
              <w:t>Concept ID</w:t>
            </w:r>
          </w:p>
          <w:p w14:paraId="4E73CF5C" w14:textId="3BF102BB" w:rsidR="00334967" w:rsidRPr="00587F28" w:rsidRDefault="00334967" w:rsidP="00334967">
            <w:pPr>
              <w:keepNext/>
              <w:keepLines/>
              <w:jc w:val="center"/>
              <w:rPr>
                <w:rFonts w:ascii="Arial Narrow" w:eastAsia="Calibri" w:hAnsi="Arial Narrow"/>
                <w:sz w:val="20"/>
                <w:szCs w:val="20"/>
              </w:rPr>
            </w:pPr>
            <w:r w:rsidRPr="00587F28">
              <w:rPr>
                <w:rFonts w:ascii="Arial Narrow" w:eastAsia="Calibri" w:hAnsi="Arial Narrow"/>
                <w:sz w:val="20"/>
                <w:szCs w:val="20"/>
              </w:rPr>
              <w:t>(for internal Dept. use)</w:t>
            </w:r>
          </w:p>
        </w:tc>
        <w:tc>
          <w:tcPr>
            <w:tcW w:w="4452" w:type="pct"/>
            <w:gridSpan w:val="6"/>
            <w:tcBorders>
              <w:top w:val="single" w:sz="4" w:space="0" w:color="auto"/>
              <w:left w:val="single" w:sz="4" w:space="0" w:color="auto"/>
              <w:bottom w:val="single" w:sz="4" w:space="0" w:color="auto"/>
              <w:right w:val="single" w:sz="4" w:space="0" w:color="auto"/>
            </w:tcBorders>
          </w:tcPr>
          <w:p w14:paraId="3A46CC19" w14:textId="2CB70B60" w:rsidR="00334967" w:rsidRPr="00587F28" w:rsidRDefault="00334967" w:rsidP="00334967">
            <w:pPr>
              <w:keepNext/>
              <w:keepLines/>
              <w:rPr>
                <w:rFonts w:ascii="Arial Narrow" w:eastAsia="Calibri" w:hAnsi="Arial Narrow"/>
                <w:sz w:val="20"/>
                <w:szCs w:val="20"/>
              </w:rPr>
            </w:pPr>
            <w:r w:rsidRPr="00587F28">
              <w:rPr>
                <w:rFonts w:ascii="Arial Narrow" w:eastAsia="Calibri" w:hAnsi="Arial Narrow"/>
                <w:b/>
                <w:sz w:val="20"/>
                <w:szCs w:val="20"/>
              </w:rPr>
              <w:t xml:space="preserve">Category / Program: </w:t>
            </w:r>
            <w:r w:rsidRPr="00587F28">
              <w:rPr>
                <w:rFonts w:ascii="Arial Narrow" w:eastAsia="Calibri" w:hAnsi="Arial Narrow"/>
                <w:sz w:val="20"/>
                <w:szCs w:val="20"/>
              </w:rPr>
              <w:t xml:space="preserve">GENERAL – General Schedule (Code GE) </w:t>
            </w:r>
          </w:p>
        </w:tc>
      </w:tr>
      <w:tr w:rsidR="00334967" w:rsidRPr="00587F28" w14:paraId="54815D1D" w14:textId="77777777" w:rsidTr="001418FF">
        <w:tblPrEx>
          <w:tblCellMar>
            <w:top w:w="15" w:type="dxa"/>
            <w:left w:w="15" w:type="dxa"/>
            <w:bottom w:w="15" w:type="dxa"/>
            <w:right w:w="15" w:type="dxa"/>
          </w:tblCellMar>
          <w:tblLook w:val="04A0" w:firstRow="1" w:lastRow="0" w:firstColumn="1" w:lastColumn="0" w:noHBand="0" w:noVBand="1"/>
        </w:tblPrEx>
        <w:trPr>
          <w:trHeight w:val="240"/>
        </w:trPr>
        <w:tc>
          <w:tcPr>
            <w:tcW w:w="548" w:type="pct"/>
            <w:vMerge/>
            <w:tcBorders>
              <w:left w:val="single" w:sz="4" w:space="0" w:color="auto"/>
              <w:right w:val="single" w:sz="4" w:space="0" w:color="auto"/>
            </w:tcBorders>
          </w:tcPr>
          <w:p w14:paraId="3D823525" w14:textId="43D83146" w:rsidR="00334967" w:rsidRPr="00587F28" w:rsidRDefault="00334967" w:rsidP="00334967">
            <w:pPr>
              <w:keepNext/>
              <w:keepLines/>
              <w:rPr>
                <w:rFonts w:ascii="Arial Narrow" w:eastAsia="Calibri" w:hAnsi="Arial Narrow"/>
                <w:b/>
                <w:sz w:val="20"/>
                <w:szCs w:val="20"/>
              </w:rPr>
            </w:pPr>
          </w:p>
        </w:tc>
        <w:tc>
          <w:tcPr>
            <w:tcW w:w="4452" w:type="pct"/>
            <w:gridSpan w:val="6"/>
            <w:tcBorders>
              <w:top w:val="single" w:sz="4" w:space="0" w:color="auto"/>
              <w:left w:val="single" w:sz="4" w:space="0" w:color="auto"/>
              <w:bottom w:val="single" w:sz="4" w:space="0" w:color="auto"/>
              <w:right w:val="single" w:sz="4" w:space="0" w:color="auto"/>
            </w:tcBorders>
          </w:tcPr>
          <w:p w14:paraId="22B9FF3C" w14:textId="6FAF70F9" w:rsidR="00334967" w:rsidRPr="00587F28" w:rsidRDefault="00334967" w:rsidP="00334967">
            <w:pPr>
              <w:keepNext/>
              <w:keepLines/>
              <w:rPr>
                <w:rFonts w:ascii="Arial Narrow" w:eastAsia="Calibri" w:hAnsi="Arial Narrow"/>
                <w:b/>
                <w:sz w:val="20"/>
                <w:szCs w:val="20"/>
              </w:rPr>
            </w:pPr>
            <w:r w:rsidRPr="00587F28">
              <w:rPr>
                <w:rFonts w:ascii="Arial Narrow" w:eastAsia="Calibri" w:hAnsi="Arial Narrow"/>
                <w:b/>
                <w:sz w:val="20"/>
                <w:szCs w:val="20"/>
              </w:rPr>
              <w:t xml:space="preserve">Prescriber type </w:t>
            </w:r>
            <w:r w:rsidRPr="00587F28">
              <w:rPr>
                <w:rFonts w:ascii="Arial Narrow" w:eastAsia="Calibri" w:hAnsi="Arial Narrow"/>
                <w:sz w:val="20"/>
                <w:szCs w:val="20"/>
              </w:rPr>
              <w:fldChar w:fldCharType="begin">
                <w:ffData>
                  <w:name w:val=""/>
                  <w:enabled/>
                  <w:calcOnExit w:val="0"/>
                  <w:checkBox>
                    <w:sizeAuto/>
                    <w:default w:val="1"/>
                  </w:checkBox>
                </w:ffData>
              </w:fldChar>
            </w:r>
            <w:r w:rsidRPr="00587F28">
              <w:rPr>
                <w:rFonts w:ascii="Arial Narrow" w:eastAsia="Calibri" w:hAnsi="Arial Narrow"/>
                <w:sz w:val="20"/>
                <w:szCs w:val="20"/>
              </w:rPr>
              <w:instrText xml:space="preserve"> FORMCHECKBOX </w:instrText>
            </w:r>
            <w:r w:rsidR="00D41182">
              <w:rPr>
                <w:rFonts w:ascii="Arial Narrow" w:eastAsia="Calibri" w:hAnsi="Arial Narrow"/>
                <w:sz w:val="20"/>
                <w:szCs w:val="20"/>
              </w:rPr>
            </w:r>
            <w:r w:rsidR="00D41182">
              <w:rPr>
                <w:rFonts w:ascii="Arial Narrow" w:eastAsia="Calibri" w:hAnsi="Arial Narrow"/>
                <w:sz w:val="20"/>
                <w:szCs w:val="20"/>
              </w:rPr>
              <w:fldChar w:fldCharType="separate"/>
            </w:r>
            <w:r w:rsidRPr="00587F28">
              <w:rPr>
                <w:rFonts w:ascii="Arial Narrow" w:eastAsia="Calibri" w:hAnsi="Arial Narrow"/>
                <w:sz w:val="20"/>
                <w:szCs w:val="20"/>
              </w:rPr>
              <w:fldChar w:fldCharType="end"/>
            </w:r>
            <w:r w:rsidRPr="00587F28">
              <w:rPr>
                <w:rFonts w:ascii="Arial Narrow" w:eastAsia="Calibri" w:hAnsi="Arial Narrow"/>
                <w:sz w:val="20"/>
                <w:szCs w:val="20"/>
              </w:rPr>
              <w:t xml:space="preserve"> Medical Practitioners </w:t>
            </w:r>
          </w:p>
        </w:tc>
      </w:tr>
      <w:tr w:rsidR="00334967" w:rsidRPr="00587F28" w14:paraId="3D4634EF" w14:textId="77777777" w:rsidTr="001418FF">
        <w:tblPrEx>
          <w:tblCellMar>
            <w:top w:w="15" w:type="dxa"/>
            <w:left w:w="15" w:type="dxa"/>
            <w:bottom w:w="15" w:type="dxa"/>
            <w:right w:w="15" w:type="dxa"/>
          </w:tblCellMar>
          <w:tblLook w:val="04A0" w:firstRow="1" w:lastRow="0" w:firstColumn="1" w:lastColumn="0" w:noHBand="0" w:noVBand="1"/>
        </w:tblPrEx>
        <w:trPr>
          <w:trHeight w:val="286"/>
        </w:trPr>
        <w:tc>
          <w:tcPr>
            <w:tcW w:w="548" w:type="pct"/>
            <w:vMerge/>
            <w:tcBorders>
              <w:left w:val="single" w:sz="4" w:space="0" w:color="auto"/>
              <w:bottom w:val="single" w:sz="4" w:space="0" w:color="auto"/>
              <w:right w:val="single" w:sz="4" w:space="0" w:color="auto"/>
            </w:tcBorders>
          </w:tcPr>
          <w:p w14:paraId="4DBF319B" w14:textId="57E72278" w:rsidR="00334967" w:rsidRPr="00587F28" w:rsidRDefault="00334967" w:rsidP="00334967">
            <w:pPr>
              <w:keepNext/>
              <w:keepLines/>
              <w:rPr>
                <w:rFonts w:ascii="Arial Narrow" w:eastAsia="Calibri" w:hAnsi="Arial Narrow"/>
                <w:sz w:val="20"/>
                <w:szCs w:val="20"/>
              </w:rPr>
            </w:pPr>
          </w:p>
        </w:tc>
        <w:tc>
          <w:tcPr>
            <w:tcW w:w="4452" w:type="pct"/>
            <w:gridSpan w:val="6"/>
            <w:tcBorders>
              <w:top w:val="single" w:sz="4" w:space="0" w:color="auto"/>
              <w:left w:val="single" w:sz="4" w:space="0" w:color="auto"/>
              <w:bottom w:val="single" w:sz="4" w:space="0" w:color="auto"/>
              <w:right w:val="single" w:sz="4" w:space="0" w:color="auto"/>
            </w:tcBorders>
          </w:tcPr>
          <w:p w14:paraId="01DE03D8" w14:textId="47283744" w:rsidR="00334967" w:rsidRPr="00587F28" w:rsidRDefault="00334967" w:rsidP="00334967">
            <w:pPr>
              <w:keepNext/>
              <w:keepLines/>
              <w:rPr>
                <w:rFonts w:ascii="Arial Narrow" w:eastAsia="Calibri" w:hAnsi="Arial Narrow"/>
                <w:sz w:val="20"/>
                <w:szCs w:val="20"/>
              </w:rPr>
            </w:pPr>
            <w:r w:rsidRPr="00587F28">
              <w:rPr>
                <w:rFonts w:ascii="Arial Narrow" w:eastAsia="Calibri" w:hAnsi="Arial Narrow"/>
                <w:b/>
                <w:sz w:val="20"/>
                <w:szCs w:val="20"/>
              </w:rPr>
              <w:t xml:space="preserve">Restriction type: </w:t>
            </w:r>
            <w:r w:rsidRPr="00587F28">
              <w:rPr>
                <w:rFonts w:ascii="Arial Narrow" w:eastAsia="Calibri" w:hAnsi="Arial Narrow"/>
                <w:sz w:val="20"/>
                <w:szCs w:val="20"/>
              </w:rPr>
              <w:fldChar w:fldCharType="begin">
                <w:ffData>
                  <w:name w:val="Check3"/>
                  <w:enabled/>
                  <w:calcOnExit w:val="0"/>
                  <w:checkBox>
                    <w:sizeAuto/>
                    <w:default w:val="1"/>
                  </w:checkBox>
                </w:ffData>
              </w:fldChar>
            </w:r>
            <w:r w:rsidRPr="00587F28">
              <w:rPr>
                <w:rFonts w:ascii="Arial Narrow" w:eastAsia="Calibri" w:hAnsi="Arial Narrow"/>
                <w:sz w:val="20"/>
                <w:szCs w:val="20"/>
              </w:rPr>
              <w:instrText xml:space="preserve"> FORMCHECKBOX </w:instrText>
            </w:r>
            <w:r w:rsidR="00D41182">
              <w:rPr>
                <w:rFonts w:ascii="Arial Narrow" w:eastAsia="Calibri" w:hAnsi="Arial Narrow"/>
                <w:sz w:val="20"/>
                <w:szCs w:val="20"/>
              </w:rPr>
            </w:r>
            <w:r w:rsidR="00D41182">
              <w:rPr>
                <w:rFonts w:ascii="Arial Narrow" w:eastAsia="Calibri" w:hAnsi="Arial Narrow"/>
                <w:sz w:val="20"/>
                <w:szCs w:val="20"/>
              </w:rPr>
              <w:fldChar w:fldCharType="separate"/>
            </w:r>
            <w:r w:rsidRPr="00587F28">
              <w:rPr>
                <w:rFonts w:ascii="Arial Narrow" w:eastAsia="Calibri" w:hAnsi="Arial Narrow"/>
                <w:sz w:val="20"/>
                <w:szCs w:val="20"/>
              </w:rPr>
              <w:fldChar w:fldCharType="end"/>
            </w:r>
            <w:r w:rsidRPr="00587F28">
              <w:rPr>
                <w:rFonts w:ascii="Arial Narrow" w:eastAsia="Calibri" w:hAnsi="Arial Narrow"/>
                <w:sz w:val="20"/>
                <w:szCs w:val="20"/>
              </w:rPr>
              <w:t xml:space="preserve"> Authority Required – (telephone/online PBS Authorities system)</w:t>
            </w:r>
          </w:p>
        </w:tc>
      </w:tr>
      <w:tr w:rsidR="00334967" w:rsidRPr="00587F28" w14:paraId="0B4CB1D2" w14:textId="77777777" w:rsidTr="00334967">
        <w:tblPrEx>
          <w:tblCellMar>
            <w:top w:w="15" w:type="dxa"/>
            <w:left w:w="15" w:type="dxa"/>
            <w:bottom w:w="15" w:type="dxa"/>
            <w:right w:w="15" w:type="dxa"/>
          </w:tblCellMar>
          <w:tblLook w:val="04A0" w:firstRow="1" w:lastRow="0" w:firstColumn="1" w:lastColumn="0" w:noHBand="0" w:noVBand="1"/>
        </w:tblPrEx>
        <w:tc>
          <w:tcPr>
            <w:tcW w:w="548" w:type="pct"/>
            <w:vAlign w:val="center"/>
          </w:tcPr>
          <w:p w14:paraId="612349A3" w14:textId="1D254A7F" w:rsidR="00334967" w:rsidRPr="00587F28" w:rsidRDefault="00334967" w:rsidP="00334967">
            <w:pPr>
              <w:keepNext/>
              <w:keepLines/>
              <w:jc w:val="center"/>
              <w:rPr>
                <w:rFonts w:ascii="Arial Narrow" w:hAnsi="Arial Narrow"/>
                <w:sz w:val="20"/>
                <w:szCs w:val="20"/>
              </w:rPr>
            </w:pPr>
          </w:p>
        </w:tc>
        <w:tc>
          <w:tcPr>
            <w:tcW w:w="4452" w:type="pct"/>
            <w:gridSpan w:val="6"/>
            <w:vAlign w:val="center"/>
          </w:tcPr>
          <w:p w14:paraId="0323B112" w14:textId="6CDD022B" w:rsidR="00334967" w:rsidRPr="00587F28" w:rsidRDefault="00334967" w:rsidP="00334967">
            <w:pPr>
              <w:keepNext/>
              <w:keepLines/>
              <w:rPr>
                <w:rFonts w:ascii="Arial Narrow" w:hAnsi="Arial Narrow"/>
                <w:sz w:val="20"/>
                <w:szCs w:val="20"/>
              </w:rPr>
            </w:pPr>
            <w:r w:rsidRPr="00587F28">
              <w:rPr>
                <w:rFonts w:ascii="Arial Narrow" w:hAnsi="Arial Narrow"/>
                <w:b/>
                <w:bCs/>
                <w:sz w:val="20"/>
                <w:szCs w:val="20"/>
              </w:rPr>
              <w:t>Indication:</w:t>
            </w:r>
            <w:r w:rsidRPr="00587F28">
              <w:rPr>
                <w:rFonts w:ascii="Arial Narrow" w:hAnsi="Arial Narrow"/>
                <w:sz w:val="20"/>
                <w:szCs w:val="20"/>
              </w:rPr>
              <w:t xml:space="preserve"> Lambert-Eaton myasthenic syndrome (LEMS)</w:t>
            </w:r>
          </w:p>
        </w:tc>
      </w:tr>
      <w:tr w:rsidR="00334967" w:rsidRPr="00587F28" w14:paraId="045E3348" w14:textId="77777777" w:rsidTr="00334967">
        <w:tblPrEx>
          <w:tblCellMar>
            <w:top w:w="15" w:type="dxa"/>
            <w:left w:w="15" w:type="dxa"/>
            <w:bottom w:w="15" w:type="dxa"/>
            <w:right w:w="15" w:type="dxa"/>
          </w:tblCellMar>
          <w:tblLook w:val="04A0" w:firstRow="1" w:lastRow="0" w:firstColumn="1" w:lastColumn="0" w:noHBand="0" w:noVBand="1"/>
        </w:tblPrEx>
        <w:tc>
          <w:tcPr>
            <w:tcW w:w="548" w:type="pct"/>
            <w:vAlign w:val="center"/>
          </w:tcPr>
          <w:p w14:paraId="0F87FB7E" w14:textId="77777777" w:rsidR="00334967" w:rsidRPr="00587F28" w:rsidRDefault="00334967" w:rsidP="00334967">
            <w:pPr>
              <w:keepNext/>
              <w:keepLines/>
              <w:rPr>
                <w:rFonts w:ascii="Arial Narrow" w:hAnsi="Arial Narrow"/>
                <w:sz w:val="20"/>
                <w:szCs w:val="20"/>
              </w:rPr>
            </w:pPr>
          </w:p>
        </w:tc>
        <w:tc>
          <w:tcPr>
            <w:tcW w:w="4452" w:type="pct"/>
            <w:gridSpan w:val="6"/>
            <w:vAlign w:val="center"/>
          </w:tcPr>
          <w:p w14:paraId="6EC7DC60" w14:textId="77777777" w:rsidR="00334967" w:rsidRPr="00587F28" w:rsidRDefault="00334967" w:rsidP="00334967">
            <w:pPr>
              <w:keepNext/>
              <w:keepLines/>
              <w:rPr>
                <w:rFonts w:ascii="Arial Narrow" w:hAnsi="Arial Narrow"/>
                <w:b/>
                <w:bCs/>
                <w:sz w:val="20"/>
                <w:szCs w:val="20"/>
              </w:rPr>
            </w:pPr>
          </w:p>
        </w:tc>
      </w:tr>
      <w:tr w:rsidR="00334967" w:rsidRPr="00587F28" w14:paraId="10712694" w14:textId="77777777" w:rsidTr="00334967">
        <w:tblPrEx>
          <w:tblCellMar>
            <w:top w:w="15" w:type="dxa"/>
            <w:left w:w="15" w:type="dxa"/>
            <w:bottom w:w="15" w:type="dxa"/>
            <w:right w:w="15" w:type="dxa"/>
          </w:tblCellMar>
          <w:tblLook w:val="04A0" w:firstRow="1" w:lastRow="0" w:firstColumn="1" w:lastColumn="0" w:noHBand="0" w:noVBand="1"/>
        </w:tblPrEx>
        <w:tc>
          <w:tcPr>
            <w:tcW w:w="548" w:type="pct"/>
            <w:vAlign w:val="center"/>
          </w:tcPr>
          <w:p w14:paraId="3B569D4E" w14:textId="11F80AAD" w:rsidR="00334967" w:rsidRPr="00587F28" w:rsidRDefault="00334967" w:rsidP="00334967">
            <w:pPr>
              <w:keepNext/>
              <w:keepLines/>
              <w:rPr>
                <w:rFonts w:ascii="Arial Narrow" w:hAnsi="Arial Narrow"/>
                <w:sz w:val="20"/>
                <w:szCs w:val="20"/>
              </w:rPr>
            </w:pPr>
          </w:p>
        </w:tc>
        <w:tc>
          <w:tcPr>
            <w:tcW w:w="4452" w:type="pct"/>
            <w:gridSpan w:val="6"/>
            <w:vAlign w:val="center"/>
          </w:tcPr>
          <w:p w14:paraId="10C27E3A" w14:textId="75A91CFC" w:rsidR="00334967" w:rsidRPr="00587F28" w:rsidRDefault="00334967" w:rsidP="00334967">
            <w:pPr>
              <w:keepNext/>
              <w:keepLines/>
              <w:rPr>
                <w:rFonts w:ascii="Arial Narrow" w:hAnsi="Arial Narrow"/>
                <w:sz w:val="20"/>
                <w:szCs w:val="20"/>
              </w:rPr>
            </w:pPr>
            <w:r w:rsidRPr="00587F28">
              <w:rPr>
                <w:rFonts w:ascii="Arial Narrow" w:hAnsi="Arial Narrow"/>
                <w:b/>
                <w:bCs/>
                <w:sz w:val="20"/>
                <w:szCs w:val="20"/>
              </w:rPr>
              <w:t>Clinical criteria:</w:t>
            </w:r>
          </w:p>
        </w:tc>
      </w:tr>
      <w:tr w:rsidR="00334967" w:rsidRPr="00587F28" w14:paraId="70F86497" w14:textId="77777777" w:rsidTr="00334967">
        <w:tblPrEx>
          <w:tblCellMar>
            <w:top w:w="15" w:type="dxa"/>
            <w:left w:w="15" w:type="dxa"/>
            <w:bottom w:w="15" w:type="dxa"/>
            <w:right w:w="15" w:type="dxa"/>
          </w:tblCellMar>
          <w:tblLook w:val="04A0" w:firstRow="1" w:lastRow="0" w:firstColumn="1" w:lastColumn="0" w:noHBand="0" w:noVBand="1"/>
        </w:tblPrEx>
        <w:tc>
          <w:tcPr>
            <w:tcW w:w="548" w:type="pct"/>
            <w:vAlign w:val="center"/>
          </w:tcPr>
          <w:p w14:paraId="59E12D6D" w14:textId="3AA7A58E" w:rsidR="00334967" w:rsidRPr="00587F28" w:rsidRDefault="00334967" w:rsidP="00334967">
            <w:pPr>
              <w:keepNext/>
              <w:keepLines/>
              <w:jc w:val="center"/>
              <w:rPr>
                <w:rFonts w:ascii="Arial Narrow" w:hAnsi="Arial Narrow"/>
                <w:sz w:val="20"/>
                <w:szCs w:val="20"/>
              </w:rPr>
            </w:pPr>
          </w:p>
        </w:tc>
        <w:tc>
          <w:tcPr>
            <w:tcW w:w="4452" w:type="pct"/>
            <w:gridSpan w:val="6"/>
            <w:vAlign w:val="center"/>
          </w:tcPr>
          <w:p w14:paraId="5FE1B562" w14:textId="73C9E901" w:rsidR="00334967" w:rsidRPr="00587F28" w:rsidRDefault="00334967" w:rsidP="00334967">
            <w:pPr>
              <w:keepNext/>
              <w:keepLines/>
              <w:rPr>
                <w:rFonts w:ascii="Arial Narrow" w:hAnsi="Arial Narrow"/>
                <w:sz w:val="20"/>
                <w:szCs w:val="20"/>
              </w:rPr>
            </w:pPr>
            <w:r w:rsidRPr="00587F28">
              <w:rPr>
                <w:rFonts w:ascii="Arial Narrow" w:hAnsi="Arial Narrow"/>
                <w:sz w:val="20"/>
                <w:szCs w:val="20"/>
              </w:rPr>
              <w:t>The condition must not be any of: (</w:t>
            </w:r>
            <w:proofErr w:type="spellStart"/>
            <w:r w:rsidRPr="00587F28">
              <w:rPr>
                <w:rFonts w:ascii="Arial Narrow" w:hAnsi="Arial Narrow"/>
                <w:sz w:val="20"/>
                <w:szCs w:val="20"/>
              </w:rPr>
              <w:t>i</w:t>
            </w:r>
            <w:proofErr w:type="spellEnd"/>
            <w:r w:rsidRPr="00587F28">
              <w:rPr>
                <w:rFonts w:ascii="Arial Narrow" w:hAnsi="Arial Narrow"/>
                <w:sz w:val="20"/>
                <w:szCs w:val="20"/>
              </w:rPr>
              <w:t>) myasthenia gravis, (ii) Guillain-Barre syndrome</w:t>
            </w:r>
          </w:p>
        </w:tc>
      </w:tr>
      <w:tr w:rsidR="00334967" w:rsidRPr="00587F28" w14:paraId="1225C42E" w14:textId="77777777" w:rsidTr="00334967">
        <w:tblPrEx>
          <w:tblCellMar>
            <w:top w:w="15" w:type="dxa"/>
            <w:left w:w="15" w:type="dxa"/>
            <w:bottom w:w="15" w:type="dxa"/>
            <w:right w:w="15" w:type="dxa"/>
          </w:tblCellMar>
          <w:tblLook w:val="04A0" w:firstRow="1" w:lastRow="0" w:firstColumn="1" w:lastColumn="0" w:noHBand="0" w:noVBand="1"/>
        </w:tblPrEx>
        <w:tc>
          <w:tcPr>
            <w:tcW w:w="548" w:type="pct"/>
            <w:vAlign w:val="center"/>
          </w:tcPr>
          <w:p w14:paraId="6FB02BC3" w14:textId="77777777" w:rsidR="00334967" w:rsidRPr="00587F28" w:rsidRDefault="00334967" w:rsidP="00334967">
            <w:pPr>
              <w:keepNext/>
              <w:keepLines/>
              <w:rPr>
                <w:rFonts w:ascii="Arial Narrow" w:hAnsi="Arial Narrow"/>
                <w:sz w:val="20"/>
                <w:szCs w:val="20"/>
              </w:rPr>
            </w:pPr>
          </w:p>
        </w:tc>
        <w:tc>
          <w:tcPr>
            <w:tcW w:w="4452" w:type="pct"/>
            <w:gridSpan w:val="6"/>
            <w:vAlign w:val="center"/>
          </w:tcPr>
          <w:p w14:paraId="548BCC34" w14:textId="77777777" w:rsidR="00334967" w:rsidRPr="00587F28" w:rsidRDefault="00334967" w:rsidP="00334967">
            <w:pPr>
              <w:keepNext/>
              <w:keepLines/>
              <w:rPr>
                <w:rFonts w:ascii="Arial Narrow" w:hAnsi="Arial Narrow"/>
                <w:sz w:val="20"/>
                <w:szCs w:val="20"/>
              </w:rPr>
            </w:pPr>
          </w:p>
        </w:tc>
      </w:tr>
      <w:tr w:rsidR="00334967" w:rsidRPr="00587F28" w14:paraId="572891C5" w14:textId="77777777" w:rsidTr="00334967">
        <w:tblPrEx>
          <w:tblCellMar>
            <w:top w:w="15" w:type="dxa"/>
            <w:left w:w="15" w:type="dxa"/>
            <w:bottom w:w="15" w:type="dxa"/>
            <w:right w:w="15" w:type="dxa"/>
          </w:tblCellMar>
          <w:tblLook w:val="04A0" w:firstRow="1" w:lastRow="0" w:firstColumn="1" w:lastColumn="0" w:noHBand="0" w:noVBand="1"/>
        </w:tblPrEx>
        <w:tc>
          <w:tcPr>
            <w:tcW w:w="548" w:type="pct"/>
            <w:vAlign w:val="center"/>
          </w:tcPr>
          <w:p w14:paraId="4644B809" w14:textId="67AC7D2C" w:rsidR="00334967" w:rsidRPr="00587F28" w:rsidRDefault="00334967" w:rsidP="00334967">
            <w:pPr>
              <w:keepNext/>
              <w:keepLines/>
              <w:autoSpaceDE w:val="0"/>
              <w:autoSpaceDN w:val="0"/>
              <w:adjustRightInd w:val="0"/>
              <w:rPr>
                <w:rFonts w:ascii="Arial Narrow" w:eastAsia="Calibri" w:hAnsi="Arial Narrow" w:cs="Arial Narrow"/>
                <w:b/>
                <w:bCs/>
                <w:sz w:val="20"/>
                <w:szCs w:val="20"/>
              </w:rPr>
            </w:pPr>
          </w:p>
        </w:tc>
        <w:tc>
          <w:tcPr>
            <w:tcW w:w="4452" w:type="pct"/>
            <w:gridSpan w:val="6"/>
            <w:vAlign w:val="center"/>
          </w:tcPr>
          <w:p w14:paraId="2B5E2E72" w14:textId="23FCB623" w:rsidR="00334967" w:rsidRPr="00587F28" w:rsidRDefault="00334967" w:rsidP="00334967">
            <w:pPr>
              <w:keepNext/>
              <w:keepLines/>
              <w:autoSpaceDE w:val="0"/>
              <w:autoSpaceDN w:val="0"/>
              <w:adjustRightInd w:val="0"/>
              <w:rPr>
                <w:rFonts w:ascii="Arial Narrow" w:eastAsia="Calibri" w:hAnsi="Arial Narrow" w:cs="Arial Narrow"/>
                <w:b/>
                <w:bCs/>
                <w:sz w:val="20"/>
                <w:szCs w:val="20"/>
              </w:rPr>
            </w:pPr>
            <w:r w:rsidRPr="00587F28">
              <w:rPr>
                <w:rFonts w:ascii="Arial Narrow" w:eastAsia="Calibri" w:hAnsi="Arial Narrow" w:cs="Arial Narrow"/>
                <w:b/>
                <w:bCs/>
                <w:sz w:val="20"/>
                <w:szCs w:val="20"/>
              </w:rPr>
              <w:t>Treatment criteria:</w:t>
            </w:r>
          </w:p>
        </w:tc>
      </w:tr>
      <w:tr w:rsidR="00334967" w:rsidRPr="00587F28" w14:paraId="57BABE56" w14:textId="77777777" w:rsidTr="00334967">
        <w:tblPrEx>
          <w:tblCellMar>
            <w:top w:w="15" w:type="dxa"/>
            <w:left w:w="15" w:type="dxa"/>
            <w:bottom w:w="15" w:type="dxa"/>
            <w:right w:w="15" w:type="dxa"/>
          </w:tblCellMar>
          <w:tblLook w:val="04A0" w:firstRow="1" w:lastRow="0" w:firstColumn="1" w:lastColumn="0" w:noHBand="0" w:noVBand="1"/>
        </w:tblPrEx>
        <w:tc>
          <w:tcPr>
            <w:tcW w:w="548" w:type="pct"/>
            <w:vAlign w:val="center"/>
          </w:tcPr>
          <w:p w14:paraId="2C659D0B" w14:textId="4C8713FF" w:rsidR="00334967" w:rsidRPr="00587F28" w:rsidRDefault="00334967" w:rsidP="00334967">
            <w:pPr>
              <w:keepNext/>
              <w:keepLines/>
              <w:autoSpaceDE w:val="0"/>
              <w:autoSpaceDN w:val="0"/>
              <w:adjustRightInd w:val="0"/>
              <w:jc w:val="center"/>
              <w:rPr>
                <w:rFonts w:ascii="Arial Narrow" w:eastAsia="Calibri" w:hAnsi="Arial Narrow" w:cs="Arial Narrow"/>
                <w:sz w:val="20"/>
                <w:szCs w:val="20"/>
              </w:rPr>
            </w:pPr>
          </w:p>
        </w:tc>
        <w:tc>
          <w:tcPr>
            <w:tcW w:w="4452" w:type="pct"/>
            <w:gridSpan w:val="6"/>
            <w:vAlign w:val="center"/>
          </w:tcPr>
          <w:p w14:paraId="4A6D21E9" w14:textId="30E43069" w:rsidR="00334967" w:rsidRPr="00587F28" w:rsidRDefault="00334967" w:rsidP="00334967">
            <w:pPr>
              <w:keepNext/>
              <w:keepLines/>
              <w:autoSpaceDE w:val="0"/>
              <w:autoSpaceDN w:val="0"/>
              <w:adjustRightInd w:val="0"/>
              <w:rPr>
                <w:rFonts w:ascii="Arial Narrow" w:eastAsia="Calibri" w:hAnsi="Arial Narrow" w:cs="Arial Narrow"/>
                <w:sz w:val="20"/>
                <w:szCs w:val="20"/>
              </w:rPr>
            </w:pPr>
            <w:r w:rsidRPr="00587F28">
              <w:rPr>
                <w:rFonts w:ascii="Arial Narrow" w:eastAsia="Calibri" w:hAnsi="Arial Narrow" w:cs="Arial Narrow"/>
                <w:sz w:val="20"/>
                <w:szCs w:val="20"/>
              </w:rPr>
              <w:t>Must be treated by a prescriber type identifying as at least one of the following: (</w:t>
            </w:r>
            <w:proofErr w:type="spellStart"/>
            <w:r w:rsidRPr="00587F28">
              <w:rPr>
                <w:rFonts w:ascii="Arial Narrow" w:eastAsia="Calibri" w:hAnsi="Arial Narrow" w:cs="Arial Narrow"/>
                <w:sz w:val="20"/>
                <w:szCs w:val="20"/>
              </w:rPr>
              <w:t>i</w:t>
            </w:r>
            <w:proofErr w:type="spellEnd"/>
            <w:r w:rsidRPr="00587F28">
              <w:rPr>
                <w:rFonts w:ascii="Arial Narrow" w:eastAsia="Calibri" w:hAnsi="Arial Narrow" w:cs="Arial Narrow"/>
                <w:sz w:val="20"/>
                <w:szCs w:val="20"/>
              </w:rPr>
              <w:t>) a clinical immunologist, (ii) a neurologist, (iii) a medical practitioner working under the direct supervision of one of these mentioned specialists</w:t>
            </w:r>
          </w:p>
        </w:tc>
      </w:tr>
      <w:tr w:rsidR="00334967" w:rsidRPr="00587F28" w14:paraId="6052BBD2" w14:textId="77777777" w:rsidTr="00334967">
        <w:tblPrEx>
          <w:tblCellMar>
            <w:top w:w="15" w:type="dxa"/>
            <w:left w:w="15" w:type="dxa"/>
            <w:bottom w:w="15" w:type="dxa"/>
            <w:right w:w="15" w:type="dxa"/>
          </w:tblCellMar>
          <w:tblLook w:val="04A0" w:firstRow="1" w:lastRow="0" w:firstColumn="1" w:lastColumn="0" w:noHBand="0" w:noVBand="1"/>
        </w:tblPrEx>
        <w:tc>
          <w:tcPr>
            <w:tcW w:w="548" w:type="pct"/>
            <w:vAlign w:val="center"/>
          </w:tcPr>
          <w:p w14:paraId="65538094" w14:textId="77777777" w:rsidR="00334967" w:rsidRPr="00587F28" w:rsidRDefault="00334967" w:rsidP="00334967">
            <w:pPr>
              <w:keepNext/>
              <w:keepLines/>
              <w:autoSpaceDE w:val="0"/>
              <w:autoSpaceDN w:val="0"/>
              <w:adjustRightInd w:val="0"/>
              <w:rPr>
                <w:rFonts w:ascii="Arial Narrow" w:eastAsia="Calibri" w:hAnsi="Arial Narrow" w:cs="Arial Narrow"/>
                <w:sz w:val="20"/>
                <w:szCs w:val="20"/>
              </w:rPr>
            </w:pPr>
          </w:p>
        </w:tc>
        <w:tc>
          <w:tcPr>
            <w:tcW w:w="4452" w:type="pct"/>
            <w:gridSpan w:val="6"/>
            <w:vAlign w:val="center"/>
          </w:tcPr>
          <w:p w14:paraId="4F789757" w14:textId="77777777" w:rsidR="00334967" w:rsidRPr="00587F28" w:rsidRDefault="00334967" w:rsidP="00334967">
            <w:pPr>
              <w:keepNext/>
              <w:keepLines/>
              <w:autoSpaceDE w:val="0"/>
              <w:autoSpaceDN w:val="0"/>
              <w:adjustRightInd w:val="0"/>
              <w:rPr>
                <w:rFonts w:ascii="Arial Narrow" w:eastAsia="Calibri" w:hAnsi="Arial Narrow" w:cs="Arial Narrow"/>
                <w:sz w:val="20"/>
                <w:szCs w:val="20"/>
              </w:rPr>
            </w:pPr>
          </w:p>
        </w:tc>
      </w:tr>
      <w:tr w:rsidR="00334967" w:rsidRPr="00587F28" w14:paraId="1E4926DF" w14:textId="77777777" w:rsidTr="00334967">
        <w:tblPrEx>
          <w:tblCellMar>
            <w:top w:w="15" w:type="dxa"/>
            <w:left w:w="15" w:type="dxa"/>
            <w:bottom w:w="15" w:type="dxa"/>
            <w:right w:w="15" w:type="dxa"/>
          </w:tblCellMar>
          <w:tblLook w:val="04A0" w:firstRow="1" w:lastRow="0" w:firstColumn="1" w:lastColumn="0" w:noHBand="0" w:noVBand="1"/>
        </w:tblPrEx>
        <w:tc>
          <w:tcPr>
            <w:tcW w:w="548" w:type="pct"/>
            <w:vAlign w:val="center"/>
          </w:tcPr>
          <w:p w14:paraId="2A2BFD78" w14:textId="75170E8D" w:rsidR="00334967" w:rsidRPr="00587F28" w:rsidRDefault="00334967" w:rsidP="00334967">
            <w:pPr>
              <w:keepNext/>
              <w:keepLines/>
              <w:autoSpaceDE w:val="0"/>
              <w:autoSpaceDN w:val="0"/>
              <w:adjustRightInd w:val="0"/>
              <w:jc w:val="center"/>
              <w:rPr>
                <w:rFonts w:ascii="Arial Narrow" w:eastAsia="Calibri" w:hAnsi="Arial Narrow" w:cs="Arial Narrow"/>
                <w:sz w:val="20"/>
                <w:szCs w:val="20"/>
              </w:rPr>
            </w:pPr>
          </w:p>
        </w:tc>
        <w:tc>
          <w:tcPr>
            <w:tcW w:w="4452" w:type="pct"/>
            <w:gridSpan w:val="6"/>
            <w:vAlign w:val="center"/>
          </w:tcPr>
          <w:p w14:paraId="58D92ABB" w14:textId="3D2201DD" w:rsidR="00334967" w:rsidRPr="00587F28" w:rsidRDefault="00334967" w:rsidP="00334967">
            <w:pPr>
              <w:keepNext/>
              <w:keepLines/>
              <w:autoSpaceDE w:val="0"/>
              <w:autoSpaceDN w:val="0"/>
              <w:adjustRightInd w:val="0"/>
              <w:rPr>
                <w:rFonts w:ascii="Arial Narrow" w:eastAsia="Calibri" w:hAnsi="Arial Narrow" w:cs="Arial Narrow"/>
                <w:sz w:val="20"/>
                <w:szCs w:val="20"/>
              </w:rPr>
            </w:pPr>
            <w:r w:rsidRPr="00587F28">
              <w:rPr>
                <w:rFonts w:ascii="Arial Narrow" w:hAnsi="Arial Narrow"/>
                <w:b/>
                <w:bCs/>
                <w:sz w:val="20"/>
                <w:szCs w:val="20"/>
              </w:rPr>
              <w:t xml:space="preserve">Administrative Advice: </w:t>
            </w:r>
            <w:r w:rsidRPr="00587F28">
              <w:rPr>
                <w:rFonts w:ascii="Arial Narrow" w:hAnsi="Arial Narrow"/>
                <w:bCs/>
                <w:sz w:val="20"/>
                <w:szCs w:val="20"/>
              </w:rPr>
              <w:t>No increase in the maximum number of repeats may be authorised.</w:t>
            </w:r>
          </w:p>
        </w:tc>
      </w:tr>
      <w:tr w:rsidR="00334967" w:rsidRPr="00587F28" w14:paraId="0E74E255" w14:textId="77777777" w:rsidTr="004971FA">
        <w:tblPrEx>
          <w:tblCellMar>
            <w:top w:w="15" w:type="dxa"/>
            <w:left w:w="15" w:type="dxa"/>
            <w:bottom w:w="15" w:type="dxa"/>
            <w:right w:w="15" w:type="dxa"/>
          </w:tblCellMar>
          <w:tblLook w:val="04A0" w:firstRow="1" w:lastRow="0" w:firstColumn="1" w:lastColumn="0" w:noHBand="0" w:noVBand="1"/>
        </w:tblPrEx>
        <w:trPr>
          <w:trHeight w:val="410"/>
        </w:trPr>
        <w:tc>
          <w:tcPr>
            <w:tcW w:w="548" w:type="pct"/>
            <w:vAlign w:val="center"/>
          </w:tcPr>
          <w:p w14:paraId="4BFA5D87" w14:textId="10962D2A" w:rsidR="00334967" w:rsidRPr="00587F28" w:rsidRDefault="00334967" w:rsidP="004971FA">
            <w:pPr>
              <w:keepNext/>
              <w:keepLines/>
              <w:jc w:val="center"/>
              <w:rPr>
                <w:rFonts w:ascii="Arial Narrow" w:hAnsi="Arial Narrow"/>
                <w:bCs/>
                <w:sz w:val="20"/>
                <w:szCs w:val="20"/>
              </w:rPr>
            </w:pPr>
          </w:p>
        </w:tc>
        <w:tc>
          <w:tcPr>
            <w:tcW w:w="4452" w:type="pct"/>
            <w:gridSpan w:val="6"/>
            <w:vAlign w:val="center"/>
          </w:tcPr>
          <w:p w14:paraId="4AD3C435" w14:textId="77777777" w:rsidR="00334967" w:rsidRPr="00587F28" w:rsidRDefault="00334967" w:rsidP="00334967">
            <w:pPr>
              <w:keepNext/>
              <w:keepLines/>
              <w:autoSpaceDE w:val="0"/>
              <w:autoSpaceDN w:val="0"/>
              <w:adjustRightInd w:val="0"/>
              <w:rPr>
                <w:rFonts w:ascii="Arial Narrow" w:hAnsi="Arial Narrow"/>
                <w:bCs/>
                <w:sz w:val="20"/>
                <w:szCs w:val="20"/>
              </w:rPr>
            </w:pPr>
            <w:r w:rsidRPr="00587F28">
              <w:rPr>
                <w:rFonts w:ascii="Arial Narrow" w:hAnsi="Arial Narrow"/>
                <w:b/>
                <w:sz w:val="20"/>
                <w:szCs w:val="20"/>
              </w:rPr>
              <w:t>Administrative Advice:</w:t>
            </w:r>
            <w:r w:rsidRPr="00587F28">
              <w:rPr>
                <w:rFonts w:ascii="Arial Narrow" w:hAnsi="Arial Narrow"/>
                <w:bCs/>
                <w:sz w:val="20"/>
                <w:szCs w:val="20"/>
              </w:rPr>
              <w:t xml:space="preserve"> </w:t>
            </w:r>
          </w:p>
          <w:p w14:paraId="769D5FE6" w14:textId="60FC519C" w:rsidR="00334967" w:rsidRPr="00587F28" w:rsidRDefault="00334967" w:rsidP="00334967">
            <w:pPr>
              <w:keepNext/>
              <w:keepLines/>
              <w:autoSpaceDE w:val="0"/>
              <w:autoSpaceDN w:val="0"/>
              <w:adjustRightInd w:val="0"/>
              <w:rPr>
                <w:rFonts w:ascii="Arial Narrow" w:eastAsia="Calibri" w:hAnsi="Arial Narrow" w:cs="Arial Narrow"/>
                <w:sz w:val="20"/>
                <w:szCs w:val="20"/>
              </w:rPr>
            </w:pPr>
            <w:r w:rsidRPr="00587F28">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bl>
    <w:bookmarkEnd w:id="11"/>
    <w:p w14:paraId="4AE05D4B" w14:textId="5E0CDC52" w:rsidR="006A6C4C" w:rsidRDefault="008C14AF" w:rsidP="008C14AF">
      <w:pPr>
        <w:widowControl w:val="0"/>
        <w:rPr>
          <w:rFonts w:asciiTheme="minorHAnsi" w:hAnsiTheme="minorHAnsi" w:cs="Arial"/>
          <w:szCs w:val="22"/>
        </w:rPr>
      </w:pPr>
      <w:r w:rsidRPr="00BB6D30">
        <w:rPr>
          <w:rFonts w:asciiTheme="minorHAnsi" w:hAnsiTheme="minorHAnsi" w:cs="Arial"/>
          <w:b/>
          <w:bCs/>
          <w:i/>
          <w:szCs w:val="22"/>
        </w:rPr>
        <w:t>This restriction may be subject to further review. Should there be any changes made to the restriction the sponsor will be informed</w:t>
      </w:r>
      <w:r w:rsidRPr="007F262A">
        <w:rPr>
          <w:rFonts w:asciiTheme="minorHAnsi" w:hAnsiTheme="minorHAnsi" w:cs="Arial"/>
          <w:szCs w:val="22"/>
        </w:rPr>
        <w:t>.</w:t>
      </w:r>
    </w:p>
    <w:p w14:paraId="338E8580" w14:textId="5DCCF246" w:rsidR="006A6C4C" w:rsidRPr="006A6C4C" w:rsidRDefault="006A6C4C" w:rsidP="006A6C4C">
      <w:pPr>
        <w:pStyle w:val="Heading1"/>
        <w:keepLines/>
        <w:numPr>
          <w:ilvl w:val="0"/>
          <w:numId w:val="1"/>
        </w:numPr>
        <w:spacing w:before="240"/>
        <w:ind w:left="709" w:hanging="709"/>
        <w:rPr>
          <w:sz w:val="32"/>
          <w:szCs w:val="32"/>
        </w:rPr>
      </w:pPr>
      <w:r w:rsidRPr="006A6C4C">
        <w:rPr>
          <w:sz w:val="32"/>
          <w:szCs w:val="32"/>
        </w:rPr>
        <w:t>Context for Decision</w:t>
      </w:r>
    </w:p>
    <w:p w14:paraId="7DA45823" w14:textId="77777777" w:rsidR="006A6C4C" w:rsidRPr="007129F2" w:rsidRDefault="006A6C4C" w:rsidP="006A6C4C">
      <w:pPr>
        <w:spacing w:after="120"/>
        <w:ind w:left="426"/>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4D63259" w14:textId="00511A50" w:rsidR="006A6C4C" w:rsidRPr="006A6C4C" w:rsidRDefault="006A6C4C" w:rsidP="006A6C4C">
      <w:pPr>
        <w:pStyle w:val="Heading1"/>
        <w:keepLines/>
        <w:numPr>
          <w:ilvl w:val="0"/>
          <w:numId w:val="1"/>
        </w:numPr>
        <w:spacing w:before="240"/>
        <w:ind w:left="709" w:hanging="709"/>
        <w:rPr>
          <w:sz w:val="32"/>
          <w:szCs w:val="32"/>
        </w:rPr>
      </w:pPr>
      <w:r w:rsidRPr="006A6C4C">
        <w:rPr>
          <w:sz w:val="32"/>
          <w:szCs w:val="32"/>
        </w:rPr>
        <w:t>Sponsor’s Comment</w:t>
      </w:r>
    </w:p>
    <w:p w14:paraId="48564F15" w14:textId="21319F23" w:rsidR="006A6C4C" w:rsidRPr="00C07617" w:rsidRDefault="00CB06B2" w:rsidP="006A6C4C">
      <w:pPr>
        <w:spacing w:after="120"/>
        <w:ind w:left="426"/>
        <w:rPr>
          <w:rFonts w:asciiTheme="minorHAnsi" w:hAnsiTheme="minorHAnsi" w:cs="Arial"/>
          <w:bCs/>
        </w:rPr>
      </w:pPr>
      <w:r w:rsidRPr="00CB06B2">
        <w:rPr>
          <w:rFonts w:asciiTheme="minorHAnsi" w:hAnsiTheme="minorHAnsi" w:cs="Arial"/>
          <w:bCs/>
          <w:lang w:val="en-GB"/>
        </w:rPr>
        <w:t>The sponsor had no comment.</w:t>
      </w:r>
    </w:p>
    <w:p w14:paraId="560FB48E" w14:textId="77777777" w:rsidR="006A6C4C" w:rsidRDefault="006A6C4C" w:rsidP="008C14AF">
      <w:pPr>
        <w:widowControl w:val="0"/>
        <w:rPr>
          <w:rFonts w:asciiTheme="minorHAnsi" w:hAnsiTheme="minorHAnsi" w:cs="Arial"/>
          <w:szCs w:val="22"/>
        </w:rPr>
      </w:pPr>
    </w:p>
    <w:sectPr w:rsidR="006A6C4C"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F48AC" w14:textId="77777777" w:rsidR="0027258F" w:rsidRDefault="0027258F">
      <w:r>
        <w:separator/>
      </w:r>
    </w:p>
    <w:p w14:paraId="7763C493" w14:textId="77777777" w:rsidR="0027258F" w:rsidRDefault="0027258F"/>
  </w:endnote>
  <w:endnote w:type="continuationSeparator" w:id="0">
    <w:p w14:paraId="493E6E82" w14:textId="77777777" w:rsidR="0027258F" w:rsidRDefault="0027258F">
      <w:r>
        <w:continuationSeparator/>
      </w:r>
    </w:p>
    <w:p w14:paraId="7B225314" w14:textId="77777777" w:rsidR="0027258F" w:rsidRDefault="0027258F"/>
  </w:endnote>
  <w:endnote w:type="continuationNotice" w:id="1">
    <w:p w14:paraId="434A4C99" w14:textId="77777777" w:rsidR="0027258F" w:rsidRDefault="00272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27258F" w14:paraId="4075D3FE" w14:textId="77777777" w:rsidTr="005A3173">
      <w:trPr>
        <w:trHeight w:val="151"/>
      </w:trPr>
      <w:tc>
        <w:tcPr>
          <w:tcW w:w="2250" w:type="pct"/>
          <w:tcBorders>
            <w:top w:val="nil"/>
            <w:left w:val="nil"/>
            <w:bottom w:val="single" w:sz="4" w:space="0" w:color="4F81BD"/>
            <w:right w:val="nil"/>
          </w:tcBorders>
        </w:tcPr>
        <w:p w14:paraId="096D0DDE" w14:textId="77777777" w:rsidR="0027258F" w:rsidRPr="005A3173" w:rsidRDefault="0027258F"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27258F" w:rsidRPr="005A3173" w:rsidRDefault="0027258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27258F" w:rsidRPr="005A3173" w:rsidRDefault="0027258F" w:rsidP="005A3173">
          <w:pPr>
            <w:pStyle w:val="Header"/>
            <w:spacing w:line="276" w:lineRule="auto"/>
            <w:rPr>
              <w:rFonts w:eastAsia="MS Gothic"/>
              <w:b/>
              <w:bCs/>
              <w:color w:val="4F81BD"/>
            </w:rPr>
          </w:pPr>
        </w:p>
      </w:tc>
    </w:tr>
    <w:tr w:rsidR="0027258F" w14:paraId="32EF4DB8" w14:textId="77777777" w:rsidTr="005A3173">
      <w:trPr>
        <w:trHeight w:val="150"/>
      </w:trPr>
      <w:tc>
        <w:tcPr>
          <w:tcW w:w="2250" w:type="pct"/>
          <w:tcBorders>
            <w:top w:val="single" w:sz="4" w:space="0" w:color="4F81BD"/>
            <w:left w:val="nil"/>
            <w:bottom w:val="nil"/>
            <w:right w:val="nil"/>
          </w:tcBorders>
        </w:tcPr>
        <w:p w14:paraId="03528A4C" w14:textId="77777777" w:rsidR="0027258F" w:rsidRPr="005A3173" w:rsidRDefault="0027258F" w:rsidP="005A3173">
          <w:pPr>
            <w:pStyle w:val="Header"/>
            <w:spacing w:line="276" w:lineRule="auto"/>
            <w:rPr>
              <w:rFonts w:eastAsia="MS Gothic"/>
              <w:b/>
              <w:bCs/>
              <w:color w:val="4F81BD"/>
            </w:rPr>
          </w:pPr>
        </w:p>
      </w:tc>
      <w:tc>
        <w:tcPr>
          <w:tcW w:w="0" w:type="auto"/>
          <w:vMerge/>
          <w:vAlign w:val="center"/>
          <w:hideMark/>
        </w:tcPr>
        <w:p w14:paraId="109042FB" w14:textId="77777777" w:rsidR="0027258F" w:rsidRPr="005A3173" w:rsidRDefault="0027258F" w:rsidP="005A3173">
          <w:pPr>
            <w:rPr>
              <w:color w:val="365F91"/>
              <w:sz w:val="22"/>
              <w:szCs w:val="22"/>
            </w:rPr>
          </w:pPr>
        </w:p>
      </w:tc>
      <w:tc>
        <w:tcPr>
          <w:tcW w:w="2250" w:type="pct"/>
          <w:tcBorders>
            <w:top w:val="single" w:sz="4" w:space="0" w:color="4F81BD"/>
            <w:left w:val="nil"/>
            <w:bottom w:val="nil"/>
            <w:right w:val="nil"/>
          </w:tcBorders>
        </w:tcPr>
        <w:p w14:paraId="09664199" w14:textId="77777777" w:rsidR="0027258F" w:rsidRPr="005A3173" w:rsidRDefault="0027258F" w:rsidP="005A3173">
          <w:pPr>
            <w:pStyle w:val="Header"/>
            <w:spacing w:line="276" w:lineRule="auto"/>
            <w:rPr>
              <w:rFonts w:eastAsia="MS Gothic"/>
              <w:b/>
              <w:bCs/>
              <w:color w:val="4F81BD"/>
            </w:rPr>
          </w:pPr>
        </w:p>
      </w:tc>
    </w:tr>
  </w:tbl>
  <w:p w14:paraId="21855C18" w14:textId="77777777" w:rsidR="0027258F" w:rsidRDefault="0027258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27258F" w:rsidRDefault="0027258F">
    <w:pPr>
      <w:pStyle w:val="Footer"/>
    </w:pPr>
  </w:p>
  <w:p w14:paraId="48FFA445" w14:textId="77777777" w:rsidR="0027258F" w:rsidRDefault="002725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44706" w14:textId="77777777" w:rsidR="0027258F" w:rsidRDefault="0027258F">
    <w:pPr>
      <w:pStyle w:val="Footer"/>
      <w:jc w:val="center"/>
    </w:pPr>
  </w:p>
  <w:p w14:paraId="355827FE" w14:textId="3652157A" w:rsidR="0027258F" w:rsidRPr="008C14AF" w:rsidRDefault="00D41182" w:rsidP="008C14AF">
    <w:pPr>
      <w:pStyle w:val="Footer"/>
      <w:jc w:val="center"/>
    </w:pPr>
    <w:sdt>
      <w:sdtPr>
        <w:id w:val="571927165"/>
        <w:docPartObj>
          <w:docPartGallery w:val="Page Numbers (Bottom of Page)"/>
          <w:docPartUnique/>
        </w:docPartObj>
      </w:sdtPr>
      <w:sdtEndPr>
        <w:rPr>
          <w:noProof/>
        </w:rPr>
      </w:sdtEndPr>
      <w:sdtContent>
        <w:r w:rsidR="0027258F" w:rsidRPr="00121CD9">
          <w:rPr>
            <w:b/>
          </w:rPr>
          <w:fldChar w:fldCharType="begin"/>
        </w:r>
        <w:r w:rsidR="0027258F" w:rsidRPr="00121CD9">
          <w:rPr>
            <w:b/>
          </w:rPr>
          <w:instrText xml:space="preserve"> PAGE   \* MERGEFORMAT </w:instrText>
        </w:r>
        <w:r w:rsidR="0027258F" w:rsidRPr="00121CD9">
          <w:rPr>
            <w:b/>
          </w:rPr>
          <w:fldChar w:fldCharType="separate"/>
        </w:r>
        <w:r w:rsidR="00587F28">
          <w:rPr>
            <w:b/>
            <w:noProof/>
          </w:rPr>
          <w:t>9</w:t>
        </w:r>
        <w:r w:rsidR="0027258F" w:rsidRPr="00121CD9">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708BA" w14:textId="77777777" w:rsidR="006A6C4C" w:rsidRDefault="006A6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04FAD" w14:textId="77777777" w:rsidR="0027258F" w:rsidRDefault="0027258F">
      <w:r>
        <w:separator/>
      </w:r>
    </w:p>
    <w:p w14:paraId="7D7D75DD" w14:textId="77777777" w:rsidR="0027258F" w:rsidRDefault="0027258F"/>
  </w:footnote>
  <w:footnote w:type="continuationSeparator" w:id="0">
    <w:p w14:paraId="4278EFB6" w14:textId="77777777" w:rsidR="0027258F" w:rsidRDefault="0027258F">
      <w:r>
        <w:continuationSeparator/>
      </w:r>
    </w:p>
    <w:p w14:paraId="34910191" w14:textId="77777777" w:rsidR="0027258F" w:rsidRDefault="0027258F"/>
  </w:footnote>
  <w:footnote w:type="continuationNotice" w:id="1">
    <w:p w14:paraId="2C6FD8EB" w14:textId="77777777" w:rsidR="0027258F" w:rsidRDefault="002725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27258F"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27258F" w:rsidRPr="00A06225" w:rsidRDefault="0027258F">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27258F" w:rsidRPr="00A06225" w:rsidRDefault="0027258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27258F" w:rsidRPr="00A06225" w:rsidRDefault="0027258F">
          <w:pPr>
            <w:pStyle w:val="Header"/>
            <w:spacing w:line="276" w:lineRule="auto"/>
            <w:rPr>
              <w:rFonts w:ascii="Cambria" w:eastAsia="MS Gothic" w:hAnsi="Cambria"/>
              <w:b/>
              <w:bCs/>
              <w:color w:val="4F81BD"/>
            </w:rPr>
          </w:pPr>
        </w:p>
      </w:tc>
    </w:tr>
    <w:tr w:rsidR="0027258F"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27258F" w:rsidRPr="00A06225" w:rsidRDefault="0027258F">
          <w:pPr>
            <w:pStyle w:val="Header"/>
            <w:spacing w:line="276" w:lineRule="auto"/>
            <w:rPr>
              <w:rFonts w:ascii="Cambria" w:eastAsia="MS Gothic" w:hAnsi="Cambria"/>
              <w:b/>
              <w:bCs/>
              <w:color w:val="4F81BD"/>
            </w:rPr>
          </w:pPr>
        </w:p>
      </w:tc>
      <w:tc>
        <w:tcPr>
          <w:tcW w:w="0" w:type="auto"/>
          <w:vMerge/>
          <w:vAlign w:val="center"/>
          <w:hideMark/>
        </w:tcPr>
        <w:p w14:paraId="00B70FF1" w14:textId="77777777" w:rsidR="0027258F" w:rsidRPr="00A06225" w:rsidRDefault="0027258F">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27258F" w:rsidRPr="00A06225" w:rsidRDefault="0027258F">
          <w:pPr>
            <w:pStyle w:val="Header"/>
            <w:spacing w:line="276" w:lineRule="auto"/>
            <w:rPr>
              <w:rFonts w:ascii="Cambria" w:eastAsia="MS Gothic" w:hAnsi="Cambria"/>
              <w:b/>
              <w:bCs/>
              <w:color w:val="4F81BD"/>
            </w:rPr>
          </w:pPr>
        </w:p>
      </w:tc>
    </w:tr>
  </w:tbl>
  <w:p w14:paraId="7DCC695F" w14:textId="77777777" w:rsidR="0027258F" w:rsidRDefault="0027258F">
    <w:pPr>
      <w:pStyle w:val="Header"/>
    </w:pPr>
  </w:p>
  <w:p w14:paraId="25F34A60" w14:textId="77777777" w:rsidR="0027258F" w:rsidRDefault="002725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1FD72" w14:textId="7C2F48C7" w:rsidR="0027258F" w:rsidRPr="00056684" w:rsidRDefault="006A6C4C" w:rsidP="00191110">
    <w:pPr>
      <w:pStyle w:val="Header"/>
      <w:ind w:left="360"/>
      <w:rPr>
        <w:rFonts w:asciiTheme="minorHAnsi" w:hAnsiTheme="minorHAnsi" w:cs="Arial"/>
        <w:i/>
        <w:color w:val="808080"/>
      </w:rPr>
    </w:pPr>
    <w:r>
      <w:rPr>
        <w:rFonts w:asciiTheme="minorHAnsi" w:hAnsiTheme="minorHAnsi" w:cs="Arial"/>
        <w:i/>
        <w:color w:val="808080"/>
      </w:rPr>
      <w:t>Public Summary Document</w:t>
    </w:r>
    <w:r w:rsidR="0027258F" w:rsidRPr="00056684">
      <w:rPr>
        <w:rFonts w:asciiTheme="minorHAnsi" w:hAnsiTheme="minorHAnsi" w:cs="Arial"/>
        <w:i/>
        <w:color w:val="808080"/>
      </w:rPr>
      <w:t xml:space="preserve"> – </w:t>
    </w:r>
    <w:r w:rsidR="0027258F">
      <w:rPr>
        <w:rFonts w:asciiTheme="minorHAnsi" w:hAnsiTheme="minorHAnsi" w:cs="Arial"/>
        <w:i/>
        <w:color w:val="808080"/>
      </w:rPr>
      <w:t>March 2022</w:t>
    </w:r>
    <w:r w:rsidR="0027258F" w:rsidRPr="00056684">
      <w:rPr>
        <w:rFonts w:asciiTheme="minorHAnsi" w:hAnsiTheme="minorHAnsi" w:cs="Arial"/>
        <w:i/>
        <w:color w:val="808080"/>
      </w:rPr>
      <w:t xml:space="preserve"> PBAC Meeting</w:t>
    </w:r>
  </w:p>
  <w:p w14:paraId="57370B1B" w14:textId="77777777" w:rsidR="0027258F" w:rsidRPr="00191110" w:rsidRDefault="0027258F" w:rsidP="00A128E6">
    <w:pPr>
      <w:pStyle w:val="NoSpacing"/>
      <w:rPr>
        <w:rFonts w:asciiTheme="minorHAnsi" w:hAnsiTheme="minorHAnsi" w:cstheme="minorHAns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81C64" w14:textId="77777777" w:rsidR="006A6C4C" w:rsidRDefault="006A6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4B0EE9C4"/>
    <w:lvl w:ilvl="0" w:tplc="7576A998">
      <w:start w:val="1"/>
      <w:numFmt w:val="lowerRoman"/>
      <w:pStyle w:val="ListBullet"/>
      <w:lvlText w:val="%1."/>
      <w:lvlJc w:val="left"/>
      <w:pPr>
        <w:tabs>
          <w:tab w:val="num" w:pos="1440"/>
        </w:tabs>
        <w:ind w:left="1440" w:hanging="360"/>
      </w:pPr>
      <w:rPr>
        <w:rFonts w:ascii="Calibri" w:eastAsia="Times New Roman" w:hAnsi="Calibri" w:cs="Times New Roman"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1D15893"/>
    <w:multiLevelType w:val="hybridMultilevel"/>
    <w:tmpl w:val="4D0E7058"/>
    <w:lvl w:ilvl="0" w:tplc="3356C94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9239BD"/>
    <w:multiLevelType w:val="hybridMultilevel"/>
    <w:tmpl w:val="77FC76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3C70A60"/>
    <w:multiLevelType w:val="hybridMultilevel"/>
    <w:tmpl w:val="5B427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905787"/>
    <w:multiLevelType w:val="hybridMultilevel"/>
    <w:tmpl w:val="DC16B808"/>
    <w:lvl w:ilvl="0" w:tplc="7CE4C8B4">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E1269BC"/>
    <w:multiLevelType w:val="hybridMultilevel"/>
    <w:tmpl w:val="4072B556"/>
    <w:lvl w:ilvl="0" w:tplc="6E6C938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3B6274A"/>
    <w:multiLevelType w:val="hybridMultilevel"/>
    <w:tmpl w:val="34E6AECA"/>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EC2952"/>
    <w:multiLevelType w:val="hybridMultilevel"/>
    <w:tmpl w:val="9EE894D2"/>
    <w:lvl w:ilvl="0" w:tplc="0C090019">
      <w:start w:val="9"/>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7E72A6"/>
    <w:multiLevelType w:val="multilevel"/>
    <w:tmpl w:val="3CD4DE3A"/>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316E0683"/>
    <w:multiLevelType w:val="hybridMultilevel"/>
    <w:tmpl w:val="1264E624"/>
    <w:lvl w:ilvl="0" w:tplc="C840CA78">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B2402C5"/>
    <w:multiLevelType w:val="hybridMultilevel"/>
    <w:tmpl w:val="BCBACC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2" w15:restartNumberingAfterBreak="0">
    <w:nsid w:val="40B3630F"/>
    <w:multiLevelType w:val="hybridMultilevel"/>
    <w:tmpl w:val="1264E624"/>
    <w:lvl w:ilvl="0" w:tplc="C840CA7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8D67A6"/>
    <w:multiLevelType w:val="hybridMultilevel"/>
    <w:tmpl w:val="48EAC5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EC4496"/>
    <w:multiLevelType w:val="hybridMultilevel"/>
    <w:tmpl w:val="776AA3B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86643A0"/>
    <w:multiLevelType w:val="hybridMultilevel"/>
    <w:tmpl w:val="C60A23F6"/>
    <w:lvl w:ilvl="0" w:tplc="7A0A667A">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057CCB"/>
    <w:multiLevelType w:val="hybridMultilevel"/>
    <w:tmpl w:val="3CC837CE"/>
    <w:lvl w:ilvl="0" w:tplc="CAAE2A02">
      <w:start w:val="9"/>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0E0F62"/>
    <w:multiLevelType w:val="hybridMultilevel"/>
    <w:tmpl w:val="1264E624"/>
    <w:lvl w:ilvl="0" w:tplc="C840CA78">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A59608D"/>
    <w:multiLevelType w:val="hybridMultilevel"/>
    <w:tmpl w:val="1264E624"/>
    <w:lvl w:ilvl="0" w:tplc="C840CA78">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CBC6DAF"/>
    <w:multiLevelType w:val="hybridMultilevel"/>
    <w:tmpl w:val="1264E624"/>
    <w:lvl w:ilvl="0" w:tplc="C840CA78">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5FC14AFA"/>
    <w:multiLevelType w:val="hybridMultilevel"/>
    <w:tmpl w:val="1264E624"/>
    <w:lvl w:ilvl="0" w:tplc="C840CA78">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60C05EE4"/>
    <w:multiLevelType w:val="hybridMultilevel"/>
    <w:tmpl w:val="4D0E7058"/>
    <w:lvl w:ilvl="0" w:tplc="3356C94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4543773"/>
    <w:multiLevelType w:val="hybridMultilevel"/>
    <w:tmpl w:val="1C400758"/>
    <w:lvl w:ilvl="0" w:tplc="0C090019">
      <w:start w:val="9"/>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D6A39C1"/>
    <w:multiLevelType w:val="hybridMultilevel"/>
    <w:tmpl w:val="BA9A34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6FEC02A8"/>
    <w:multiLevelType w:val="hybridMultilevel"/>
    <w:tmpl w:val="38F2E31E"/>
    <w:lvl w:ilvl="0" w:tplc="7576A998">
      <w:start w:val="1"/>
      <w:numFmt w:val="lowerRoman"/>
      <w:lvlText w:val="%1."/>
      <w:lvlJc w:val="left"/>
      <w:pPr>
        <w:ind w:left="1440" w:hanging="360"/>
      </w:pPr>
      <w:rPr>
        <w:rFonts w:ascii="Calibri" w:eastAsia="Times New Roman" w:hAnsi="Calibri" w:cs="Times New Roman"/>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70577FBA"/>
    <w:multiLevelType w:val="hybridMultilevel"/>
    <w:tmpl w:val="89C005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5"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44"/>
  </w:num>
  <w:num w:numId="2">
    <w:abstractNumId w:val="0"/>
  </w:num>
  <w:num w:numId="3">
    <w:abstractNumId w:val="33"/>
  </w:num>
  <w:num w:numId="4">
    <w:abstractNumId w:val="45"/>
  </w:num>
  <w:num w:numId="5">
    <w:abstractNumId w:val="42"/>
  </w:num>
  <w:num w:numId="6">
    <w:abstractNumId w:val="26"/>
  </w:num>
  <w:num w:numId="7">
    <w:abstractNumId w:val="21"/>
  </w:num>
  <w:num w:numId="8">
    <w:abstractNumId w:val="1"/>
  </w:num>
  <w:num w:numId="9">
    <w:abstractNumId w:val="44"/>
  </w:num>
  <w:num w:numId="10">
    <w:abstractNumId w:val="39"/>
  </w:num>
  <w:num w:numId="11">
    <w:abstractNumId w:val="12"/>
  </w:num>
  <w:num w:numId="12">
    <w:abstractNumId w:val="3"/>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1"/>
  </w:num>
  <w:num w:numId="16">
    <w:abstractNumId w:val="14"/>
  </w:num>
  <w:num w:numId="17">
    <w:abstractNumId w:val="18"/>
  </w:num>
  <w:num w:numId="18">
    <w:abstractNumId w:val="19"/>
  </w:num>
  <w:num w:numId="19">
    <w:abstractNumId w:val="24"/>
  </w:num>
  <w:num w:numId="20">
    <w:abstractNumId w:val="4"/>
  </w:num>
  <w:num w:numId="21">
    <w:abstractNumId w:val="36"/>
  </w:num>
  <w:num w:numId="22">
    <w:abstractNumId w:val="44"/>
  </w:num>
  <w:num w:numId="23">
    <w:abstractNumId w:val="44"/>
  </w:num>
  <w:num w:numId="24">
    <w:abstractNumId w:val="23"/>
  </w:num>
  <w:num w:numId="25">
    <w:abstractNumId w:val="9"/>
  </w:num>
  <w:num w:numId="26">
    <w:abstractNumId w:val="43"/>
  </w:num>
  <w:num w:numId="27">
    <w:abstractNumId w:val="5"/>
  </w:num>
  <w:num w:numId="28">
    <w:abstractNumId w:val="22"/>
  </w:num>
  <w:num w:numId="29">
    <w:abstractNumId w:val="34"/>
  </w:num>
  <w:num w:numId="30">
    <w:abstractNumId w:val="20"/>
  </w:num>
  <w:num w:numId="31">
    <w:abstractNumId w:val="32"/>
  </w:num>
  <w:num w:numId="32">
    <w:abstractNumId w:val="31"/>
  </w:num>
  <w:num w:numId="33">
    <w:abstractNumId w:val="30"/>
  </w:num>
  <w:num w:numId="34">
    <w:abstractNumId w:val="16"/>
  </w:num>
  <w:num w:numId="35">
    <w:abstractNumId w:val="27"/>
  </w:num>
  <w:num w:numId="36">
    <w:abstractNumId w:val="37"/>
  </w:num>
  <w:num w:numId="37">
    <w:abstractNumId w:val="10"/>
  </w:num>
  <w:num w:numId="38">
    <w:abstractNumId w:val="25"/>
  </w:num>
  <w:num w:numId="39">
    <w:abstractNumId w:val="7"/>
  </w:num>
  <w:num w:numId="40">
    <w:abstractNumId w:val="28"/>
  </w:num>
  <w:num w:numId="41">
    <w:abstractNumId w:val="29"/>
  </w:num>
  <w:num w:numId="42">
    <w:abstractNumId w:val="8"/>
  </w:num>
  <w:num w:numId="43">
    <w:abstractNumId w:val="2"/>
  </w:num>
  <w:num w:numId="44">
    <w:abstractNumId w:val="15"/>
  </w:num>
  <w:num w:numId="45">
    <w:abstractNumId w:val="17"/>
  </w:num>
  <w:num w:numId="46">
    <w:abstractNumId w:val="13"/>
  </w:num>
  <w:num w:numId="47">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num>
  <w:num w:numId="4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33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67A"/>
    <w:rsid w:val="000006C3"/>
    <w:rsid w:val="0000080A"/>
    <w:rsid w:val="00001663"/>
    <w:rsid w:val="000025AD"/>
    <w:rsid w:val="0000335D"/>
    <w:rsid w:val="00006782"/>
    <w:rsid w:val="00010F8B"/>
    <w:rsid w:val="00011A59"/>
    <w:rsid w:val="00013186"/>
    <w:rsid w:val="00013248"/>
    <w:rsid w:val="00014D69"/>
    <w:rsid w:val="00016A41"/>
    <w:rsid w:val="000214D1"/>
    <w:rsid w:val="00024357"/>
    <w:rsid w:val="0002464A"/>
    <w:rsid w:val="00024770"/>
    <w:rsid w:val="00025A04"/>
    <w:rsid w:val="000266BA"/>
    <w:rsid w:val="0002693D"/>
    <w:rsid w:val="000300A8"/>
    <w:rsid w:val="0003050E"/>
    <w:rsid w:val="0003106B"/>
    <w:rsid w:val="000324DD"/>
    <w:rsid w:val="00034905"/>
    <w:rsid w:val="000379C9"/>
    <w:rsid w:val="000421A1"/>
    <w:rsid w:val="0004240E"/>
    <w:rsid w:val="00043BB4"/>
    <w:rsid w:val="00043C1E"/>
    <w:rsid w:val="00044EC4"/>
    <w:rsid w:val="00045E26"/>
    <w:rsid w:val="000514B5"/>
    <w:rsid w:val="0005322E"/>
    <w:rsid w:val="00054E2B"/>
    <w:rsid w:val="00055DDE"/>
    <w:rsid w:val="00057852"/>
    <w:rsid w:val="0006090E"/>
    <w:rsid w:val="00060E64"/>
    <w:rsid w:val="00062265"/>
    <w:rsid w:val="00062E88"/>
    <w:rsid w:val="00066193"/>
    <w:rsid w:val="00066755"/>
    <w:rsid w:val="00071073"/>
    <w:rsid w:val="00071A5B"/>
    <w:rsid w:val="00072730"/>
    <w:rsid w:val="0007337F"/>
    <w:rsid w:val="000742B3"/>
    <w:rsid w:val="00074320"/>
    <w:rsid w:val="00074500"/>
    <w:rsid w:val="00074B4F"/>
    <w:rsid w:val="00075AC4"/>
    <w:rsid w:val="000763D5"/>
    <w:rsid w:val="00076A2E"/>
    <w:rsid w:val="00076C38"/>
    <w:rsid w:val="00077143"/>
    <w:rsid w:val="00077DF7"/>
    <w:rsid w:val="00080344"/>
    <w:rsid w:val="0008050C"/>
    <w:rsid w:val="00082169"/>
    <w:rsid w:val="000834BE"/>
    <w:rsid w:val="00083F01"/>
    <w:rsid w:val="00087C4C"/>
    <w:rsid w:val="000918CB"/>
    <w:rsid w:val="00091B06"/>
    <w:rsid w:val="0009334C"/>
    <w:rsid w:val="00095044"/>
    <w:rsid w:val="000951C4"/>
    <w:rsid w:val="0009560A"/>
    <w:rsid w:val="000957C0"/>
    <w:rsid w:val="00095ADA"/>
    <w:rsid w:val="000969AD"/>
    <w:rsid w:val="000975FB"/>
    <w:rsid w:val="000A02F8"/>
    <w:rsid w:val="000A3AA2"/>
    <w:rsid w:val="000A44B2"/>
    <w:rsid w:val="000A52F6"/>
    <w:rsid w:val="000B44C3"/>
    <w:rsid w:val="000B51D9"/>
    <w:rsid w:val="000B558D"/>
    <w:rsid w:val="000B5A89"/>
    <w:rsid w:val="000B65F6"/>
    <w:rsid w:val="000B7767"/>
    <w:rsid w:val="000C5F95"/>
    <w:rsid w:val="000C6996"/>
    <w:rsid w:val="000C7C46"/>
    <w:rsid w:val="000D09E9"/>
    <w:rsid w:val="000D113F"/>
    <w:rsid w:val="000D23BA"/>
    <w:rsid w:val="000D29DC"/>
    <w:rsid w:val="000D5F3C"/>
    <w:rsid w:val="000E19B7"/>
    <w:rsid w:val="000E20FC"/>
    <w:rsid w:val="000E27F5"/>
    <w:rsid w:val="000E2A6F"/>
    <w:rsid w:val="000E387B"/>
    <w:rsid w:val="000E3DFB"/>
    <w:rsid w:val="000E47C8"/>
    <w:rsid w:val="000E5EA1"/>
    <w:rsid w:val="000E681E"/>
    <w:rsid w:val="000E7E52"/>
    <w:rsid w:val="000F0003"/>
    <w:rsid w:val="000F3384"/>
    <w:rsid w:val="000F4E6A"/>
    <w:rsid w:val="000F5ECF"/>
    <w:rsid w:val="000F7354"/>
    <w:rsid w:val="00101ABE"/>
    <w:rsid w:val="00101EF0"/>
    <w:rsid w:val="00102202"/>
    <w:rsid w:val="00102700"/>
    <w:rsid w:val="00102A78"/>
    <w:rsid w:val="00103118"/>
    <w:rsid w:val="00104227"/>
    <w:rsid w:val="0010629B"/>
    <w:rsid w:val="00106B9A"/>
    <w:rsid w:val="001107BF"/>
    <w:rsid w:val="00113649"/>
    <w:rsid w:val="00113D5C"/>
    <w:rsid w:val="00116799"/>
    <w:rsid w:val="00121CD9"/>
    <w:rsid w:val="0012417C"/>
    <w:rsid w:val="00124BF2"/>
    <w:rsid w:val="0012597F"/>
    <w:rsid w:val="00125DC5"/>
    <w:rsid w:val="0012749D"/>
    <w:rsid w:val="001306A5"/>
    <w:rsid w:val="00130918"/>
    <w:rsid w:val="001311AE"/>
    <w:rsid w:val="001372A3"/>
    <w:rsid w:val="00137995"/>
    <w:rsid w:val="00140B74"/>
    <w:rsid w:val="00140D94"/>
    <w:rsid w:val="00141C14"/>
    <w:rsid w:val="00142395"/>
    <w:rsid w:val="00142714"/>
    <w:rsid w:val="00143D1F"/>
    <w:rsid w:val="00144458"/>
    <w:rsid w:val="00144D09"/>
    <w:rsid w:val="001452ED"/>
    <w:rsid w:val="001473AE"/>
    <w:rsid w:val="00147D84"/>
    <w:rsid w:val="00150EB2"/>
    <w:rsid w:val="001549C1"/>
    <w:rsid w:val="00156C8D"/>
    <w:rsid w:val="00160F4D"/>
    <w:rsid w:val="00161C7E"/>
    <w:rsid w:val="00161F4C"/>
    <w:rsid w:val="00162BDD"/>
    <w:rsid w:val="00162D4E"/>
    <w:rsid w:val="00163329"/>
    <w:rsid w:val="00164623"/>
    <w:rsid w:val="0016499B"/>
    <w:rsid w:val="00165096"/>
    <w:rsid w:val="001652DE"/>
    <w:rsid w:val="0016533B"/>
    <w:rsid w:val="00165B64"/>
    <w:rsid w:val="00167C39"/>
    <w:rsid w:val="00173F20"/>
    <w:rsid w:val="00175CFC"/>
    <w:rsid w:val="0017629F"/>
    <w:rsid w:val="00176B9D"/>
    <w:rsid w:val="00180713"/>
    <w:rsid w:val="00180720"/>
    <w:rsid w:val="001830CE"/>
    <w:rsid w:val="001836E3"/>
    <w:rsid w:val="00184409"/>
    <w:rsid w:val="00185998"/>
    <w:rsid w:val="00185DB3"/>
    <w:rsid w:val="0018643B"/>
    <w:rsid w:val="00186623"/>
    <w:rsid w:val="00186CBB"/>
    <w:rsid w:val="00187B15"/>
    <w:rsid w:val="00191110"/>
    <w:rsid w:val="00196307"/>
    <w:rsid w:val="0019633A"/>
    <w:rsid w:val="00196E2F"/>
    <w:rsid w:val="00197F03"/>
    <w:rsid w:val="001A0359"/>
    <w:rsid w:val="001A0D10"/>
    <w:rsid w:val="001A33EA"/>
    <w:rsid w:val="001A4413"/>
    <w:rsid w:val="001A4C4F"/>
    <w:rsid w:val="001A5A2B"/>
    <w:rsid w:val="001A76FB"/>
    <w:rsid w:val="001B017F"/>
    <w:rsid w:val="001B0B79"/>
    <w:rsid w:val="001B1226"/>
    <w:rsid w:val="001B2BBC"/>
    <w:rsid w:val="001B2BCD"/>
    <w:rsid w:val="001B3A40"/>
    <w:rsid w:val="001B3FFE"/>
    <w:rsid w:val="001B5129"/>
    <w:rsid w:val="001B5502"/>
    <w:rsid w:val="001C0B4C"/>
    <w:rsid w:val="001C0EC4"/>
    <w:rsid w:val="001C1195"/>
    <w:rsid w:val="001C12AE"/>
    <w:rsid w:val="001C1D89"/>
    <w:rsid w:val="001C1E84"/>
    <w:rsid w:val="001C1EC9"/>
    <w:rsid w:val="001C2E42"/>
    <w:rsid w:val="001C4170"/>
    <w:rsid w:val="001C4794"/>
    <w:rsid w:val="001C7D73"/>
    <w:rsid w:val="001D1F5F"/>
    <w:rsid w:val="001D53A0"/>
    <w:rsid w:val="001D69F0"/>
    <w:rsid w:val="001E021C"/>
    <w:rsid w:val="001E04F5"/>
    <w:rsid w:val="001E050C"/>
    <w:rsid w:val="001E06D2"/>
    <w:rsid w:val="001E17C4"/>
    <w:rsid w:val="001E1985"/>
    <w:rsid w:val="001E618B"/>
    <w:rsid w:val="001E76A6"/>
    <w:rsid w:val="001F005B"/>
    <w:rsid w:val="001F1850"/>
    <w:rsid w:val="001F1FBF"/>
    <w:rsid w:val="001F20CE"/>
    <w:rsid w:val="001F2B80"/>
    <w:rsid w:val="001F2F1C"/>
    <w:rsid w:val="001F3189"/>
    <w:rsid w:val="001F52BC"/>
    <w:rsid w:val="002007A7"/>
    <w:rsid w:val="00201FB8"/>
    <w:rsid w:val="00203FAC"/>
    <w:rsid w:val="0021006C"/>
    <w:rsid w:val="0021297F"/>
    <w:rsid w:val="00212F47"/>
    <w:rsid w:val="00213CFB"/>
    <w:rsid w:val="0021553C"/>
    <w:rsid w:val="0021557B"/>
    <w:rsid w:val="00216B87"/>
    <w:rsid w:val="002174FD"/>
    <w:rsid w:val="00217BE1"/>
    <w:rsid w:val="00221198"/>
    <w:rsid w:val="002214B9"/>
    <w:rsid w:val="00223370"/>
    <w:rsid w:val="00230F63"/>
    <w:rsid w:val="00231CC7"/>
    <w:rsid w:val="00234252"/>
    <w:rsid w:val="0023466E"/>
    <w:rsid w:val="00235202"/>
    <w:rsid w:val="00237AC6"/>
    <w:rsid w:val="002437AA"/>
    <w:rsid w:val="00243AA0"/>
    <w:rsid w:val="00244139"/>
    <w:rsid w:val="00244490"/>
    <w:rsid w:val="00245B9C"/>
    <w:rsid w:val="002502AF"/>
    <w:rsid w:val="002513A5"/>
    <w:rsid w:val="00252C77"/>
    <w:rsid w:val="00253499"/>
    <w:rsid w:val="00253564"/>
    <w:rsid w:val="00254642"/>
    <w:rsid w:val="002551A4"/>
    <w:rsid w:val="00257664"/>
    <w:rsid w:val="00260165"/>
    <w:rsid w:val="0026084E"/>
    <w:rsid w:val="00265151"/>
    <w:rsid w:val="00265C2C"/>
    <w:rsid w:val="00265ECA"/>
    <w:rsid w:val="00266509"/>
    <w:rsid w:val="0026726A"/>
    <w:rsid w:val="00270C3F"/>
    <w:rsid w:val="00271500"/>
    <w:rsid w:val="00271BA1"/>
    <w:rsid w:val="0027258F"/>
    <w:rsid w:val="00273AC5"/>
    <w:rsid w:val="002762FA"/>
    <w:rsid w:val="00277505"/>
    <w:rsid w:val="0028158C"/>
    <w:rsid w:val="002823B6"/>
    <w:rsid w:val="002844A6"/>
    <w:rsid w:val="002875D0"/>
    <w:rsid w:val="00290C03"/>
    <w:rsid w:val="00292EE9"/>
    <w:rsid w:val="00294274"/>
    <w:rsid w:val="0029458F"/>
    <w:rsid w:val="00295974"/>
    <w:rsid w:val="0029754F"/>
    <w:rsid w:val="00297C09"/>
    <w:rsid w:val="002A018F"/>
    <w:rsid w:val="002A0CE6"/>
    <w:rsid w:val="002A0E04"/>
    <w:rsid w:val="002A104C"/>
    <w:rsid w:val="002A1A15"/>
    <w:rsid w:val="002A1EF7"/>
    <w:rsid w:val="002A494D"/>
    <w:rsid w:val="002A4960"/>
    <w:rsid w:val="002A636A"/>
    <w:rsid w:val="002B0AE0"/>
    <w:rsid w:val="002B1AE6"/>
    <w:rsid w:val="002B1D51"/>
    <w:rsid w:val="002B2DE8"/>
    <w:rsid w:val="002B30F8"/>
    <w:rsid w:val="002B388A"/>
    <w:rsid w:val="002B3C1A"/>
    <w:rsid w:val="002B4212"/>
    <w:rsid w:val="002B4A5F"/>
    <w:rsid w:val="002B5596"/>
    <w:rsid w:val="002B77D7"/>
    <w:rsid w:val="002C212F"/>
    <w:rsid w:val="002C2F35"/>
    <w:rsid w:val="002C5711"/>
    <w:rsid w:val="002C5FC8"/>
    <w:rsid w:val="002C6341"/>
    <w:rsid w:val="002C6AA9"/>
    <w:rsid w:val="002C6D16"/>
    <w:rsid w:val="002C7485"/>
    <w:rsid w:val="002D2641"/>
    <w:rsid w:val="002D26B9"/>
    <w:rsid w:val="002D283A"/>
    <w:rsid w:val="002D2E57"/>
    <w:rsid w:val="002D4543"/>
    <w:rsid w:val="002E3153"/>
    <w:rsid w:val="002E31DF"/>
    <w:rsid w:val="002E3E25"/>
    <w:rsid w:val="002E4A02"/>
    <w:rsid w:val="002E5292"/>
    <w:rsid w:val="002E57E6"/>
    <w:rsid w:val="002E72CA"/>
    <w:rsid w:val="002F1D07"/>
    <w:rsid w:val="002F25D0"/>
    <w:rsid w:val="002F2BC5"/>
    <w:rsid w:val="002F600D"/>
    <w:rsid w:val="002F6F0F"/>
    <w:rsid w:val="002F7E47"/>
    <w:rsid w:val="00300AD6"/>
    <w:rsid w:val="00300B1B"/>
    <w:rsid w:val="003019D0"/>
    <w:rsid w:val="003064AF"/>
    <w:rsid w:val="00307DC6"/>
    <w:rsid w:val="00310A8B"/>
    <w:rsid w:val="00310B68"/>
    <w:rsid w:val="00311252"/>
    <w:rsid w:val="0031468D"/>
    <w:rsid w:val="003160D2"/>
    <w:rsid w:val="003173FC"/>
    <w:rsid w:val="00317C6C"/>
    <w:rsid w:val="00320B80"/>
    <w:rsid w:val="00320CD3"/>
    <w:rsid w:val="003218DD"/>
    <w:rsid w:val="00326E79"/>
    <w:rsid w:val="0032748A"/>
    <w:rsid w:val="00327FC8"/>
    <w:rsid w:val="003301B1"/>
    <w:rsid w:val="00331189"/>
    <w:rsid w:val="0033263D"/>
    <w:rsid w:val="00334967"/>
    <w:rsid w:val="00334E69"/>
    <w:rsid w:val="0033518A"/>
    <w:rsid w:val="00335535"/>
    <w:rsid w:val="003367EF"/>
    <w:rsid w:val="00340909"/>
    <w:rsid w:val="00340A9F"/>
    <w:rsid w:val="00341876"/>
    <w:rsid w:val="00341AE4"/>
    <w:rsid w:val="00341D20"/>
    <w:rsid w:val="00342AB7"/>
    <w:rsid w:val="00342AE5"/>
    <w:rsid w:val="00342F6C"/>
    <w:rsid w:val="00346A52"/>
    <w:rsid w:val="003472B2"/>
    <w:rsid w:val="003476EE"/>
    <w:rsid w:val="00351F90"/>
    <w:rsid w:val="003541DD"/>
    <w:rsid w:val="00356376"/>
    <w:rsid w:val="00356E5B"/>
    <w:rsid w:val="003578B3"/>
    <w:rsid w:val="00360B6E"/>
    <w:rsid w:val="003736C9"/>
    <w:rsid w:val="00373952"/>
    <w:rsid w:val="00376829"/>
    <w:rsid w:val="00376FA0"/>
    <w:rsid w:val="0038176D"/>
    <w:rsid w:val="0038396D"/>
    <w:rsid w:val="00383B77"/>
    <w:rsid w:val="00384988"/>
    <w:rsid w:val="003872CF"/>
    <w:rsid w:val="0039351D"/>
    <w:rsid w:val="0039782C"/>
    <w:rsid w:val="003A13A6"/>
    <w:rsid w:val="003A2165"/>
    <w:rsid w:val="003A3AF3"/>
    <w:rsid w:val="003A5B4A"/>
    <w:rsid w:val="003A5D95"/>
    <w:rsid w:val="003B0D3A"/>
    <w:rsid w:val="003B2302"/>
    <w:rsid w:val="003B23C5"/>
    <w:rsid w:val="003B24BF"/>
    <w:rsid w:val="003B2A75"/>
    <w:rsid w:val="003B49B2"/>
    <w:rsid w:val="003B6124"/>
    <w:rsid w:val="003B7960"/>
    <w:rsid w:val="003C0908"/>
    <w:rsid w:val="003C093A"/>
    <w:rsid w:val="003C1ECF"/>
    <w:rsid w:val="003C2FB5"/>
    <w:rsid w:val="003C38F1"/>
    <w:rsid w:val="003D1B04"/>
    <w:rsid w:val="003D24C5"/>
    <w:rsid w:val="003D4594"/>
    <w:rsid w:val="003D4AC4"/>
    <w:rsid w:val="003D55EB"/>
    <w:rsid w:val="003D63B7"/>
    <w:rsid w:val="003D74C5"/>
    <w:rsid w:val="003E1090"/>
    <w:rsid w:val="003E4374"/>
    <w:rsid w:val="003E468B"/>
    <w:rsid w:val="003E5EB7"/>
    <w:rsid w:val="003E62BD"/>
    <w:rsid w:val="003E718B"/>
    <w:rsid w:val="003F044F"/>
    <w:rsid w:val="003F0C3A"/>
    <w:rsid w:val="003F15F0"/>
    <w:rsid w:val="003F3228"/>
    <w:rsid w:val="003F5C8C"/>
    <w:rsid w:val="003F63CE"/>
    <w:rsid w:val="003F775A"/>
    <w:rsid w:val="00400E55"/>
    <w:rsid w:val="0040128E"/>
    <w:rsid w:val="0040216B"/>
    <w:rsid w:val="00404E4C"/>
    <w:rsid w:val="0040590E"/>
    <w:rsid w:val="0040708C"/>
    <w:rsid w:val="0040754E"/>
    <w:rsid w:val="00407F74"/>
    <w:rsid w:val="004142B7"/>
    <w:rsid w:val="00414F0C"/>
    <w:rsid w:val="00416A7D"/>
    <w:rsid w:val="004171B7"/>
    <w:rsid w:val="00420400"/>
    <w:rsid w:val="004252EC"/>
    <w:rsid w:val="00427444"/>
    <w:rsid w:val="00430D39"/>
    <w:rsid w:val="0043123F"/>
    <w:rsid w:val="00432906"/>
    <w:rsid w:val="00432E1C"/>
    <w:rsid w:val="004357B7"/>
    <w:rsid w:val="00435D86"/>
    <w:rsid w:val="00442C91"/>
    <w:rsid w:val="00444152"/>
    <w:rsid w:val="00444A20"/>
    <w:rsid w:val="004465BD"/>
    <w:rsid w:val="00446938"/>
    <w:rsid w:val="00451BE0"/>
    <w:rsid w:val="004528FA"/>
    <w:rsid w:val="004561A1"/>
    <w:rsid w:val="00461A44"/>
    <w:rsid w:val="0046254E"/>
    <w:rsid w:val="00462D26"/>
    <w:rsid w:val="0046385A"/>
    <w:rsid w:val="00464039"/>
    <w:rsid w:val="00464FCC"/>
    <w:rsid w:val="00466ADA"/>
    <w:rsid w:val="004702BB"/>
    <w:rsid w:val="0047494B"/>
    <w:rsid w:val="00475393"/>
    <w:rsid w:val="00476245"/>
    <w:rsid w:val="00477A9B"/>
    <w:rsid w:val="00480F41"/>
    <w:rsid w:val="00483035"/>
    <w:rsid w:val="00485940"/>
    <w:rsid w:val="00486C95"/>
    <w:rsid w:val="004877C2"/>
    <w:rsid w:val="004904B9"/>
    <w:rsid w:val="00493E0C"/>
    <w:rsid w:val="00496662"/>
    <w:rsid w:val="004971FA"/>
    <w:rsid w:val="004A0334"/>
    <w:rsid w:val="004A1431"/>
    <w:rsid w:val="004A2484"/>
    <w:rsid w:val="004A5A85"/>
    <w:rsid w:val="004A71D1"/>
    <w:rsid w:val="004A7C5B"/>
    <w:rsid w:val="004A7CE6"/>
    <w:rsid w:val="004B1845"/>
    <w:rsid w:val="004B2348"/>
    <w:rsid w:val="004B2E01"/>
    <w:rsid w:val="004B2E98"/>
    <w:rsid w:val="004B5640"/>
    <w:rsid w:val="004B6084"/>
    <w:rsid w:val="004B75FC"/>
    <w:rsid w:val="004BCF29"/>
    <w:rsid w:val="004C0206"/>
    <w:rsid w:val="004C03D0"/>
    <w:rsid w:val="004C1A83"/>
    <w:rsid w:val="004C1BD7"/>
    <w:rsid w:val="004C239C"/>
    <w:rsid w:val="004C31FE"/>
    <w:rsid w:val="004C4FD4"/>
    <w:rsid w:val="004C524C"/>
    <w:rsid w:val="004C5FFA"/>
    <w:rsid w:val="004C691D"/>
    <w:rsid w:val="004C6C07"/>
    <w:rsid w:val="004C6CFE"/>
    <w:rsid w:val="004C7E15"/>
    <w:rsid w:val="004D0ECB"/>
    <w:rsid w:val="004D2CD1"/>
    <w:rsid w:val="004D4FF6"/>
    <w:rsid w:val="004D5ADD"/>
    <w:rsid w:val="004D7526"/>
    <w:rsid w:val="004E048C"/>
    <w:rsid w:val="004E4280"/>
    <w:rsid w:val="004E59FB"/>
    <w:rsid w:val="004E692D"/>
    <w:rsid w:val="004E7230"/>
    <w:rsid w:val="004E7D87"/>
    <w:rsid w:val="004F0196"/>
    <w:rsid w:val="004F056E"/>
    <w:rsid w:val="004F1975"/>
    <w:rsid w:val="004F233E"/>
    <w:rsid w:val="004F2553"/>
    <w:rsid w:val="004F306A"/>
    <w:rsid w:val="00501554"/>
    <w:rsid w:val="0050245D"/>
    <w:rsid w:val="00502AFE"/>
    <w:rsid w:val="00502E64"/>
    <w:rsid w:val="00503AD7"/>
    <w:rsid w:val="00503E89"/>
    <w:rsid w:val="00504E0C"/>
    <w:rsid w:val="00504E13"/>
    <w:rsid w:val="005109D4"/>
    <w:rsid w:val="00511A0A"/>
    <w:rsid w:val="00514CD7"/>
    <w:rsid w:val="005160CB"/>
    <w:rsid w:val="00516386"/>
    <w:rsid w:val="005167EC"/>
    <w:rsid w:val="005170DA"/>
    <w:rsid w:val="00520D6A"/>
    <w:rsid w:val="00522DB6"/>
    <w:rsid w:val="00524755"/>
    <w:rsid w:val="005264A7"/>
    <w:rsid w:val="0052792D"/>
    <w:rsid w:val="0053105A"/>
    <w:rsid w:val="005319B2"/>
    <w:rsid w:val="00532402"/>
    <w:rsid w:val="00532C74"/>
    <w:rsid w:val="00534E2E"/>
    <w:rsid w:val="00535133"/>
    <w:rsid w:val="0054064C"/>
    <w:rsid w:val="00541B45"/>
    <w:rsid w:val="00541DAC"/>
    <w:rsid w:val="00544552"/>
    <w:rsid w:val="005449D4"/>
    <w:rsid w:val="00545130"/>
    <w:rsid w:val="00546EE4"/>
    <w:rsid w:val="0055286A"/>
    <w:rsid w:val="005554A3"/>
    <w:rsid w:val="00555745"/>
    <w:rsid w:val="00557D4F"/>
    <w:rsid w:val="0056122E"/>
    <w:rsid w:val="005625CA"/>
    <w:rsid w:val="0056484E"/>
    <w:rsid w:val="00567425"/>
    <w:rsid w:val="00567D8A"/>
    <w:rsid w:val="00572D44"/>
    <w:rsid w:val="00573B7D"/>
    <w:rsid w:val="00574379"/>
    <w:rsid w:val="005764CD"/>
    <w:rsid w:val="00577C4D"/>
    <w:rsid w:val="00580532"/>
    <w:rsid w:val="00581932"/>
    <w:rsid w:val="0058496C"/>
    <w:rsid w:val="00587F28"/>
    <w:rsid w:val="005928E0"/>
    <w:rsid w:val="00596278"/>
    <w:rsid w:val="005963BB"/>
    <w:rsid w:val="005A1579"/>
    <w:rsid w:val="005A15D2"/>
    <w:rsid w:val="005A3173"/>
    <w:rsid w:val="005A3223"/>
    <w:rsid w:val="005A3DA3"/>
    <w:rsid w:val="005A52C4"/>
    <w:rsid w:val="005A63A1"/>
    <w:rsid w:val="005A6488"/>
    <w:rsid w:val="005B1473"/>
    <w:rsid w:val="005C4F73"/>
    <w:rsid w:val="005D03AB"/>
    <w:rsid w:val="005D1B56"/>
    <w:rsid w:val="005D401D"/>
    <w:rsid w:val="005D5017"/>
    <w:rsid w:val="005D63FA"/>
    <w:rsid w:val="005D73C7"/>
    <w:rsid w:val="005E0C2D"/>
    <w:rsid w:val="005E0D82"/>
    <w:rsid w:val="005E0F59"/>
    <w:rsid w:val="005E1333"/>
    <w:rsid w:val="005E3136"/>
    <w:rsid w:val="005E507D"/>
    <w:rsid w:val="005E5A61"/>
    <w:rsid w:val="005F0AD0"/>
    <w:rsid w:val="006007EA"/>
    <w:rsid w:val="00601A91"/>
    <w:rsid w:val="00602BA3"/>
    <w:rsid w:val="00602F8B"/>
    <w:rsid w:val="0060423F"/>
    <w:rsid w:val="00605B63"/>
    <w:rsid w:val="00605F9A"/>
    <w:rsid w:val="00606442"/>
    <w:rsid w:val="00606EED"/>
    <w:rsid w:val="00612A95"/>
    <w:rsid w:val="00612E34"/>
    <w:rsid w:val="00614159"/>
    <w:rsid w:val="006158A3"/>
    <w:rsid w:val="00616C5F"/>
    <w:rsid w:val="00616DAC"/>
    <w:rsid w:val="00617725"/>
    <w:rsid w:val="00617C00"/>
    <w:rsid w:val="006218B0"/>
    <w:rsid w:val="00624356"/>
    <w:rsid w:val="006263BF"/>
    <w:rsid w:val="0062748A"/>
    <w:rsid w:val="00630546"/>
    <w:rsid w:val="00630A2C"/>
    <w:rsid w:val="00631A78"/>
    <w:rsid w:val="0063682E"/>
    <w:rsid w:val="00640088"/>
    <w:rsid w:val="00642672"/>
    <w:rsid w:val="00642DA8"/>
    <w:rsid w:val="006436CD"/>
    <w:rsid w:val="00643FF1"/>
    <w:rsid w:val="006441A1"/>
    <w:rsid w:val="00644B04"/>
    <w:rsid w:val="006503A2"/>
    <w:rsid w:val="00651169"/>
    <w:rsid w:val="00653D69"/>
    <w:rsid w:val="00654F5C"/>
    <w:rsid w:val="006552E6"/>
    <w:rsid w:val="00655794"/>
    <w:rsid w:val="00656F2F"/>
    <w:rsid w:val="00657C63"/>
    <w:rsid w:val="00661CBC"/>
    <w:rsid w:val="00662B85"/>
    <w:rsid w:val="00665C63"/>
    <w:rsid w:val="006664B3"/>
    <w:rsid w:val="006670BE"/>
    <w:rsid w:val="006701E5"/>
    <w:rsid w:val="00670A76"/>
    <w:rsid w:val="006711AA"/>
    <w:rsid w:val="006712F6"/>
    <w:rsid w:val="0067177B"/>
    <w:rsid w:val="00672B57"/>
    <w:rsid w:val="00673F1F"/>
    <w:rsid w:val="00675622"/>
    <w:rsid w:val="0067747D"/>
    <w:rsid w:val="00681761"/>
    <w:rsid w:val="006818D5"/>
    <w:rsid w:val="00681CA4"/>
    <w:rsid w:val="0069039D"/>
    <w:rsid w:val="006906DB"/>
    <w:rsid w:val="00691900"/>
    <w:rsid w:val="00691E6C"/>
    <w:rsid w:val="0069342D"/>
    <w:rsid w:val="00693DFB"/>
    <w:rsid w:val="00694FD5"/>
    <w:rsid w:val="0069501D"/>
    <w:rsid w:val="00696129"/>
    <w:rsid w:val="00697CF2"/>
    <w:rsid w:val="006A0BF0"/>
    <w:rsid w:val="006A12A5"/>
    <w:rsid w:val="006A2515"/>
    <w:rsid w:val="006A4278"/>
    <w:rsid w:val="006A4964"/>
    <w:rsid w:val="006A5E20"/>
    <w:rsid w:val="006A6C4C"/>
    <w:rsid w:val="006A7093"/>
    <w:rsid w:val="006B0D94"/>
    <w:rsid w:val="006B0FC5"/>
    <w:rsid w:val="006B27E8"/>
    <w:rsid w:val="006B485D"/>
    <w:rsid w:val="006C0C45"/>
    <w:rsid w:val="006C2FC4"/>
    <w:rsid w:val="006C334C"/>
    <w:rsid w:val="006C59F8"/>
    <w:rsid w:val="006C5E9D"/>
    <w:rsid w:val="006C6C10"/>
    <w:rsid w:val="006C708E"/>
    <w:rsid w:val="006D14E7"/>
    <w:rsid w:val="006D2F1B"/>
    <w:rsid w:val="006D411D"/>
    <w:rsid w:val="006D4444"/>
    <w:rsid w:val="006D58F7"/>
    <w:rsid w:val="006D6493"/>
    <w:rsid w:val="006D6EC7"/>
    <w:rsid w:val="006E1BCD"/>
    <w:rsid w:val="006E2732"/>
    <w:rsid w:val="006E2B0F"/>
    <w:rsid w:val="006E59CD"/>
    <w:rsid w:val="006E72DC"/>
    <w:rsid w:val="006F0A71"/>
    <w:rsid w:val="006F1C6B"/>
    <w:rsid w:val="006F23EB"/>
    <w:rsid w:val="006F2BA4"/>
    <w:rsid w:val="006F40C2"/>
    <w:rsid w:val="006F50F7"/>
    <w:rsid w:val="006F5125"/>
    <w:rsid w:val="006F6C6D"/>
    <w:rsid w:val="006F733D"/>
    <w:rsid w:val="00700765"/>
    <w:rsid w:val="00702959"/>
    <w:rsid w:val="00702B6F"/>
    <w:rsid w:val="00704069"/>
    <w:rsid w:val="00706A2F"/>
    <w:rsid w:val="0070718E"/>
    <w:rsid w:val="00707E52"/>
    <w:rsid w:val="00710259"/>
    <w:rsid w:val="007102F6"/>
    <w:rsid w:val="0071031F"/>
    <w:rsid w:val="0071055F"/>
    <w:rsid w:val="0071340B"/>
    <w:rsid w:val="0071436D"/>
    <w:rsid w:val="00715BBB"/>
    <w:rsid w:val="007174BB"/>
    <w:rsid w:val="0072025D"/>
    <w:rsid w:val="00723328"/>
    <w:rsid w:val="0072605D"/>
    <w:rsid w:val="0073137C"/>
    <w:rsid w:val="007340B9"/>
    <w:rsid w:val="007353D3"/>
    <w:rsid w:val="00735EE7"/>
    <w:rsid w:val="00737FBC"/>
    <w:rsid w:val="0074156B"/>
    <w:rsid w:val="00741619"/>
    <w:rsid w:val="0074526D"/>
    <w:rsid w:val="00747092"/>
    <w:rsid w:val="007526E6"/>
    <w:rsid w:val="007532A3"/>
    <w:rsid w:val="00754DF9"/>
    <w:rsid w:val="007555E8"/>
    <w:rsid w:val="00755CC5"/>
    <w:rsid w:val="0075651A"/>
    <w:rsid w:val="00757705"/>
    <w:rsid w:val="00762764"/>
    <w:rsid w:val="0076342C"/>
    <w:rsid w:val="0076420C"/>
    <w:rsid w:val="00766253"/>
    <w:rsid w:val="00766741"/>
    <w:rsid w:val="00767680"/>
    <w:rsid w:val="00771D07"/>
    <w:rsid w:val="00773BE3"/>
    <w:rsid w:val="007743DD"/>
    <w:rsid w:val="00774E2C"/>
    <w:rsid w:val="0077518D"/>
    <w:rsid w:val="007753C2"/>
    <w:rsid w:val="007755A2"/>
    <w:rsid w:val="00780211"/>
    <w:rsid w:val="007838B8"/>
    <w:rsid w:val="007843E1"/>
    <w:rsid w:val="00787FD8"/>
    <w:rsid w:val="007915BA"/>
    <w:rsid w:val="00791844"/>
    <w:rsid w:val="007959D1"/>
    <w:rsid w:val="00796E75"/>
    <w:rsid w:val="007979BD"/>
    <w:rsid w:val="007A22C5"/>
    <w:rsid w:val="007A45CA"/>
    <w:rsid w:val="007A51B2"/>
    <w:rsid w:val="007A6A2F"/>
    <w:rsid w:val="007B024E"/>
    <w:rsid w:val="007B3DDC"/>
    <w:rsid w:val="007B489F"/>
    <w:rsid w:val="007B72A6"/>
    <w:rsid w:val="007C06D2"/>
    <w:rsid w:val="007C08E0"/>
    <w:rsid w:val="007C0F57"/>
    <w:rsid w:val="007C3D52"/>
    <w:rsid w:val="007C40B6"/>
    <w:rsid w:val="007C729F"/>
    <w:rsid w:val="007D14EF"/>
    <w:rsid w:val="007D503D"/>
    <w:rsid w:val="007D59E7"/>
    <w:rsid w:val="007D5BF9"/>
    <w:rsid w:val="007D5F2A"/>
    <w:rsid w:val="007D710E"/>
    <w:rsid w:val="007D7276"/>
    <w:rsid w:val="007E1BBF"/>
    <w:rsid w:val="007E1D28"/>
    <w:rsid w:val="007E490F"/>
    <w:rsid w:val="007E678C"/>
    <w:rsid w:val="007E6792"/>
    <w:rsid w:val="007F0021"/>
    <w:rsid w:val="007F2641"/>
    <w:rsid w:val="007F53A7"/>
    <w:rsid w:val="007F7C36"/>
    <w:rsid w:val="008006D3"/>
    <w:rsid w:val="008055AF"/>
    <w:rsid w:val="008057CD"/>
    <w:rsid w:val="00806796"/>
    <w:rsid w:val="00810167"/>
    <w:rsid w:val="00811CC0"/>
    <w:rsid w:val="00813749"/>
    <w:rsid w:val="008151D6"/>
    <w:rsid w:val="00821527"/>
    <w:rsid w:val="00821859"/>
    <w:rsid w:val="00822696"/>
    <w:rsid w:val="00824AA3"/>
    <w:rsid w:val="00825A6C"/>
    <w:rsid w:val="0082617E"/>
    <w:rsid w:val="008268BB"/>
    <w:rsid w:val="00826F6D"/>
    <w:rsid w:val="008306F3"/>
    <w:rsid w:val="00830E40"/>
    <w:rsid w:val="00832D9A"/>
    <w:rsid w:val="00834E80"/>
    <w:rsid w:val="00835C62"/>
    <w:rsid w:val="008368A1"/>
    <w:rsid w:val="00840EF7"/>
    <w:rsid w:val="0084171B"/>
    <w:rsid w:val="00844C0A"/>
    <w:rsid w:val="00846056"/>
    <w:rsid w:val="0084681F"/>
    <w:rsid w:val="00847228"/>
    <w:rsid w:val="00847EC0"/>
    <w:rsid w:val="00855FD6"/>
    <w:rsid w:val="00856DDD"/>
    <w:rsid w:val="00861793"/>
    <w:rsid w:val="00863E68"/>
    <w:rsid w:val="008647B5"/>
    <w:rsid w:val="00867D64"/>
    <w:rsid w:val="00872E8F"/>
    <w:rsid w:val="00875DCB"/>
    <w:rsid w:val="0087755A"/>
    <w:rsid w:val="008776C4"/>
    <w:rsid w:val="0088005C"/>
    <w:rsid w:val="00880D47"/>
    <w:rsid w:val="00882085"/>
    <w:rsid w:val="00883188"/>
    <w:rsid w:val="00884A0C"/>
    <w:rsid w:val="00886ACA"/>
    <w:rsid w:val="0089021F"/>
    <w:rsid w:val="0089031E"/>
    <w:rsid w:val="0089460B"/>
    <w:rsid w:val="00897D58"/>
    <w:rsid w:val="00897F22"/>
    <w:rsid w:val="008A0B39"/>
    <w:rsid w:val="008A17A3"/>
    <w:rsid w:val="008A1956"/>
    <w:rsid w:val="008A1E85"/>
    <w:rsid w:val="008A2419"/>
    <w:rsid w:val="008A3CB8"/>
    <w:rsid w:val="008A4937"/>
    <w:rsid w:val="008A50F1"/>
    <w:rsid w:val="008A59D9"/>
    <w:rsid w:val="008A643E"/>
    <w:rsid w:val="008A6819"/>
    <w:rsid w:val="008A7D34"/>
    <w:rsid w:val="008B11FD"/>
    <w:rsid w:val="008B2536"/>
    <w:rsid w:val="008B2EC0"/>
    <w:rsid w:val="008B59D7"/>
    <w:rsid w:val="008B6DCF"/>
    <w:rsid w:val="008C14AF"/>
    <w:rsid w:val="008C4B88"/>
    <w:rsid w:val="008D0945"/>
    <w:rsid w:val="008D1409"/>
    <w:rsid w:val="008D15CC"/>
    <w:rsid w:val="008D1729"/>
    <w:rsid w:val="008D1B5C"/>
    <w:rsid w:val="008D1BC4"/>
    <w:rsid w:val="008D3C82"/>
    <w:rsid w:val="008D4456"/>
    <w:rsid w:val="008D447E"/>
    <w:rsid w:val="008D6ACF"/>
    <w:rsid w:val="008D7234"/>
    <w:rsid w:val="008D7A41"/>
    <w:rsid w:val="008D7AD0"/>
    <w:rsid w:val="008E11A7"/>
    <w:rsid w:val="008E2C72"/>
    <w:rsid w:val="008E3680"/>
    <w:rsid w:val="008E5870"/>
    <w:rsid w:val="008E77E4"/>
    <w:rsid w:val="008F0213"/>
    <w:rsid w:val="008F07ED"/>
    <w:rsid w:val="008F11F8"/>
    <w:rsid w:val="008F1434"/>
    <w:rsid w:val="008F2BB9"/>
    <w:rsid w:val="008F3785"/>
    <w:rsid w:val="008F3D6A"/>
    <w:rsid w:val="008F4279"/>
    <w:rsid w:val="008F54C3"/>
    <w:rsid w:val="008F7355"/>
    <w:rsid w:val="009023DC"/>
    <w:rsid w:val="009027C5"/>
    <w:rsid w:val="00904413"/>
    <w:rsid w:val="009067B7"/>
    <w:rsid w:val="0090775A"/>
    <w:rsid w:val="00907DFD"/>
    <w:rsid w:val="00913C99"/>
    <w:rsid w:val="00915AA1"/>
    <w:rsid w:val="00917D69"/>
    <w:rsid w:val="00920B6D"/>
    <w:rsid w:val="009235E1"/>
    <w:rsid w:val="009246E0"/>
    <w:rsid w:val="00924979"/>
    <w:rsid w:val="0092508E"/>
    <w:rsid w:val="00925636"/>
    <w:rsid w:val="00926560"/>
    <w:rsid w:val="00926B15"/>
    <w:rsid w:val="00926CAA"/>
    <w:rsid w:val="00930291"/>
    <w:rsid w:val="00930937"/>
    <w:rsid w:val="009324A6"/>
    <w:rsid w:val="00933E6C"/>
    <w:rsid w:val="009345C6"/>
    <w:rsid w:val="00935A6E"/>
    <w:rsid w:val="00937958"/>
    <w:rsid w:val="009406E5"/>
    <w:rsid w:val="00941602"/>
    <w:rsid w:val="00942160"/>
    <w:rsid w:val="0094496B"/>
    <w:rsid w:val="00946921"/>
    <w:rsid w:val="00947343"/>
    <w:rsid w:val="00951348"/>
    <w:rsid w:val="0095146F"/>
    <w:rsid w:val="009534C7"/>
    <w:rsid w:val="00956B26"/>
    <w:rsid w:val="0095765D"/>
    <w:rsid w:val="00957944"/>
    <w:rsid w:val="009602C5"/>
    <w:rsid w:val="00960847"/>
    <w:rsid w:val="00962223"/>
    <w:rsid w:val="0096252B"/>
    <w:rsid w:val="00964A9F"/>
    <w:rsid w:val="00966D0D"/>
    <w:rsid w:val="00967732"/>
    <w:rsid w:val="0096783C"/>
    <w:rsid w:val="00967C1D"/>
    <w:rsid w:val="009722B3"/>
    <w:rsid w:val="00972B91"/>
    <w:rsid w:val="00973E24"/>
    <w:rsid w:val="00974C21"/>
    <w:rsid w:val="009756FF"/>
    <w:rsid w:val="00975948"/>
    <w:rsid w:val="00977803"/>
    <w:rsid w:val="00977BF3"/>
    <w:rsid w:val="009803E4"/>
    <w:rsid w:val="00980B0E"/>
    <w:rsid w:val="00981BFA"/>
    <w:rsid w:val="00982B39"/>
    <w:rsid w:val="009836A3"/>
    <w:rsid w:val="00984C58"/>
    <w:rsid w:val="009855A8"/>
    <w:rsid w:val="00985A66"/>
    <w:rsid w:val="00985D1A"/>
    <w:rsid w:val="00990111"/>
    <w:rsid w:val="009913F4"/>
    <w:rsid w:val="00991782"/>
    <w:rsid w:val="009937F7"/>
    <w:rsid w:val="0099465B"/>
    <w:rsid w:val="009951A1"/>
    <w:rsid w:val="009977C1"/>
    <w:rsid w:val="00997A44"/>
    <w:rsid w:val="009A0CDD"/>
    <w:rsid w:val="009A0E47"/>
    <w:rsid w:val="009A3168"/>
    <w:rsid w:val="009A336D"/>
    <w:rsid w:val="009A4BDF"/>
    <w:rsid w:val="009A5D04"/>
    <w:rsid w:val="009A61CA"/>
    <w:rsid w:val="009A6FEA"/>
    <w:rsid w:val="009B0C64"/>
    <w:rsid w:val="009B0F67"/>
    <w:rsid w:val="009B2756"/>
    <w:rsid w:val="009B3D56"/>
    <w:rsid w:val="009B3F8C"/>
    <w:rsid w:val="009B4593"/>
    <w:rsid w:val="009B533B"/>
    <w:rsid w:val="009C27B2"/>
    <w:rsid w:val="009C703C"/>
    <w:rsid w:val="009D0C29"/>
    <w:rsid w:val="009D1118"/>
    <w:rsid w:val="009D206E"/>
    <w:rsid w:val="009D3CAA"/>
    <w:rsid w:val="009D507A"/>
    <w:rsid w:val="009D57AA"/>
    <w:rsid w:val="009D5D8E"/>
    <w:rsid w:val="009D6532"/>
    <w:rsid w:val="009D71FD"/>
    <w:rsid w:val="009E10AD"/>
    <w:rsid w:val="009E1123"/>
    <w:rsid w:val="009E2588"/>
    <w:rsid w:val="009E2E8E"/>
    <w:rsid w:val="009E40E1"/>
    <w:rsid w:val="009E52FF"/>
    <w:rsid w:val="009E6760"/>
    <w:rsid w:val="009F0BEB"/>
    <w:rsid w:val="009F0EFA"/>
    <w:rsid w:val="009F3D81"/>
    <w:rsid w:val="009F4E46"/>
    <w:rsid w:val="009F5B65"/>
    <w:rsid w:val="009F5F2E"/>
    <w:rsid w:val="009F6681"/>
    <w:rsid w:val="009F6F8F"/>
    <w:rsid w:val="00A01432"/>
    <w:rsid w:val="00A02B0C"/>
    <w:rsid w:val="00A06225"/>
    <w:rsid w:val="00A106E6"/>
    <w:rsid w:val="00A110D1"/>
    <w:rsid w:val="00A12587"/>
    <w:rsid w:val="00A128E6"/>
    <w:rsid w:val="00A144D3"/>
    <w:rsid w:val="00A21585"/>
    <w:rsid w:val="00A22AC3"/>
    <w:rsid w:val="00A23F3F"/>
    <w:rsid w:val="00A24067"/>
    <w:rsid w:val="00A24A4B"/>
    <w:rsid w:val="00A2744D"/>
    <w:rsid w:val="00A30D16"/>
    <w:rsid w:val="00A33139"/>
    <w:rsid w:val="00A34E6C"/>
    <w:rsid w:val="00A34FD0"/>
    <w:rsid w:val="00A36398"/>
    <w:rsid w:val="00A37C8D"/>
    <w:rsid w:val="00A4020E"/>
    <w:rsid w:val="00A408E8"/>
    <w:rsid w:val="00A40FB5"/>
    <w:rsid w:val="00A42826"/>
    <w:rsid w:val="00A429B3"/>
    <w:rsid w:val="00A4390A"/>
    <w:rsid w:val="00A44EC1"/>
    <w:rsid w:val="00A510E4"/>
    <w:rsid w:val="00A5273B"/>
    <w:rsid w:val="00A53A9D"/>
    <w:rsid w:val="00A55A4E"/>
    <w:rsid w:val="00A55FEE"/>
    <w:rsid w:val="00A5665D"/>
    <w:rsid w:val="00A56CEA"/>
    <w:rsid w:val="00A57422"/>
    <w:rsid w:val="00A60EB2"/>
    <w:rsid w:val="00A61FF2"/>
    <w:rsid w:val="00A62C1A"/>
    <w:rsid w:val="00A6426D"/>
    <w:rsid w:val="00A665C1"/>
    <w:rsid w:val="00A673A4"/>
    <w:rsid w:val="00A67D71"/>
    <w:rsid w:val="00A7001A"/>
    <w:rsid w:val="00A70622"/>
    <w:rsid w:val="00A70977"/>
    <w:rsid w:val="00A70D58"/>
    <w:rsid w:val="00A71DD8"/>
    <w:rsid w:val="00A72AD0"/>
    <w:rsid w:val="00A744F9"/>
    <w:rsid w:val="00A74E25"/>
    <w:rsid w:val="00A77346"/>
    <w:rsid w:val="00A77613"/>
    <w:rsid w:val="00A77B87"/>
    <w:rsid w:val="00A81851"/>
    <w:rsid w:val="00A8390C"/>
    <w:rsid w:val="00A842B3"/>
    <w:rsid w:val="00A86AE0"/>
    <w:rsid w:val="00A91362"/>
    <w:rsid w:val="00A9151C"/>
    <w:rsid w:val="00A919C6"/>
    <w:rsid w:val="00A928BD"/>
    <w:rsid w:val="00A970C0"/>
    <w:rsid w:val="00A97DE9"/>
    <w:rsid w:val="00AA12CD"/>
    <w:rsid w:val="00AA46D2"/>
    <w:rsid w:val="00AA4D1C"/>
    <w:rsid w:val="00AA52FD"/>
    <w:rsid w:val="00AA5FB1"/>
    <w:rsid w:val="00AA7006"/>
    <w:rsid w:val="00AB4684"/>
    <w:rsid w:val="00AB5856"/>
    <w:rsid w:val="00AB5F3B"/>
    <w:rsid w:val="00AB5F63"/>
    <w:rsid w:val="00AB6829"/>
    <w:rsid w:val="00AC081D"/>
    <w:rsid w:val="00AC193C"/>
    <w:rsid w:val="00AC1CB4"/>
    <w:rsid w:val="00AC30C1"/>
    <w:rsid w:val="00AC4DE5"/>
    <w:rsid w:val="00AC5206"/>
    <w:rsid w:val="00AD17EF"/>
    <w:rsid w:val="00AD3106"/>
    <w:rsid w:val="00AD4322"/>
    <w:rsid w:val="00AE11A5"/>
    <w:rsid w:val="00AE13E2"/>
    <w:rsid w:val="00AE22D3"/>
    <w:rsid w:val="00AE2F2C"/>
    <w:rsid w:val="00AE5A49"/>
    <w:rsid w:val="00AF11D8"/>
    <w:rsid w:val="00AF1C2F"/>
    <w:rsid w:val="00AF4052"/>
    <w:rsid w:val="00AF4B25"/>
    <w:rsid w:val="00AF4CA9"/>
    <w:rsid w:val="00AF5867"/>
    <w:rsid w:val="00AF62DF"/>
    <w:rsid w:val="00AF68CC"/>
    <w:rsid w:val="00AF70D7"/>
    <w:rsid w:val="00B00CD0"/>
    <w:rsid w:val="00B00E7F"/>
    <w:rsid w:val="00B01FF4"/>
    <w:rsid w:val="00B0326D"/>
    <w:rsid w:val="00B06478"/>
    <w:rsid w:val="00B07533"/>
    <w:rsid w:val="00B07CFB"/>
    <w:rsid w:val="00B1059E"/>
    <w:rsid w:val="00B127FC"/>
    <w:rsid w:val="00B13AE1"/>
    <w:rsid w:val="00B14A36"/>
    <w:rsid w:val="00B16273"/>
    <w:rsid w:val="00B163B8"/>
    <w:rsid w:val="00B170A5"/>
    <w:rsid w:val="00B1725F"/>
    <w:rsid w:val="00B176C8"/>
    <w:rsid w:val="00B17EE5"/>
    <w:rsid w:val="00B205AA"/>
    <w:rsid w:val="00B22E84"/>
    <w:rsid w:val="00B233AD"/>
    <w:rsid w:val="00B2384D"/>
    <w:rsid w:val="00B23E25"/>
    <w:rsid w:val="00B25F75"/>
    <w:rsid w:val="00B26B3F"/>
    <w:rsid w:val="00B2778F"/>
    <w:rsid w:val="00B27881"/>
    <w:rsid w:val="00B327E2"/>
    <w:rsid w:val="00B33635"/>
    <w:rsid w:val="00B36287"/>
    <w:rsid w:val="00B36866"/>
    <w:rsid w:val="00B42AF4"/>
    <w:rsid w:val="00B43E90"/>
    <w:rsid w:val="00B44308"/>
    <w:rsid w:val="00B45722"/>
    <w:rsid w:val="00B467DC"/>
    <w:rsid w:val="00B47413"/>
    <w:rsid w:val="00B47FE7"/>
    <w:rsid w:val="00B5048B"/>
    <w:rsid w:val="00B52429"/>
    <w:rsid w:val="00B529D2"/>
    <w:rsid w:val="00B5392A"/>
    <w:rsid w:val="00B56118"/>
    <w:rsid w:val="00B566E1"/>
    <w:rsid w:val="00B602F6"/>
    <w:rsid w:val="00B60608"/>
    <w:rsid w:val="00B6139E"/>
    <w:rsid w:val="00B624F6"/>
    <w:rsid w:val="00B64CBF"/>
    <w:rsid w:val="00B6773F"/>
    <w:rsid w:val="00B70032"/>
    <w:rsid w:val="00B70EB3"/>
    <w:rsid w:val="00B71BF3"/>
    <w:rsid w:val="00B71DA9"/>
    <w:rsid w:val="00B72906"/>
    <w:rsid w:val="00B74F48"/>
    <w:rsid w:val="00B7525E"/>
    <w:rsid w:val="00B760FB"/>
    <w:rsid w:val="00B76765"/>
    <w:rsid w:val="00B767AB"/>
    <w:rsid w:val="00B801BA"/>
    <w:rsid w:val="00B812D6"/>
    <w:rsid w:val="00B81B12"/>
    <w:rsid w:val="00B84D5C"/>
    <w:rsid w:val="00B85AF6"/>
    <w:rsid w:val="00B87DE2"/>
    <w:rsid w:val="00B929D1"/>
    <w:rsid w:val="00B92D0C"/>
    <w:rsid w:val="00B952F6"/>
    <w:rsid w:val="00B956ED"/>
    <w:rsid w:val="00BA0673"/>
    <w:rsid w:val="00BA2DA8"/>
    <w:rsid w:val="00BA2E03"/>
    <w:rsid w:val="00BA347C"/>
    <w:rsid w:val="00BA41CA"/>
    <w:rsid w:val="00BA7195"/>
    <w:rsid w:val="00BB298A"/>
    <w:rsid w:val="00BB3469"/>
    <w:rsid w:val="00BB5BE2"/>
    <w:rsid w:val="00BB5C49"/>
    <w:rsid w:val="00BB6240"/>
    <w:rsid w:val="00BB6285"/>
    <w:rsid w:val="00BB69F5"/>
    <w:rsid w:val="00BB7EC3"/>
    <w:rsid w:val="00BC04B1"/>
    <w:rsid w:val="00BC470E"/>
    <w:rsid w:val="00BC4B9A"/>
    <w:rsid w:val="00BC5374"/>
    <w:rsid w:val="00BD02C3"/>
    <w:rsid w:val="00BD6F4E"/>
    <w:rsid w:val="00BD7483"/>
    <w:rsid w:val="00BD784C"/>
    <w:rsid w:val="00BE020A"/>
    <w:rsid w:val="00BE13DF"/>
    <w:rsid w:val="00BE25D7"/>
    <w:rsid w:val="00BE6274"/>
    <w:rsid w:val="00BF092C"/>
    <w:rsid w:val="00BF2162"/>
    <w:rsid w:val="00BF27A0"/>
    <w:rsid w:val="00BF2C32"/>
    <w:rsid w:val="00BF4CB6"/>
    <w:rsid w:val="00BF6CBD"/>
    <w:rsid w:val="00BF6D5F"/>
    <w:rsid w:val="00BF7D23"/>
    <w:rsid w:val="00C00DA7"/>
    <w:rsid w:val="00C023EE"/>
    <w:rsid w:val="00C04CDE"/>
    <w:rsid w:val="00C065D9"/>
    <w:rsid w:val="00C068A6"/>
    <w:rsid w:val="00C12768"/>
    <w:rsid w:val="00C12D70"/>
    <w:rsid w:val="00C16724"/>
    <w:rsid w:val="00C21B09"/>
    <w:rsid w:val="00C2673A"/>
    <w:rsid w:val="00C27B58"/>
    <w:rsid w:val="00C27C1C"/>
    <w:rsid w:val="00C33186"/>
    <w:rsid w:val="00C344AB"/>
    <w:rsid w:val="00C357EE"/>
    <w:rsid w:val="00C35996"/>
    <w:rsid w:val="00C45301"/>
    <w:rsid w:val="00C467D0"/>
    <w:rsid w:val="00C46A41"/>
    <w:rsid w:val="00C4747E"/>
    <w:rsid w:val="00C47CFD"/>
    <w:rsid w:val="00C47D8F"/>
    <w:rsid w:val="00C5151E"/>
    <w:rsid w:val="00C5342C"/>
    <w:rsid w:val="00C53B2B"/>
    <w:rsid w:val="00C57465"/>
    <w:rsid w:val="00C60272"/>
    <w:rsid w:val="00C603D4"/>
    <w:rsid w:val="00C6256A"/>
    <w:rsid w:val="00C64EBC"/>
    <w:rsid w:val="00C664D2"/>
    <w:rsid w:val="00C710E2"/>
    <w:rsid w:val="00C71C3F"/>
    <w:rsid w:val="00C7409E"/>
    <w:rsid w:val="00C74A33"/>
    <w:rsid w:val="00C74D6D"/>
    <w:rsid w:val="00C76E76"/>
    <w:rsid w:val="00C77891"/>
    <w:rsid w:val="00C81153"/>
    <w:rsid w:val="00C829A9"/>
    <w:rsid w:val="00C830B6"/>
    <w:rsid w:val="00C85E58"/>
    <w:rsid w:val="00C87B80"/>
    <w:rsid w:val="00C90330"/>
    <w:rsid w:val="00C90C59"/>
    <w:rsid w:val="00C91449"/>
    <w:rsid w:val="00C92D10"/>
    <w:rsid w:val="00C96EC0"/>
    <w:rsid w:val="00CA308C"/>
    <w:rsid w:val="00CA48D9"/>
    <w:rsid w:val="00CB06B2"/>
    <w:rsid w:val="00CB1193"/>
    <w:rsid w:val="00CB4767"/>
    <w:rsid w:val="00CB493D"/>
    <w:rsid w:val="00CC2852"/>
    <w:rsid w:val="00CC3B97"/>
    <w:rsid w:val="00CD1B12"/>
    <w:rsid w:val="00CD6257"/>
    <w:rsid w:val="00CD7C0B"/>
    <w:rsid w:val="00CE10C4"/>
    <w:rsid w:val="00CE2343"/>
    <w:rsid w:val="00CE25CF"/>
    <w:rsid w:val="00CE27B5"/>
    <w:rsid w:val="00CE33C1"/>
    <w:rsid w:val="00CE592B"/>
    <w:rsid w:val="00CE64C8"/>
    <w:rsid w:val="00CE6DAF"/>
    <w:rsid w:val="00CF410A"/>
    <w:rsid w:val="00CF5B8C"/>
    <w:rsid w:val="00CF7528"/>
    <w:rsid w:val="00CF7FDE"/>
    <w:rsid w:val="00D029FC"/>
    <w:rsid w:val="00D0321E"/>
    <w:rsid w:val="00D06719"/>
    <w:rsid w:val="00D069EB"/>
    <w:rsid w:val="00D07A8A"/>
    <w:rsid w:val="00D100CB"/>
    <w:rsid w:val="00D11199"/>
    <w:rsid w:val="00D12012"/>
    <w:rsid w:val="00D13417"/>
    <w:rsid w:val="00D13B63"/>
    <w:rsid w:val="00D1455A"/>
    <w:rsid w:val="00D14A70"/>
    <w:rsid w:val="00D14E58"/>
    <w:rsid w:val="00D151ED"/>
    <w:rsid w:val="00D16DBE"/>
    <w:rsid w:val="00D207EA"/>
    <w:rsid w:val="00D2164F"/>
    <w:rsid w:val="00D21A29"/>
    <w:rsid w:val="00D21B34"/>
    <w:rsid w:val="00D22093"/>
    <w:rsid w:val="00D303E0"/>
    <w:rsid w:val="00D31083"/>
    <w:rsid w:val="00D31150"/>
    <w:rsid w:val="00D3138B"/>
    <w:rsid w:val="00D315B6"/>
    <w:rsid w:val="00D31FCE"/>
    <w:rsid w:val="00D3280C"/>
    <w:rsid w:val="00D3406A"/>
    <w:rsid w:val="00D34AF1"/>
    <w:rsid w:val="00D35162"/>
    <w:rsid w:val="00D36BBD"/>
    <w:rsid w:val="00D40B11"/>
    <w:rsid w:val="00D41182"/>
    <w:rsid w:val="00D429EC"/>
    <w:rsid w:val="00D43C6E"/>
    <w:rsid w:val="00D441F1"/>
    <w:rsid w:val="00D4572C"/>
    <w:rsid w:val="00D469B2"/>
    <w:rsid w:val="00D5077B"/>
    <w:rsid w:val="00D52B24"/>
    <w:rsid w:val="00D54B09"/>
    <w:rsid w:val="00D6243E"/>
    <w:rsid w:val="00D62B06"/>
    <w:rsid w:val="00D630A9"/>
    <w:rsid w:val="00D65658"/>
    <w:rsid w:val="00D658AC"/>
    <w:rsid w:val="00D66ECA"/>
    <w:rsid w:val="00D67405"/>
    <w:rsid w:val="00D67EB2"/>
    <w:rsid w:val="00D70349"/>
    <w:rsid w:val="00D72B6F"/>
    <w:rsid w:val="00D73E55"/>
    <w:rsid w:val="00D741EB"/>
    <w:rsid w:val="00D7679C"/>
    <w:rsid w:val="00D820F3"/>
    <w:rsid w:val="00D83605"/>
    <w:rsid w:val="00D84934"/>
    <w:rsid w:val="00D866EB"/>
    <w:rsid w:val="00D8708F"/>
    <w:rsid w:val="00D87D1A"/>
    <w:rsid w:val="00D90E1A"/>
    <w:rsid w:val="00D91271"/>
    <w:rsid w:val="00D919F5"/>
    <w:rsid w:val="00D945F6"/>
    <w:rsid w:val="00D94F03"/>
    <w:rsid w:val="00D95161"/>
    <w:rsid w:val="00D95985"/>
    <w:rsid w:val="00D96D49"/>
    <w:rsid w:val="00DA0A82"/>
    <w:rsid w:val="00DA0D14"/>
    <w:rsid w:val="00DA1FC9"/>
    <w:rsid w:val="00DA2CB5"/>
    <w:rsid w:val="00DA4BAC"/>
    <w:rsid w:val="00DB0151"/>
    <w:rsid w:val="00DB04D7"/>
    <w:rsid w:val="00DB300D"/>
    <w:rsid w:val="00DB50A5"/>
    <w:rsid w:val="00DB50E1"/>
    <w:rsid w:val="00DB5120"/>
    <w:rsid w:val="00DC0566"/>
    <w:rsid w:val="00DC05E1"/>
    <w:rsid w:val="00DC1499"/>
    <w:rsid w:val="00DC16CF"/>
    <w:rsid w:val="00DC2C3E"/>
    <w:rsid w:val="00DC3137"/>
    <w:rsid w:val="00DC4880"/>
    <w:rsid w:val="00DD26F9"/>
    <w:rsid w:val="00DD2A84"/>
    <w:rsid w:val="00DD42AB"/>
    <w:rsid w:val="00DD68E3"/>
    <w:rsid w:val="00DE06AF"/>
    <w:rsid w:val="00DE0EFD"/>
    <w:rsid w:val="00DE1137"/>
    <w:rsid w:val="00DE1FBD"/>
    <w:rsid w:val="00DE2D57"/>
    <w:rsid w:val="00DE401A"/>
    <w:rsid w:val="00DE6D27"/>
    <w:rsid w:val="00DF01F8"/>
    <w:rsid w:val="00DF021D"/>
    <w:rsid w:val="00DF14EE"/>
    <w:rsid w:val="00DF217D"/>
    <w:rsid w:val="00DF26A7"/>
    <w:rsid w:val="00DF3277"/>
    <w:rsid w:val="00DF6A31"/>
    <w:rsid w:val="00DF77A1"/>
    <w:rsid w:val="00DF7919"/>
    <w:rsid w:val="00E007A8"/>
    <w:rsid w:val="00E0207E"/>
    <w:rsid w:val="00E02AE6"/>
    <w:rsid w:val="00E03912"/>
    <w:rsid w:val="00E04748"/>
    <w:rsid w:val="00E078D9"/>
    <w:rsid w:val="00E10293"/>
    <w:rsid w:val="00E103A0"/>
    <w:rsid w:val="00E1043F"/>
    <w:rsid w:val="00E10E4C"/>
    <w:rsid w:val="00E11F44"/>
    <w:rsid w:val="00E1204D"/>
    <w:rsid w:val="00E13E60"/>
    <w:rsid w:val="00E15627"/>
    <w:rsid w:val="00E164B3"/>
    <w:rsid w:val="00E16910"/>
    <w:rsid w:val="00E239E2"/>
    <w:rsid w:val="00E24E09"/>
    <w:rsid w:val="00E25F17"/>
    <w:rsid w:val="00E27234"/>
    <w:rsid w:val="00E27DC4"/>
    <w:rsid w:val="00E31707"/>
    <w:rsid w:val="00E3495C"/>
    <w:rsid w:val="00E35565"/>
    <w:rsid w:val="00E42BDB"/>
    <w:rsid w:val="00E434DC"/>
    <w:rsid w:val="00E5726D"/>
    <w:rsid w:val="00E57EEB"/>
    <w:rsid w:val="00E62D94"/>
    <w:rsid w:val="00E62ECC"/>
    <w:rsid w:val="00E63BCB"/>
    <w:rsid w:val="00E64F37"/>
    <w:rsid w:val="00E65091"/>
    <w:rsid w:val="00E65E54"/>
    <w:rsid w:val="00E661C7"/>
    <w:rsid w:val="00E732C4"/>
    <w:rsid w:val="00E74E41"/>
    <w:rsid w:val="00E80155"/>
    <w:rsid w:val="00E8134B"/>
    <w:rsid w:val="00E81E0D"/>
    <w:rsid w:val="00E81F28"/>
    <w:rsid w:val="00E821F4"/>
    <w:rsid w:val="00E8374E"/>
    <w:rsid w:val="00E848C0"/>
    <w:rsid w:val="00E84BB8"/>
    <w:rsid w:val="00E86160"/>
    <w:rsid w:val="00E8650A"/>
    <w:rsid w:val="00E86F92"/>
    <w:rsid w:val="00E91B96"/>
    <w:rsid w:val="00E935DA"/>
    <w:rsid w:val="00E93D1E"/>
    <w:rsid w:val="00E941A1"/>
    <w:rsid w:val="00E9436E"/>
    <w:rsid w:val="00E95008"/>
    <w:rsid w:val="00E955EE"/>
    <w:rsid w:val="00E95CE3"/>
    <w:rsid w:val="00E95F9A"/>
    <w:rsid w:val="00E9619F"/>
    <w:rsid w:val="00E96B7D"/>
    <w:rsid w:val="00E96EA5"/>
    <w:rsid w:val="00EA0856"/>
    <w:rsid w:val="00EA1C34"/>
    <w:rsid w:val="00EA252F"/>
    <w:rsid w:val="00EA2825"/>
    <w:rsid w:val="00EA319B"/>
    <w:rsid w:val="00EA6518"/>
    <w:rsid w:val="00EA71A2"/>
    <w:rsid w:val="00EA7466"/>
    <w:rsid w:val="00EA7EDE"/>
    <w:rsid w:val="00EB0332"/>
    <w:rsid w:val="00EB0B63"/>
    <w:rsid w:val="00EB1936"/>
    <w:rsid w:val="00EB3545"/>
    <w:rsid w:val="00EB37BE"/>
    <w:rsid w:val="00EB4BAE"/>
    <w:rsid w:val="00EB5088"/>
    <w:rsid w:val="00EB7210"/>
    <w:rsid w:val="00EC2726"/>
    <w:rsid w:val="00EC3159"/>
    <w:rsid w:val="00EC4F14"/>
    <w:rsid w:val="00EC681C"/>
    <w:rsid w:val="00ED147F"/>
    <w:rsid w:val="00ED1644"/>
    <w:rsid w:val="00ED2593"/>
    <w:rsid w:val="00ED3709"/>
    <w:rsid w:val="00ED6627"/>
    <w:rsid w:val="00ED7D55"/>
    <w:rsid w:val="00ED7D9C"/>
    <w:rsid w:val="00EE15C3"/>
    <w:rsid w:val="00EE18C9"/>
    <w:rsid w:val="00EE31A2"/>
    <w:rsid w:val="00EE4329"/>
    <w:rsid w:val="00EF0069"/>
    <w:rsid w:val="00EF4490"/>
    <w:rsid w:val="00EF44A0"/>
    <w:rsid w:val="00EF4580"/>
    <w:rsid w:val="00EF4FED"/>
    <w:rsid w:val="00EF5F45"/>
    <w:rsid w:val="00EF6843"/>
    <w:rsid w:val="00EF6FB3"/>
    <w:rsid w:val="00F0061A"/>
    <w:rsid w:val="00F0068B"/>
    <w:rsid w:val="00F007C6"/>
    <w:rsid w:val="00F0172E"/>
    <w:rsid w:val="00F01F55"/>
    <w:rsid w:val="00F050BD"/>
    <w:rsid w:val="00F05657"/>
    <w:rsid w:val="00F05AB0"/>
    <w:rsid w:val="00F07411"/>
    <w:rsid w:val="00F07AC9"/>
    <w:rsid w:val="00F12C74"/>
    <w:rsid w:val="00F12DA8"/>
    <w:rsid w:val="00F142D1"/>
    <w:rsid w:val="00F1559A"/>
    <w:rsid w:val="00F17ED6"/>
    <w:rsid w:val="00F20676"/>
    <w:rsid w:val="00F209E2"/>
    <w:rsid w:val="00F20BA4"/>
    <w:rsid w:val="00F25578"/>
    <w:rsid w:val="00F258E5"/>
    <w:rsid w:val="00F25B9C"/>
    <w:rsid w:val="00F2675A"/>
    <w:rsid w:val="00F26CC6"/>
    <w:rsid w:val="00F300BC"/>
    <w:rsid w:val="00F3263C"/>
    <w:rsid w:val="00F3334E"/>
    <w:rsid w:val="00F36CCB"/>
    <w:rsid w:val="00F374E5"/>
    <w:rsid w:val="00F37B93"/>
    <w:rsid w:val="00F37BAD"/>
    <w:rsid w:val="00F37ECA"/>
    <w:rsid w:val="00F40A1C"/>
    <w:rsid w:val="00F42077"/>
    <w:rsid w:val="00F43AF2"/>
    <w:rsid w:val="00F45216"/>
    <w:rsid w:val="00F4641E"/>
    <w:rsid w:val="00F471ED"/>
    <w:rsid w:val="00F5007E"/>
    <w:rsid w:val="00F50EC4"/>
    <w:rsid w:val="00F52232"/>
    <w:rsid w:val="00F52A8F"/>
    <w:rsid w:val="00F52DC2"/>
    <w:rsid w:val="00F550CF"/>
    <w:rsid w:val="00F553D2"/>
    <w:rsid w:val="00F56933"/>
    <w:rsid w:val="00F56AA3"/>
    <w:rsid w:val="00F5798D"/>
    <w:rsid w:val="00F57A6D"/>
    <w:rsid w:val="00F6044B"/>
    <w:rsid w:val="00F62F19"/>
    <w:rsid w:val="00F638CC"/>
    <w:rsid w:val="00F64C9E"/>
    <w:rsid w:val="00F64CC1"/>
    <w:rsid w:val="00F65E33"/>
    <w:rsid w:val="00F703AA"/>
    <w:rsid w:val="00F72317"/>
    <w:rsid w:val="00F7382C"/>
    <w:rsid w:val="00F73DC1"/>
    <w:rsid w:val="00F75BB8"/>
    <w:rsid w:val="00F77714"/>
    <w:rsid w:val="00F80475"/>
    <w:rsid w:val="00F80988"/>
    <w:rsid w:val="00F80E6E"/>
    <w:rsid w:val="00F81390"/>
    <w:rsid w:val="00F81F7A"/>
    <w:rsid w:val="00F8247A"/>
    <w:rsid w:val="00F82E5C"/>
    <w:rsid w:val="00F83292"/>
    <w:rsid w:val="00F83387"/>
    <w:rsid w:val="00F83F58"/>
    <w:rsid w:val="00F850B9"/>
    <w:rsid w:val="00F85206"/>
    <w:rsid w:val="00F8549F"/>
    <w:rsid w:val="00F87CEA"/>
    <w:rsid w:val="00F9629A"/>
    <w:rsid w:val="00F97EFC"/>
    <w:rsid w:val="00FA0B04"/>
    <w:rsid w:val="00FA0C7C"/>
    <w:rsid w:val="00FA1BDD"/>
    <w:rsid w:val="00FA305C"/>
    <w:rsid w:val="00FA355E"/>
    <w:rsid w:val="00FA462E"/>
    <w:rsid w:val="00FA4DD5"/>
    <w:rsid w:val="00FA5883"/>
    <w:rsid w:val="00FA6055"/>
    <w:rsid w:val="00FB0B39"/>
    <w:rsid w:val="00FB1CBE"/>
    <w:rsid w:val="00FB322F"/>
    <w:rsid w:val="00FB442F"/>
    <w:rsid w:val="00FB532E"/>
    <w:rsid w:val="00FC118C"/>
    <w:rsid w:val="00FC1929"/>
    <w:rsid w:val="00FC2D1D"/>
    <w:rsid w:val="00FC34D4"/>
    <w:rsid w:val="00FC5B46"/>
    <w:rsid w:val="00FD1D4F"/>
    <w:rsid w:val="00FD24BF"/>
    <w:rsid w:val="00FD3464"/>
    <w:rsid w:val="00FD3B6E"/>
    <w:rsid w:val="00FD57EB"/>
    <w:rsid w:val="00FD6D8E"/>
    <w:rsid w:val="00FE0663"/>
    <w:rsid w:val="00FE0E94"/>
    <w:rsid w:val="00FE260E"/>
    <w:rsid w:val="00FE369C"/>
    <w:rsid w:val="00FE3CD9"/>
    <w:rsid w:val="00FE3FD6"/>
    <w:rsid w:val="00FE5F0A"/>
    <w:rsid w:val="00FE7DFD"/>
    <w:rsid w:val="00FF00BD"/>
    <w:rsid w:val="00FF05FC"/>
    <w:rsid w:val="00FF0B13"/>
    <w:rsid w:val="00FF1ED4"/>
    <w:rsid w:val="00FF2537"/>
    <w:rsid w:val="00FF2801"/>
    <w:rsid w:val="00FF799B"/>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21"/>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PBAC table,new style,MSD Table Grid,HTAtableplain,Lash Style Table,Header Table,NICE instructions,Source table_"/>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Bullet1,Section 5,Bullet 1,Bullet List,Table Legend,Questions,Figure_name,Numbered Indented Text,lp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1 Char,Section 5 Char,Bullet 1 Char,lp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Bayer Caption,IB Caption,Medical Caption,CSR Caption,CAPTION,Caption2,Caption Char1 Char,Caption Char Char Char,Caption Char1 Char Char Char,Caption Char Char Char Char Char,Caption Char Char1 Char,Caption Char1 Char1,- H17,Table Caption,! Q,c"/>
    <w:basedOn w:val="Normal"/>
    <w:next w:val="Normal"/>
    <w:link w:val="CaptionChar"/>
    <w:unhideWhenUsed/>
    <w:qFormat/>
    <w:rsid w:val="00861793"/>
    <w:rPr>
      <w:rFonts w:ascii="Arial Narrow" w:hAnsi="Arial Narrow"/>
      <w:b/>
      <w:iCs/>
      <w:color w:val="000000" w:themeColor="text1"/>
      <w:sz w:val="20"/>
      <w:szCs w:val="20"/>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E4329"/>
    <w:rPr>
      <w:color w:val="605E5C"/>
      <w:shd w:val="clear" w:color="auto" w:fill="E1DFDD"/>
    </w:rPr>
  </w:style>
  <w:style w:type="paragraph" w:customStyle="1" w:styleId="ExecSumBodyText">
    <w:name w:val="Exec Sum Body Text"/>
    <w:basedOn w:val="Normal"/>
    <w:link w:val="ExecSumBodyTextChar"/>
    <w:qFormat/>
    <w:rsid w:val="001D53A0"/>
    <w:pPr>
      <w:spacing w:after="120"/>
      <w:ind w:left="720" w:hanging="720"/>
    </w:pPr>
    <w:rPr>
      <w:rFonts w:asciiTheme="minorHAnsi" w:hAnsiTheme="minorHAnsi" w:cs="Arial"/>
      <w:snapToGrid w:val="0"/>
    </w:rPr>
  </w:style>
  <w:style w:type="character" w:customStyle="1" w:styleId="ExecSumBodyTextChar">
    <w:name w:val="Exec Sum Body Text Char"/>
    <w:basedOn w:val="DefaultParagraphFont"/>
    <w:link w:val="ExecSumBodyText"/>
    <w:rsid w:val="001D53A0"/>
    <w:rPr>
      <w:rFonts w:asciiTheme="minorHAnsi" w:hAnsiTheme="minorHAnsi" w:cs="Arial"/>
      <w:snapToGrid w:val="0"/>
      <w:sz w:val="24"/>
      <w:szCs w:val="24"/>
    </w:rPr>
  </w:style>
  <w:style w:type="paragraph" w:customStyle="1" w:styleId="3-SubsectionHeading">
    <w:name w:val="3-Subsection Heading"/>
    <w:basedOn w:val="Heading2"/>
    <w:next w:val="ExecSumBodyText"/>
    <w:link w:val="3-SubsectionHeadingChar"/>
    <w:qFormat/>
    <w:rsid w:val="001D53A0"/>
    <w:pPr>
      <w:spacing w:before="120" w:after="120"/>
    </w:pPr>
    <w:rPr>
      <w:rFonts w:asciiTheme="minorHAnsi" w:eastAsiaTheme="majorEastAsia" w:hAnsiTheme="minorHAnsi" w:cstheme="majorBidi"/>
      <w:spacing w:val="5"/>
      <w:kern w:val="28"/>
      <w:sz w:val="28"/>
      <w:szCs w:val="36"/>
    </w:rPr>
  </w:style>
  <w:style w:type="character" w:customStyle="1" w:styleId="3-SubsectionHeadingChar">
    <w:name w:val="3-Subsection Heading Char"/>
    <w:basedOn w:val="Heading2Char"/>
    <w:link w:val="3-SubsectionHeading"/>
    <w:rsid w:val="001D53A0"/>
    <w:rPr>
      <w:rFonts w:asciiTheme="minorHAnsi" w:eastAsiaTheme="majorEastAsia" w:hAnsiTheme="minorHAnsi" w:cstheme="majorBidi"/>
      <w:b/>
      <w:i/>
      <w:spacing w:val="5"/>
      <w:kern w:val="28"/>
      <w:sz w:val="28"/>
      <w:szCs w:val="36"/>
    </w:rPr>
  </w:style>
  <w:style w:type="paragraph" w:styleId="FootnoteText">
    <w:name w:val="footnote text"/>
    <w:basedOn w:val="Normal"/>
    <w:link w:val="FootnoteTextChar"/>
    <w:semiHidden/>
    <w:unhideWhenUsed/>
    <w:rsid w:val="00BB5BE2"/>
    <w:rPr>
      <w:sz w:val="20"/>
      <w:szCs w:val="20"/>
    </w:rPr>
  </w:style>
  <w:style w:type="character" w:customStyle="1" w:styleId="FootnoteTextChar">
    <w:name w:val="Footnote Text Char"/>
    <w:basedOn w:val="DefaultParagraphFont"/>
    <w:link w:val="FootnoteText"/>
    <w:semiHidden/>
    <w:rsid w:val="00BB5BE2"/>
    <w:rPr>
      <w:rFonts w:ascii="Calibri" w:hAnsi="Calibri"/>
    </w:rPr>
  </w:style>
  <w:style w:type="character" w:styleId="FootnoteReference">
    <w:name w:val="footnote reference"/>
    <w:basedOn w:val="DefaultParagraphFont"/>
    <w:semiHidden/>
    <w:unhideWhenUsed/>
    <w:rsid w:val="00BB5BE2"/>
    <w:rPr>
      <w:vertAlign w:val="superscript"/>
    </w:rPr>
  </w:style>
  <w:style w:type="character" w:styleId="PlaceholderText">
    <w:name w:val="Placeholder Text"/>
    <w:basedOn w:val="DefaultParagraphFont"/>
    <w:uiPriority w:val="99"/>
    <w:unhideWhenUsed/>
    <w:rsid w:val="00EE18C9"/>
    <w:rPr>
      <w:color w:val="808080"/>
    </w:rPr>
  </w:style>
  <w:style w:type="paragraph" w:customStyle="1" w:styleId="Tableheadingrow">
    <w:name w:val="Table heading row"/>
    <w:qFormat/>
    <w:rsid w:val="00265ECA"/>
    <w:pPr>
      <w:keepNext/>
    </w:pPr>
    <w:rPr>
      <w:rFonts w:ascii="Arial Narrow" w:eastAsiaTheme="majorEastAsia" w:hAnsi="Arial Narrow"/>
      <w:b/>
      <w:szCs w:val="24"/>
      <w:lang w:val="en-US"/>
    </w:rPr>
  </w:style>
  <w:style w:type="paragraph" w:customStyle="1" w:styleId="TableFigureCaption">
    <w:name w:val="Table/Figure Caption"/>
    <w:next w:val="Tableheadingrow"/>
    <w:link w:val="TableFigureCaptionChar"/>
    <w:qFormat/>
    <w:rsid w:val="00265ECA"/>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265ECA"/>
    <w:rPr>
      <w:rFonts w:ascii="Arial Narrow" w:eastAsiaTheme="majorEastAsia" w:hAnsi="Arial Narrow" w:cstheme="majorBidi"/>
      <w:b/>
      <w:bCs/>
      <w:szCs w:val="24"/>
    </w:rPr>
  </w:style>
  <w:style w:type="paragraph" w:customStyle="1" w:styleId="TableLeft">
    <w:name w:val="Table Left"/>
    <w:basedOn w:val="Normal"/>
    <w:link w:val="TableLeftChar"/>
    <w:uiPriority w:val="99"/>
    <w:qFormat/>
    <w:rsid w:val="002C5711"/>
    <w:rPr>
      <w:rFonts w:eastAsiaTheme="majorEastAsia" w:cstheme="majorBidi"/>
      <w:sz w:val="18"/>
      <w:szCs w:val="18"/>
    </w:rPr>
  </w:style>
  <w:style w:type="character" w:customStyle="1" w:styleId="TableLeftChar">
    <w:name w:val="Table Left Char"/>
    <w:basedOn w:val="DefaultParagraphFont"/>
    <w:link w:val="TableLeft"/>
    <w:uiPriority w:val="99"/>
    <w:rsid w:val="002C5711"/>
    <w:rPr>
      <w:rFonts w:ascii="Calibri" w:eastAsiaTheme="majorEastAsia" w:hAnsi="Calibri" w:cstheme="majorBidi"/>
      <w:sz w:val="18"/>
      <w:szCs w:val="18"/>
    </w:rPr>
  </w:style>
  <w:style w:type="table" w:customStyle="1" w:styleId="TableGrid1">
    <w:name w:val="Table Grid1"/>
    <w:basedOn w:val="TableNormal"/>
    <w:next w:val="TableGrid"/>
    <w:uiPriority w:val="59"/>
    <w:rsid w:val="002C5711"/>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Notes0">
    <w:name w:val="TableNotes+0"/>
    <w:basedOn w:val="Normal"/>
    <w:rsid w:val="006C5E9D"/>
    <w:pPr>
      <w:keepNext/>
      <w:keepLines/>
      <w:ind w:left="720"/>
      <w:jc w:val="left"/>
    </w:pPr>
    <w:rPr>
      <w:rFonts w:ascii="Arial Narrow" w:hAnsi="Arial Narrow" w:cs="Arial Narrow"/>
      <w:snapToGrid w:val="0"/>
      <w:sz w:val="18"/>
      <w:szCs w:val="18"/>
    </w:rPr>
  </w:style>
  <w:style w:type="table" w:customStyle="1" w:styleId="PlainTable21">
    <w:name w:val="Plain Table 21"/>
    <w:basedOn w:val="TableNormal"/>
    <w:uiPriority w:val="42"/>
    <w:rsid w:val="00AE2F2C"/>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aptionChar">
    <w:name w:val="Caption Char"/>
    <w:aliases w:val="Bayer Caption Char,IB Caption Char,Medical Caption Char,CSR Caption Char,CAPTION Char,Caption2 Char,Caption Char1 Char Char,Caption Char Char Char Char,Caption Char1 Char Char Char Char,Caption Char Char Char Char Char Char,- H17 Char"/>
    <w:basedOn w:val="DefaultParagraphFont"/>
    <w:link w:val="Caption"/>
    <w:rsid w:val="007A22C5"/>
    <w:rPr>
      <w:rFonts w:ascii="Arial Narrow" w:hAnsi="Arial Narrow"/>
      <w:b/>
      <w:iCs/>
      <w:color w:val="000000" w:themeColor="text1"/>
    </w:rPr>
  </w:style>
  <w:style w:type="paragraph" w:styleId="EndnoteText">
    <w:name w:val="endnote text"/>
    <w:basedOn w:val="Normal"/>
    <w:link w:val="EndnoteTextChar"/>
    <w:semiHidden/>
    <w:unhideWhenUsed/>
    <w:rsid w:val="00270C3F"/>
    <w:rPr>
      <w:sz w:val="20"/>
      <w:szCs w:val="20"/>
    </w:rPr>
  </w:style>
  <w:style w:type="character" w:customStyle="1" w:styleId="EndnoteTextChar">
    <w:name w:val="Endnote Text Char"/>
    <w:basedOn w:val="DefaultParagraphFont"/>
    <w:link w:val="EndnoteText"/>
    <w:semiHidden/>
    <w:rsid w:val="00270C3F"/>
    <w:rPr>
      <w:rFonts w:ascii="Calibri" w:hAnsi="Calibri"/>
    </w:rPr>
  </w:style>
  <w:style w:type="character" w:styleId="EndnoteReference">
    <w:name w:val="endnote reference"/>
    <w:basedOn w:val="DefaultParagraphFont"/>
    <w:semiHidden/>
    <w:unhideWhenUsed/>
    <w:rsid w:val="00270C3F"/>
    <w:rPr>
      <w:vertAlign w:val="superscript"/>
    </w:rPr>
  </w:style>
  <w:style w:type="character" w:customStyle="1" w:styleId="UnresolvedMention2">
    <w:name w:val="Unresolved Mention2"/>
    <w:basedOn w:val="DefaultParagraphFont"/>
    <w:uiPriority w:val="99"/>
    <w:semiHidden/>
    <w:unhideWhenUsed/>
    <w:rsid w:val="00334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69818499">
      <w:bodyDiv w:val="1"/>
      <w:marLeft w:val="0"/>
      <w:marRight w:val="0"/>
      <w:marTop w:val="0"/>
      <w:marBottom w:val="0"/>
      <w:divBdr>
        <w:top w:val="none" w:sz="0" w:space="0" w:color="auto"/>
        <w:left w:val="none" w:sz="0" w:space="0" w:color="auto"/>
        <w:bottom w:val="none" w:sz="0" w:space="0" w:color="auto"/>
        <w:right w:val="none" w:sz="0" w:space="0" w:color="auto"/>
      </w:divBdr>
    </w:div>
    <w:div w:id="31452728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649599195">
      <w:bodyDiv w:val="1"/>
      <w:marLeft w:val="0"/>
      <w:marRight w:val="0"/>
      <w:marTop w:val="0"/>
      <w:marBottom w:val="0"/>
      <w:divBdr>
        <w:top w:val="none" w:sz="0" w:space="0" w:color="auto"/>
        <w:left w:val="none" w:sz="0" w:space="0" w:color="auto"/>
        <w:bottom w:val="none" w:sz="0" w:space="0" w:color="auto"/>
        <w:right w:val="none" w:sz="0" w:space="0" w:color="auto"/>
      </w:divBdr>
    </w:div>
    <w:div w:id="664090678">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65098114">
      <w:bodyDiv w:val="1"/>
      <w:marLeft w:val="0"/>
      <w:marRight w:val="0"/>
      <w:marTop w:val="0"/>
      <w:marBottom w:val="0"/>
      <w:divBdr>
        <w:top w:val="none" w:sz="0" w:space="0" w:color="auto"/>
        <w:left w:val="none" w:sz="0" w:space="0" w:color="auto"/>
        <w:bottom w:val="none" w:sz="0" w:space="0" w:color="auto"/>
        <w:right w:val="none" w:sz="0" w:space="0" w:color="auto"/>
      </w:divBdr>
    </w:div>
    <w:div w:id="904677919">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29665746">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266346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28603886">
      <w:bodyDiv w:val="1"/>
      <w:marLeft w:val="0"/>
      <w:marRight w:val="0"/>
      <w:marTop w:val="0"/>
      <w:marBottom w:val="0"/>
      <w:divBdr>
        <w:top w:val="none" w:sz="0" w:space="0" w:color="auto"/>
        <w:left w:val="none" w:sz="0" w:space="0" w:color="auto"/>
        <w:bottom w:val="none" w:sz="0" w:space="0" w:color="auto"/>
        <w:right w:val="none" w:sz="0" w:space="0" w:color="auto"/>
      </w:divBdr>
    </w:div>
    <w:div w:id="209466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9A089-3812-46E9-80D0-1B14E8BB0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3487</Words>
  <Characters>19515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2022-03-30T05:04:00Z</dcterms:created>
  <dcterms:modified xsi:type="dcterms:W3CDTF">2022-06-26T03:18:00Z</dcterms:modified>
</cp:coreProperties>
</file>