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53CB5B" w14:textId="77777777" w:rsidR="007E490F" w:rsidRPr="00984C58" w:rsidRDefault="00875B4A" w:rsidP="005A54E8">
      <w:pPr>
        <w:pStyle w:val="1-MainHeading"/>
        <w:ind w:left="709" w:hanging="709"/>
        <w:jc w:val="both"/>
      </w:pPr>
      <w:r>
        <w:t>6.08</w:t>
      </w:r>
      <w:r w:rsidR="007E490F" w:rsidRPr="00984C58">
        <w:tab/>
      </w:r>
      <w:r w:rsidR="001964B1" w:rsidRPr="001964B1">
        <w:t>POLYETHYLENE GLYCOL 400 WITH PROPYLENE GLYCOL</w:t>
      </w:r>
      <w:r w:rsidR="007E490F" w:rsidRPr="00984C58">
        <w:t xml:space="preserve">, </w:t>
      </w:r>
      <w:r w:rsidR="007E490F" w:rsidRPr="00984C58">
        <w:br/>
      </w:r>
      <w:r w:rsidR="00B04996">
        <w:t xml:space="preserve">Eye drops </w:t>
      </w:r>
      <w:r w:rsidR="001964B1" w:rsidRPr="001964B1">
        <w:t>4mg</w:t>
      </w:r>
      <w:r w:rsidR="00060632">
        <w:t>-</w:t>
      </w:r>
      <w:r w:rsidR="001964B1" w:rsidRPr="001964B1">
        <w:t>3mg per mL, single dose units 0.8 mL, 30</w:t>
      </w:r>
      <w:r w:rsidR="007E490F" w:rsidRPr="00984C58">
        <w:t>,</w:t>
      </w:r>
      <w:r w:rsidR="007E490F" w:rsidRPr="00984C58">
        <w:br/>
      </w:r>
      <w:r w:rsidR="001964B1" w:rsidRPr="001964B1">
        <w:t>Systane</w:t>
      </w:r>
      <w:r w:rsidR="009E10AD">
        <w:t>®</w:t>
      </w:r>
      <w:r w:rsidR="007E490F" w:rsidRPr="00984C58">
        <w:t>,</w:t>
      </w:r>
      <w:r w:rsidR="007E490F" w:rsidRPr="00984C58">
        <w:br/>
      </w:r>
      <w:r w:rsidR="001964B1" w:rsidRPr="001964B1">
        <w:t>Alcon Laboratories (Australia) Pty Ltd</w:t>
      </w:r>
    </w:p>
    <w:p w14:paraId="0BAD365B" w14:textId="77777777" w:rsidR="00E11F44" w:rsidRPr="00E11F44" w:rsidRDefault="007E490F" w:rsidP="00CD6257">
      <w:pPr>
        <w:pStyle w:val="2-SectionHeading"/>
        <w:rPr>
          <w:rFonts w:cstheme="minorHAnsi"/>
          <w:color w:val="FF0000"/>
        </w:rPr>
      </w:pPr>
      <w:r w:rsidRPr="0033263D">
        <w:t xml:space="preserve">Purpose of </w:t>
      </w:r>
      <w:r w:rsidR="00FA0B04">
        <w:t>Submission</w:t>
      </w:r>
    </w:p>
    <w:p w14:paraId="0F0B01CD" w14:textId="77777777" w:rsidR="007E490F" w:rsidRPr="00185F92" w:rsidRDefault="001964B1" w:rsidP="00C65570">
      <w:pPr>
        <w:pStyle w:val="3Bodytext"/>
        <w:rPr>
          <w:rFonts w:cstheme="minorHAnsi"/>
          <w:szCs w:val="24"/>
        </w:rPr>
      </w:pPr>
      <w:r>
        <w:rPr>
          <w:rFonts w:cstheme="minorHAnsi"/>
          <w:szCs w:val="24"/>
        </w:rPr>
        <w:t>The Category 4</w:t>
      </w:r>
      <w:r w:rsidR="00C96EC0" w:rsidRPr="00B74F48">
        <w:rPr>
          <w:rFonts w:cstheme="minorHAnsi"/>
          <w:color w:val="FF0000"/>
          <w:szCs w:val="24"/>
        </w:rPr>
        <w:t xml:space="preserve"> </w:t>
      </w:r>
      <w:r w:rsidR="006C6C10" w:rsidRPr="00EF4580">
        <w:rPr>
          <w:rFonts w:cstheme="minorHAnsi"/>
          <w:szCs w:val="24"/>
        </w:rPr>
        <w:t xml:space="preserve">submission </w:t>
      </w:r>
      <w:r w:rsidR="0023466E">
        <w:rPr>
          <w:rFonts w:cstheme="minorHAnsi"/>
          <w:szCs w:val="24"/>
        </w:rPr>
        <w:t>sought</w:t>
      </w:r>
      <w:r w:rsidR="006C6C10" w:rsidRPr="00EF4580">
        <w:rPr>
          <w:rFonts w:cstheme="minorHAnsi"/>
          <w:szCs w:val="24"/>
        </w:rPr>
        <w:t xml:space="preserve"> to</w:t>
      </w:r>
      <w:r w:rsidR="007E490F">
        <w:rPr>
          <w:rFonts w:cstheme="minorHAnsi"/>
          <w:szCs w:val="24"/>
        </w:rPr>
        <w:t xml:space="preserve"> </w:t>
      </w:r>
      <w:r w:rsidR="00553CF2">
        <w:rPr>
          <w:rFonts w:cstheme="minorHAnsi"/>
          <w:szCs w:val="24"/>
        </w:rPr>
        <w:t>list a new</w:t>
      </w:r>
      <w:r w:rsidR="0013414C">
        <w:rPr>
          <w:rFonts w:cstheme="minorHAnsi"/>
          <w:szCs w:val="24"/>
        </w:rPr>
        <w:t xml:space="preserve"> </w:t>
      </w:r>
      <w:r w:rsidR="00CA5579">
        <w:rPr>
          <w:rFonts w:cstheme="minorHAnsi"/>
          <w:szCs w:val="24"/>
        </w:rPr>
        <w:t xml:space="preserve">form of </w:t>
      </w:r>
      <w:r w:rsidR="00C65570">
        <w:rPr>
          <w:rFonts w:cstheme="minorHAnsi"/>
        </w:rPr>
        <w:t xml:space="preserve">polyethylene glycol 400 with propylene glycol (Systane) </w:t>
      </w:r>
      <w:r w:rsidR="0013414C">
        <w:rPr>
          <w:rFonts w:cstheme="minorHAnsi"/>
        </w:rPr>
        <w:t>with</w:t>
      </w:r>
      <w:r w:rsidR="00E11F44" w:rsidRPr="001964B1">
        <w:rPr>
          <w:rFonts w:cstheme="minorHAnsi"/>
        </w:rPr>
        <w:t xml:space="preserve"> </w:t>
      </w:r>
      <w:r w:rsidR="00C65570">
        <w:rPr>
          <w:rFonts w:cstheme="minorHAnsi"/>
        </w:rPr>
        <w:t xml:space="preserve">a pack of </w:t>
      </w:r>
      <w:r w:rsidR="00CF471E">
        <w:rPr>
          <w:rFonts w:cstheme="minorHAnsi"/>
        </w:rPr>
        <w:t>30</w:t>
      </w:r>
      <w:r w:rsidR="00C65570">
        <w:rPr>
          <w:rFonts w:cstheme="minorHAnsi"/>
        </w:rPr>
        <w:t xml:space="preserve"> x 0.8 mL unit doses to </w:t>
      </w:r>
      <w:r w:rsidR="00CF471E">
        <w:rPr>
          <w:rFonts w:cstheme="minorHAnsi"/>
        </w:rPr>
        <w:t>replace the PBS-listed Systane with a pack of 28</w:t>
      </w:r>
      <w:r w:rsidR="00C65570">
        <w:rPr>
          <w:rFonts w:cstheme="minorHAnsi"/>
        </w:rPr>
        <w:t xml:space="preserve"> x 0.8 mL unit doses.</w:t>
      </w:r>
    </w:p>
    <w:p w14:paraId="3450C68D" w14:textId="77777777" w:rsidR="00964A9F" w:rsidRDefault="00CA5579" w:rsidP="00964A9F">
      <w:pPr>
        <w:pStyle w:val="2-SectionHeading"/>
      </w:pPr>
      <w:r>
        <w:t>Background</w:t>
      </w:r>
    </w:p>
    <w:p w14:paraId="19DDE817" w14:textId="77777777" w:rsidR="005307B5" w:rsidRDefault="005307B5" w:rsidP="005307B5">
      <w:pPr>
        <w:pStyle w:val="3Bodytext"/>
      </w:pPr>
      <w:r w:rsidRPr="001C640F">
        <w:t>Although the submission state</w:t>
      </w:r>
      <w:r w:rsidR="00CA5579">
        <w:t>d</w:t>
      </w:r>
      <w:r w:rsidRPr="001C640F">
        <w:t xml:space="preserve"> that the new listing will replace the existing 28</w:t>
      </w:r>
      <w:r w:rsidR="009E16FD">
        <w:noBreakHyphen/>
      </w:r>
      <w:r w:rsidRPr="001C640F">
        <w:t>unit dose pack, no delisting request has been received to date. The sponsor</w:t>
      </w:r>
      <w:r w:rsidR="00CA5579">
        <w:t xml:space="preserve"> indicated in the</w:t>
      </w:r>
      <w:r w:rsidR="00445B0E">
        <w:t>ir</w:t>
      </w:r>
      <w:r w:rsidR="00CA5579">
        <w:t xml:space="preserve"> pre-PBAC response that they intended to </w:t>
      </w:r>
      <w:r w:rsidR="009E16FD">
        <w:t xml:space="preserve">seek deletion of </w:t>
      </w:r>
      <w:r w:rsidR="00CA5579">
        <w:t>the 28</w:t>
      </w:r>
      <w:r w:rsidR="009E16FD">
        <w:noBreakHyphen/>
      </w:r>
      <w:r w:rsidR="00CA5579">
        <w:t>unit pack from the PBS in August 2022.</w:t>
      </w:r>
      <w:r w:rsidRPr="001C640F">
        <w:t xml:space="preserve"> </w:t>
      </w:r>
    </w:p>
    <w:p w14:paraId="711D7E2A" w14:textId="77777777" w:rsidR="00452410" w:rsidRPr="001F4403" w:rsidRDefault="00010090" w:rsidP="00452410">
      <w:pPr>
        <w:pStyle w:val="3Bodytext"/>
        <w:numPr>
          <w:ilvl w:val="0"/>
          <w:numId w:val="0"/>
        </w:numPr>
        <w:ind w:left="720"/>
        <w:rPr>
          <w:i/>
          <w:iCs/>
        </w:rPr>
      </w:pPr>
      <w:r w:rsidRPr="001F4403">
        <w:rPr>
          <w:i/>
          <w:iCs/>
        </w:rPr>
        <w:t xml:space="preserve">For more detail on PBAC’s view, see section </w:t>
      </w:r>
      <w:r w:rsidR="006D4818">
        <w:rPr>
          <w:i/>
          <w:iCs/>
        </w:rPr>
        <w:t>6</w:t>
      </w:r>
      <w:r w:rsidRPr="001F4403">
        <w:rPr>
          <w:i/>
          <w:iCs/>
        </w:rPr>
        <w:t xml:space="preserve"> PBAC outcome.</w:t>
      </w:r>
    </w:p>
    <w:p w14:paraId="137DF9DC" w14:textId="77777777" w:rsidR="00CA5579" w:rsidRDefault="00CA5579" w:rsidP="009D7A8E">
      <w:pPr>
        <w:pStyle w:val="Heading1"/>
        <w:keepLines/>
        <w:numPr>
          <w:ilvl w:val="0"/>
          <w:numId w:val="2"/>
        </w:numPr>
        <w:spacing w:before="240"/>
        <w:ind w:left="709" w:hanging="709"/>
        <w:rPr>
          <w:sz w:val="32"/>
          <w:szCs w:val="32"/>
        </w:rPr>
      </w:pPr>
      <w:r>
        <w:rPr>
          <w:sz w:val="32"/>
          <w:szCs w:val="32"/>
        </w:rPr>
        <w:t>Requested Listing</w:t>
      </w:r>
    </w:p>
    <w:p w14:paraId="62E73646" w14:textId="77777777" w:rsidR="00CA5579" w:rsidRPr="00A815DA" w:rsidRDefault="00CA5579" w:rsidP="00CA5579">
      <w:pPr>
        <w:pStyle w:val="3Bodytext"/>
      </w:pPr>
      <w:r w:rsidRPr="00E0207E">
        <w:t xml:space="preserve">The submission requested the following </w:t>
      </w:r>
      <w:r w:rsidRPr="00A815DA">
        <w:t>changes</w:t>
      </w:r>
      <w:r>
        <w:t>:</w:t>
      </w:r>
    </w:p>
    <w:p w14:paraId="5B1A14F6" w14:textId="77777777" w:rsidR="001D5A9E" w:rsidRPr="001C640F" w:rsidRDefault="00CA5579" w:rsidP="0076565A">
      <w:pPr>
        <w:spacing w:after="120"/>
        <w:ind w:firstLine="720"/>
        <w:rPr>
          <w:rFonts w:asciiTheme="minorHAnsi" w:hAnsiTheme="minorHAnsi" w:cstheme="minorHAnsi"/>
          <w:iCs/>
        </w:rPr>
      </w:pPr>
      <w:r w:rsidRPr="001C640F">
        <w:rPr>
          <w:rFonts w:asciiTheme="minorHAnsi" w:hAnsiTheme="minorHAnsi" w:cstheme="minorHAnsi"/>
          <w:iCs/>
        </w:rPr>
        <w:t>Add new medicinal product as follows:</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260"/>
        <w:gridCol w:w="993"/>
        <w:gridCol w:w="850"/>
        <w:gridCol w:w="851"/>
        <w:gridCol w:w="708"/>
        <w:gridCol w:w="1559"/>
      </w:tblGrid>
      <w:tr w:rsidR="00CA5579" w:rsidRPr="009A610D" w14:paraId="2E54CC57" w14:textId="77777777" w:rsidTr="00CA5579">
        <w:trPr>
          <w:trHeight w:val="471"/>
        </w:trPr>
        <w:tc>
          <w:tcPr>
            <w:tcW w:w="3964" w:type="dxa"/>
            <w:gridSpan w:val="2"/>
          </w:tcPr>
          <w:p w14:paraId="12A31309" w14:textId="77777777" w:rsidR="00CA5579" w:rsidRPr="001D5A9E" w:rsidRDefault="00CA5579" w:rsidP="00CA5579">
            <w:pPr>
              <w:widowControl w:val="0"/>
              <w:rPr>
                <w:rFonts w:ascii="Arial Narrow" w:hAnsi="Arial Narrow" w:cs="Arial"/>
                <w:b/>
                <w:bCs/>
                <w:sz w:val="20"/>
                <w:szCs w:val="20"/>
              </w:rPr>
            </w:pPr>
            <w:r w:rsidRPr="001D5A9E">
              <w:rPr>
                <w:rFonts w:ascii="Arial Narrow" w:hAnsi="Arial Narrow" w:cs="Arial"/>
                <w:b/>
                <w:bCs/>
                <w:sz w:val="20"/>
                <w:szCs w:val="20"/>
              </w:rPr>
              <w:t>MEDICINAL PRODUCT</w:t>
            </w:r>
          </w:p>
          <w:p w14:paraId="151E08CE" w14:textId="77777777" w:rsidR="00CA5579" w:rsidRPr="001D5A9E" w:rsidRDefault="00CA5579" w:rsidP="00CA5579">
            <w:pPr>
              <w:widowControl w:val="0"/>
              <w:rPr>
                <w:rFonts w:ascii="Arial Narrow" w:hAnsi="Arial Narrow" w:cs="Arial"/>
                <w:b/>
                <w:sz w:val="20"/>
                <w:szCs w:val="20"/>
              </w:rPr>
            </w:pPr>
            <w:r w:rsidRPr="001D5A9E">
              <w:rPr>
                <w:rFonts w:ascii="Arial Narrow" w:hAnsi="Arial Narrow" w:cs="Arial"/>
                <w:b/>
                <w:bCs/>
                <w:sz w:val="20"/>
                <w:szCs w:val="20"/>
              </w:rPr>
              <w:t>medicinal product pack</w:t>
            </w:r>
          </w:p>
        </w:tc>
        <w:tc>
          <w:tcPr>
            <w:tcW w:w="993" w:type="dxa"/>
          </w:tcPr>
          <w:p w14:paraId="3C4473B8" w14:textId="77777777" w:rsidR="00CA5579" w:rsidRPr="001D5A9E" w:rsidRDefault="00CA5579" w:rsidP="00CA5579">
            <w:pPr>
              <w:widowControl w:val="0"/>
              <w:ind w:left="-113" w:hanging="13"/>
              <w:jc w:val="center"/>
              <w:rPr>
                <w:rFonts w:ascii="Arial Narrow" w:hAnsi="Arial Narrow" w:cs="Arial"/>
                <w:b/>
                <w:sz w:val="20"/>
                <w:szCs w:val="20"/>
              </w:rPr>
            </w:pPr>
            <w:r w:rsidRPr="001D5A9E">
              <w:rPr>
                <w:rFonts w:ascii="Arial Narrow" w:hAnsi="Arial Narrow" w:cs="Arial"/>
                <w:b/>
                <w:sz w:val="20"/>
                <w:szCs w:val="20"/>
              </w:rPr>
              <w:t>PBS item code</w:t>
            </w:r>
          </w:p>
        </w:tc>
        <w:tc>
          <w:tcPr>
            <w:tcW w:w="850" w:type="dxa"/>
          </w:tcPr>
          <w:p w14:paraId="29182C1E" w14:textId="77777777" w:rsidR="00CA5579" w:rsidRPr="001D5A9E" w:rsidRDefault="00CA5579" w:rsidP="00CA5579">
            <w:pPr>
              <w:widowControl w:val="0"/>
              <w:ind w:left="-108"/>
              <w:jc w:val="center"/>
              <w:rPr>
                <w:rFonts w:ascii="Arial Narrow" w:hAnsi="Arial Narrow" w:cs="Arial"/>
                <w:b/>
                <w:sz w:val="20"/>
                <w:szCs w:val="20"/>
              </w:rPr>
            </w:pPr>
            <w:r w:rsidRPr="001D5A9E">
              <w:rPr>
                <w:rFonts w:ascii="Arial Narrow" w:hAnsi="Arial Narrow" w:cs="Arial"/>
                <w:b/>
                <w:sz w:val="20"/>
                <w:szCs w:val="20"/>
              </w:rPr>
              <w:t>Max. qty packs</w:t>
            </w:r>
          </w:p>
        </w:tc>
        <w:tc>
          <w:tcPr>
            <w:tcW w:w="851" w:type="dxa"/>
          </w:tcPr>
          <w:p w14:paraId="1F613F4F" w14:textId="77777777" w:rsidR="00CA5579" w:rsidRPr="001D5A9E" w:rsidRDefault="00CA5579" w:rsidP="00CA5579">
            <w:pPr>
              <w:widowControl w:val="0"/>
              <w:ind w:left="-108"/>
              <w:jc w:val="center"/>
              <w:rPr>
                <w:rFonts w:ascii="Arial Narrow" w:hAnsi="Arial Narrow" w:cs="Arial"/>
                <w:b/>
                <w:sz w:val="20"/>
                <w:szCs w:val="20"/>
              </w:rPr>
            </w:pPr>
            <w:r w:rsidRPr="001D5A9E">
              <w:rPr>
                <w:rFonts w:ascii="Arial Narrow" w:hAnsi="Arial Narrow" w:cs="Arial"/>
                <w:b/>
                <w:sz w:val="20"/>
                <w:szCs w:val="20"/>
              </w:rPr>
              <w:t>Max. qty units</w:t>
            </w:r>
          </w:p>
        </w:tc>
        <w:tc>
          <w:tcPr>
            <w:tcW w:w="708" w:type="dxa"/>
          </w:tcPr>
          <w:p w14:paraId="70C68D51" w14:textId="77777777" w:rsidR="00CA5579" w:rsidRPr="001D5A9E" w:rsidRDefault="00CA5579" w:rsidP="00CA5579">
            <w:pPr>
              <w:widowControl w:val="0"/>
              <w:ind w:left="-108"/>
              <w:jc w:val="center"/>
              <w:rPr>
                <w:rFonts w:ascii="Arial Narrow" w:hAnsi="Arial Narrow" w:cs="Arial"/>
                <w:b/>
                <w:sz w:val="20"/>
                <w:szCs w:val="20"/>
              </w:rPr>
            </w:pPr>
            <w:r w:rsidRPr="001D5A9E">
              <w:rPr>
                <w:rFonts w:ascii="Arial Narrow" w:hAnsi="Arial Narrow" w:cs="Arial"/>
                <w:b/>
                <w:sz w:val="20"/>
                <w:szCs w:val="20"/>
              </w:rPr>
              <w:t>№.of</w:t>
            </w:r>
          </w:p>
          <w:p w14:paraId="0C28518B" w14:textId="77777777" w:rsidR="00CA5579" w:rsidRPr="001D5A9E" w:rsidRDefault="00CA5579" w:rsidP="00CA5579">
            <w:pPr>
              <w:widowControl w:val="0"/>
              <w:ind w:left="-108"/>
              <w:jc w:val="center"/>
              <w:rPr>
                <w:rFonts w:ascii="Arial Narrow" w:hAnsi="Arial Narrow" w:cs="Arial"/>
                <w:b/>
                <w:sz w:val="20"/>
                <w:szCs w:val="20"/>
              </w:rPr>
            </w:pPr>
            <w:r w:rsidRPr="001D5A9E">
              <w:rPr>
                <w:rFonts w:ascii="Arial Narrow" w:hAnsi="Arial Narrow" w:cs="Arial"/>
                <w:b/>
                <w:sz w:val="20"/>
                <w:szCs w:val="20"/>
              </w:rPr>
              <w:t>Rpts</w:t>
            </w:r>
          </w:p>
        </w:tc>
        <w:tc>
          <w:tcPr>
            <w:tcW w:w="1559" w:type="dxa"/>
          </w:tcPr>
          <w:p w14:paraId="01CCF161" w14:textId="77777777" w:rsidR="00CA5579" w:rsidRPr="001D5A9E" w:rsidRDefault="00CA5579" w:rsidP="00CA5579">
            <w:pPr>
              <w:widowControl w:val="0"/>
              <w:ind w:left="-108"/>
              <w:jc w:val="center"/>
              <w:rPr>
                <w:rFonts w:ascii="Arial Narrow" w:hAnsi="Arial Narrow" w:cs="Arial"/>
                <w:b/>
                <w:sz w:val="20"/>
                <w:szCs w:val="20"/>
                <w:lang w:val="fr-FR"/>
              </w:rPr>
            </w:pPr>
            <w:r w:rsidRPr="001D5A9E">
              <w:rPr>
                <w:rFonts w:ascii="Arial Narrow" w:hAnsi="Arial Narrow" w:cs="Arial"/>
                <w:b/>
                <w:sz w:val="20"/>
                <w:szCs w:val="20"/>
              </w:rPr>
              <w:t>Available brands</w:t>
            </w:r>
          </w:p>
        </w:tc>
      </w:tr>
      <w:tr w:rsidR="00CA5579" w:rsidRPr="009A610D" w14:paraId="757C99BB" w14:textId="77777777" w:rsidTr="00CA5579">
        <w:trPr>
          <w:trHeight w:val="285"/>
        </w:trPr>
        <w:tc>
          <w:tcPr>
            <w:tcW w:w="8925" w:type="dxa"/>
            <w:gridSpan w:val="7"/>
          </w:tcPr>
          <w:p w14:paraId="062FDEA2" w14:textId="77777777" w:rsidR="00CA5579" w:rsidRPr="001D5A9E" w:rsidRDefault="00CA5579" w:rsidP="00CA5579">
            <w:pPr>
              <w:widowControl w:val="0"/>
              <w:ind w:left="29" w:hanging="29"/>
              <w:rPr>
                <w:rFonts w:ascii="Arial Narrow" w:hAnsi="Arial Narrow" w:cs="Arial"/>
                <w:sz w:val="20"/>
                <w:szCs w:val="20"/>
              </w:rPr>
            </w:pPr>
            <w:r w:rsidRPr="001D5A9E">
              <w:rPr>
                <w:rFonts w:ascii="Arial Narrow" w:hAnsi="Arial Narrow" w:cs="Arial"/>
                <w:sz w:val="20"/>
                <w:szCs w:val="20"/>
              </w:rPr>
              <w:t>POLYETHYLENE GLYCOL-400 + PROPYLENE GLYCOL</w:t>
            </w:r>
          </w:p>
        </w:tc>
      </w:tr>
      <w:tr w:rsidR="00CA5579" w:rsidRPr="009A610D" w14:paraId="08AEFA4C" w14:textId="77777777" w:rsidTr="00CA5579">
        <w:trPr>
          <w:trHeight w:val="347"/>
        </w:trPr>
        <w:tc>
          <w:tcPr>
            <w:tcW w:w="3964" w:type="dxa"/>
            <w:gridSpan w:val="2"/>
            <w:shd w:val="clear" w:color="auto" w:fill="FFFFFF" w:themeFill="background1"/>
          </w:tcPr>
          <w:p w14:paraId="48229391" w14:textId="77777777" w:rsidR="00CA5579" w:rsidRPr="001D5A9E" w:rsidRDefault="00CA5579" w:rsidP="00CA5579">
            <w:pPr>
              <w:widowControl w:val="0"/>
              <w:ind w:left="29"/>
              <w:rPr>
                <w:rFonts w:ascii="Arial Narrow" w:hAnsi="Arial Narrow" w:cs="Arial"/>
                <w:i/>
                <w:sz w:val="20"/>
                <w:szCs w:val="20"/>
              </w:rPr>
            </w:pPr>
            <w:r w:rsidRPr="001D5A9E">
              <w:rPr>
                <w:rFonts w:ascii="Arial Narrow" w:hAnsi="Arial Narrow" w:cs="Arial"/>
                <w:i/>
                <w:sz w:val="20"/>
                <w:szCs w:val="20"/>
              </w:rPr>
              <w:t>polyethylene glycol-400 0.4% + propylene glycol 0.3%</w:t>
            </w:r>
          </w:p>
          <w:p w14:paraId="71840C99" w14:textId="77777777" w:rsidR="00CA5579" w:rsidRPr="001D5A9E" w:rsidRDefault="00CA5579" w:rsidP="00CA5579">
            <w:pPr>
              <w:widowControl w:val="0"/>
              <w:ind w:hanging="13"/>
              <w:rPr>
                <w:rFonts w:ascii="Arial Narrow" w:hAnsi="Arial Narrow" w:cs="Arial"/>
                <w:color w:val="FF0000"/>
                <w:sz w:val="20"/>
                <w:szCs w:val="20"/>
              </w:rPr>
            </w:pPr>
            <w:r w:rsidRPr="001D5A9E">
              <w:rPr>
                <w:rFonts w:ascii="Arial Narrow" w:hAnsi="Arial Narrow" w:cs="Arial"/>
                <w:i/>
                <w:sz w:val="20"/>
                <w:szCs w:val="20"/>
              </w:rPr>
              <w:t xml:space="preserve">eye drops, 30 x 0.8 mL unit doses </w:t>
            </w:r>
          </w:p>
        </w:tc>
        <w:tc>
          <w:tcPr>
            <w:tcW w:w="993" w:type="dxa"/>
          </w:tcPr>
          <w:p w14:paraId="71E42B23" w14:textId="77777777" w:rsidR="00CA5579" w:rsidRPr="001D5A9E" w:rsidRDefault="00CA5579" w:rsidP="00CA5579">
            <w:pPr>
              <w:widowControl w:val="0"/>
              <w:ind w:left="-113" w:hanging="13"/>
              <w:jc w:val="center"/>
              <w:rPr>
                <w:rFonts w:ascii="Arial Narrow" w:hAnsi="Arial Narrow" w:cs="Arial"/>
                <w:i/>
                <w:sz w:val="20"/>
                <w:szCs w:val="20"/>
              </w:rPr>
            </w:pPr>
            <w:r w:rsidRPr="001D5A9E">
              <w:rPr>
                <w:rFonts w:ascii="Arial Narrow" w:hAnsi="Arial Narrow" w:cs="Arial"/>
                <w:i/>
                <w:sz w:val="20"/>
                <w:szCs w:val="20"/>
              </w:rPr>
              <w:t>NEW</w:t>
            </w:r>
          </w:p>
        </w:tc>
        <w:tc>
          <w:tcPr>
            <w:tcW w:w="850" w:type="dxa"/>
          </w:tcPr>
          <w:p w14:paraId="5957CABC" w14:textId="77777777" w:rsidR="00CA5579" w:rsidRPr="001D5A9E" w:rsidRDefault="00CA5579" w:rsidP="00CA5579">
            <w:pPr>
              <w:widowControl w:val="0"/>
              <w:ind w:left="-108"/>
              <w:jc w:val="center"/>
              <w:rPr>
                <w:rFonts w:ascii="Arial Narrow" w:hAnsi="Arial Narrow" w:cs="Arial"/>
                <w:i/>
                <w:sz w:val="20"/>
                <w:szCs w:val="20"/>
              </w:rPr>
            </w:pPr>
            <w:r w:rsidRPr="001D5A9E">
              <w:rPr>
                <w:rFonts w:ascii="Arial Narrow" w:hAnsi="Arial Narrow" w:cs="Arial"/>
                <w:i/>
                <w:sz w:val="20"/>
                <w:szCs w:val="20"/>
              </w:rPr>
              <w:t>2</w:t>
            </w:r>
          </w:p>
        </w:tc>
        <w:tc>
          <w:tcPr>
            <w:tcW w:w="851" w:type="dxa"/>
          </w:tcPr>
          <w:p w14:paraId="1809733A" w14:textId="77777777" w:rsidR="00CA5579" w:rsidRPr="001D5A9E" w:rsidRDefault="00CA5579" w:rsidP="00CA5579">
            <w:pPr>
              <w:widowControl w:val="0"/>
              <w:ind w:left="-108"/>
              <w:jc w:val="center"/>
              <w:rPr>
                <w:rFonts w:ascii="Arial Narrow" w:hAnsi="Arial Narrow" w:cs="Arial"/>
                <w:i/>
                <w:sz w:val="20"/>
                <w:szCs w:val="20"/>
              </w:rPr>
            </w:pPr>
            <w:r w:rsidRPr="001D5A9E">
              <w:rPr>
                <w:rFonts w:ascii="Arial Narrow" w:hAnsi="Arial Narrow" w:cs="Arial"/>
                <w:i/>
                <w:sz w:val="20"/>
                <w:szCs w:val="20"/>
              </w:rPr>
              <w:t>2</w:t>
            </w:r>
          </w:p>
        </w:tc>
        <w:tc>
          <w:tcPr>
            <w:tcW w:w="708" w:type="dxa"/>
          </w:tcPr>
          <w:p w14:paraId="3D96453F" w14:textId="77777777" w:rsidR="00CA5579" w:rsidRPr="001D5A9E" w:rsidRDefault="00CA5579" w:rsidP="00CA5579">
            <w:pPr>
              <w:widowControl w:val="0"/>
              <w:ind w:left="-108"/>
              <w:jc w:val="center"/>
              <w:rPr>
                <w:rFonts w:ascii="Arial Narrow" w:hAnsi="Arial Narrow" w:cs="Arial"/>
                <w:i/>
                <w:sz w:val="20"/>
                <w:szCs w:val="20"/>
              </w:rPr>
            </w:pPr>
            <w:r w:rsidRPr="001D5A9E">
              <w:rPr>
                <w:rFonts w:ascii="Arial Narrow" w:hAnsi="Arial Narrow" w:cs="Arial"/>
                <w:i/>
                <w:sz w:val="20"/>
                <w:szCs w:val="20"/>
              </w:rPr>
              <w:t>5</w:t>
            </w:r>
          </w:p>
        </w:tc>
        <w:tc>
          <w:tcPr>
            <w:tcW w:w="1559" w:type="dxa"/>
          </w:tcPr>
          <w:p w14:paraId="48EB5F2C" w14:textId="77777777" w:rsidR="00CA5579" w:rsidRPr="001D5A9E" w:rsidRDefault="00CA5579" w:rsidP="00CA5579">
            <w:pPr>
              <w:widowControl w:val="0"/>
              <w:ind w:left="-108"/>
              <w:jc w:val="center"/>
              <w:rPr>
                <w:rFonts w:ascii="Arial Narrow" w:hAnsi="Arial Narrow" w:cs="Arial"/>
                <w:i/>
                <w:sz w:val="20"/>
                <w:szCs w:val="20"/>
              </w:rPr>
            </w:pPr>
            <w:r w:rsidRPr="001D5A9E">
              <w:rPr>
                <w:rFonts w:ascii="Arial Narrow" w:hAnsi="Arial Narrow" w:cs="Arial"/>
                <w:i/>
                <w:sz w:val="20"/>
                <w:szCs w:val="20"/>
              </w:rPr>
              <w:t>Systane</w:t>
            </w:r>
          </w:p>
        </w:tc>
      </w:tr>
      <w:tr w:rsidR="00CA5579" w:rsidRPr="009A610D" w14:paraId="0C73BF90" w14:textId="77777777" w:rsidTr="00CA5579">
        <w:trPr>
          <w:trHeight w:val="176"/>
        </w:trPr>
        <w:tc>
          <w:tcPr>
            <w:tcW w:w="8925" w:type="dxa"/>
            <w:gridSpan w:val="7"/>
            <w:shd w:val="clear" w:color="auto" w:fill="FFFFFF" w:themeFill="background1"/>
          </w:tcPr>
          <w:p w14:paraId="3BC4EAE2" w14:textId="77777777" w:rsidR="00CA5579" w:rsidRPr="001D5A9E" w:rsidRDefault="00CA5579" w:rsidP="00CA5579">
            <w:pPr>
              <w:widowControl w:val="0"/>
              <w:ind w:left="-113" w:hanging="13"/>
              <w:rPr>
                <w:rFonts w:ascii="Arial Narrow" w:hAnsi="Arial Narrow" w:cs="Arial"/>
                <w:color w:val="FF0000"/>
                <w:sz w:val="20"/>
                <w:szCs w:val="20"/>
              </w:rPr>
            </w:pPr>
          </w:p>
        </w:tc>
      </w:tr>
      <w:tr w:rsidR="00CA5579" w:rsidRPr="009A610D" w14:paraId="4B687DE5" w14:textId="77777777" w:rsidTr="00CA5579">
        <w:trPr>
          <w:trHeight w:val="251"/>
        </w:trPr>
        <w:tc>
          <w:tcPr>
            <w:tcW w:w="8925" w:type="dxa"/>
            <w:gridSpan w:val="7"/>
            <w:shd w:val="clear" w:color="auto" w:fill="FFFFFF" w:themeFill="background1"/>
          </w:tcPr>
          <w:p w14:paraId="4F88BA86" w14:textId="77777777" w:rsidR="00CA5579" w:rsidRPr="001D5A9E" w:rsidRDefault="00CA5579" w:rsidP="00CA5579">
            <w:pPr>
              <w:widowControl w:val="0"/>
              <w:rPr>
                <w:rFonts w:ascii="Arial Narrow" w:hAnsi="Arial Narrow" w:cs="Arial"/>
                <w:i/>
                <w:color w:val="FF0000"/>
                <w:sz w:val="20"/>
                <w:szCs w:val="20"/>
              </w:rPr>
            </w:pPr>
            <w:r w:rsidRPr="001D5A9E">
              <w:rPr>
                <w:rFonts w:ascii="Arial Narrow" w:hAnsi="Arial Narrow" w:cs="Arial"/>
                <w:sz w:val="20"/>
                <w:szCs w:val="20"/>
              </w:rPr>
              <w:t xml:space="preserve">Restriction Summary 6172 / ToC: 6172: Authority Required: Streamlined  </w:t>
            </w:r>
            <w:r w:rsidRPr="001D5A9E">
              <w:rPr>
                <w:rFonts w:ascii="Arial Narrow" w:hAnsi="Arial Narrow" w:cs="Arial"/>
                <w:i/>
                <w:sz w:val="20"/>
                <w:szCs w:val="20"/>
              </w:rPr>
              <w:t>NO CHANGES</w:t>
            </w:r>
          </w:p>
        </w:tc>
      </w:tr>
      <w:tr w:rsidR="00CA5579" w:rsidRPr="009A610D" w14:paraId="1A5E2C21" w14:textId="77777777" w:rsidTr="00CA5579">
        <w:trPr>
          <w:trHeight w:val="139"/>
        </w:trPr>
        <w:tc>
          <w:tcPr>
            <w:tcW w:w="8925" w:type="dxa"/>
            <w:gridSpan w:val="7"/>
          </w:tcPr>
          <w:p w14:paraId="02B2A485" w14:textId="77777777" w:rsidR="00CA5579" w:rsidRPr="001D5A9E" w:rsidRDefault="00CA5579" w:rsidP="00CA5579">
            <w:pPr>
              <w:widowControl w:val="0"/>
              <w:rPr>
                <w:rFonts w:ascii="Arial Narrow" w:hAnsi="Arial Narrow" w:cs="Arial"/>
                <w:sz w:val="20"/>
                <w:szCs w:val="20"/>
              </w:rPr>
            </w:pPr>
          </w:p>
        </w:tc>
      </w:tr>
      <w:tr w:rsidR="00CA5579" w:rsidRPr="00FF14B6" w14:paraId="2859EEB5" w14:textId="77777777" w:rsidTr="00CA5579">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tcPr>
          <w:p w14:paraId="29CFAF1B" w14:textId="77777777" w:rsidR="00CA5579" w:rsidRPr="001D5A9E" w:rsidRDefault="00CA5579" w:rsidP="00CA5579">
            <w:pPr>
              <w:widowControl w:val="0"/>
              <w:rPr>
                <w:rFonts w:ascii="Arial Narrow" w:hAnsi="Arial Narrow" w:cs="Arial"/>
                <w:sz w:val="20"/>
                <w:szCs w:val="20"/>
              </w:rPr>
            </w:pPr>
          </w:p>
        </w:tc>
        <w:tc>
          <w:tcPr>
            <w:tcW w:w="8221" w:type="dxa"/>
            <w:gridSpan w:val="6"/>
            <w:tcBorders>
              <w:top w:val="single" w:sz="4" w:space="0" w:color="auto"/>
              <w:left w:val="single" w:sz="4" w:space="0" w:color="auto"/>
              <w:bottom w:val="single" w:sz="4" w:space="0" w:color="auto"/>
              <w:right w:val="single" w:sz="4" w:space="0" w:color="auto"/>
            </w:tcBorders>
            <w:shd w:val="clear" w:color="auto" w:fill="auto"/>
          </w:tcPr>
          <w:p w14:paraId="1F7D635F" w14:textId="77777777" w:rsidR="00CA5579" w:rsidRPr="001D5A9E" w:rsidRDefault="00CA5579" w:rsidP="00CA5579">
            <w:pPr>
              <w:widowControl w:val="0"/>
              <w:rPr>
                <w:rFonts w:ascii="Arial Narrow" w:hAnsi="Arial Narrow" w:cs="Arial"/>
                <w:sz w:val="20"/>
                <w:szCs w:val="20"/>
              </w:rPr>
            </w:pPr>
            <w:r w:rsidRPr="001D5A9E">
              <w:rPr>
                <w:rFonts w:ascii="Arial Narrow" w:hAnsi="Arial Narrow" w:cs="Arial"/>
                <w:b/>
                <w:sz w:val="20"/>
                <w:szCs w:val="20"/>
              </w:rPr>
              <w:t>Category / Program:</w:t>
            </w:r>
            <w:r w:rsidRPr="001D5A9E">
              <w:rPr>
                <w:rFonts w:ascii="Arial Narrow" w:hAnsi="Arial Narrow" w:cs="Arial"/>
                <w:b/>
                <w:sz w:val="20"/>
                <w:szCs w:val="20"/>
              </w:rPr>
              <w:tab/>
              <w:t xml:space="preserve"> </w:t>
            </w:r>
            <w:r w:rsidRPr="001D5A9E">
              <w:rPr>
                <w:rFonts w:ascii="Arial Narrow" w:hAnsi="Arial Narrow" w:cs="Arial"/>
                <w:sz w:val="20"/>
                <w:szCs w:val="20"/>
              </w:rPr>
              <w:t>GENERAL – General Schedule (Code GE)</w:t>
            </w:r>
          </w:p>
        </w:tc>
      </w:tr>
      <w:tr w:rsidR="00CA5579" w:rsidRPr="00FF14B6" w14:paraId="6E9FAB6D" w14:textId="77777777" w:rsidTr="00CA5579">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tcPr>
          <w:p w14:paraId="1D275C44" w14:textId="77777777" w:rsidR="00CA5579" w:rsidRPr="001D5A9E" w:rsidRDefault="00CA5579" w:rsidP="00CA5579">
            <w:pPr>
              <w:widowControl w:val="0"/>
              <w:rPr>
                <w:rFonts w:ascii="Arial Narrow" w:hAnsi="Arial Narrow" w:cs="Arial"/>
                <w:sz w:val="20"/>
                <w:szCs w:val="20"/>
              </w:rPr>
            </w:pPr>
          </w:p>
        </w:tc>
        <w:tc>
          <w:tcPr>
            <w:tcW w:w="8221" w:type="dxa"/>
            <w:gridSpan w:val="6"/>
            <w:tcBorders>
              <w:top w:val="single" w:sz="4" w:space="0" w:color="auto"/>
              <w:left w:val="single" w:sz="4" w:space="0" w:color="auto"/>
              <w:bottom w:val="single" w:sz="4" w:space="0" w:color="auto"/>
              <w:right w:val="single" w:sz="4" w:space="0" w:color="auto"/>
            </w:tcBorders>
            <w:shd w:val="clear" w:color="auto" w:fill="auto"/>
          </w:tcPr>
          <w:p w14:paraId="0A0B4D43" w14:textId="77777777" w:rsidR="00CA5579" w:rsidRPr="001D5A9E" w:rsidRDefault="00CA5579" w:rsidP="00CA5579">
            <w:pPr>
              <w:widowControl w:val="0"/>
              <w:rPr>
                <w:rFonts w:ascii="Arial Narrow" w:hAnsi="Arial Narrow" w:cs="Arial"/>
                <w:sz w:val="20"/>
                <w:szCs w:val="20"/>
              </w:rPr>
            </w:pPr>
            <w:r w:rsidRPr="001D5A9E">
              <w:rPr>
                <w:rFonts w:ascii="Arial Narrow" w:hAnsi="Arial Narrow" w:cs="Arial"/>
                <w:b/>
                <w:sz w:val="20"/>
                <w:szCs w:val="20"/>
              </w:rPr>
              <w:t xml:space="preserve">Prescriber type:   </w:t>
            </w:r>
            <w:r w:rsidRPr="001D5A9E">
              <w:rPr>
                <w:rFonts w:ascii="Arial Narrow" w:hAnsi="Arial Narrow" w:cs="Arial"/>
                <w:sz w:val="20"/>
                <w:szCs w:val="20"/>
              </w:rPr>
              <w:fldChar w:fldCharType="begin">
                <w:ffData>
                  <w:name w:val=""/>
                  <w:enabled/>
                  <w:calcOnExit w:val="0"/>
                  <w:checkBox>
                    <w:sizeAuto/>
                    <w:default w:val="1"/>
                  </w:checkBox>
                </w:ffData>
              </w:fldChar>
            </w:r>
            <w:r w:rsidRPr="001D5A9E">
              <w:rPr>
                <w:rFonts w:ascii="Arial Narrow" w:hAnsi="Arial Narrow" w:cs="Arial"/>
                <w:sz w:val="20"/>
                <w:szCs w:val="20"/>
              </w:rPr>
              <w:instrText xml:space="preserve"> FORMCHECKBOX </w:instrText>
            </w:r>
            <w:r w:rsidR="0056689C">
              <w:rPr>
                <w:rFonts w:ascii="Arial Narrow" w:hAnsi="Arial Narrow" w:cs="Arial"/>
                <w:sz w:val="20"/>
                <w:szCs w:val="20"/>
              </w:rPr>
            </w:r>
            <w:r w:rsidR="0056689C">
              <w:rPr>
                <w:rFonts w:ascii="Arial Narrow" w:hAnsi="Arial Narrow" w:cs="Arial"/>
                <w:sz w:val="20"/>
                <w:szCs w:val="20"/>
              </w:rPr>
              <w:fldChar w:fldCharType="separate"/>
            </w:r>
            <w:r w:rsidRPr="001D5A9E">
              <w:rPr>
                <w:rFonts w:ascii="Arial Narrow" w:hAnsi="Arial Narrow" w:cs="Arial"/>
                <w:sz w:val="20"/>
                <w:szCs w:val="20"/>
              </w:rPr>
              <w:fldChar w:fldCharType="end"/>
            </w:r>
            <w:r w:rsidRPr="001D5A9E">
              <w:rPr>
                <w:rFonts w:ascii="Arial Narrow" w:hAnsi="Arial Narrow" w:cs="Arial"/>
                <w:sz w:val="20"/>
                <w:szCs w:val="20"/>
              </w:rPr>
              <w:t xml:space="preserve">Optometrists    </w:t>
            </w:r>
          </w:p>
        </w:tc>
      </w:tr>
      <w:tr w:rsidR="00CA5579" w:rsidRPr="00FF14B6" w14:paraId="4B1836AD" w14:textId="77777777" w:rsidTr="00CA5579">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E805540" w14:textId="77777777" w:rsidR="00CA5579" w:rsidRPr="001D5A9E" w:rsidRDefault="00CA5579" w:rsidP="00CA5579">
            <w:pPr>
              <w:widowControl w:val="0"/>
              <w:rPr>
                <w:rFonts w:ascii="Arial Narrow" w:hAnsi="Arial Narrow" w:cs="Arial"/>
                <w:sz w:val="20"/>
                <w:szCs w:val="20"/>
              </w:rPr>
            </w:pPr>
          </w:p>
        </w:tc>
        <w:tc>
          <w:tcPr>
            <w:tcW w:w="8221" w:type="dxa"/>
            <w:gridSpan w:val="6"/>
            <w:tcBorders>
              <w:top w:val="single" w:sz="4" w:space="0" w:color="auto"/>
              <w:left w:val="single" w:sz="4" w:space="0" w:color="auto"/>
              <w:bottom w:val="single" w:sz="4" w:space="0" w:color="auto"/>
              <w:right w:val="single" w:sz="4" w:space="0" w:color="auto"/>
            </w:tcBorders>
            <w:shd w:val="clear" w:color="auto" w:fill="auto"/>
          </w:tcPr>
          <w:p w14:paraId="1C5384BE" w14:textId="77777777" w:rsidR="00CA5579" w:rsidRPr="001D5A9E" w:rsidRDefault="00CA5579" w:rsidP="00CA5579">
            <w:pPr>
              <w:widowControl w:val="0"/>
              <w:rPr>
                <w:rFonts w:ascii="Arial Narrow" w:hAnsi="Arial Narrow" w:cs="Arial"/>
                <w:b/>
                <w:sz w:val="20"/>
                <w:szCs w:val="20"/>
              </w:rPr>
            </w:pPr>
            <w:r w:rsidRPr="001D5A9E">
              <w:rPr>
                <w:rFonts w:ascii="Arial Narrow" w:hAnsi="Arial Narrow" w:cs="Arial"/>
                <w:b/>
                <w:sz w:val="20"/>
                <w:szCs w:val="20"/>
              </w:rPr>
              <w:t xml:space="preserve">Restriction type:  </w:t>
            </w:r>
            <w:r w:rsidRPr="001D5A9E">
              <w:rPr>
                <w:rFonts w:ascii="Arial Narrow" w:eastAsia="Calibri" w:hAnsi="Arial Narrow" w:cs="Arial"/>
                <w:sz w:val="20"/>
                <w:szCs w:val="20"/>
              </w:rPr>
              <w:fldChar w:fldCharType="begin">
                <w:ffData>
                  <w:name w:val=""/>
                  <w:enabled/>
                  <w:calcOnExit w:val="0"/>
                  <w:checkBox>
                    <w:sizeAuto/>
                    <w:default w:val="0"/>
                  </w:checkBox>
                </w:ffData>
              </w:fldChar>
            </w:r>
            <w:r w:rsidRPr="001D5A9E">
              <w:rPr>
                <w:rFonts w:ascii="Arial Narrow" w:eastAsia="Calibri" w:hAnsi="Arial Narrow" w:cs="Arial"/>
                <w:sz w:val="20"/>
                <w:szCs w:val="20"/>
              </w:rPr>
              <w:instrText xml:space="preserve"> FORMCHECKBOX </w:instrText>
            </w:r>
            <w:r w:rsidR="0056689C">
              <w:rPr>
                <w:rFonts w:ascii="Arial Narrow" w:eastAsia="Calibri" w:hAnsi="Arial Narrow" w:cs="Arial"/>
                <w:sz w:val="20"/>
                <w:szCs w:val="20"/>
              </w:rPr>
            </w:r>
            <w:r w:rsidR="0056689C">
              <w:rPr>
                <w:rFonts w:ascii="Arial Narrow" w:eastAsia="Calibri" w:hAnsi="Arial Narrow" w:cs="Arial"/>
                <w:sz w:val="20"/>
                <w:szCs w:val="20"/>
              </w:rPr>
              <w:fldChar w:fldCharType="separate"/>
            </w:r>
            <w:r w:rsidRPr="001D5A9E">
              <w:rPr>
                <w:rFonts w:ascii="Arial Narrow" w:eastAsia="Calibri" w:hAnsi="Arial Narrow" w:cs="Arial"/>
                <w:sz w:val="20"/>
                <w:szCs w:val="20"/>
              </w:rPr>
              <w:fldChar w:fldCharType="end"/>
            </w:r>
            <w:r w:rsidRPr="001D5A9E">
              <w:rPr>
                <w:rFonts w:ascii="Arial Narrow" w:eastAsia="Calibri" w:hAnsi="Arial Narrow" w:cs="Arial"/>
                <w:sz w:val="20"/>
                <w:szCs w:val="20"/>
              </w:rPr>
              <w:t xml:space="preserve">Authority Required – Streamlined </w:t>
            </w:r>
          </w:p>
        </w:tc>
      </w:tr>
      <w:tr w:rsidR="00CA5579" w:rsidRPr="00FF14B6" w14:paraId="1E163C4B" w14:textId="77777777" w:rsidTr="00CA5579">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AF679E3" w14:textId="77777777" w:rsidR="00CA5579" w:rsidRPr="001D5A9E" w:rsidRDefault="00CA5579" w:rsidP="00CA5579">
            <w:pPr>
              <w:widowControl w:val="0"/>
              <w:rPr>
                <w:rFonts w:ascii="Arial Narrow" w:hAnsi="Arial Narrow" w:cs="Arial"/>
                <w:sz w:val="20"/>
                <w:szCs w:val="20"/>
              </w:rPr>
            </w:pPr>
            <w:r w:rsidRPr="001D5A9E">
              <w:rPr>
                <w:rFonts w:ascii="Arial Narrow" w:hAnsi="Arial Narrow" w:cs="Arial"/>
                <w:sz w:val="20"/>
                <w:szCs w:val="20"/>
              </w:rPr>
              <w:t>[7869]</w:t>
            </w:r>
          </w:p>
        </w:tc>
        <w:tc>
          <w:tcPr>
            <w:tcW w:w="8221" w:type="dxa"/>
            <w:gridSpan w:val="6"/>
            <w:tcBorders>
              <w:top w:val="single" w:sz="4" w:space="0" w:color="auto"/>
              <w:left w:val="single" w:sz="4" w:space="0" w:color="auto"/>
              <w:bottom w:val="single" w:sz="4" w:space="0" w:color="auto"/>
              <w:right w:val="single" w:sz="4" w:space="0" w:color="auto"/>
            </w:tcBorders>
            <w:shd w:val="clear" w:color="auto" w:fill="auto"/>
          </w:tcPr>
          <w:p w14:paraId="5CAF0102" w14:textId="77777777" w:rsidR="00CA5579" w:rsidRPr="001D5A9E" w:rsidRDefault="00CA5579" w:rsidP="00CA5579">
            <w:pPr>
              <w:widowControl w:val="0"/>
              <w:rPr>
                <w:rFonts w:ascii="Arial Narrow" w:hAnsi="Arial Narrow" w:cs="Arial"/>
                <w:sz w:val="20"/>
                <w:szCs w:val="20"/>
              </w:rPr>
            </w:pPr>
            <w:r w:rsidRPr="001D5A9E">
              <w:rPr>
                <w:rFonts w:ascii="Arial Narrow" w:hAnsi="Arial Narrow" w:cs="Arial"/>
                <w:sz w:val="20"/>
                <w:szCs w:val="20"/>
              </w:rPr>
              <w:t>Indication:</w:t>
            </w:r>
          </w:p>
          <w:p w14:paraId="40C69A32" w14:textId="77777777" w:rsidR="00CA5579" w:rsidRPr="001D5A9E" w:rsidRDefault="00CA5579" w:rsidP="00CA5579">
            <w:pPr>
              <w:widowControl w:val="0"/>
              <w:rPr>
                <w:rFonts w:ascii="Arial Narrow" w:hAnsi="Arial Narrow" w:cs="Arial"/>
                <w:sz w:val="20"/>
                <w:szCs w:val="20"/>
              </w:rPr>
            </w:pPr>
            <w:r w:rsidRPr="001D5A9E">
              <w:rPr>
                <w:rFonts w:ascii="Arial Narrow" w:hAnsi="Arial Narrow" w:cs="Arial"/>
                <w:sz w:val="20"/>
                <w:szCs w:val="20"/>
              </w:rPr>
              <w:t>Severe dry eye syndrome</w:t>
            </w:r>
          </w:p>
        </w:tc>
      </w:tr>
      <w:tr w:rsidR="00CA5579" w:rsidRPr="00BF0688" w14:paraId="05B32084" w14:textId="77777777" w:rsidTr="00CA5579">
        <w:trPr>
          <w:trHeight w:val="6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5613D1B3" w14:textId="77777777" w:rsidR="00CA5579" w:rsidRPr="001D5A9E" w:rsidRDefault="00CA5579" w:rsidP="00CA5579">
            <w:pPr>
              <w:widowControl w:val="0"/>
              <w:rPr>
                <w:rFonts w:ascii="Arial Narrow" w:hAnsi="Arial Narrow" w:cs="Arial"/>
                <w:sz w:val="20"/>
                <w:szCs w:val="20"/>
              </w:rPr>
            </w:pPr>
          </w:p>
        </w:tc>
        <w:tc>
          <w:tcPr>
            <w:tcW w:w="8221" w:type="dxa"/>
            <w:gridSpan w:val="6"/>
            <w:tcBorders>
              <w:top w:val="single" w:sz="4" w:space="0" w:color="auto"/>
              <w:left w:val="single" w:sz="4" w:space="0" w:color="auto"/>
              <w:bottom w:val="single" w:sz="4" w:space="0" w:color="auto"/>
              <w:right w:val="single" w:sz="4" w:space="0" w:color="auto"/>
            </w:tcBorders>
            <w:shd w:val="clear" w:color="auto" w:fill="auto"/>
          </w:tcPr>
          <w:p w14:paraId="5160B2AB" w14:textId="77777777" w:rsidR="00CA5579" w:rsidRPr="001D5A9E" w:rsidRDefault="00CA5579" w:rsidP="00CA5579">
            <w:pPr>
              <w:widowControl w:val="0"/>
              <w:rPr>
                <w:rFonts w:ascii="Arial Narrow" w:hAnsi="Arial Narrow" w:cs="Arial"/>
                <w:sz w:val="20"/>
                <w:szCs w:val="20"/>
              </w:rPr>
            </w:pPr>
          </w:p>
        </w:tc>
      </w:tr>
      <w:tr w:rsidR="00CA5579" w:rsidRPr="00FF14B6" w14:paraId="7AD0B613" w14:textId="77777777" w:rsidTr="00CA5579">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tcPr>
          <w:p w14:paraId="43F32BFD" w14:textId="77777777" w:rsidR="00CA5579" w:rsidRPr="001D5A9E" w:rsidRDefault="00CA5579" w:rsidP="00CA5579">
            <w:pPr>
              <w:widowControl w:val="0"/>
              <w:rPr>
                <w:rFonts w:ascii="Arial Narrow" w:hAnsi="Arial Narrow" w:cs="Arial"/>
                <w:sz w:val="20"/>
                <w:szCs w:val="20"/>
              </w:rPr>
            </w:pPr>
            <w:r w:rsidRPr="001D5A9E">
              <w:rPr>
                <w:rFonts w:ascii="Arial Narrow" w:hAnsi="Arial Narrow" w:cs="Arial"/>
                <w:sz w:val="20"/>
                <w:szCs w:val="20"/>
              </w:rPr>
              <w:t>[7875]</w:t>
            </w:r>
          </w:p>
        </w:tc>
        <w:tc>
          <w:tcPr>
            <w:tcW w:w="8221" w:type="dxa"/>
            <w:gridSpan w:val="6"/>
            <w:tcBorders>
              <w:top w:val="single" w:sz="4" w:space="0" w:color="auto"/>
              <w:left w:val="single" w:sz="4" w:space="0" w:color="auto"/>
              <w:bottom w:val="single" w:sz="4" w:space="0" w:color="auto"/>
              <w:right w:val="single" w:sz="4" w:space="0" w:color="auto"/>
            </w:tcBorders>
            <w:shd w:val="clear" w:color="auto" w:fill="auto"/>
          </w:tcPr>
          <w:p w14:paraId="62EB600D" w14:textId="77777777" w:rsidR="00CA5579" w:rsidRPr="001D5A9E" w:rsidRDefault="00CA5579" w:rsidP="00CA5579">
            <w:pPr>
              <w:widowControl w:val="0"/>
              <w:rPr>
                <w:rFonts w:ascii="Arial Narrow" w:hAnsi="Arial Narrow" w:cs="Arial"/>
                <w:sz w:val="20"/>
                <w:szCs w:val="20"/>
              </w:rPr>
            </w:pPr>
            <w:r w:rsidRPr="001D5A9E">
              <w:rPr>
                <w:rFonts w:ascii="Arial Narrow" w:hAnsi="Arial Narrow" w:cs="Arial"/>
                <w:sz w:val="20"/>
                <w:szCs w:val="20"/>
              </w:rPr>
              <w:t>Clinical criteria:</w:t>
            </w:r>
          </w:p>
        </w:tc>
      </w:tr>
      <w:tr w:rsidR="00CA5579" w:rsidRPr="00FF14B6" w14:paraId="609FC408" w14:textId="77777777" w:rsidTr="00CA5579">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3E5F190" w14:textId="77777777" w:rsidR="00CA5579" w:rsidRPr="001D5A9E" w:rsidRDefault="00CA5579" w:rsidP="00CA5579">
            <w:pPr>
              <w:widowControl w:val="0"/>
              <w:rPr>
                <w:rFonts w:ascii="Arial Narrow" w:hAnsi="Arial Narrow" w:cs="Arial"/>
                <w:sz w:val="20"/>
                <w:szCs w:val="20"/>
              </w:rPr>
            </w:pPr>
            <w:r w:rsidRPr="001D5A9E">
              <w:rPr>
                <w:rFonts w:ascii="Arial Narrow" w:hAnsi="Arial Narrow" w:cs="Arial"/>
                <w:sz w:val="20"/>
                <w:szCs w:val="20"/>
              </w:rPr>
              <w:t>[7874]</w:t>
            </w:r>
          </w:p>
        </w:tc>
        <w:tc>
          <w:tcPr>
            <w:tcW w:w="8221" w:type="dxa"/>
            <w:gridSpan w:val="6"/>
            <w:tcBorders>
              <w:top w:val="single" w:sz="4" w:space="0" w:color="auto"/>
              <w:left w:val="single" w:sz="4" w:space="0" w:color="auto"/>
              <w:bottom w:val="single" w:sz="4" w:space="0" w:color="auto"/>
              <w:right w:val="single" w:sz="4" w:space="0" w:color="auto"/>
            </w:tcBorders>
            <w:shd w:val="clear" w:color="auto" w:fill="auto"/>
          </w:tcPr>
          <w:p w14:paraId="1770E221" w14:textId="77777777" w:rsidR="00CA5579" w:rsidRPr="001D5A9E" w:rsidRDefault="00CA5579" w:rsidP="00CA5579">
            <w:pPr>
              <w:widowControl w:val="0"/>
              <w:rPr>
                <w:rFonts w:ascii="Arial Narrow" w:hAnsi="Arial Narrow" w:cs="Arial"/>
                <w:sz w:val="20"/>
                <w:szCs w:val="20"/>
              </w:rPr>
            </w:pPr>
            <w:r w:rsidRPr="001D5A9E">
              <w:rPr>
                <w:rFonts w:ascii="Arial Narrow" w:hAnsi="Arial Narrow" w:cs="Arial"/>
                <w:sz w:val="20"/>
                <w:szCs w:val="20"/>
              </w:rPr>
              <w:t>Patient must be sensitive to preservatives in multi-dose eye drops</w:t>
            </w:r>
          </w:p>
        </w:tc>
      </w:tr>
      <w:tr w:rsidR="00CA5579" w:rsidRPr="00FF14B6" w14:paraId="33250D72" w14:textId="77777777" w:rsidTr="00CA5579">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C306203" w14:textId="77777777" w:rsidR="00CA5579" w:rsidRPr="001D5A9E" w:rsidRDefault="00CA5579" w:rsidP="00CA5579">
            <w:pPr>
              <w:widowControl w:val="0"/>
              <w:rPr>
                <w:rFonts w:ascii="Arial Narrow" w:hAnsi="Arial Narrow" w:cs="Arial"/>
                <w:sz w:val="20"/>
                <w:szCs w:val="20"/>
              </w:rPr>
            </w:pPr>
          </w:p>
        </w:tc>
        <w:tc>
          <w:tcPr>
            <w:tcW w:w="8221" w:type="dxa"/>
            <w:gridSpan w:val="6"/>
            <w:tcBorders>
              <w:top w:val="single" w:sz="4" w:space="0" w:color="auto"/>
              <w:left w:val="single" w:sz="4" w:space="0" w:color="auto"/>
              <w:bottom w:val="single" w:sz="4" w:space="0" w:color="auto"/>
              <w:right w:val="single" w:sz="4" w:space="0" w:color="auto"/>
            </w:tcBorders>
            <w:shd w:val="clear" w:color="auto" w:fill="auto"/>
          </w:tcPr>
          <w:p w14:paraId="172CF7A4" w14:textId="77777777" w:rsidR="00CA5579" w:rsidRPr="001D5A9E" w:rsidRDefault="00CA5579" w:rsidP="00CA5579">
            <w:pPr>
              <w:widowControl w:val="0"/>
              <w:rPr>
                <w:rFonts w:ascii="Arial Narrow" w:hAnsi="Arial Narrow" w:cs="Arial"/>
                <w:sz w:val="20"/>
                <w:szCs w:val="20"/>
              </w:rPr>
            </w:pPr>
          </w:p>
        </w:tc>
      </w:tr>
      <w:tr w:rsidR="00CA5579" w:rsidRPr="00FF14B6" w14:paraId="18A85F40" w14:textId="77777777" w:rsidTr="00CA5579">
        <w:trPr>
          <w:trHeight w:val="64"/>
        </w:trPr>
        <w:tc>
          <w:tcPr>
            <w:tcW w:w="8925" w:type="dxa"/>
            <w:gridSpan w:val="7"/>
            <w:tcBorders>
              <w:top w:val="single" w:sz="4" w:space="0" w:color="auto"/>
              <w:left w:val="single" w:sz="4" w:space="0" w:color="auto"/>
              <w:right w:val="single" w:sz="4" w:space="0" w:color="auto"/>
            </w:tcBorders>
            <w:shd w:val="clear" w:color="auto" w:fill="auto"/>
          </w:tcPr>
          <w:p w14:paraId="2F81911A" w14:textId="77777777" w:rsidR="00CA5579" w:rsidRPr="001D5A9E" w:rsidRDefault="00CA5579" w:rsidP="00CA5579">
            <w:pPr>
              <w:widowControl w:val="0"/>
              <w:rPr>
                <w:rFonts w:ascii="Arial Narrow" w:hAnsi="Arial Narrow" w:cs="Arial"/>
                <w:sz w:val="20"/>
                <w:szCs w:val="20"/>
              </w:rPr>
            </w:pPr>
          </w:p>
        </w:tc>
      </w:tr>
      <w:tr w:rsidR="00CA5579" w:rsidRPr="00BF0688" w14:paraId="78914582" w14:textId="77777777" w:rsidTr="00CA5579">
        <w:trPr>
          <w:trHeight w:val="347"/>
        </w:trPr>
        <w:tc>
          <w:tcPr>
            <w:tcW w:w="3964" w:type="dxa"/>
            <w:gridSpan w:val="2"/>
            <w:shd w:val="clear" w:color="auto" w:fill="FFFFFF" w:themeFill="background1"/>
          </w:tcPr>
          <w:p w14:paraId="0E5AD4B3" w14:textId="77777777" w:rsidR="00CA5579" w:rsidRPr="001D5A9E" w:rsidRDefault="00CA5579" w:rsidP="00CA5579">
            <w:pPr>
              <w:widowControl w:val="0"/>
              <w:ind w:left="29"/>
              <w:rPr>
                <w:rFonts w:ascii="Arial Narrow" w:hAnsi="Arial Narrow" w:cs="Arial"/>
                <w:i/>
                <w:sz w:val="20"/>
                <w:szCs w:val="20"/>
              </w:rPr>
            </w:pPr>
            <w:r w:rsidRPr="001D5A9E">
              <w:rPr>
                <w:rFonts w:ascii="Arial Narrow" w:hAnsi="Arial Narrow" w:cs="Arial"/>
                <w:i/>
                <w:sz w:val="20"/>
                <w:szCs w:val="20"/>
              </w:rPr>
              <w:t>polyethylene glycol-400 0.4% + propylene glycol 0.3%</w:t>
            </w:r>
          </w:p>
          <w:p w14:paraId="4D9E7E37" w14:textId="77777777" w:rsidR="00CA5579" w:rsidRPr="001D5A9E" w:rsidRDefault="00CA5579" w:rsidP="00CA5579">
            <w:pPr>
              <w:widowControl w:val="0"/>
              <w:ind w:hanging="13"/>
              <w:rPr>
                <w:rFonts w:ascii="Arial Narrow" w:hAnsi="Arial Narrow" w:cs="Arial"/>
                <w:color w:val="FF0000"/>
                <w:sz w:val="20"/>
                <w:szCs w:val="20"/>
              </w:rPr>
            </w:pPr>
            <w:r w:rsidRPr="001D5A9E">
              <w:rPr>
                <w:rFonts w:ascii="Arial Narrow" w:hAnsi="Arial Narrow" w:cs="Arial"/>
                <w:i/>
                <w:sz w:val="20"/>
                <w:szCs w:val="20"/>
              </w:rPr>
              <w:t xml:space="preserve">eye drops, 30 x 0.8 mL unit doses </w:t>
            </w:r>
          </w:p>
        </w:tc>
        <w:tc>
          <w:tcPr>
            <w:tcW w:w="993" w:type="dxa"/>
          </w:tcPr>
          <w:p w14:paraId="545CDDBE" w14:textId="77777777" w:rsidR="00CA5579" w:rsidRPr="001D5A9E" w:rsidRDefault="00CA5579" w:rsidP="00CA5579">
            <w:pPr>
              <w:widowControl w:val="0"/>
              <w:ind w:left="-113" w:hanging="13"/>
              <w:jc w:val="center"/>
              <w:rPr>
                <w:rFonts w:ascii="Arial Narrow" w:hAnsi="Arial Narrow" w:cs="Arial"/>
                <w:i/>
                <w:sz w:val="20"/>
                <w:szCs w:val="20"/>
              </w:rPr>
            </w:pPr>
            <w:r w:rsidRPr="001D5A9E">
              <w:rPr>
                <w:rFonts w:ascii="Arial Narrow" w:hAnsi="Arial Narrow" w:cs="Arial"/>
                <w:i/>
                <w:sz w:val="20"/>
                <w:szCs w:val="20"/>
              </w:rPr>
              <w:t>NEW</w:t>
            </w:r>
          </w:p>
        </w:tc>
        <w:tc>
          <w:tcPr>
            <w:tcW w:w="850" w:type="dxa"/>
          </w:tcPr>
          <w:p w14:paraId="09B3B318" w14:textId="77777777" w:rsidR="00CA5579" w:rsidRPr="001D5A9E" w:rsidRDefault="00CA5579" w:rsidP="00CA5579">
            <w:pPr>
              <w:widowControl w:val="0"/>
              <w:ind w:left="-108"/>
              <w:jc w:val="center"/>
              <w:rPr>
                <w:rFonts w:ascii="Arial Narrow" w:hAnsi="Arial Narrow" w:cs="Arial"/>
                <w:i/>
                <w:sz w:val="20"/>
                <w:szCs w:val="20"/>
              </w:rPr>
            </w:pPr>
            <w:r w:rsidRPr="001D5A9E">
              <w:rPr>
                <w:rFonts w:ascii="Arial Narrow" w:hAnsi="Arial Narrow" w:cs="Arial"/>
                <w:i/>
                <w:sz w:val="20"/>
                <w:szCs w:val="20"/>
              </w:rPr>
              <w:t>2</w:t>
            </w:r>
          </w:p>
        </w:tc>
        <w:tc>
          <w:tcPr>
            <w:tcW w:w="851" w:type="dxa"/>
          </w:tcPr>
          <w:p w14:paraId="4DEA56DE" w14:textId="77777777" w:rsidR="00CA5579" w:rsidRPr="001D5A9E" w:rsidRDefault="00CA5579" w:rsidP="00CA5579">
            <w:pPr>
              <w:widowControl w:val="0"/>
              <w:ind w:left="-108"/>
              <w:jc w:val="center"/>
              <w:rPr>
                <w:rFonts w:ascii="Arial Narrow" w:hAnsi="Arial Narrow" w:cs="Arial"/>
                <w:i/>
                <w:sz w:val="20"/>
                <w:szCs w:val="20"/>
              </w:rPr>
            </w:pPr>
            <w:r w:rsidRPr="001D5A9E">
              <w:rPr>
                <w:rFonts w:ascii="Arial Narrow" w:hAnsi="Arial Narrow" w:cs="Arial"/>
                <w:i/>
                <w:sz w:val="20"/>
                <w:szCs w:val="20"/>
              </w:rPr>
              <w:t>2</w:t>
            </w:r>
          </w:p>
        </w:tc>
        <w:tc>
          <w:tcPr>
            <w:tcW w:w="708" w:type="dxa"/>
          </w:tcPr>
          <w:p w14:paraId="32135080" w14:textId="77777777" w:rsidR="00CA5579" w:rsidRPr="001D5A9E" w:rsidRDefault="00CA5579" w:rsidP="00CA5579">
            <w:pPr>
              <w:widowControl w:val="0"/>
              <w:ind w:left="-108"/>
              <w:jc w:val="center"/>
              <w:rPr>
                <w:rFonts w:ascii="Arial Narrow" w:hAnsi="Arial Narrow" w:cs="Arial"/>
                <w:i/>
                <w:sz w:val="20"/>
                <w:szCs w:val="20"/>
              </w:rPr>
            </w:pPr>
            <w:r w:rsidRPr="001D5A9E">
              <w:rPr>
                <w:rFonts w:ascii="Arial Narrow" w:hAnsi="Arial Narrow" w:cs="Arial"/>
                <w:i/>
                <w:sz w:val="20"/>
                <w:szCs w:val="20"/>
              </w:rPr>
              <w:t>5</w:t>
            </w:r>
          </w:p>
        </w:tc>
        <w:tc>
          <w:tcPr>
            <w:tcW w:w="1559" w:type="dxa"/>
          </w:tcPr>
          <w:p w14:paraId="2A040DC7" w14:textId="77777777" w:rsidR="00CA5579" w:rsidRPr="001D5A9E" w:rsidRDefault="00CA5579" w:rsidP="00CA5579">
            <w:pPr>
              <w:widowControl w:val="0"/>
              <w:ind w:left="-108"/>
              <w:jc w:val="center"/>
              <w:rPr>
                <w:rFonts w:ascii="Arial Narrow" w:hAnsi="Arial Narrow" w:cs="Arial"/>
                <w:i/>
                <w:sz w:val="20"/>
                <w:szCs w:val="20"/>
              </w:rPr>
            </w:pPr>
            <w:r w:rsidRPr="001D5A9E">
              <w:rPr>
                <w:rFonts w:ascii="Arial Narrow" w:hAnsi="Arial Narrow" w:cs="Arial"/>
                <w:i/>
                <w:sz w:val="20"/>
                <w:szCs w:val="20"/>
              </w:rPr>
              <w:t>Systane</w:t>
            </w:r>
          </w:p>
        </w:tc>
      </w:tr>
      <w:tr w:rsidR="00CA5579" w14:paraId="2DF280B6" w14:textId="77777777" w:rsidTr="00CA5579">
        <w:trPr>
          <w:trHeight w:val="176"/>
        </w:trPr>
        <w:tc>
          <w:tcPr>
            <w:tcW w:w="8925" w:type="dxa"/>
            <w:gridSpan w:val="7"/>
            <w:shd w:val="clear" w:color="auto" w:fill="FFFFFF" w:themeFill="background1"/>
          </w:tcPr>
          <w:p w14:paraId="78249199" w14:textId="77777777" w:rsidR="00CA5579" w:rsidRPr="001D5A9E" w:rsidRDefault="00CA5579" w:rsidP="00CA5579">
            <w:pPr>
              <w:widowControl w:val="0"/>
              <w:ind w:left="-113" w:hanging="13"/>
              <w:rPr>
                <w:rFonts w:ascii="Arial Narrow" w:hAnsi="Arial Narrow" w:cs="Arial"/>
                <w:color w:val="FF0000"/>
                <w:sz w:val="20"/>
                <w:szCs w:val="20"/>
              </w:rPr>
            </w:pPr>
          </w:p>
        </w:tc>
      </w:tr>
      <w:tr w:rsidR="00CA5579" w:rsidRPr="00FF14B6" w14:paraId="06D8679D" w14:textId="77777777" w:rsidTr="00CA5579">
        <w:trPr>
          <w:trHeight w:val="251"/>
        </w:trPr>
        <w:tc>
          <w:tcPr>
            <w:tcW w:w="8925" w:type="dxa"/>
            <w:gridSpan w:val="7"/>
            <w:shd w:val="clear" w:color="auto" w:fill="FFFFFF" w:themeFill="background1"/>
          </w:tcPr>
          <w:p w14:paraId="4B408FC5" w14:textId="77777777" w:rsidR="00CA5579" w:rsidRPr="001D5A9E" w:rsidRDefault="00CA5579" w:rsidP="00CA5579">
            <w:pPr>
              <w:widowControl w:val="0"/>
              <w:rPr>
                <w:rFonts w:ascii="Arial Narrow" w:hAnsi="Arial Narrow" w:cs="Arial"/>
                <w:i/>
                <w:color w:val="FF0000"/>
                <w:sz w:val="20"/>
                <w:szCs w:val="20"/>
              </w:rPr>
            </w:pPr>
            <w:r w:rsidRPr="001D5A9E">
              <w:rPr>
                <w:rFonts w:ascii="Arial Narrow" w:hAnsi="Arial Narrow" w:cs="Arial"/>
                <w:sz w:val="20"/>
                <w:szCs w:val="20"/>
              </w:rPr>
              <w:t xml:space="preserve">Restriction Summary 6172 / ToC: 6172: Authority Required: Streamlined  </w:t>
            </w:r>
            <w:r w:rsidRPr="001D5A9E">
              <w:rPr>
                <w:rFonts w:ascii="Arial Narrow" w:hAnsi="Arial Narrow" w:cs="Arial"/>
                <w:i/>
                <w:sz w:val="20"/>
                <w:szCs w:val="20"/>
              </w:rPr>
              <w:t>NO CHANGES</w:t>
            </w:r>
          </w:p>
        </w:tc>
      </w:tr>
      <w:tr w:rsidR="00CA5579" w14:paraId="55F31796" w14:textId="77777777" w:rsidTr="00CA5579">
        <w:trPr>
          <w:trHeight w:val="139"/>
        </w:trPr>
        <w:tc>
          <w:tcPr>
            <w:tcW w:w="8925" w:type="dxa"/>
            <w:gridSpan w:val="7"/>
          </w:tcPr>
          <w:p w14:paraId="370BACDB" w14:textId="77777777" w:rsidR="00CA5579" w:rsidRPr="001D5A9E" w:rsidRDefault="00CA5579" w:rsidP="00CA5579">
            <w:pPr>
              <w:widowControl w:val="0"/>
              <w:rPr>
                <w:rFonts w:ascii="Arial Narrow" w:hAnsi="Arial Narrow" w:cs="Arial"/>
                <w:sz w:val="20"/>
                <w:szCs w:val="20"/>
              </w:rPr>
            </w:pPr>
          </w:p>
        </w:tc>
      </w:tr>
      <w:tr w:rsidR="00CA5579" w:rsidRPr="00F7247C" w14:paraId="03E095D0" w14:textId="77777777" w:rsidTr="00CA5579">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9DCC103" w14:textId="77777777" w:rsidR="00CA5579" w:rsidRPr="001D5A9E" w:rsidRDefault="00CA5579" w:rsidP="00CA5579">
            <w:pPr>
              <w:widowControl w:val="0"/>
              <w:rPr>
                <w:rFonts w:ascii="Arial Narrow" w:hAnsi="Arial Narrow" w:cs="Arial"/>
                <w:sz w:val="20"/>
                <w:szCs w:val="20"/>
              </w:rPr>
            </w:pPr>
          </w:p>
        </w:tc>
        <w:tc>
          <w:tcPr>
            <w:tcW w:w="8221" w:type="dxa"/>
            <w:gridSpan w:val="6"/>
            <w:tcBorders>
              <w:top w:val="single" w:sz="4" w:space="0" w:color="auto"/>
              <w:left w:val="single" w:sz="4" w:space="0" w:color="auto"/>
              <w:bottom w:val="single" w:sz="4" w:space="0" w:color="auto"/>
              <w:right w:val="single" w:sz="4" w:space="0" w:color="auto"/>
            </w:tcBorders>
            <w:shd w:val="clear" w:color="auto" w:fill="auto"/>
          </w:tcPr>
          <w:p w14:paraId="54E58307" w14:textId="77777777" w:rsidR="00CA5579" w:rsidRPr="001D5A9E" w:rsidRDefault="00CA5579" w:rsidP="00CA5579">
            <w:pPr>
              <w:widowControl w:val="0"/>
              <w:rPr>
                <w:rFonts w:ascii="Arial Narrow" w:hAnsi="Arial Narrow" w:cs="Arial"/>
                <w:sz w:val="20"/>
                <w:szCs w:val="20"/>
              </w:rPr>
            </w:pPr>
            <w:r w:rsidRPr="001D5A9E">
              <w:rPr>
                <w:rFonts w:ascii="Arial Narrow" w:hAnsi="Arial Narrow" w:cs="Arial"/>
                <w:b/>
                <w:sz w:val="20"/>
                <w:szCs w:val="20"/>
              </w:rPr>
              <w:t>Category / Program:</w:t>
            </w:r>
            <w:r w:rsidRPr="001D5A9E">
              <w:rPr>
                <w:rFonts w:ascii="Arial Narrow" w:hAnsi="Arial Narrow" w:cs="Arial"/>
                <w:b/>
                <w:sz w:val="20"/>
                <w:szCs w:val="20"/>
              </w:rPr>
              <w:tab/>
              <w:t xml:space="preserve"> </w:t>
            </w:r>
            <w:r w:rsidRPr="001D5A9E">
              <w:rPr>
                <w:rFonts w:ascii="Arial Narrow" w:hAnsi="Arial Narrow" w:cs="Arial"/>
                <w:sz w:val="20"/>
                <w:szCs w:val="20"/>
              </w:rPr>
              <w:t>GENERAL – General Schedule (Code GE)</w:t>
            </w:r>
          </w:p>
        </w:tc>
      </w:tr>
      <w:tr w:rsidR="00CA5579" w:rsidRPr="00BF0688" w14:paraId="6E78609D" w14:textId="77777777" w:rsidTr="00CA5579">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tcPr>
          <w:p w14:paraId="59E0001D" w14:textId="77777777" w:rsidR="00CA5579" w:rsidRPr="001D5A9E" w:rsidRDefault="00CA5579" w:rsidP="00CA5579">
            <w:pPr>
              <w:widowControl w:val="0"/>
              <w:rPr>
                <w:rFonts w:ascii="Arial Narrow" w:hAnsi="Arial Narrow" w:cs="Arial"/>
                <w:sz w:val="20"/>
                <w:szCs w:val="20"/>
              </w:rPr>
            </w:pPr>
          </w:p>
        </w:tc>
        <w:tc>
          <w:tcPr>
            <w:tcW w:w="8221" w:type="dxa"/>
            <w:gridSpan w:val="6"/>
            <w:tcBorders>
              <w:top w:val="single" w:sz="4" w:space="0" w:color="auto"/>
              <w:left w:val="single" w:sz="4" w:space="0" w:color="auto"/>
              <w:bottom w:val="single" w:sz="4" w:space="0" w:color="auto"/>
              <w:right w:val="single" w:sz="4" w:space="0" w:color="auto"/>
            </w:tcBorders>
            <w:shd w:val="clear" w:color="auto" w:fill="auto"/>
          </w:tcPr>
          <w:p w14:paraId="0171312E" w14:textId="77777777" w:rsidR="00CA5579" w:rsidRPr="001D5A9E" w:rsidRDefault="00CA5579" w:rsidP="00CA5579">
            <w:pPr>
              <w:widowControl w:val="0"/>
              <w:rPr>
                <w:rFonts w:ascii="Arial Narrow" w:hAnsi="Arial Narrow" w:cs="Arial"/>
                <w:sz w:val="20"/>
                <w:szCs w:val="20"/>
              </w:rPr>
            </w:pPr>
            <w:r w:rsidRPr="001D5A9E">
              <w:rPr>
                <w:rFonts w:ascii="Arial Narrow" w:hAnsi="Arial Narrow" w:cs="Arial"/>
                <w:b/>
                <w:sz w:val="20"/>
                <w:szCs w:val="20"/>
              </w:rPr>
              <w:t xml:space="preserve">Prescriber type:   </w:t>
            </w:r>
            <w:r w:rsidRPr="001D5A9E">
              <w:rPr>
                <w:rFonts w:ascii="Arial Narrow" w:hAnsi="Arial Narrow" w:cs="Arial"/>
                <w:sz w:val="20"/>
                <w:szCs w:val="20"/>
              </w:rPr>
              <w:fldChar w:fldCharType="begin">
                <w:ffData>
                  <w:name w:val=""/>
                  <w:enabled/>
                  <w:calcOnExit w:val="0"/>
                  <w:checkBox>
                    <w:sizeAuto/>
                    <w:default w:val="1"/>
                  </w:checkBox>
                </w:ffData>
              </w:fldChar>
            </w:r>
            <w:r w:rsidRPr="001D5A9E">
              <w:rPr>
                <w:rFonts w:ascii="Arial Narrow" w:hAnsi="Arial Narrow" w:cs="Arial"/>
                <w:sz w:val="20"/>
                <w:szCs w:val="20"/>
              </w:rPr>
              <w:instrText xml:space="preserve"> FORMCHECKBOX </w:instrText>
            </w:r>
            <w:r w:rsidR="0056689C">
              <w:rPr>
                <w:rFonts w:ascii="Arial Narrow" w:hAnsi="Arial Narrow" w:cs="Arial"/>
                <w:sz w:val="20"/>
                <w:szCs w:val="20"/>
              </w:rPr>
            </w:r>
            <w:r w:rsidR="0056689C">
              <w:rPr>
                <w:rFonts w:ascii="Arial Narrow" w:hAnsi="Arial Narrow" w:cs="Arial"/>
                <w:sz w:val="20"/>
                <w:szCs w:val="20"/>
              </w:rPr>
              <w:fldChar w:fldCharType="separate"/>
            </w:r>
            <w:r w:rsidRPr="001D5A9E">
              <w:rPr>
                <w:rFonts w:ascii="Arial Narrow" w:hAnsi="Arial Narrow" w:cs="Arial"/>
                <w:sz w:val="20"/>
                <w:szCs w:val="20"/>
              </w:rPr>
              <w:fldChar w:fldCharType="end"/>
            </w:r>
            <w:r w:rsidRPr="001D5A9E">
              <w:rPr>
                <w:rFonts w:ascii="Arial Narrow" w:hAnsi="Arial Narrow" w:cs="Arial"/>
                <w:sz w:val="20"/>
                <w:szCs w:val="20"/>
              </w:rPr>
              <w:t xml:space="preserve">Medical Practitioners  </w:t>
            </w:r>
            <w:r w:rsidRPr="001D5A9E">
              <w:rPr>
                <w:rFonts w:ascii="Arial Narrow" w:hAnsi="Arial Narrow" w:cs="Arial"/>
                <w:sz w:val="20"/>
                <w:szCs w:val="20"/>
              </w:rPr>
              <w:fldChar w:fldCharType="begin">
                <w:ffData>
                  <w:name w:val=""/>
                  <w:enabled/>
                  <w:calcOnExit w:val="0"/>
                  <w:checkBox>
                    <w:sizeAuto/>
                    <w:default w:val="1"/>
                  </w:checkBox>
                </w:ffData>
              </w:fldChar>
            </w:r>
            <w:r w:rsidRPr="001D5A9E">
              <w:rPr>
                <w:rFonts w:ascii="Arial Narrow" w:hAnsi="Arial Narrow" w:cs="Arial"/>
                <w:sz w:val="20"/>
                <w:szCs w:val="20"/>
              </w:rPr>
              <w:instrText xml:space="preserve"> FORMCHECKBOX </w:instrText>
            </w:r>
            <w:r w:rsidR="0056689C">
              <w:rPr>
                <w:rFonts w:ascii="Arial Narrow" w:hAnsi="Arial Narrow" w:cs="Arial"/>
                <w:sz w:val="20"/>
                <w:szCs w:val="20"/>
              </w:rPr>
            </w:r>
            <w:r w:rsidR="0056689C">
              <w:rPr>
                <w:rFonts w:ascii="Arial Narrow" w:hAnsi="Arial Narrow" w:cs="Arial"/>
                <w:sz w:val="20"/>
                <w:szCs w:val="20"/>
              </w:rPr>
              <w:fldChar w:fldCharType="separate"/>
            </w:r>
            <w:r w:rsidRPr="001D5A9E">
              <w:rPr>
                <w:rFonts w:ascii="Arial Narrow" w:hAnsi="Arial Narrow" w:cs="Arial"/>
                <w:sz w:val="20"/>
                <w:szCs w:val="20"/>
              </w:rPr>
              <w:fldChar w:fldCharType="end"/>
            </w:r>
            <w:r w:rsidRPr="001D5A9E">
              <w:rPr>
                <w:rFonts w:ascii="Arial Narrow" w:hAnsi="Arial Narrow" w:cs="Arial"/>
                <w:sz w:val="20"/>
                <w:szCs w:val="20"/>
              </w:rPr>
              <w:t>Nurse Practitioners</w:t>
            </w:r>
          </w:p>
        </w:tc>
      </w:tr>
      <w:tr w:rsidR="00CA5579" w:rsidRPr="00120A12" w14:paraId="6CB3251F" w14:textId="77777777" w:rsidTr="00CA5579">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tcPr>
          <w:p w14:paraId="1B1F5C01" w14:textId="77777777" w:rsidR="00CA5579" w:rsidRPr="001D5A9E" w:rsidRDefault="00CA5579" w:rsidP="00CA5579">
            <w:pPr>
              <w:widowControl w:val="0"/>
              <w:rPr>
                <w:rFonts w:ascii="Arial Narrow" w:hAnsi="Arial Narrow" w:cs="Arial"/>
                <w:sz w:val="20"/>
                <w:szCs w:val="20"/>
              </w:rPr>
            </w:pPr>
          </w:p>
        </w:tc>
        <w:tc>
          <w:tcPr>
            <w:tcW w:w="8221" w:type="dxa"/>
            <w:gridSpan w:val="6"/>
            <w:tcBorders>
              <w:top w:val="single" w:sz="4" w:space="0" w:color="auto"/>
              <w:left w:val="single" w:sz="4" w:space="0" w:color="auto"/>
              <w:bottom w:val="single" w:sz="4" w:space="0" w:color="auto"/>
              <w:right w:val="single" w:sz="4" w:space="0" w:color="auto"/>
            </w:tcBorders>
            <w:shd w:val="clear" w:color="auto" w:fill="auto"/>
          </w:tcPr>
          <w:p w14:paraId="1D193FD9" w14:textId="77777777" w:rsidR="00CA5579" w:rsidRPr="001D5A9E" w:rsidRDefault="00CA5579" w:rsidP="00CA5579">
            <w:pPr>
              <w:widowControl w:val="0"/>
              <w:rPr>
                <w:rFonts w:ascii="Arial Narrow" w:hAnsi="Arial Narrow" w:cs="Arial"/>
                <w:b/>
                <w:sz w:val="20"/>
                <w:szCs w:val="20"/>
              </w:rPr>
            </w:pPr>
            <w:r w:rsidRPr="001D5A9E">
              <w:rPr>
                <w:rFonts w:ascii="Arial Narrow" w:hAnsi="Arial Narrow" w:cs="Arial"/>
                <w:b/>
                <w:sz w:val="20"/>
                <w:szCs w:val="20"/>
              </w:rPr>
              <w:t xml:space="preserve">Restriction type:  </w:t>
            </w:r>
            <w:r w:rsidRPr="001D5A9E">
              <w:rPr>
                <w:rFonts w:ascii="Arial Narrow" w:eastAsia="Calibri" w:hAnsi="Arial Narrow" w:cs="Arial"/>
                <w:sz w:val="20"/>
                <w:szCs w:val="20"/>
              </w:rPr>
              <w:fldChar w:fldCharType="begin">
                <w:ffData>
                  <w:name w:val=""/>
                  <w:enabled/>
                  <w:calcOnExit w:val="0"/>
                  <w:checkBox>
                    <w:sizeAuto/>
                    <w:default w:val="0"/>
                  </w:checkBox>
                </w:ffData>
              </w:fldChar>
            </w:r>
            <w:r w:rsidRPr="001D5A9E">
              <w:rPr>
                <w:rFonts w:ascii="Arial Narrow" w:eastAsia="Calibri" w:hAnsi="Arial Narrow" w:cs="Arial"/>
                <w:sz w:val="20"/>
                <w:szCs w:val="20"/>
              </w:rPr>
              <w:instrText xml:space="preserve"> FORMCHECKBOX </w:instrText>
            </w:r>
            <w:r w:rsidR="0056689C">
              <w:rPr>
                <w:rFonts w:ascii="Arial Narrow" w:eastAsia="Calibri" w:hAnsi="Arial Narrow" w:cs="Arial"/>
                <w:sz w:val="20"/>
                <w:szCs w:val="20"/>
              </w:rPr>
            </w:r>
            <w:r w:rsidR="0056689C">
              <w:rPr>
                <w:rFonts w:ascii="Arial Narrow" w:eastAsia="Calibri" w:hAnsi="Arial Narrow" w:cs="Arial"/>
                <w:sz w:val="20"/>
                <w:szCs w:val="20"/>
              </w:rPr>
              <w:fldChar w:fldCharType="separate"/>
            </w:r>
            <w:r w:rsidRPr="001D5A9E">
              <w:rPr>
                <w:rFonts w:ascii="Arial Narrow" w:eastAsia="Calibri" w:hAnsi="Arial Narrow" w:cs="Arial"/>
                <w:sz w:val="20"/>
                <w:szCs w:val="20"/>
              </w:rPr>
              <w:fldChar w:fldCharType="end"/>
            </w:r>
            <w:r w:rsidRPr="001D5A9E">
              <w:rPr>
                <w:rFonts w:ascii="Arial Narrow" w:eastAsia="Calibri" w:hAnsi="Arial Narrow" w:cs="Arial"/>
                <w:sz w:val="20"/>
                <w:szCs w:val="20"/>
              </w:rPr>
              <w:t xml:space="preserve">Authority Required – Streamlined </w:t>
            </w:r>
          </w:p>
        </w:tc>
      </w:tr>
      <w:tr w:rsidR="00CA5579" w:rsidRPr="00FF14B6" w14:paraId="3A7F026C" w14:textId="77777777" w:rsidTr="00CA5579">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tcPr>
          <w:p w14:paraId="2FA4066E" w14:textId="77777777" w:rsidR="00CA5579" w:rsidRPr="001D5A9E" w:rsidRDefault="00CA5579" w:rsidP="00CA5579">
            <w:pPr>
              <w:widowControl w:val="0"/>
              <w:rPr>
                <w:rFonts w:ascii="Arial Narrow" w:hAnsi="Arial Narrow" w:cs="Arial"/>
                <w:sz w:val="20"/>
                <w:szCs w:val="20"/>
              </w:rPr>
            </w:pPr>
            <w:r w:rsidRPr="001D5A9E">
              <w:rPr>
                <w:rFonts w:ascii="Arial Narrow" w:hAnsi="Arial Narrow" w:cs="Arial"/>
                <w:sz w:val="20"/>
                <w:szCs w:val="20"/>
              </w:rPr>
              <w:t>[7869]</w:t>
            </w:r>
          </w:p>
        </w:tc>
        <w:tc>
          <w:tcPr>
            <w:tcW w:w="8221" w:type="dxa"/>
            <w:gridSpan w:val="6"/>
            <w:tcBorders>
              <w:top w:val="single" w:sz="4" w:space="0" w:color="auto"/>
              <w:left w:val="single" w:sz="4" w:space="0" w:color="auto"/>
              <w:bottom w:val="single" w:sz="4" w:space="0" w:color="auto"/>
              <w:right w:val="single" w:sz="4" w:space="0" w:color="auto"/>
            </w:tcBorders>
            <w:shd w:val="clear" w:color="auto" w:fill="auto"/>
          </w:tcPr>
          <w:p w14:paraId="429780A7" w14:textId="77777777" w:rsidR="00CA5579" w:rsidRPr="001D5A9E" w:rsidRDefault="00CA5579" w:rsidP="00CA5579">
            <w:pPr>
              <w:widowControl w:val="0"/>
              <w:rPr>
                <w:rFonts w:ascii="Arial Narrow" w:hAnsi="Arial Narrow" w:cs="Arial"/>
                <w:sz w:val="20"/>
                <w:szCs w:val="20"/>
              </w:rPr>
            </w:pPr>
            <w:r w:rsidRPr="001D5A9E">
              <w:rPr>
                <w:rFonts w:ascii="Arial Narrow" w:hAnsi="Arial Narrow" w:cs="Arial"/>
                <w:sz w:val="20"/>
                <w:szCs w:val="20"/>
              </w:rPr>
              <w:t>Indication:</w:t>
            </w:r>
          </w:p>
          <w:p w14:paraId="492F6693" w14:textId="77777777" w:rsidR="00CA5579" w:rsidRPr="001D5A9E" w:rsidRDefault="00CA5579" w:rsidP="00CA5579">
            <w:pPr>
              <w:widowControl w:val="0"/>
              <w:rPr>
                <w:rFonts w:ascii="Arial Narrow" w:hAnsi="Arial Narrow" w:cs="Arial"/>
                <w:sz w:val="20"/>
                <w:szCs w:val="20"/>
              </w:rPr>
            </w:pPr>
            <w:r w:rsidRPr="001D5A9E">
              <w:rPr>
                <w:rFonts w:ascii="Arial Narrow" w:hAnsi="Arial Narrow" w:cs="Arial"/>
                <w:sz w:val="20"/>
                <w:szCs w:val="20"/>
              </w:rPr>
              <w:t>Severe dry eye syndrome</w:t>
            </w:r>
          </w:p>
        </w:tc>
      </w:tr>
      <w:tr w:rsidR="00CA5579" w:rsidRPr="00BF0688" w14:paraId="09FA8BB9" w14:textId="77777777" w:rsidTr="00CA5579">
        <w:trPr>
          <w:trHeight w:val="6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58CCE17" w14:textId="77777777" w:rsidR="00CA5579" w:rsidRPr="001D5A9E" w:rsidRDefault="00CA5579" w:rsidP="00CA5579">
            <w:pPr>
              <w:widowControl w:val="0"/>
              <w:rPr>
                <w:rFonts w:ascii="Arial Narrow" w:hAnsi="Arial Narrow" w:cs="Arial"/>
                <w:sz w:val="20"/>
                <w:szCs w:val="20"/>
              </w:rPr>
            </w:pPr>
          </w:p>
        </w:tc>
        <w:tc>
          <w:tcPr>
            <w:tcW w:w="8221" w:type="dxa"/>
            <w:gridSpan w:val="6"/>
            <w:tcBorders>
              <w:top w:val="single" w:sz="4" w:space="0" w:color="auto"/>
              <w:left w:val="single" w:sz="4" w:space="0" w:color="auto"/>
              <w:bottom w:val="single" w:sz="4" w:space="0" w:color="auto"/>
              <w:right w:val="single" w:sz="4" w:space="0" w:color="auto"/>
            </w:tcBorders>
            <w:shd w:val="clear" w:color="auto" w:fill="auto"/>
          </w:tcPr>
          <w:p w14:paraId="75CB0E8F" w14:textId="77777777" w:rsidR="00CA5579" w:rsidRPr="001D5A9E" w:rsidRDefault="00CA5579" w:rsidP="00CA5579">
            <w:pPr>
              <w:widowControl w:val="0"/>
              <w:rPr>
                <w:rFonts w:ascii="Arial Narrow" w:hAnsi="Arial Narrow" w:cs="Arial"/>
                <w:sz w:val="20"/>
                <w:szCs w:val="20"/>
              </w:rPr>
            </w:pPr>
          </w:p>
        </w:tc>
      </w:tr>
      <w:tr w:rsidR="00CA5579" w:rsidRPr="00FF14B6" w14:paraId="4C90ECFE" w14:textId="77777777" w:rsidTr="00CA5579">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BCEF0C7" w14:textId="77777777" w:rsidR="00CA5579" w:rsidRPr="001D5A9E" w:rsidRDefault="00CA5579" w:rsidP="00CA5579">
            <w:pPr>
              <w:widowControl w:val="0"/>
              <w:rPr>
                <w:rFonts w:ascii="Arial Narrow" w:hAnsi="Arial Narrow" w:cs="Arial"/>
                <w:sz w:val="20"/>
                <w:szCs w:val="20"/>
              </w:rPr>
            </w:pPr>
            <w:r w:rsidRPr="001D5A9E">
              <w:rPr>
                <w:rFonts w:ascii="Arial Narrow" w:hAnsi="Arial Narrow" w:cs="Arial"/>
                <w:sz w:val="20"/>
                <w:szCs w:val="20"/>
              </w:rPr>
              <w:t>[7875]</w:t>
            </w:r>
          </w:p>
        </w:tc>
        <w:tc>
          <w:tcPr>
            <w:tcW w:w="8221" w:type="dxa"/>
            <w:gridSpan w:val="6"/>
            <w:tcBorders>
              <w:top w:val="single" w:sz="4" w:space="0" w:color="auto"/>
              <w:left w:val="single" w:sz="4" w:space="0" w:color="auto"/>
              <w:bottom w:val="single" w:sz="4" w:space="0" w:color="auto"/>
              <w:right w:val="single" w:sz="4" w:space="0" w:color="auto"/>
            </w:tcBorders>
            <w:shd w:val="clear" w:color="auto" w:fill="auto"/>
          </w:tcPr>
          <w:p w14:paraId="7CF7E173" w14:textId="77777777" w:rsidR="00CA5579" w:rsidRPr="001D5A9E" w:rsidRDefault="00CA5579" w:rsidP="00CA5579">
            <w:pPr>
              <w:widowControl w:val="0"/>
              <w:rPr>
                <w:rFonts w:ascii="Arial Narrow" w:hAnsi="Arial Narrow" w:cs="Arial"/>
                <w:sz w:val="20"/>
                <w:szCs w:val="20"/>
              </w:rPr>
            </w:pPr>
            <w:r w:rsidRPr="001D5A9E">
              <w:rPr>
                <w:rFonts w:ascii="Arial Narrow" w:hAnsi="Arial Narrow" w:cs="Arial"/>
                <w:sz w:val="20"/>
                <w:szCs w:val="20"/>
              </w:rPr>
              <w:t>Clinical criteria:</w:t>
            </w:r>
          </w:p>
        </w:tc>
      </w:tr>
      <w:tr w:rsidR="00CA5579" w:rsidRPr="00FF14B6" w14:paraId="70FB7A19" w14:textId="77777777" w:rsidTr="00CA5579">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EE09B9F" w14:textId="77777777" w:rsidR="00CA5579" w:rsidRPr="001D5A9E" w:rsidRDefault="00CA5579" w:rsidP="00CA5579">
            <w:pPr>
              <w:widowControl w:val="0"/>
              <w:rPr>
                <w:rFonts w:ascii="Arial Narrow" w:hAnsi="Arial Narrow" w:cs="Arial"/>
                <w:sz w:val="20"/>
                <w:szCs w:val="20"/>
              </w:rPr>
            </w:pPr>
            <w:r w:rsidRPr="001D5A9E">
              <w:rPr>
                <w:rFonts w:ascii="Arial Narrow" w:hAnsi="Arial Narrow" w:cs="Arial"/>
                <w:sz w:val="20"/>
                <w:szCs w:val="20"/>
              </w:rPr>
              <w:t>[7874]</w:t>
            </w:r>
          </w:p>
        </w:tc>
        <w:tc>
          <w:tcPr>
            <w:tcW w:w="8221" w:type="dxa"/>
            <w:gridSpan w:val="6"/>
            <w:tcBorders>
              <w:top w:val="single" w:sz="4" w:space="0" w:color="auto"/>
              <w:left w:val="single" w:sz="4" w:space="0" w:color="auto"/>
              <w:bottom w:val="single" w:sz="4" w:space="0" w:color="auto"/>
              <w:right w:val="single" w:sz="4" w:space="0" w:color="auto"/>
            </w:tcBorders>
            <w:shd w:val="clear" w:color="auto" w:fill="auto"/>
          </w:tcPr>
          <w:p w14:paraId="39BF0A50" w14:textId="77777777" w:rsidR="00CA5579" w:rsidRPr="001D5A9E" w:rsidRDefault="00CA5579" w:rsidP="00CA5579">
            <w:pPr>
              <w:widowControl w:val="0"/>
              <w:rPr>
                <w:rFonts w:ascii="Arial Narrow" w:hAnsi="Arial Narrow" w:cs="Arial"/>
                <w:sz w:val="20"/>
                <w:szCs w:val="20"/>
              </w:rPr>
            </w:pPr>
            <w:r w:rsidRPr="001D5A9E">
              <w:rPr>
                <w:rFonts w:ascii="Arial Narrow" w:hAnsi="Arial Narrow" w:cs="Arial"/>
                <w:sz w:val="20"/>
                <w:szCs w:val="20"/>
              </w:rPr>
              <w:t>Patient must be sensitive to preservatives in multi-dose eye drops</w:t>
            </w:r>
          </w:p>
        </w:tc>
      </w:tr>
    </w:tbl>
    <w:p w14:paraId="7A880584" w14:textId="77777777" w:rsidR="006D4818" w:rsidRPr="00E45BE1" w:rsidRDefault="006D4818" w:rsidP="006D4818">
      <w:pPr>
        <w:pStyle w:val="3Bodytext"/>
        <w:numPr>
          <w:ilvl w:val="0"/>
          <w:numId w:val="0"/>
        </w:numPr>
        <w:ind w:left="720"/>
        <w:rPr>
          <w:i/>
          <w:iCs/>
        </w:rPr>
      </w:pPr>
      <w:r w:rsidRPr="00E45BE1">
        <w:rPr>
          <w:i/>
          <w:iCs/>
        </w:rPr>
        <w:t>For more detail on PBAC’s view, see section 6 PBAC outcome.</w:t>
      </w:r>
    </w:p>
    <w:p w14:paraId="4F48A3A5" w14:textId="77777777" w:rsidR="00074320" w:rsidRDefault="00CA5579" w:rsidP="009D7A8E">
      <w:pPr>
        <w:pStyle w:val="Heading1"/>
        <w:keepLines/>
        <w:numPr>
          <w:ilvl w:val="0"/>
          <w:numId w:val="2"/>
        </w:numPr>
        <w:spacing w:before="240"/>
        <w:ind w:left="709" w:hanging="709"/>
        <w:rPr>
          <w:sz w:val="32"/>
          <w:szCs w:val="32"/>
        </w:rPr>
      </w:pPr>
      <w:r>
        <w:rPr>
          <w:sz w:val="32"/>
          <w:szCs w:val="32"/>
        </w:rPr>
        <w:t>Comparator</w:t>
      </w:r>
    </w:p>
    <w:p w14:paraId="30BAD32C" w14:textId="77777777" w:rsidR="00CA5579" w:rsidRPr="006D4818" w:rsidRDefault="006D4818" w:rsidP="002E6C4F">
      <w:pPr>
        <w:pStyle w:val="3Bodytext"/>
      </w:pPr>
      <w:r w:rsidRPr="006D4818">
        <w:rPr>
          <w:rFonts w:cstheme="minorHAnsi"/>
          <w:szCs w:val="24"/>
        </w:rPr>
        <w:t xml:space="preserve">The submission </w:t>
      </w:r>
      <w:r w:rsidR="006403EA">
        <w:rPr>
          <w:rFonts w:cstheme="minorHAnsi"/>
          <w:szCs w:val="24"/>
        </w:rPr>
        <w:t>nominated</w:t>
      </w:r>
      <w:r w:rsidRPr="006403EA">
        <w:rPr>
          <w:rFonts w:cstheme="minorHAnsi"/>
          <w:szCs w:val="24"/>
        </w:rPr>
        <w:t xml:space="preserve"> </w:t>
      </w:r>
      <w:r w:rsidRPr="006403EA">
        <w:rPr>
          <w:rFonts w:cstheme="minorHAnsi"/>
        </w:rPr>
        <w:t xml:space="preserve">polyethylene glycol-400 0.4% + propylene glycol 0.3% </w:t>
      </w:r>
      <w:r w:rsidRPr="006403EA">
        <w:rPr>
          <w:rFonts w:cstheme="minorHAnsi"/>
          <w:szCs w:val="24"/>
        </w:rPr>
        <w:t>eye drops, 28 x 0.8 mL unit doses</w:t>
      </w:r>
      <w:r w:rsidR="006403EA">
        <w:rPr>
          <w:rFonts w:cstheme="minorHAnsi"/>
          <w:szCs w:val="24"/>
        </w:rPr>
        <w:t xml:space="preserve"> as the comparator</w:t>
      </w:r>
      <w:r>
        <w:rPr>
          <w:rFonts w:cstheme="minorHAnsi"/>
          <w:szCs w:val="24"/>
        </w:rPr>
        <w:t>. The PBAC advised this was appropriate.</w:t>
      </w:r>
    </w:p>
    <w:p w14:paraId="0A441DD9" w14:textId="77777777" w:rsidR="006D4818" w:rsidRPr="001F4403" w:rsidRDefault="006D4818" w:rsidP="00913994">
      <w:pPr>
        <w:pStyle w:val="3Bodytext"/>
        <w:numPr>
          <w:ilvl w:val="0"/>
          <w:numId w:val="0"/>
        </w:numPr>
        <w:ind w:left="720"/>
        <w:rPr>
          <w:i/>
          <w:iCs/>
        </w:rPr>
      </w:pPr>
      <w:r w:rsidRPr="001F4403">
        <w:rPr>
          <w:i/>
          <w:iCs/>
        </w:rPr>
        <w:t>For more detail on PBAC’s view, see section 6 PBAC outcome.</w:t>
      </w:r>
    </w:p>
    <w:p w14:paraId="7239BFA8" w14:textId="77777777" w:rsidR="00CA5579" w:rsidRDefault="00CA5579" w:rsidP="00CA5579">
      <w:pPr>
        <w:pStyle w:val="2-SectionHeading"/>
      </w:pPr>
      <w:r>
        <w:t>Consideration of the evidence</w:t>
      </w:r>
    </w:p>
    <w:p w14:paraId="2C7A8838" w14:textId="77777777" w:rsidR="00CA5579" w:rsidRDefault="00CA5579" w:rsidP="00CA5579">
      <w:pPr>
        <w:pStyle w:val="4-SubsectionHeading"/>
      </w:pPr>
      <w:r>
        <w:t>Sponsor Hearing</w:t>
      </w:r>
    </w:p>
    <w:p w14:paraId="73C88D4E" w14:textId="77777777" w:rsidR="00CA5579" w:rsidRDefault="00CA5579" w:rsidP="00913994">
      <w:pPr>
        <w:pStyle w:val="3Bodytext"/>
      </w:pPr>
      <w:r>
        <w:t>There was no hearing for this item.</w:t>
      </w:r>
    </w:p>
    <w:p w14:paraId="6FE1D5AE" w14:textId="77777777" w:rsidR="00CA5579" w:rsidRDefault="00CA5579" w:rsidP="00CA5579">
      <w:pPr>
        <w:pStyle w:val="4-SubsectionHeading"/>
      </w:pPr>
      <w:r>
        <w:t>Consumer comments</w:t>
      </w:r>
    </w:p>
    <w:p w14:paraId="45CF673A" w14:textId="77777777" w:rsidR="00CA5579" w:rsidRDefault="00CA5579" w:rsidP="00913994">
      <w:pPr>
        <w:pStyle w:val="3Bodytext"/>
      </w:pPr>
      <w:r>
        <w:t>The PBAC noted that no consumer comments were received for this item.</w:t>
      </w:r>
    </w:p>
    <w:p w14:paraId="40B7EF04" w14:textId="77777777" w:rsidR="00CA5579" w:rsidRDefault="006D4818" w:rsidP="006D4818">
      <w:pPr>
        <w:pStyle w:val="4-SubsectionHeading"/>
      </w:pPr>
      <w:r>
        <w:t>Clinical claim</w:t>
      </w:r>
    </w:p>
    <w:p w14:paraId="6B594936" w14:textId="77777777" w:rsidR="006403EA" w:rsidRDefault="006403EA" w:rsidP="00913994">
      <w:pPr>
        <w:pStyle w:val="3Bodytext"/>
        <w:rPr>
          <w:b/>
          <w:i/>
        </w:rPr>
      </w:pPr>
      <w:r w:rsidRPr="006403EA">
        <w:t xml:space="preserve">The submission claimed non-inferior comparative effectiveness and non-inferior comparative safety of polyethylene glycol-400 0.4% + propylene glycol 0.3% eye drops, 30 x 0.8 mL unit doses compared with polyethylene glycol-400 0.4% + propylene glycol 0.3% eye drops, 28 x 0.8 mL unit doses. </w:t>
      </w:r>
    </w:p>
    <w:p w14:paraId="5B5A97DF" w14:textId="77777777" w:rsidR="006D4818" w:rsidRDefault="006D4818" w:rsidP="006D4818">
      <w:pPr>
        <w:pStyle w:val="4-SubsectionHeading"/>
      </w:pPr>
      <w:r>
        <w:t>Pricing consideration</w:t>
      </w:r>
    </w:p>
    <w:p w14:paraId="3D813E92" w14:textId="77777777" w:rsidR="00E44CC7" w:rsidRPr="008259C0" w:rsidRDefault="00D52B24" w:rsidP="00114896">
      <w:pPr>
        <w:pStyle w:val="3Bodytext"/>
        <w:jc w:val="both"/>
        <w:rPr>
          <w:rFonts w:cstheme="minorHAnsi"/>
          <w:szCs w:val="24"/>
        </w:rPr>
      </w:pPr>
      <w:r w:rsidRPr="00A87F24">
        <w:t xml:space="preserve">The </w:t>
      </w:r>
      <w:r>
        <w:t>sponsor</w:t>
      </w:r>
      <w:r w:rsidRPr="00A87F24">
        <w:t xml:space="preserve"> proposed an </w:t>
      </w:r>
      <w:r>
        <w:t xml:space="preserve">approved </w:t>
      </w:r>
      <w:r w:rsidR="00683A34">
        <w:t>ex-manufacturer price (AEMP) of $</w:t>
      </w:r>
      <w:r w:rsidR="00683A34" w:rsidRPr="00535990">
        <w:t>9.74</w:t>
      </w:r>
      <w:r w:rsidRPr="00FA0B04">
        <w:rPr>
          <w:color w:val="FF0000"/>
        </w:rPr>
        <w:t xml:space="preserve"> </w:t>
      </w:r>
      <w:r w:rsidRPr="00A87F24">
        <w:t>for</w:t>
      </w:r>
      <w:r w:rsidR="00651303">
        <w:t xml:space="preserve"> Systane eye drops </w:t>
      </w:r>
      <w:r w:rsidR="00402605">
        <w:t xml:space="preserve">(30 x 0.8 mL unit doses), </w:t>
      </w:r>
      <w:r w:rsidR="007524C4">
        <w:t>reflecting</w:t>
      </w:r>
      <w:r w:rsidR="00402605">
        <w:t xml:space="preserve"> an adjustment proportionate to the change in pack size</w:t>
      </w:r>
      <w:r w:rsidR="00114896">
        <w:t xml:space="preserve"> from</w:t>
      </w:r>
      <w:r w:rsidRPr="00A87F24">
        <w:t xml:space="preserve"> </w:t>
      </w:r>
      <w:r w:rsidR="00114896" w:rsidRPr="00114896">
        <w:t>t</w:t>
      </w:r>
      <w:r w:rsidR="00651303" w:rsidRPr="00114896">
        <w:t xml:space="preserve">he </w:t>
      </w:r>
      <w:r w:rsidR="00E147B9" w:rsidRPr="00114896">
        <w:t>current Systane eye drops (28</w:t>
      </w:r>
      <w:r w:rsidR="006142B9">
        <w:t> </w:t>
      </w:r>
      <w:r w:rsidR="00651303" w:rsidRPr="00114896">
        <w:t>x</w:t>
      </w:r>
      <w:r w:rsidR="006142B9">
        <w:t> </w:t>
      </w:r>
      <w:r w:rsidR="00651303" w:rsidRPr="00114896">
        <w:t>0.8</w:t>
      </w:r>
      <w:r w:rsidR="006142B9">
        <w:t> </w:t>
      </w:r>
      <w:r w:rsidR="00651303" w:rsidRPr="00114896">
        <w:t>mL unit doses)</w:t>
      </w:r>
      <w:r w:rsidR="00114896" w:rsidRPr="00114896">
        <w:t xml:space="preserve"> which has an AEMP of</w:t>
      </w:r>
      <w:r w:rsidR="00651303" w:rsidRPr="00114896">
        <w:t xml:space="preserve"> $9.09</w:t>
      </w:r>
      <w:r w:rsidR="00114896">
        <w:t>.</w:t>
      </w:r>
      <w:r w:rsidR="00651303">
        <w:rPr>
          <w:i/>
        </w:rPr>
        <w:t xml:space="preserve"> </w:t>
      </w:r>
      <w:r w:rsidR="007524C4">
        <w:rPr>
          <w:iCs/>
        </w:rPr>
        <w:t>The PBAC noted that t</w:t>
      </w:r>
      <w:r w:rsidR="00114896" w:rsidRPr="001C640F">
        <w:rPr>
          <w:iCs/>
        </w:rPr>
        <w:t xml:space="preserve">he proposed </w:t>
      </w:r>
      <w:r w:rsidR="00651303" w:rsidRPr="001C640F">
        <w:rPr>
          <w:iCs/>
        </w:rPr>
        <w:t>price per unit dose</w:t>
      </w:r>
      <w:r w:rsidR="00114896" w:rsidRPr="001C640F">
        <w:rPr>
          <w:iCs/>
        </w:rPr>
        <w:t xml:space="preserve"> is </w:t>
      </w:r>
      <w:r w:rsidR="00E147B9" w:rsidRPr="001C640F">
        <w:rPr>
          <w:iCs/>
        </w:rPr>
        <w:lastRenderedPageBreak/>
        <w:t>$</w:t>
      </w:r>
      <w:r w:rsidR="00114896" w:rsidRPr="00535990">
        <w:rPr>
          <w:iCs/>
        </w:rPr>
        <w:t>0.32</w:t>
      </w:r>
      <w:r w:rsidR="00114896" w:rsidRPr="001C640F">
        <w:rPr>
          <w:iCs/>
        </w:rPr>
        <w:t xml:space="preserve">, which is </w:t>
      </w:r>
      <w:r w:rsidR="00BE5AB0" w:rsidRPr="00535990">
        <w:rPr>
          <w:iCs/>
        </w:rPr>
        <w:t>equal</w:t>
      </w:r>
      <w:r w:rsidR="00114896" w:rsidRPr="001C640F">
        <w:rPr>
          <w:iCs/>
        </w:rPr>
        <w:t xml:space="preserve"> to the current price </w:t>
      </w:r>
      <w:r w:rsidR="00BE5AB0" w:rsidRPr="001C640F">
        <w:rPr>
          <w:iCs/>
        </w:rPr>
        <w:t xml:space="preserve">per unit </w:t>
      </w:r>
      <w:r w:rsidR="00114896" w:rsidRPr="001C640F">
        <w:rPr>
          <w:iCs/>
        </w:rPr>
        <w:t>of Systane</w:t>
      </w:r>
      <w:r w:rsidR="00445B0E">
        <w:rPr>
          <w:iCs/>
        </w:rPr>
        <w:t xml:space="preserve"> 28 x 0.8 mL unit dose pack</w:t>
      </w:r>
      <w:r w:rsidR="00651303" w:rsidRPr="001C640F">
        <w:rPr>
          <w:iCs/>
        </w:rPr>
        <w:t>.</w:t>
      </w:r>
    </w:p>
    <w:p w14:paraId="224A4AD8" w14:textId="77777777" w:rsidR="008259C0" w:rsidRPr="001D5A9E" w:rsidRDefault="008259C0" w:rsidP="008259C0">
      <w:pPr>
        <w:pStyle w:val="Caption"/>
        <w:keepNext/>
        <w:spacing w:after="0"/>
        <w:rPr>
          <w:rFonts w:ascii="Arial Narrow" w:hAnsi="Arial Narrow"/>
          <w:b/>
          <w:i w:val="0"/>
          <w:sz w:val="20"/>
          <w:szCs w:val="20"/>
        </w:rPr>
      </w:pPr>
      <w:r w:rsidRPr="001D5A9E">
        <w:rPr>
          <w:rFonts w:ascii="Arial Narrow" w:hAnsi="Arial Narrow"/>
          <w:b/>
          <w:i w:val="0"/>
          <w:sz w:val="20"/>
          <w:szCs w:val="20"/>
        </w:rPr>
        <w:t xml:space="preserve">Table </w:t>
      </w:r>
      <w:r w:rsidR="00021D6F" w:rsidRPr="001D5A9E">
        <w:rPr>
          <w:rFonts w:ascii="Arial Narrow" w:hAnsi="Arial Narrow"/>
          <w:b/>
          <w:i w:val="0"/>
          <w:noProof/>
          <w:sz w:val="20"/>
          <w:szCs w:val="20"/>
        </w:rPr>
        <w:t>1</w:t>
      </w:r>
      <w:r w:rsidR="00742C3C" w:rsidRPr="001D5A9E">
        <w:rPr>
          <w:rFonts w:ascii="Arial Narrow" w:hAnsi="Arial Narrow"/>
          <w:b/>
          <w:i w:val="0"/>
          <w:sz w:val="20"/>
          <w:szCs w:val="20"/>
        </w:rPr>
        <w:t>:</w:t>
      </w:r>
      <w:r w:rsidRPr="001D5A9E">
        <w:rPr>
          <w:rFonts w:ascii="Arial Narrow" w:hAnsi="Arial Narrow"/>
          <w:b/>
          <w:i w:val="0"/>
          <w:sz w:val="20"/>
          <w:szCs w:val="20"/>
        </w:rPr>
        <w:t xml:space="preserve"> Essential element</w:t>
      </w:r>
      <w:r w:rsidR="00021D6F" w:rsidRPr="001D5A9E">
        <w:rPr>
          <w:rFonts w:ascii="Arial Narrow" w:hAnsi="Arial Narrow"/>
          <w:b/>
          <w:i w:val="0"/>
          <w:sz w:val="20"/>
          <w:szCs w:val="20"/>
        </w:rPr>
        <w:t xml:space="preserve"> for Systane</w:t>
      </w:r>
      <w:r w:rsidR="00310D5E" w:rsidRPr="001D5A9E">
        <w:rPr>
          <w:rFonts w:ascii="Arial Narrow" w:hAnsi="Arial Narrow"/>
          <w:b/>
          <w:i w:val="0"/>
          <w:sz w:val="20"/>
          <w:szCs w:val="20"/>
        </w:rPr>
        <w:t xml:space="preserve"> (polyethylene glycol 400 with propylene glycol)</w:t>
      </w:r>
      <w:r w:rsidR="00021D6F" w:rsidRPr="001D5A9E">
        <w:rPr>
          <w:rFonts w:ascii="Arial Narrow" w:hAnsi="Arial Narrow"/>
          <w:b/>
          <w:i w:val="0"/>
          <w:sz w:val="20"/>
          <w:szCs w:val="20"/>
        </w:rPr>
        <w:t xml:space="preserve"> eye drops.</w:t>
      </w:r>
    </w:p>
    <w:tbl>
      <w:tblPr>
        <w:tblStyle w:val="TableGrid"/>
        <w:tblW w:w="0" w:type="auto"/>
        <w:tblLook w:val="04A0" w:firstRow="1" w:lastRow="0" w:firstColumn="1" w:lastColumn="0" w:noHBand="0" w:noVBand="1"/>
        <w:tblCaption w:val="Table 1: Essential element for Systane (polyethylene glycol 400 with propylene glycol) eye drops."/>
      </w:tblPr>
      <w:tblGrid>
        <w:gridCol w:w="973"/>
        <w:gridCol w:w="3050"/>
        <w:gridCol w:w="1097"/>
        <w:gridCol w:w="1059"/>
        <w:gridCol w:w="1011"/>
        <w:gridCol w:w="952"/>
      </w:tblGrid>
      <w:tr w:rsidR="00072444" w:rsidRPr="001D5A9E" w14:paraId="67AD9853" w14:textId="77777777" w:rsidTr="0056689C">
        <w:trPr>
          <w:trHeight w:val="531"/>
          <w:tblHeader/>
        </w:trPr>
        <w:tc>
          <w:tcPr>
            <w:tcW w:w="897" w:type="dxa"/>
            <w:tcBorders>
              <w:top w:val="single" w:sz="4" w:space="0" w:color="auto"/>
              <w:left w:val="single" w:sz="4" w:space="0" w:color="auto"/>
              <w:bottom w:val="single" w:sz="4" w:space="0" w:color="auto"/>
              <w:right w:val="single" w:sz="4" w:space="0" w:color="auto"/>
            </w:tcBorders>
          </w:tcPr>
          <w:p w14:paraId="17261836" w14:textId="77777777" w:rsidR="00072444" w:rsidRPr="001D5A9E" w:rsidRDefault="00072444" w:rsidP="00707764">
            <w:pPr>
              <w:pStyle w:val="Default"/>
              <w:rPr>
                <w:rFonts w:ascii="Arial Narrow" w:hAnsi="Arial Narrow"/>
                <w:sz w:val="20"/>
                <w:szCs w:val="20"/>
              </w:rPr>
            </w:pPr>
            <w:bookmarkStart w:id="0" w:name="_GoBack" w:colFirst="0" w:colLast="6"/>
          </w:p>
        </w:tc>
        <w:tc>
          <w:tcPr>
            <w:tcW w:w="3050" w:type="dxa"/>
            <w:tcBorders>
              <w:top w:val="single" w:sz="4" w:space="0" w:color="auto"/>
              <w:left w:val="single" w:sz="4" w:space="0" w:color="auto"/>
              <w:bottom w:val="single" w:sz="4" w:space="0" w:color="auto"/>
              <w:right w:val="single" w:sz="4" w:space="0" w:color="auto"/>
            </w:tcBorders>
          </w:tcPr>
          <w:p w14:paraId="2B7B9DFE" w14:textId="77777777" w:rsidR="00072444" w:rsidRPr="001D5A9E" w:rsidRDefault="00072444" w:rsidP="00707764">
            <w:pPr>
              <w:pStyle w:val="Default"/>
              <w:rPr>
                <w:rFonts w:ascii="Arial Narrow" w:hAnsi="Arial Narrow"/>
                <w:sz w:val="20"/>
                <w:szCs w:val="20"/>
              </w:rPr>
            </w:pPr>
            <w:r w:rsidRPr="001D5A9E">
              <w:rPr>
                <w:rFonts w:ascii="Arial Narrow" w:hAnsi="Arial Narrow"/>
                <w:b/>
                <w:sz w:val="20"/>
                <w:szCs w:val="20"/>
              </w:rPr>
              <w:t>Form</w:t>
            </w:r>
          </w:p>
        </w:tc>
        <w:tc>
          <w:tcPr>
            <w:tcW w:w="1097" w:type="dxa"/>
            <w:tcBorders>
              <w:left w:val="single" w:sz="4" w:space="0" w:color="auto"/>
            </w:tcBorders>
          </w:tcPr>
          <w:p w14:paraId="4068F2F7" w14:textId="77777777" w:rsidR="00072444" w:rsidRPr="001D5A9E" w:rsidRDefault="00C9606A" w:rsidP="00C9606A">
            <w:pPr>
              <w:pStyle w:val="Default"/>
              <w:jc w:val="center"/>
              <w:rPr>
                <w:rFonts w:ascii="Arial Narrow" w:hAnsi="Arial Narrow"/>
                <w:sz w:val="20"/>
                <w:szCs w:val="20"/>
              </w:rPr>
            </w:pPr>
            <w:r w:rsidRPr="001D5A9E">
              <w:rPr>
                <w:rFonts w:ascii="Arial Narrow" w:hAnsi="Arial Narrow"/>
                <w:b/>
                <w:sz w:val="20"/>
                <w:szCs w:val="20"/>
              </w:rPr>
              <w:t>Pricing Quantity</w:t>
            </w:r>
          </w:p>
        </w:tc>
        <w:tc>
          <w:tcPr>
            <w:tcW w:w="1059" w:type="dxa"/>
          </w:tcPr>
          <w:tbl>
            <w:tblPr>
              <w:tblW w:w="0" w:type="auto"/>
              <w:tblBorders>
                <w:top w:val="nil"/>
                <w:left w:val="nil"/>
                <w:bottom w:val="nil"/>
                <w:right w:val="nil"/>
              </w:tblBorders>
              <w:tblLook w:val="0000" w:firstRow="0" w:lastRow="0" w:firstColumn="0" w:lastColumn="0" w:noHBand="0" w:noVBand="0"/>
            </w:tblPr>
            <w:tblGrid>
              <w:gridCol w:w="843"/>
            </w:tblGrid>
            <w:tr w:rsidR="00072444" w:rsidRPr="001D5A9E" w14:paraId="7ACE03DC" w14:textId="77777777" w:rsidTr="00CA5579">
              <w:trPr>
                <w:trHeight w:val="347"/>
              </w:trPr>
              <w:tc>
                <w:tcPr>
                  <w:tcW w:w="0" w:type="auto"/>
                </w:tcPr>
                <w:p w14:paraId="153DB178" w14:textId="77777777" w:rsidR="00072444" w:rsidRPr="001D5A9E" w:rsidRDefault="00072444" w:rsidP="00707764">
                  <w:pPr>
                    <w:pStyle w:val="Default"/>
                    <w:jc w:val="center"/>
                    <w:rPr>
                      <w:rFonts w:ascii="Arial Narrow" w:hAnsi="Arial Narrow"/>
                      <w:b/>
                      <w:sz w:val="20"/>
                      <w:szCs w:val="20"/>
                    </w:rPr>
                  </w:pPr>
                  <w:r w:rsidRPr="001D5A9E">
                    <w:rPr>
                      <w:rFonts w:ascii="Arial Narrow" w:hAnsi="Arial Narrow"/>
                      <w:b/>
                      <w:sz w:val="20"/>
                      <w:szCs w:val="20"/>
                    </w:rPr>
                    <w:t>Max. Qty (units)</w:t>
                  </w:r>
                </w:p>
              </w:tc>
            </w:tr>
          </w:tbl>
          <w:p w14:paraId="4C7702C3" w14:textId="77777777" w:rsidR="00072444" w:rsidRPr="001D5A9E" w:rsidRDefault="00072444" w:rsidP="00707764">
            <w:pPr>
              <w:pStyle w:val="3Bodytext"/>
              <w:numPr>
                <w:ilvl w:val="0"/>
                <w:numId w:val="0"/>
              </w:numPr>
              <w:jc w:val="center"/>
              <w:rPr>
                <w:rFonts w:ascii="Arial Narrow" w:hAnsi="Arial Narrow" w:cstheme="minorHAnsi"/>
                <w:sz w:val="20"/>
                <w:szCs w:val="20"/>
              </w:rPr>
            </w:pPr>
          </w:p>
        </w:tc>
        <w:tc>
          <w:tcPr>
            <w:tcW w:w="1011" w:type="dxa"/>
          </w:tcPr>
          <w:tbl>
            <w:tblPr>
              <w:tblW w:w="0" w:type="auto"/>
              <w:tblBorders>
                <w:top w:val="nil"/>
                <w:left w:val="nil"/>
                <w:bottom w:val="nil"/>
                <w:right w:val="nil"/>
              </w:tblBorders>
              <w:tblLook w:val="0000" w:firstRow="0" w:lastRow="0" w:firstColumn="0" w:lastColumn="0" w:noHBand="0" w:noVBand="0"/>
            </w:tblPr>
            <w:tblGrid>
              <w:gridCol w:w="795"/>
            </w:tblGrid>
            <w:tr w:rsidR="00072444" w:rsidRPr="001D5A9E" w14:paraId="1AFD8CC9" w14:textId="77777777" w:rsidTr="00CA5579">
              <w:trPr>
                <w:trHeight w:val="226"/>
              </w:trPr>
              <w:tc>
                <w:tcPr>
                  <w:tcW w:w="0" w:type="auto"/>
                </w:tcPr>
                <w:p w14:paraId="0CB1C5CA" w14:textId="77777777" w:rsidR="00072444" w:rsidRPr="001D5A9E" w:rsidRDefault="00072444" w:rsidP="00707764">
                  <w:pPr>
                    <w:pStyle w:val="Default"/>
                    <w:jc w:val="center"/>
                    <w:rPr>
                      <w:rFonts w:ascii="Arial Narrow" w:hAnsi="Arial Narrow"/>
                      <w:b/>
                      <w:sz w:val="20"/>
                      <w:szCs w:val="20"/>
                    </w:rPr>
                  </w:pPr>
                  <w:r w:rsidRPr="001D5A9E">
                    <w:rPr>
                      <w:rFonts w:ascii="Arial Narrow" w:hAnsi="Arial Narrow"/>
                      <w:b/>
                      <w:sz w:val="20"/>
                      <w:szCs w:val="20"/>
                    </w:rPr>
                    <w:t>AEMP</w:t>
                  </w:r>
                  <w:r w:rsidR="004A41C3">
                    <w:rPr>
                      <w:rFonts w:ascii="Arial Narrow" w:hAnsi="Arial Narrow"/>
                      <w:b/>
                      <w:sz w:val="20"/>
                      <w:szCs w:val="20"/>
                    </w:rPr>
                    <w:t xml:space="preserve"> ($)</w:t>
                  </w:r>
                </w:p>
              </w:tc>
            </w:tr>
          </w:tbl>
          <w:p w14:paraId="0C0EA98E" w14:textId="77777777" w:rsidR="00072444" w:rsidRPr="001D5A9E" w:rsidRDefault="00072444" w:rsidP="00707764">
            <w:pPr>
              <w:pStyle w:val="3Bodytext"/>
              <w:numPr>
                <w:ilvl w:val="0"/>
                <w:numId w:val="0"/>
              </w:numPr>
              <w:jc w:val="center"/>
              <w:rPr>
                <w:rFonts w:ascii="Arial Narrow" w:hAnsi="Arial Narrow" w:cstheme="minorHAnsi"/>
                <w:sz w:val="20"/>
                <w:szCs w:val="20"/>
              </w:rPr>
            </w:pPr>
          </w:p>
        </w:tc>
        <w:tc>
          <w:tcPr>
            <w:tcW w:w="952" w:type="dxa"/>
          </w:tcPr>
          <w:tbl>
            <w:tblPr>
              <w:tblW w:w="0" w:type="auto"/>
              <w:tblBorders>
                <w:top w:val="nil"/>
                <w:left w:val="nil"/>
                <w:bottom w:val="nil"/>
                <w:right w:val="nil"/>
              </w:tblBorders>
              <w:tblLook w:val="0000" w:firstRow="0" w:lastRow="0" w:firstColumn="0" w:lastColumn="0" w:noHBand="0" w:noVBand="0"/>
            </w:tblPr>
            <w:tblGrid>
              <w:gridCol w:w="736"/>
            </w:tblGrid>
            <w:tr w:rsidR="00072444" w:rsidRPr="001D5A9E" w14:paraId="61C904CE" w14:textId="77777777" w:rsidTr="00CA5579">
              <w:trPr>
                <w:trHeight w:val="99"/>
              </w:trPr>
              <w:tc>
                <w:tcPr>
                  <w:tcW w:w="0" w:type="auto"/>
                </w:tcPr>
                <w:p w14:paraId="298B5859" w14:textId="77777777" w:rsidR="00072444" w:rsidRPr="001D5A9E" w:rsidRDefault="00072444" w:rsidP="00707764">
                  <w:pPr>
                    <w:pStyle w:val="Default"/>
                    <w:jc w:val="center"/>
                    <w:rPr>
                      <w:rFonts w:ascii="Arial Narrow" w:hAnsi="Arial Narrow"/>
                      <w:b/>
                      <w:sz w:val="20"/>
                      <w:szCs w:val="20"/>
                    </w:rPr>
                  </w:pPr>
                  <w:r w:rsidRPr="001D5A9E">
                    <w:rPr>
                      <w:rFonts w:ascii="Arial Narrow" w:hAnsi="Arial Narrow"/>
                      <w:b/>
                      <w:sz w:val="20"/>
                      <w:szCs w:val="20"/>
                    </w:rPr>
                    <w:t>DPMQ</w:t>
                  </w:r>
                  <w:r w:rsidR="004A41C3">
                    <w:rPr>
                      <w:rFonts w:ascii="Arial Narrow" w:hAnsi="Arial Narrow"/>
                      <w:b/>
                      <w:sz w:val="20"/>
                      <w:szCs w:val="20"/>
                    </w:rPr>
                    <w:t xml:space="preserve"> ($)</w:t>
                  </w:r>
                </w:p>
              </w:tc>
            </w:tr>
            <w:tr w:rsidR="00072444" w:rsidRPr="001D5A9E" w14:paraId="226E5708" w14:textId="77777777" w:rsidTr="00CA5579">
              <w:trPr>
                <w:trHeight w:val="99"/>
              </w:trPr>
              <w:tc>
                <w:tcPr>
                  <w:tcW w:w="0" w:type="auto"/>
                </w:tcPr>
                <w:p w14:paraId="77CA2EB2" w14:textId="77777777" w:rsidR="00072444" w:rsidRPr="001D5A9E" w:rsidRDefault="00072444" w:rsidP="00707764">
                  <w:pPr>
                    <w:pStyle w:val="Default"/>
                    <w:jc w:val="center"/>
                    <w:rPr>
                      <w:rFonts w:ascii="Arial Narrow" w:hAnsi="Arial Narrow"/>
                      <w:b/>
                      <w:sz w:val="20"/>
                      <w:szCs w:val="20"/>
                    </w:rPr>
                  </w:pPr>
                </w:p>
              </w:tc>
            </w:tr>
          </w:tbl>
          <w:p w14:paraId="7E0D84D3" w14:textId="77777777" w:rsidR="00072444" w:rsidRPr="001D5A9E" w:rsidRDefault="00072444" w:rsidP="00707764">
            <w:pPr>
              <w:pStyle w:val="3Bodytext"/>
              <w:numPr>
                <w:ilvl w:val="0"/>
                <w:numId w:val="0"/>
              </w:numPr>
              <w:jc w:val="center"/>
              <w:rPr>
                <w:rFonts w:ascii="Arial Narrow" w:hAnsi="Arial Narrow" w:cstheme="minorHAnsi"/>
                <w:sz w:val="20"/>
                <w:szCs w:val="20"/>
              </w:rPr>
            </w:pPr>
          </w:p>
        </w:tc>
      </w:tr>
      <w:bookmarkEnd w:id="0"/>
      <w:tr w:rsidR="00072444" w:rsidRPr="001D5A9E" w14:paraId="53771DC2" w14:textId="77777777" w:rsidTr="00072444">
        <w:trPr>
          <w:trHeight w:val="531"/>
        </w:trPr>
        <w:tc>
          <w:tcPr>
            <w:tcW w:w="897" w:type="dxa"/>
            <w:tcBorders>
              <w:top w:val="single" w:sz="4" w:space="0" w:color="auto"/>
              <w:left w:val="single" w:sz="4" w:space="0" w:color="auto"/>
              <w:bottom w:val="single" w:sz="4" w:space="0" w:color="auto"/>
              <w:right w:val="single" w:sz="4" w:space="0" w:color="auto"/>
            </w:tcBorders>
          </w:tcPr>
          <w:p w14:paraId="09B983CB" w14:textId="77777777" w:rsidR="00072444" w:rsidRPr="001D5A9E" w:rsidRDefault="00072444" w:rsidP="00707764">
            <w:pPr>
              <w:pStyle w:val="Default"/>
              <w:rPr>
                <w:rFonts w:ascii="Arial Narrow" w:hAnsi="Arial Narrow"/>
                <w:b/>
                <w:sz w:val="20"/>
                <w:szCs w:val="20"/>
              </w:rPr>
            </w:pPr>
            <w:r w:rsidRPr="001D5A9E">
              <w:rPr>
                <w:rFonts w:ascii="Arial Narrow" w:hAnsi="Arial Narrow"/>
                <w:b/>
                <w:sz w:val="20"/>
                <w:szCs w:val="20"/>
              </w:rPr>
              <w:t>Proposed</w:t>
            </w:r>
          </w:p>
        </w:tc>
        <w:tc>
          <w:tcPr>
            <w:tcW w:w="3050" w:type="dxa"/>
            <w:tcBorders>
              <w:top w:val="single" w:sz="4" w:space="0" w:color="auto"/>
              <w:left w:val="single" w:sz="4" w:space="0" w:color="auto"/>
              <w:bottom w:val="single" w:sz="4" w:space="0" w:color="auto"/>
              <w:right w:val="single" w:sz="4" w:space="0" w:color="auto"/>
            </w:tcBorders>
          </w:tcPr>
          <w:p w14:paraId="2D01BBD8" w14:textId="77777777" w:rsidR="00072444" w:rsidRPr="001D5A9E" w:rsidRDefault="00072444" w:rsidP="00707764">
            <w:pPr>
              <w:pStyle w:val="Default"/>
              <w:rPr>
                <w:rFonts w:ascii="Arial Narrow" w:hAnsi="Arial Narrow"/>
                <w:sz w:val="20"/>
                <w:szCs w:val="20"/>
              </w:rPr>
            </w:pPr>
            <w:r w:rsidRPr="001D5A9E">
              <w:rPr>
                <w:rFonts w:ascii="Arial Narrow" w:hAnsi="Arial Narrow"/>
                <w:sz w:val="20"/>
                <w:szCs w:val="20"/>
              </w:rPr>
              <w:t>Eye drops 4 mg-3 mg per mL, single dose units 0.8 mL, 30</w:t>
            </w:r>
          </w:p>
        </w:tc>
        <w:tc>
          <w:tcPr>
            <w:tcW w:w="1097" w:type="dxa"/>
            <w:tcBorders>
              <w:left w:val="single" w:sz="4" w:space="0" w:color="auto"/>
            </w:tcBorders>
          </w:tcPr>
          <w:p w14:paraId="369010AE" w14:textId="77777777" w:rsidR="00072444" w:rsidRPr="001D5A9E" w:rsidRDefault="00072444" w:rsidP="00707764">
            <w:pPr>
              <w:pStyle w:val="3Bodytext"/>
              <w:numPr>
                <w:ilvl w:val="0"/>
                <w:numId w:val="0"/>
              </w:numPr>
              <w:jc w:val="center"/>
              <w:rPr>
                <w:rFonts w:ascii="Arial Narrow" w:eastAsia="Times New Roman" w:hAnsi="Arial Narrow" w:cs="Calibri"/>
                <w:color w:val="000000"/>
                <w:sz w:val="20"/>
                <w:szCs w:val="20"/>
              </w:rPr>
            </w:pPr>
            <w:r w:rsidRPr="001D5A9E">
              <w:rPr>
                <w:rFonts w:ascii="Arial Narrow" w:eastAsia="Times New Roman" w:hAnsi="Arial Narrow" w:cs="Calibri"/>
                <w:color w:val="000000"/>
                <w:sz w:val="20"/>
                <w:szCs w:val="20"/>
              </w:rPr>
              <w:t>1</w:t>
            </w:r>
          </w:p>
        </w:tc>
        <w:tc>
          <w:tcPr>
            <w:tcW w:w="1059" w:type="dxa"/>
          </w:tcPr>
          <w:p w14:paraId="4FDCBA6D" w14:textId="77777777" w:rsidR="00072444" w:rsidRPr="001D5A9E" w:rsidRDefault="00072444" w:rsidP="00707764">
            <w:pPr>
              <w:pStyle w:val="3Bodytext"/>
              <w:numPr>
                <w:ilvl w:val="0"/>
                <w:numId w:val="0"/>
              </w:numPr>
              <w:jc w:val="center"/>
              <w:rPr>
                <w:rFonts w:ascii="Arial Narrow" w:hAnsi="Arial Narrow" w:cstheme="minorHAnsi"/>
                <w:sz w:val="20"/>
                <w:szCs w:val="20"/>
              </w:rPr>
            </w:pPr>
            <w:r w:rsidRPr="001D5A9E">
              <w:rPr>
                <w:rFonts w:ascii="Arial Narrow" w:hAnsi="Arial Narrow" w:cstheme="minorHAnsi"/>
                <w:sz w:val="20"/>
                <w:szCs w:val="20"/>
              </w:rPr>
              <w:t>2</w:t>
            </w:r>
          </w:p>
        </w:tc>
        <w:tc>
          <w:tcPr>
            <w:tcW w:w="1011" w:type="dxa"/>
          </w:tcPr>
          <w:p w14:paraId="61E8D1EB" w14:textId="77777777" w:rsidR="00072444" w:rsidRPr="00535990" w:rsidRDefault="00072444" w:rsidP="00072444">
            <w:pPr>
              <w:pStyle w:val="3Bodytext"/>
              <w:numPr>
                <w:ilvl w:val="0"/>
                <w:numId w:val="0"/>
              </w:numPr>
              <w:jc w:val="right"/>
              <w:rPr>
                <w:rFonts w:ascii="Arial Narrow" w:hAnsi="Arial Narrow" w:cstheme="minorHAnsi"/>
                <w:sz w:val="20"/>
                <w:szCs w:val="20"/>
              </w:rPr>
            </w:pPr>
            <w:r w:rsidRPr="00535990">
              <w:rPr>
                <w:rFonts w:ascii="Arial Narrow" w:hAnsi="Arial Narrow" w:cstheme="minorHAnsi"/>
                <w:sz w:val="20"/>
                <w:szCs w:val="20"/>
              </w:rPr>
              <w:t>$9.74</w:t>
            </w:r>
          </w:p>
        </w:tc>
        <w:tc>
          <w:tcPr>
            <w:tcW w:w="952" w:type="dxa"/>
          </w:tcPr>
          <w:p w14:paraId="3BCA1AE9" w14:textId="77777777" w:rsidR="00072444" w:rsidRPr="00535990" w:rsidRDefault="00072444" w:rsidP="00072444">
            <w:pPr>
              <w:pStyle w:val="3Bodytext"/>
              <w:numPr>
                <w:ilvl w:val="0"/>
                <w:numId w:val="0"/>
              </w:numPr>
              <w:jc w:val="right"/>
              <w:rPr>
                <w:rFonts w:ascii="Arial Narrow" w:hAnsi="Arial Narrow" w:cstheme="minorHAnsi"/>
                <w:sz w:val="20"/>
                <w:szCs w:val="20"/>
              </w:rPr>
            </w:pPr>
            <w:r w:rsidRPr="00535990">
              <w:rPr>
                <w:rFonts w:ascii="Arial Narrow" w:hAnsi="Arial Narrow" w:cstheme="minorHAnsi"/>
                <w:sz w:val="20"/>
                <w:szCs w:val="20"/>
              </w:rPr>
              <w:t>$33.02</w:t>
            </w:r>
          </w:p>
        </w:tc>
      </w:tr>
      <w:tr w:rsidR="00072444" w:rsidRPr="001D5A9E" w14:paraId="545300F4" w14:textId="77777777" w:rsidTr="00072444">
        <w:trPr>
          <w:trHeight w:val="531"/>
        </w:trPr>
        <w:tc>
          <w:tcPr>
            <w:tcW w:w="897" w:type="dxa"/>
            <w:tcBorders>
              <w:top w:val="single" w:sz="4" w:space="0" w:color="auto"/>
              <w:left w:val="single" w:sz="4" w:space="0" w:color="auto"/>
              <w:bottom w:val="single" w:sz="4" w:space="0" w:color="auto"/>
              <w:right w:val="single" w:sz="4" w:space="0" w:color="auto"/>
            </w:tcBorders>
          </w:tcPr>
          <w:p w14:paraId="1BBD6F66" w14:textId="77777777" w:rsidR="00072444" w:rsidRPr="001D5A9E" w:rsidRDefault="00072444" w:rsidP="00707764">
            <w:pPr>
              <w:pStyle w:val="Default"/>
              <w:rPr>
                <w:rFonts w:ascii="Arial Narrow" w:hAnsi="Arial Narrow"/>
                <w:b/>
                <w:sz w:val="20"/>
                <w:szCs w:val="20"/>
              </w:rPr>
            </w:pPr>
            <w:r w:rsidRPr="001D5A9E">
              <w:rPr>
                <w:rFonts w:ascii="Arial Narrow" w:hAnsi="Arial Narrow"/>
                <w:b/>
                <w:sz w:val="20"/>
                <w:szCs w:val="20"/>
              </w:rPr>
              <w:t>Current</w:t>
            </w:r>
          </w:p>
        </w:tc>
        <w:tc>
          <w:tcPr>
            <w:tcW w:w="3050" w:type="dxa"/>
            <w:tcBorders>
              <w:top w:val="single" w:sz="4" w:space="0" w:color="auto"/>
              <w:left w:val="single" w:sz="4" w:space="0" w:color="auto"/>
              <w:bottom w:val="single" w:sz="4" w:space="0" w:color="auto"/>
              <w:right w:val="single" w:sz="4" w:space="0" w:color="auto"/>
            </w:tcBorders>
          </w:tcPr>
          <w:p w14:paraId="4D676050" w14:textId="77777777" w:rsidR="00072444" w:rsidRPr="001D5A9E" w:rsidRDefault="00072444" w:rsidP="00707764">
            <w:pPr>
              <w:pStyle w:val="Default"/>
              <w:rPr>
                <w:rFonts w:ascii="Arial Narrow" w:hAnsi="Arial Narrow"/>
                <w:sz w:val="20"/>
                <w:szCs w:val="20"/>
              </w:rPr>
            </w:pPr>
            <w:r w:rsidRPr="001D5A9E">
              <w:rPr>
                <w:rFonts w:ascii="Arial Narrow" w:hAnsi="Arial Narrow" w:cs="Arial"/>
                <w:sz w:val="20"/>
                <w:szCs w:val="20"/>
              </w:rPr>
              <w:t>Eye drops 4 mg-3 mg per mL, single dose units 0.8 mL, 28</w:t>
            </w:r>
          </w:p>
        </w:tc>
        <w:tc>
          <w:tcPr>
            <w:tcW w:w="1097" w:type="dxa"/>
            <w:tcBorders>
              <w:left w:val="single" w:sz="4" w:space="0" w:color="auto"/>
            </w:tcBorders>
          </w:tcPr>
          <w:p w14:paraId="11E6C91D" w14:textId="77777777" w:rsidR="00072444" w:rsidRPr="001D5A9E" w:rsidRDefault="00072444" w:rsidP="00707764">
            <w:pPr>
              <w:pStyle w:val="3Bodytext"/>
              <w:numPr>
                <w:ilvl w:val="0"/>
                <w:numId w:val="0"/>
              </w:numPr>
              <w:jc w:val="center"/>
              <w:rPr>
                <w:rFonts w:ascii="Arial Narrow" w:eastAsia="Times New Roman" w:hAnsi="Arial Narrow" w:cs="Calibri"/>
                <w:color w:val="000000"/>
                <w:sz w:val="20"/>
                <w:szCs w:val="20"/>
              </w:rPr>
            </w:pPr>
            <w:r w:rsidRPr="001D5A9E">
              <w:rPr>
                <w:rFonts w:ascii="Arial Narrow" w:eastAsia="Times New Roman" w:hAnsi="Arial Narrow" w:cs="Calibri"/>
                <w:color w:val="000000"/>
                <w:sz w:val="20"/>
                <w:szCs w:val="20"/>
              </w:rPr>
              <w:t>1</w:t>
            </w:r>
          </w:p>
        </w:tc>
        <w:tc>
          <w:tcPr>
            <w:tcW w:w="1059" w:type="dxa"/>
          </w:tcPr>
          <w:p w14:paraId="5DBE0E2A" w14:textId="77777777" w:rsidR="00072444" w:rsidRPr="001D5A9E" w:rsidRDefault="00072444" w:rsidP="00707764">
            <w:pPr>
              <w:pStyle w:val="3Bodytext"/>
              <w:numPr>
                <w:ilvl w:val="0"/>
                <w:numId w:val="0"/>
              </w:numPr>
              <w:jc w:val="center"/>
              <w:rPr>
                <w:rFonts w:ascii="Arial Narrow" w:hAnsi="Arial Narrow" w:cstheme="minorHAnsi"/>
                <w:sz w:val="20"/>
                <w:szCs w:val="20"/>
              </w:rPr>
            </w:pPr>
            <w:r w:rsidRPr="001D5A9E">
              <w:rPr>
                <w:rFonts w:ascii="Arial Narrow" w:hAnsi="Arial Narrow" w:cstheme="minorHAnsi"/>
                <w:sz w:val="20"/>
                <w:szCs w:val="20"/>
              </w:rPr>
              <w:t>2</w:t>
            </w:r>
          </w:p>
        </w:tc>
        <w:tc>
          <w:tcPr>
            <w:tcW w:w="1011" w:type="dxa"/>
          </w:tcPr>
          <w:p w14:paraId="5F3236AD" w14:textId="77777777" w:rsidR="00072444" w:rsidRPr="001D5A9E" w:rsidRDefault="00072444" w:rsidP="00072444">
            <w:pPr>
              <w:pStyle w:val="3Bodytext"/>
              <w:numPr>
                <w:ilvl w:val="0"/>
                <w:numId w:val="0"/>
              </w:numPr>
              <w:jc w:val="right"/>
              <w:rPr>
                <w:rFonts w:ascii="Arial Narrow" w:hAnsi="Arial Narrow" w:cstheme="minorHAnsi"/>
                <w:sz w:val="20"/>
                <w:szCs w:val="20"/>
              </w:rPr>
            </w:pPr>
            <w:r w:rsidRPr="001D5A9E">
              <w:rPr>
                <w:rFonts w:ascii="Arial Narrow" w:hAnsi="Arial Narrow" w:cstheme="minorHAnsi"/>
                <w:sz w:val="20"/>
                <w:szCs w:val="20"/>
              </w:rPr>
              <w:t>$9.09</w:t>
            </w:r>
          </w:p>
        </w:tc>
        <w:tc>
          <w:tcPr>
            <w:tcW w:w="952" w:type="dxa"/>
          </w:tcPr>
          <w:p w14:paraId="24686763" w14:textId="77777777" w:rsidR="00072444" w:rsidRPr="001D5A9E" w:rsidRDefault="00072444" w:rsidP="00072444">
            <w:pPr>
              <w:pStyle w:val="3Bodytext"/>
              <w:keepNext/>
              <w:numPr>
                <w:ilvl w:val="0"/>
                <w:numId w:val="0"/>
              </w:numPr>
              <w:jc w:val="right"/>
              <w:rPr>
                <w:rFonts w:ascii="Arial Narrow" w:hAnsi="Arial Narrow" w:cstheme="minorHAnsi"/>
                <w:sz w:val="20"/>
                <w:szCs w:val="20"/>
              </w:rPr>
            </w:pPr>
            <w:r w:rsidRPr="001D5A9E">
              <w:rPr>
                <w:rFonts w:ascii="Arial Narrow" w:hAnsi="Arial Narrow" w:cstheme="minorHAnsi"/>
                <w:sz w:val="20"/>
                <w:szCs w:val="20"/>
              </w:rPr>
              <w:t>$31.62</w:t>
            </w:r>
          </w:p>
        </w:tc>
      </w:tr>
    </w:tbl>
    <w:p w14:paraId="0F586F21" w14:textId="77777777" w:rsidR="008259C0" w:rsidRPr="00021D6F" w:rsidRDefault="00021D6F" w:rsidP="00021D6F">
      <w:pPr>
        <w:pStyle w:val="Caption"/>
        <w:rPr>
          <w:rFonts w:ascii="Arial Narrow" w:hAnsi="Arial Narrow" w:cstheme="minorHAnsi"/>
          <w:i w:val="0"/>
          <w:szCs w:val="24"/>
        </w:rPr>
      </w:pPr>
      <w:r w:rsidRPr="001D5A9E">
        <w:rPr>
          <w:rFonts w:ascii="Arial Narrow" w:hAnsi="Arial Narrow"/>
          <w:i w:val="0"/>
          <w:sz w:val="20"/>
          <w:szCs w:val="20"/>
        </w:rPr>
        <w:t>Source: Table 1, p1 of cover letter and PBS Ex-manufacturer prices (excluding Efficient Funding of Chemotherapy) - 1 September 2021.</w:t>
      </w:r>
    </w:p>
    <w:p w14:paraId="4EABFA56" w14:textId="77777777" w:rsidR="00D70349" w:rsidRPr="00D70349" w:rsidRDefault="00D70349" w:rsidP="007908C9">
      <w:pPr>
        <w:pStyle w:val="4-SubsectionHeading"/>
        <w:rPr>
          <w:lang w:eastAsia="en-US"/>
        </w:rPr>
      </w:pPr>
      <w:r w:rsidRPr="009D507A">
        <w:rPr>
          <w:lang w:eastAsia="en-US"/>
        </w:rPr>
        <w:t>Estimated PBS utilisation and financial implications</w:t>
      </w:r>
    </w:p>
    <w:p w14:paraId="36AF9BAC" w14:textId="77777777" w:rsidR="007908C9" w:rsidRDefault="007908C9" w:rsidP="008B5AD3">
      <w:pPr>
        <w:pStyle w:val="3Bodytext"/>
      </w:pPr>
      <w:r w:rsidRPr="007908C9">
        <w:t>The</w:t>
      </w:r>
      <w:r>
        <w:t xml:space="preserve"> submission stated that the</w:t>
      </w:r>
      <w:r w:rsidRPr="007908C9">
        <w:t xml:space="preserve"> change in pack size is expected to result in a small cost saving to the PBS due to wholesaler</w:t>
      </w:r>
      <w:r>
        <w:t xml:space="preserve"> and pharmacy mark-ups and fees</w:t>
      </w:r>
      <w:r w:rsidR="0007386B">
        <w:t>, but noted</w:t>
      </w:r>
      <w:r w:rsidRPr="007908C9">
        <w:t xml:space="preserve"> this cost saving will be partially offset by the reduction in patient co-payments</w:t>
      </w:r>
      <w:r w:rsidRPr="001C640F">
        <w:t>.</w:t>
      </w:r>
      <w:r w:rsidR="006663B2" w:rsidRPr="001C640F">
        <w:t xml:space="preserve"> </w:t>
      </w:r>
      <w:r w:rsidR="00456A49" w:rsidRPr="001C640F">
        <w:rPr>
          <w:rFonts w:cstheme="minorHAnsi"/>
          <w:szCs w:val="24"/>
        </w:rPr>
        <w:t>This partial offset is expected to result in a minor net save to the PBS/RPBS</w:t>
      </w:r>
      <w:r w:rsidR="006663B2" w:rsidRPr="001C640F">
        <w:t>.</w:t>
      </w:r>
    </w:p>
    <w:p w14:paraId="09F3D494" w14:textId="77777777" w:rsidR="00D70349" w:rsidRPr="00167C39" w:rsidRDefault="00C76EDF" w:rsidP="00D70349">
      <w:pPr>
        <w:pStyle w:val="3Bodytext"/>
      </w:pPr>
      <w:r>
        <w:t xml:space="preserve">Table </w:t>
      </w:r>
      <w:r w:rsidR="007524C4">
        <w:t>2</w:t>
      </w:r>
      <w:r w:rsidR="00D70349" w:rsidRPr="00167C39">
        <w:t xml:space="preserve"> presents the</w:t>
      </w:r>
      <w:r w:rsidR="007524C4">
        <w:t xml:space="preserve"> sponsor’s</w:t>
      </w:r>
      <w:r w:rsidR="00D70349" w:rsidRPr="00167C39">
        <w:t xml:space="preserve"> estimated extent of use, cost of </w:t>
      </w:r>
      <w:r w:rsidR="00310D5E">
        <w:t xml:space="preserve">the new pack size of </w:t>
      </w:r>
      <w:r w:rsidRPr="00C76EDF">
        <w:t>Systane</w:t>
      </w:r>
      <w:r w:rsidR="00D70349" w:rsidRPr="00167C39">
        <w:t xml:space="preserve"> to the PBS/RPBS and the net financial implications to the PBS</w:t>
      </w:r>
      <w:r w:rsidR="00917711">
        <w:t>/RPBS</w:t>
      </w:r>
      <w:r>
        <w:t xml:space="preserve">. </w:t>
      </w:r>
      <w:r w:rsidR="00D70349" w:rsidRPr="00197F03">
        <w:t>The financial impact to Services Australia will be determined by that agency as part of the post PBAC process.</w:t>
      </w:r>
    </w:p>
    <w:p w14:paraId="6A2EE2FE" w14:textId="77777777" w:rsidR="00D70349" w:rsidRPr="00167C39" w:rsidRDefault="000A02F8" w:rsidP="004A41C3">
      <w:pPr>
        <w:pStyle w:val="3Bodytext"/>
      </w:pPr>
      <w:r>
        <w:t>The submission claimed that t</w:t>
      </w:r>
      <w:r w:rsidR="00E147B9">
        <w:t xml:space="preserve">he cost of </w:t>
      </w:r>
      <w:r w:rsidR="00A232CD" w:rsidRPr="009D7A8E">
        <w:rPr>
          <w:rFonts w:cstheme="minorHAnsi"/>
        </w:rPr>
        <w:t>polyethylene glycol-400 0.4% + propylene glycol 0.3%</w:t>
      </w:r>
      <w:r w:rsidR="00A232CD">
        <w:rPr>
          <w:rFonts w:cstheme="minorHAnsi"/>
        </w:rPr>
        <w:t xml:space="preserve"> </w:t>
      </w:r>
      <w:r w:rsidR="00A232CD" w:rsidRPr="009D7A8E">
        <w:rPr>
          <w:rFonts w:cstheme="minorHAnsi"/>
          <w:szCs w:val="24"/>
        </w:rPr>
        <w:t xml:space="preserve">eye drops, </w:t>
      </w:r>
      <w:r w:rsidR="00A232CD">
        <w:rPr>
          <w:rFonts w:cstheme="minorHAnsi"/>
          <w:szCs w:val="24"/>
        </w:rPr>
        <w:t>30</w:t>
      </w:r>
      <w:r w:rsidR="00A232CD" w:rsidRPr="009D7A8E">
        <w:rPr>
          <w:rFonts w:cstheme="minorHAnsi"/>
          <w:szCs w:val="24"/>
        </w:rPr>
        <w:t xml:space="preserve"> x 0.8 mL unit doses </w:t>
      </w:r>
      <w:r w:rsidR="00A232CD">
        <w:rPr>
          <w:rFonts w:cstheme="minorHAnsi"/>
          <w:szCs w:val="24"/>
        </w:rPr>
        <w:t>(Systane)</w:t>
      </w:r>
      <w:r w:rsidR="00D70349" w:rsidRPr="00167C39">
        <w:t xml:space="preserve"> to the PBS/RPBS is expected to be</w:t>
      </w:r>
      <w:r w:rsidR="00A232CD">
        <w:t xml:space="preserve"> </w:t>
      </w:r>
      <w:r w:rsidR="004A41C3" w:rsidRPr="004A41C3">
        <w:t>$10 million to &lt; $20 million</w:t>
      </w:r>
      <w:r w:rsidR="00E82F30">
        <w:t xml:space="preserve"> over six years (Year 1 </w:t>
      </w:r>
      <w:r w:rsidR="004A41C3" w:rsidRPr="004A41C3">
        <w:t>$0 to &lt; $10 million</w:t>
      </w:r>
      <w:r w:rsidR="00E82F30">
        <w:t xml:space="preserve"> to Year 6 </w:t>
      </w:r>
      <w:r w:rsidR="004A41C3" w:rsidRPr="004A41C3">
        <w:t>$0 to &lt; $10 million</w:t>
      </w:r>
      <w:r w:rsidR="00D70349" w:rsidRPr="00167C39">
        <w:t>).</w:t>
      </w:r>
    </w:p>
    <w:p w14:paraId="23C71114" w14:textId="77777777" w:rsidR="00D70349" w:rsidRPr="00982B39" w:rsidRDefault="000A02F8" w:rsidP="004A41C3">
      <w:pPr>
        <w:pStyle w:val="3Bodytext"/>
      </w:pPr>
      <w:r>
        <w:t>The submission claimed that t</w:t>
      </w:r>
      <w:r w:rsidR="00D70349" w:rsidRPr="00982B39">
        <w:t xml:space="preserve">his listing is expected to have an impact of </w:t>
      </w:r>
      <w:r w:rsidR="005522ED">
        <w:br/>
      </w:r>
      <w:r w:rsidR="004A41C3" w:rsidRPr="004A41C3">
        <w:t>net cost saving</w:t>
      </w:r>
      <w:r w:rsidR="004A41C3">
        <w:t xml:space="preserve"> </w:t>
      </w:r>
      <w:r w:rsidR="00D70349" w:rsidRPr="00982B39">
        <w:t>on the utilisation of existing PBS/RPBS listings</w:t>
      </w:r>
      <w:r w:rsidR="00D70349" w:rsidRPr="005522ED">
        <w:t xml:space="preserve"> </w:t>
      </w:r>
      <w:r w:rsidR="005522ED" w:rsidRPr="005522ED">
        <w:t xml:space="preserve">of Systane </w:t>
      </w:r>
      <w:r w:rsidR="00D70349" w:rsidRPr="00982B39">
        <w:t>over six years</w:t>
      </w:r>
      <w:r w:rsidR="00456A49">
        <w:t xml:space="preserve"> (Year 1 </w:t>
      </w:r>
      <w:r w:rsidR="004A41C3" w:rsidRPr="004A41C3">
        <w:t>net cost saving</w:t>
      </w:r>
      <w:r w:rsidR="004A41C3">
        <w:t xml:space="preserve"> </w:t>
      </w:r>
      <w:r w:rsidR="00456A49">
        <w:t xml:space="preserve">to Year 6 </w:t>
      </w:r>
      <w:r w:rsidR="004A41C3" w:rsidRPr="004A41C3">
        <w:t>net cost saving</w:t>
      </w:r>
      <w:r w:rsidR="00456A49">
        <w:t>)</w:t>
      </w:r>
      <w:r w:rsidR="00D70349" w:rsidRPr="00982B39">
        <w:t>.</w:t>
      </w:r>
    </w:p>
    <w:p w14:paraId="26E6E7D6" w14:textId="77777777" w:rsidR="00B02045" w:rsidRPr="00452410" w:rsidRDefault="000A02F8" w:rsidP="004A41C3">
      <w:pPr>
        <w:pStyle w:val="3Bodytext"/>
        <w:rPr>
          <w:rStyle w:val="CommentReference"/>
          <w:sz w:val="24"/>
          <w:szCs w:val="22"/>
        </w:rPr>
      </w:pPr>
      <w:r>
        <w:t>The submission stated that t</w:t>
      </w:r>
      <w:r w:rsidR="00D70349" w:rsidRPr="00167C39">
        <w:t>he estimated</w:t>
      </w:r>
      <w:r w:rsidR="00C664DA">
        <w:t xml:space="preserve"> </w:t>
      </w:r>
      <w:r w:rsidR="00D70349" w:rsidRPr="00167C39">
        <w:t xml:space="preserve">net </w:t>
      </w:r>
      <w:r w:rsidR="00C664DA">
        <w:t xml:space="preserve">save </w:t>
      </w:r>
      <w:r w:rsidR="00D70349" w:rsidRPr="00167C39">
        <w:t>to the PBS/R</w:t>
      </w:r>
      <w:r w:rsidR="00D70349">
        <w:t>P</w:t>
      </w:r>
      <w:r w:rsidR="00D70349" w:rsidRPr="00167C39">
        <w:t>BS for the</w:t>
      </w:r>
      <w:r w:rsidR="005522ED">
        <w:t xml:space="preserve"> new</w:t>
      </w:r>
      <w:r w:rsidR="00D70349" w:rsidRPr="00167C39">
        <w:t xml:space="preserve"> listing</w:t>
      </w:r>
      <w:r w:rsidR="005522ED">
        <w:t>s</w:t>
      </w:r>
      <w:r w:rsidR="00D70349" w:rsidRPr="00167C39">
        <w:t xml:space="preserve"> of </w:t>
      </w:r>
      <w:r w:rsidR="005522ED" w:rsidRPr="005522ED">
        <w:t>Systane</w:t>
      </w:r>
      <w:r w:rsidR="00D70349" w:rsidRPr="00167C39">
        <w:t xml:space="preserve"> </w:t>
      </w:r>
      <w:r w:rsidR="00C664DA">
        <w:t xml:space="preserve">30 unit dose pack of </w:t>
      </w:r>
      <w:r w:rsidR="004A41C3" w:rsidRPr="004A41C3">
        <w:t>$0 to &lt; $10 million</w:t>
      </w:r>
      <w:r w:rsidR="00D70349" w:rsidRPr="00167C39">
        <w:t xml:space="preserve"> over six years (Year 1 </w:t>
      </w:r>
      <w:r w:rsidR="004A41C3" w:rsidRPr="004A41C3">
        <w:t>$0 to &lt; $10 million</w:t>
      </w:r>
      <w:r w:rsidR="004A41C3">
        <w:t xml:space="preserve"> </w:t>
      </w:r>
      <w:r w:rsidR="00D70349" w:rsidRPr="00167C39">
        <w:t>to Year 6</w:t>
      </w:r>
      <w:r w:rsidR="00C664DA">
        <w:t xml:space="preserve"> </w:t>
      </w:r>
      <w:r w:rsidR="004A41C3" w:rsidRPr="004A41C3">
        <w:t>$0 to &lt; $10 million</w:t>
      </w:r>
      <w:r w:rsidR="00D70349" w:rsidRPr="00167C39">
        <w:t>)</w:t>
      </w:r>
      <w:r w:rsidR="000E58CE">
        <w:t xml:space="preserve"> did not include a calculation of a reduced number of patient co-payments which would reduce the</w:t>
      </w:r>
      <w:r w:rsidR="00456A49">
        <w:t xml:space="preserve"> net</w:t>
      </w:r>
      <w:r w:rsidR="000E58CE">
        <w:t xml:space="preserve"> saving</w:t>
      </w:r>
      <w:r w:rsidR="00D70349" w:rsidRPr="00167C39">
        <w:t xml:space="preserve">. </w:t>
      </w:r>
    </w:p>
    <w:p w14:paraId="0358BFBB" w14:textId="77777777" w:rsidR="002E6C4F" w:rsidRDefault="002E6C4F">
      <w:pPr>
        <w:jc w:val="left"/>
        <w:rPr>
          <w:rStyle w:val="CommentReference"/>
          <w:rFonts w:ascii="Arial Narrow" w:hAnsi="Arial Narrow"/>
          <w:b/>
          <w:sz w:val="20"/>
          <w:szCs w:val="22"/>
        </w:rPr>
      </w:pPr>
      <w:r>
        <w:rPr>
          <w:rStyle w:val="CommentReference"/>
          <w:sz w:val="20"/>
          <w:szCs w:val="22"/>
        </w:rPr>
        <w:br w:type="page"/>
      </w:r>
    </w:p>
    <w:p w14:paraId="7EC02B3E" w14:textId="77777777" w:rsidR="00D70349" w:rsidRPr="00167C39" w:rsidRDefault="00D70349" w:rsidP="00D70349">
      <w:pPr>
        <w:pStyle w:val="Tabletitles"/>
        <w:keepNext/>
      </w:pPr>
      <w:r w:rsidRPr="00167C39">
        <w:rPr>
          <w:rStyle w:val="CommentReference"/>
          <w:sz w:val="20"/>
          <w:szCs w:val="22"/>
        </w:rPr>
        <w:t>Table</w:t>
      </w:r>
      <w:r w:rsidRPr="00167C39">
        <w:rPr>
          <w:rFonts w:eastAsiaTheme="majorEastAsia"/>
        </w:rPr>
        <w:t xml:space="preserve"> </w:t>
      </w:r>
      <w:r w:rsidR="007524C4">
        <w:rPr>
          <w:rFonts w:eastAsiaTheme="majorEastAsia"/>
        </w:rPr>
        <w:t>2</w:t>
      </w:r>
      <w:r w:rsidRPr="00167C39">
        <w:rPr>
          <w:rFonts w:eastAsiaTheme="majorEastAsia"/>
        </w:rPr>
        <w:t xml:space="preserve">: </w:t>
      </w:r>
      <w:r w:rsidRPr="00167C39">
        <w:rPr>
          <w:rStyle w:val="CommentReference"/>
          <w:sz w:val="20"/>
          <w:szCs w:val="22"/>
        </w:rPr>
        <w:t>Estimated use and financial implications</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2: Estimated use and financial implications"/>
      </w:tblPr>
      <w:tblGrid>
        <w:gridCol w:w="1998"/>
        <w:gridCol w:w="122"/>
        <w:gridCol w:w="1033"/>
        <w:gridCol w:w="1157"/>
        <w:gridCol w:w="1157"/>
        <w:gridCol w:w="1157"/>
        <w:gridCol w:w="1157"/>
        <w:gridCol w:w="1157"/>
      </w:tblGrid>
      <w:tr w:rsidR="00D70349" w:rsidRPr="00197F03" w14:paraId="2C2FF66E" w14:textId="77777777" w:rsidTr="00FA13D5">
        <w:trPr>
          <w:tblHeader/>
          <w:jc w:val="center"/>
        </w:trPr>
        <w:tc>
          <w:tcPr>
            <w:tcW w:w="1187" w:type="pct"/>
            <w:gridSpan w:val="2"/>
            <w:shd w:val="clear" w:color="auto" w:fill="auto"/>
            <w:vAlign w:val="center"/>
          </w:tcPr>
          <w:p w14:paraId="2D47E036" w14:textId="77777777" w:rsidR="00D70349" w:rsidRPr="00167C39" w:rsidRDefault="00D70349" w:rsidP="002D4327">
            <w:pPr>
              <w:pStyle w:val="TableText0"/>
              <w:keepNext w:val="0"/>
              <w:widowControl w:val="0"/>
            </w:pPr>
          </w:p>
        </w:tc>
        <w:tc>
          <w:tcPr>
            <w:tcW w:w="575" w:type="pct"/>
            <w:shd w:val="clear" w:color="auto" w:fill="auto"/>
            <w:vAlign w:val="center"/>
          </w:tcPr>
          <w:p w14:paraId="397146AB" w14:textId="77777777" w:rsidR="00D70349" w:rsidRPr="00167C39" w:rsidRDefault="00D70349" w:rsidP="002D4327">
            <w:pPr>
              <w:pStyle w:val="TableText0"/>
              <w:keepNext w:val="0"/>
              <w:widowControl w:val="0"/>
              <w:rPr>
                <w:b/>
              </w:rPr>
            </w:pPr>
            <w:r w:rsidRPr="00167C39">
              <w:rPr>
                <w:b/>
              </w:rPr>
              <w:t>Year 1</w:t>
            </w:r>
          </w:p>
        </w:tc>
        <w:tc>
          <w:tcPr>
            <w:tcW w:w="647" w:type="pct"/>
            <w:shd w:val="clear" w:color="auto" w:fill="auto"/>
            <w:vAlign w:val="center"/>
          </w:tcPr>
          <w:p w14:paraId="49B0D9CC" w14:textId="77777777" w:rsidR="00D70349" w:rsidRPr="00167C39" w:rsidRDefault="00D70349" w:rsidP="002D4327">
            <w:pPr>
              <w:pStyle w:val="TableText0"/>
              <w:keepNext w:val="0"/>
              <w:widowControl w:val="0"/>
              <w:rPr>
                <w:b/>
              </w:rPr>
            </w:pPr>
            <w:r w:rsidRPr="00167C39">
              <w:rPr>
                <w:b/>
              </w:rPr>
              <w:t>Year 2</w:t>
            </w:r>
          </w:p>
        </w:tc>
        <w:tc>
          <w:tcPr>
            <w:tcW w:w="647" w:type="pct"/>
            <w:shd w:val="clear" w:color="auto" w:fill="auto"/>
            <w:vAlign w:val="center"/>
          </w:tcPr>
          <w:p w14:paraId="20A0527C" w14:textId="77777777" w:rsidR="00D70349" w:rsidRPr="00167C39" w:rsidRDefault="00D70349" w:rsidP="002D4327">
            <w:pPr>
              <w:pStyle w:val="TableText0"/>
              <w:keepNext w:val="0"/>
              <w:widowControl w:val="0"/>
              <w:rPr>
                <w:b/>
              </w:rPr>
            </w:pPr>
            <w:r w:rsidRPr="00167C39">
              <w:rPr>
                <w:b/>
              </w:rPr>
              <w:t>Year 3</w:t>
            </w:r>
          </w:p>
        </w:tc>
        <w:tc>
          <w:tcPr>
            <w:tcW w:w="647" w:type="pct"/>
            <w:shd w:val="clear" w:color="auto" w:fill="auto"/>
            <w:vAlign w:val="center"/>
          </w:tcPr>
          <w:p w14:paraId="41891DB0" w14:textId="77777777" w:rsidR="00D70349" w:rsidRPr="00167C39" w:rsidRDefault="00D70349" w:rsidP="002D4327">
            <w:pPr>
              <w:pStyle w:val="TableText0"/>
              <w:keepNext w:val="0"/>
              <w:widowControl w:val="0"/>
              <w:rPr>
                <w:b/>
              </w:rPr>
            </w:pPr>
            <w:r w:rsidRPr="00167C39">
              <w:rPr>
                <w:b/>
              </w:rPr>
              <w:t>Year 4</w:t>
            </w:r>
          </w:p>
        </w:tc>
        <w:tc>
          <w:tcPr>
            <w:tcW w:w="647" w:type="pct"/>
            <w:shd w:val="clear" w:color="auto" w:fill="auto"/>
            <w:vAlign w:val="center"/>
          </w:tcPr>
          <w:p w14:paraId="4444BD15" w14:textId="77777777" w:rsidR="00D70349" w:rsidRPr="00167C39" w:rsidRDefault="00D70349" w:rsidP="002D4327">
            <w:pPr>
              <w:pStyle w:val="TableText0"/>
              <w:keepNext w:val="0"/>
              <w:widowControl w:val="0"/>
              <w:rPr>
                <w:b/>
              </w:rPr>
            </w:pPr>
            <w:r w:rsidRPr="00167C39">
              <w:rPr>
                <w:b/>
              </w:rPr>
              <w:t>Year 5</w:t>
            </w:r>
          </w:p>
        </w:tc>
        <w:tc>
          <w:tcPr>
            <w:tcW w:w="649" w:type="pct"/>
          </w:tcPr>
          <w:p w14:paraId="1C16A7CC" w14:textId="77777777" w:rsidR="00D70349" w:rsidRPr="00167C39" w:rsidRDefault="00D70349" w:rsidP="002D4327">
            <w:pPr>
              <w:pStyle w:val="TableText0"/>
              <w:keepNext w:val="0"/>
              <w:widowControl w:val="0"/>
              <w:rPr>
                <w:b/>
              </w:rPr>
            </w:pPr>
            <w:r w:rsidRPr="00167C39">
              <w:rPr>
                <w:b/>
              </w:rPr>
              <w:t>Year 6</w:t>
            </w:r>
          </w:p>
        </w:tc>
      </w:tr>
      <w:tr w:rsidR="00D70349" w:rsidRPr="00197F03" w14:paraId="7375741E" w14:textId="77777777" w:rsidTr="004A1431">
        <w:trPr>
          <w:jc w:val="center"/>
        </w:trPr>
        <w:tc>
          <w:tcPr>
            <w:tcW w:w="5000" w:type="pct"/>
            <w:gridSpan w:val="8"/>
            <w:shd w:val="clear" w:color="auto" w:fill="auto"/>
            <w:vAlign w:val="center"/>
          </w:tcPr>
          <w:p w14:paraId="470DB214" w14:textId="77777777" w:rsidR="00D70349" w:rsidRPr="00167C39" w:rsidRDefault="00D70349" w:rsidP="002D4327">
            <w:pPr>
              <w:pStyle w:val="TableText0"/>
              <w:keepNext w:val="0"/>
              <w:widowControl w:val="0"/>
              <w:rPr>
                <w:b/>
                <w:color w:val="000000"/>
              </w:rPr>
            </w:pPr>
            <w:r w:rsidRPr="00167C39">
              <w:rPr>
                <w:b/>
                <w:color w:val="000000"/>
              </w:rPr>
              <w:t>Estimated extent of use</w:t>
            </w:r>
          </w:p>
        </w:tc>
      </w:tr>
      <w:tr w:rsidR="00E81A5E" w:rsidRPr="008D35F6" w14:paraId="4791136C" w14:textId="77777777" w:rsidTr="00FA13D5">
        <w:trPr>
          <w:jc w:val="center"/>
        </w:trPr>
        <w:tc>
          <w:tcPr>
            <w:tcW w:w="1187" w:type="pct"/>
            <w:gridSpan w:val="2"/>
            <w:shd w:val="clear" w:color="auto" w:fill="auto"/>
            <w:vAlign w:val="center"/>
          </w:tcPr>
          <w:p w14:paraId="7BF48E58" w14:textId="77777777" w:rsidR="00E81A5E" w:rsidRPr="008D35F6" w:rsidRDefault="00E81A5E">
            <w:pPr>
              <w:pStyle w:val="TableText0"/>
              <w:keepNext w:val="0"/>
              <w:widowControl w:val="0"/>
            </w:pPr>
            <w:r>
              <w:t>Number of PBS scripts</w:t>
            </w:r>
          </w:p>
        </w:tc>
        <w:tc>
          <w:tcPr>
            <w:tcW w:w="575" w:type="pct"/>
            <w:shd w:val="clear" w:color="auto" w:fill="auto"/>
          </w:tcPr>
          <w:p w14:paraId="7005B216" w14:textId="77777777" w:rsidR="00E81A5E" w:rsidRPr="0076565A" w:rsidRDefault="0076565A" w:rsidP="00A232CD">
            <w:pPr>
              <w:pStyle w:val="TableText0"/>
              <w:keepNext w:val="0"/>
              <w:widowControl w:val="0"/>
              <w:jc w:val="right"/>
            </w:pPr>
            <w:r>
              <w:rPr>
                <w:noProof/>
                <w:color w:val="000000"/>
                <w:highlight w:val="black"/>
              </w:rPr>
              <w:t>''''''''''''''''''</w:t>
            </w:r>
            <w:r w:rsidR="002E6C4F">
              <w:rPr>
                <w:vertAlign w:val="superscript"/>
              </w:rPr>
              <w:t>1</w:t>
            </w:r>
            <w:r>
              <w:rPr>
                <w:noProof/>
                <w:color w:val="000000"/>
                <w:highlight w:val="black"/>
              </w:rPr>
              <w:t xml:space="preserve"> </w:t>
            </w:r>
          </w:p>
        </w:tc>
        <w:tc>
          <w:tcPr>
            <w:tcW w:w="647" w:type="pct"/>
            <w:shd w:val="clear" w:color="auto" w:fill="auto"/>
          </w:tcPr>
          <w:p w14:paraId="258DFA64" w14:textId="77777777" w:rsidR="00E81A5E" w:rsidRPr="0076565A" w:rsidRDefault="0076565A" w:rsidP="00A232CD">
            <w:pPr>
              <w:pStyle w:val="TableText0"/>
              <w:keepNext w:val="0"/>
              <w:widowControl w:val="0"/>
              <w:jc w:val="right"/>
            </w:pPr>
            <w:r>
              <w:rPr>
                <w:noProof/>
                <w:color w:val="000000"/>
                <w:highlight w:val="black"/>
              </w:rPr>
              <w:t>'''''''''''''''</w:t>
            </w:r>
            <w:r w:rsidR="002E6C4F">
              <w:rPr>
                <w:vertAlign w:val="superscript"/>
              </w:rPr>
              <w:t>1</w:t>
            </w:r>
            <w:r>
              <w:rPr>
                <w:noProof/>
                <w:color w:val="000000"/>
                <w:highlight w:val="black"/>
              </w:rPr>
              <w:t xml:space="preserve"> </w:t>
            </w:r>
          </w:p>
        </w:tc>
        <w:tc>
          <w:tcPr>
            <w:tcW w:w="647" w:type="pct"/>
            <w:shd w:val="clear" w:color="auto" w:fill="auto"/>
          </w:tcPr>
          <w:p w14:paraId="52CBA6AB" w14:textId="77777777" w:rsidR="00E81A5E" w:rsidRPr="0076565A" w:rsidRDefault="0076565A" w:rsidP="00A232CD">
            <w:pPr>
              <w:pStyle w:val="TableText0"/>
              <w:keepNext w:val="0"/>
              <w:widowControl w:val="0"/>
              <w:jc w:val="right"/>
            </w:pPr>
            <w:r>
              <w:rPr>
                <w:noProof/>
                <w:color w:val="000000"/>
                <w:highlight w:val="black"/>
              </w:rPr>
              <w:t>'''''''''''''''</w:t>
            </w:r>
            <w:r w:rsidR="002E6C4F">
              <w:rPr>
                <w:vertAlign w:val="superscript"/>
              </w:rPr>
              <w:t>2</w:t>
            </w:r>
            <w:r>
              <w:rPr>
                <w:noProof/>
                <w:color w:val="000000"/>
                <w:highlight w:val="black"/>
              </w:rPr>
              <w:t xml:space="preserve"> </w:t>
            </w:r>
          </w:p>
        </w:tc>
        <w:tc>
          <w:tcPr>
            <w:tcW w:w="647" w:type="pct"/>
            <w:shd w:val="clear" w:color="auto" w:fill="auto"/>
          </w:tcPr>
          <w:p w14:paraId="69C5CDE1" w14:textId="77777777" w:rsidR="00E81A5E" w:rsidRPr="0076565A" w:rsidRDefault="0076565A" w:rsidP="00A232CD">
            <w:pPr>
              <w:pStyle w:val="TableText0"/>
              <w:keepNext w:val="0"/>
              <w:widowControl w:val="0"/>
              <w:jc w:val="right"/>
            </w:pPr>
            <w:r>
              <w:rPr>
                <w:noProof/>
                <w:color w:val="000000"/>
                <w:highlight w:val="black"/>
              </w:rPr>
              <w:t>''''''''''''''''''''</w:t>
            </w:r>
            <w:r w:rsidR="002E6C4F">
              <w:rPr>
                <w:vertAlign w:val="superscript"/>
              </w:rPr>
              <w:t>3</w:t>
            </w:r>
            <w:r>
              <w:rPr>
                <w:noProof/>
                <w:color w:val="000000"/>
                <w:highlight w:val="black"/>
              </w:rPr>
              <w:t xml:space="preserve"> </w:t>
            </w:r>
          </w:p>
        </w:tc>
        <w:tc>
          <w:tcPr>
            <w:tcW w:w="647" w:type="pct"/>
            <w:shd w:val="clear" w:color="auto" w:fill="auto"/>
          </w:tcPr>
          <w:p w14:paraId="64780FD2" w14:textId="77777777" w:rsidR="00E81A5E" w:rsidRPr="0076565A" w:rsidRDefault="0076565A" w:rsidP="00A232CD">
            <w:pPr>
              <w:pStyle w:val="TableText0"/>
              <w:keepNext w:val="0"/>
              <w:widowControl w:val="0"/>
              <w:jc w:val="right"/>
            </w:pPr>
            <w:r>
              <w:rPr>
                <w:noProof/>
                <w:color w:val="000000"/>
                <w:highlight w:val="black"/>
              </w:rPr>
              <w:t>''''''''''''''''''''</w:t>
            </w:r>
            <w:r w:rsidR="002E6C4F">
              <w:rPr>
                <w:vertAlign w:val="superscript"/>
              </w:rPr>
              <w:t>3</w:t>
            </w:r>
            <w:r>
              <w:rPr>
                <w:noProof/>
                <w:color w:val="000000"/>
                <w:highlight w:val="black"/>
              </w:rPr>
              <w:t xml:space="preserve"> </w:t>
            </w:r>
          </w:p>
        </w:tc>
        <w:tc>
          <w:tcPr>
            <w:tcW w:w="649" w:type="pct"/>
          </w:tcPr>
          <w:p w14:paraId="6D03D862" w14:textId="77777777" w:rsidR="00E81A5E" w:rsidRPr="0076565A" w:rsidRDefault="0076565A" w:rsidP="00A232CD">
            <w:pPr>
              <w:pStyle w:val="TableText0"/>
              <w:keepNext w:val="0"/>
              <w:widowControl w:val="0"/>
              <w:jc w:val="right"/>
            </w:pPr>
            <w:r>
              <w:rPr>
                <w:noProof/>
                <w:color w:val="000000"/>
                <w:highlight w:val="black"/>
              </w:rPr>
              <w:t>''''''''''''''''''</w:t>
            </w:r>
            <w:r w:rsidR="00CC53E6">
              <w:rPr>
                <w:vertAlign w:val="superscript"/>
              </w:rPr>
              <w:t>3</w:t>
            </w:r>
            <w:r>
              <w:rPr>
                <w:noProof/>
                <w:color w:val="000000"/>
                <w:highlight w:val="black"/>
              </w:rPr>
              <w:t xml:space="preserve"> </w:t>
            </w:r>
          </w:p>
        </w:tc>
      </w:tr>
      <w:tr w:rsidR="00E81A5E" w:rsidRPr="008D35F6" w14:paraId="1AE420F8" w14:textId="77777777" w:rsidTr="00FA13D5">
        <w:trPr>
          <w:jc w:val="center"/>
        </w:trPr>
        <w:tc>
          <w:tcPr>
            <w:tcW w:w="1187" w:type="pct"/>
            <w:gridSpan w:val="2"/>
            <w:shd w:val="clear" w:color="auto" w:fill="auto"/>
            <w:vAlign w:val="center"/>
          </w:tcPr>
          <w:p w14:paraId="23A2FEC3" w14:textId="77777777" w:rsidR="00E81A5E" w:rsidRPr="008D35F6" w:rsidRDefault="00E81A5E" w:rsidP="00E81A5E">
            <w:pPr>
              <w:pStyle w:val="TableText0"/>
              <w:keepNext w:val="0"/>
              <w:widowControl w:val="0"/>
            </w:pPr>
            <w:r>
              <w:t>Number of RPBS scripts</w:t>
            </w:r>
          </w:p>
        </w:tc>
        <w:tc>
          <w:tcPr>
            <w:tcW w:w="575" w:type="pct"/>
            <w:shd w:val="clear" w:color="auto" w:fill="auto"/>
          </w:tcPr>
          <w:p w14:paraId="3F14413A" w14:textId="77777777" w:rsidR="00E81A5E" w:rsidRPr="0076565A" w:rsidRDefault="0076565A" w:rsidP="00A232CD">
            <w:pPr>
              <w:pStyle w:val="TableText0"/>
              <w:keepNext w:val="0"/>
              <w:widowControl w:val="0"/>
              <w:jc w:val="right"/>
            </w:pPr>
            <w:r>
              <w:rPr>
                <w:noProof/>
                <w:color w:val="000000"/>
                <w:highlight w:val="black"/>
              </w:rPr>
              <w:t>''''''''''''</w:t>
            </w:r>
            <w:r w:rsidR="002E6C4F">
              <w:rPr>
                <w:vertAlign w:val="superscript"/>
              </w:rPr>
              <w:t>4</w:t>
            </w:r>
            <w:r>
              <w:rPr>
                <w:noProof/>
                <w:color w:val="000000"/>
                <w:highlight w:val="black"/>
              </w:rPr>
              <w:t xml:space="preserve"> </w:t>
            </w:r>
          </w:p>
        </w:tc>
        <w:tc>
          <w:tcPr>
            <w:tcW w:w="647" w:type="pct"/>
            <w:shd w:val="clear" w:color="auto" w:fill="auto"/>
          </w:tcPr>
          <w:p w14:paraId="0717255E" w14:textId="77777777" w:rsidR="00E81A5E" w:rsidRPr="0076565A" w:rsidRDefault="0076565A" w:rsidP="00A232CD">
            <w:pPr>
              <w:pStyle w:val="TableText0"/>
              <w:keepNext w:val="0"/>
              <w:widowControl w:val="0"/>
              <w:jc w:val="right"/>
            </w:pPr>
            <w:r>
              <w:rPr>
                <w:noProof/>
                <w:color w:val="000000"/>
                <w:highlight w:val="black"/>
              </w:rPr>
              <w:t>'''''''''''''</w:t>
            </w:r>
            <w:r w:rsidR="002E6C4F">
              <w:rPr>
                <w:vertAlign w:val="superscript"/>
              </w:rPr>
              <w:t>4</w:t>
            </w:r>
            <w:r>
              <w:rPr>
                <w:noProof/>
                <w:color w:val="000000"/>
                <w:highlight w:val="black"/>
              </w:rPr>
              <w:t xml:space="preserve"> </w:t>
            </w:r>
          </w:p>
        </w:tc>
        <w:tc>
          <w:tcPr>
            <w:tcW w:w="647" w:type="pct"/>
            <w:shd w:val="clear" w:color="auto" w:fill="auto"/>
          </w:tcPr>
          <w:p w14:paraId="1E012BB7" w14:textId="77777777" w:rsidR="00E81A5E" w:rsidRPr="0076565A" w:rsidRDefault="0076565A" w:rsidP="00A232CD">
            <w:pPr>
              <w:pStyle w:val="TableText0"/>
              <w:keepNext w:val="0"/>
              <w:widowControl w:val="0"/>
              <w:jc w:val="right"/>
            </w:pPr>
            <w:r>
              <w:rPr>
                <w:noProof/>
                <w:color w:val="000000"/>
                <w:highlight w:val="black"/>
              </w:rPr>
              <w:t>'''''''''''''''</w:t>
            </w:r>
            <w:r w:rsidR="002E6C4F">
              <w:rPr>
                <w:vertAlign w:val="superscript"/>
              </w:rPr>
              <w:t>4</w:t>
            </w:r>
            <w:r>
              <w:rPr>
                <w:noProof/>
                <w:color w:val="000000"/>
                <w:highlight w:val="black"/>
              </w:rPr>
              <w:t xml:space="preserve"> </w:t>
            </w:r>
          </w:p>
        </w:tc>
        <w:tc>
          <w:tcPr>
            <w:tcW w:w="647" w:type="pct"/>
            <w:shd w:val="clear" w:color="auto" w:fill="auto"/>
          </w:tcPr>
          <w:p w14:paraId="2DF6D789" w14:textId="77777777" w:rsidR="00E81A5E" w:rsidRPr="0076565A" w:rsidRDefault="0076565A" w:rsidP="00A232CD">
            <w:pPr>
              <w:pStyle w:val="TableText0"/>
              <w:keepNext w:val="0"/>
              <w:widowControl w:val="0"/>
              <w:jc w:val="right"/>
            </w:pPr>
            <w:r>
              <w:rPr>
                <w:noProof/>
                <w:color w:val="000000"/>
                <w:highlight w:val="black"/>
              </w:rPr>
              <w:t>'''''''''''''''</w:t>
            </w:r>
            <w:r w:rsidR="002E6C4F">
              <w:rPr>
                <w:vertAlign w:val="superscript"/>
              </w:rPr>
              <w:t>4</w:t>
            </w:r>
            <w:r>
              <w:rPr>
                <w:noProof/>
                <w:color w:val="000000"/>
                <w:highlight w:val="black"/>
              </w:rPr>
              <w:t xml:space="preserve"> </w:t>
            </w:r>
          </w:p>
        </w:tc>
        <w:tc>
          <w:tcPr>
            <w:tcW w:w="647" w:type="pct"/>
            <w:shd w:val="clear" w:color="auto" w:fill="auto"/>
          </w:tcPr>
          <w:p w14:paraId="71B76441" w14:textId="77777777" w:rsidR="00E81A5E" w:rsidRPr="0076565A" w:rsidRDefault="0076565A" w:rsidP="00A232CD">
            <w:pPr>
              <w:pStyle w:val="TableText0"/>
              <w:keepNext w:val="0"/>
              <w:widowControl w:val="0"/>
              <w:jc w:val="right"/>
            </w:pPr>
            <w:r>
              <w:rPr>
                <w:noProof/>
                <w:color w:val="000000"/>
                <w:highlight w:val="black"/>
              </w:rPr>
              <w:t>''''''''''''''</w:t>
            </w:r>
            <w:r w:rsidR="002E6C4F">
              <w:rPr>
                <w:vertAlign w:val="superscript"/>
              </w:rPr>
              <w:t>4</w:t>
            </w:r>
            <w:r>
              <w:rPr>
                <w:noProof/>
                <w:color w:val="000000"/>
                <w:highlight w:val="black"/>
              </w:rPr>
              <w:t xml:space="preserve"> </w:t>
            </w:r>
          </w:p>
        </w:tc>
        <w:tc>
          <w:tcPr>
            <w:tcW w:w="649" w:type="pct"/>
          </w:tcPr>
          <w:p w14:paraId="238E0860" w14:textId="77777777" w:rsidR="00E81A5E" w:rsidRPr="0076565A" w:rsidRDefault="0076565A" w:rsidP="00A232CD">
            <w:pPr>
              <w:pStyle w:val="TableText0"/>
              <w:keepNext w:val="0"/>
              <w:widowControl w:val="0"/>
              <w:jc w:val="right"/>
            </w:pPr>
            <w:r>
              <w:rPr>
                <w:noProof/>
                <w:color w:val="000000"/>
                <w:highlight w:val="black"/>
              </w:rPr>
              <w:t>'''''''''''''''</w:t>
            </w:r>
            <w:r w:rsidR="00CC53E6">
              <w:rPr>
                <w:vertAlign w:val="superscript"/>
              </w:rPr>
              <w:t>5</w:t>
            </w:r>
            <w:r>
              <w:rPr>
                <w:noProof/>
                <w:color w:val="000000"/>
                <w:highlight w:val="black"/>
              </w:rPr>
              <w:t xml:space="preserve"> </w:t>
            </w:r>
          </w:p>
        </w:tc>
      </w:tr>
      <w:tr w:rsidR="00E81A5E" w:rsidRPr="008D35F6" w14:paraId="00FA61A0" w14:textId="77777777" w:rsidTr="00FA13D5">
        <w:trPr>
          <w:jc w:val="center"/>
        </w:trPr>
        <w:tc>
          <w:tcPr>
            <w:tcW w:w="1187" w:type="pct"/>
            <w:gridSpan w:val="2"/>
            <w:shd w:val="clear" w:color="auto" w:fill="auto"/>
            <w:vAlign w:val="center"/>
          </w:tcPr>
          <w:p w14:paraId="3CD1989E" w14:textId="77777777" w:rsidR="00E81A5E" w:rsidRPr="008D35F6" w:rsidRDefault="00E81A5E" w:rsidP="00E81A5E">
            <w:pPr>
              <w:pStyle w:val="TableText0"/>
              <w:keepNext w:val="0"/>
              <w:widowControl w:val="0"/>
              <w:rPr>
                <w:vertAlign w:val="superscript"/>
              </w:rPr>
            </w:pPr>
            <w:r>
              <w:t xml:space="preserve">Total number of scripts </w:t>
            </w:r>
          </w:p>
        </w:tc>
        <w:tc>
          <w:tcPr>
            <w:tcW w:w="575" w:type="pct"/>
            <w:shd w:val="clear" w:color="auto" w:fill="auto"/>
          </w:tcPr>
          <w:p w14:paraId="4FD8CD06" w14:textId="77777777" w:rsidR="00E81A5E" w:rsidRPr="0076565A" w:rsidRDefault="0076565A" w:rsidP="00A232CD">
            <w:pPr>
              <w:pStyle w:val="TableText0"/>
              <w:keepNext w:val="0"/>
              <w:widowControl w:val="0"/>
              <w:jc w:val="right"/>
              <w:rPr>
                <w:color w:val="000000"/>
              </w:rPr>
            </w:pPr>
            <w:r>
              <w:rPr>
                <w:noProof/>
                <w:color w:val="000000"/>
                <w:highlight w:val="black"/>
              </w:rPr>
              <w:t>'''''''''''''''''</w:t>
            </w:r>
            <w:r w:rsidR="002E6C4F">
              <w:rPr>
                <w:vertAlign w:val="superscript"/>
              </w:rPr>
              <w:t>1</w:t>
            </w:r>
            <w:r>
              <w:rPr>
                <w:noProof/>
                <w:color w:val="000000"/>
                <w:highlight w:val="black"/>
              </w:rPr>
              <w:t xml:space="preserve"> </w:t>
            </w:r>
          </w:p>
        </w:tc>
        <w:tc>
          <w:tcPr>
            <w:tcW w:w="647" w:type="pct"/>
            <w:shd w:val="clear" w:color="auto" w:fill="auto"/>
          </w:tcPr>
          <w:p w14:paraId="4B3E4109" w14:textId="77777777" w:rsidR="00E81A5E" w:rsidRPr="0076565A" w:rsidRDefault="0076565A" w:rsidP="00A232CD">
            <w:pPr>
              <w:pStyle w:val="TableText0"/>
              <w:keepNext w:val="0"/>
              <w:widowControl w:val="0"/>
              <w:jc w:val="right"/>
              <w:rPr>
                <w:color w:val="000000"/>
              </w:rPr>
            </w:pPr>
            <w:r>
              <w:rPr>
                <w:noProof/>
                <w:color w:val="000000"/>
                <w:highlight w:val="black"/>
              </w:rPr>
              <w:t>''''''''''''''''</w:t>
            </w:r>
            <w:r w:rsidR="002E6C4F">
              <w:rPr>
                <w:vertAlign w:val="superscript"/>
              </w:rPr>
              <w:t>2</w:t>
            </w:r>
            <w:r>
              <w:rPr>
                <w:noProof/>
                <w:color w:val="000000"/>
                <w:highlight w:val="black"/>
              </w:rPr>
              <w:t xml:space="preserve"> </w:t>
            </w:r>
          </w:p>
        </w:tc>
        <w:tc>
          <w:tcPr>
            <w:tcW w:w="647" w:type="pct"/>
            <w:shd w:val="clear" w:color="auto" w:fill="auto"/>
          </w:tcPr>
          <w:p w14:paraId="2E51D8A7" w14:textId="77777777" w:rsidR="00E81A5E" w:rsidRPr="0076565A" w:rsidRDefault="0076565A" w:rsidP="00A232CD">
            <w:pPr>
              <w:pStyle w:val="TableText0"/>
              <w:keepNext w:val="0"/>
              <w:widowControl w:val="0"/>
              <w:jc w:val="right"/>
              <w:rPr>
                <w:color w:val="000000"/>
              </w:rPr>
            </w:pPr>
            <w:r>
              <w:rPr>
                <w:noProof/>
                <w:color w:val="000000"/>
                <w:highlight w:val="black"/>
              </w:rPr>
              <w:t>''''''''''''''''</w:t>
            </w:r>
            <w:r w:rsidR="002E6C4F">
              <w:rPr>
                <w:vertAlign w:val="superscript"/>
              </w:rPr>
              <w:t>2</w:t>
            </w:r>
            <w:r>
              <w:rPr>
                <w:noProof/>
                <w:color w:val="000000"/>
                <w:highlight w:val="black"/>
              </w:rPr>
              <w:t xml:space="preserve"> </w:t>
            </w:r>
          </w:p>
        </w:tc>
        <w:tc>
          <w:tcPr>
            <w:tcW w:w="647" w:type="pct"/>
            <w:shd w:val="clear" w:color="auto" w:fill="auto"/>
          </w:tcPr>
          <w:p w14:paraId="14F1451B" w14:textId="77777777" w:rsidR="00E81A5E" w:rsidRPr="0076565A" w:rsidRDefault="0076565A" w:rsidP="00A232CD">
            <w:pPr>
              <w:pStyle w:val="TableText0"/>
              <w:keepNext w:val="0"/>
              <w:widowControl w:val="0"/>
              <w:jc w:val="right"/>
              <w:rPr>
                <w:color w:val="000000"/>
              </w:rPr>
            </w:pPr>
            <w:r>
              <w:rPr>
                <w:noProof/>
                <w:color w:val="000000"/>
                <w:highlight w:val="black"/>
              </w:rPr>
              <w:t>''''''''''''''''''''''</w:t>
            </w:r>
            <w:r w:rsidR="002E6C4F">
              <w:rPr>
                <w:vertAlign w:val="superscript"/>
              </w:rPr>
              <w:t>3</w:t>
            </w:r>
            <w:r>
              <w:rPr>
                <w:noProof/>
                <w:color w:val="000000"/>
                <w:highlight w:val="black"/>
              </w:rPr>
              <w:t xml:space="preserve"> </w:t>
            </w:r>
          </w:p>
        </w:tc>
        <w:tc>
          <w:tcPr>
            <w:tcW w:w="647" w:type="pct"/>
            <w:shd w:val="clear" w:color="auto" w:fill="auto"/>
          </w:tcPr>
          <w:p w14:paraId="06F4C666" w14:textId="77777777" w:rsidR="00E81A5E" w:rsidRPr="0076565A" w:rsidRDefault="0076565A" w:rsidP="00A232CD">
            <w:pPr>
              <w:pStyle w:val="TableText0"/>
              <w:keepNext w:val="0"/>
              <w:widowControl w:val="0"/>
              <w:jc w:val="right"/>
              <w:rPr>
                <w:color w:val="000000"/>
              </w:rPr>
            </w:pPr>
            <w:r>
              <w:rPr>
                <w:noProof/>
                <w:color w:val="000000"/>
                <w:highlight w:val="black"/>
              </w:rPr>
              <w:t>''''''''''''''''''''</w:t>
            </w:r>
            <w:r w:rsidR="002E6C4F">
              <w:rPr>
                <w:vertAlign w:val="superscript"/>
              </w:rPr>
              <w:t>3</w:t>
            </w:r>
            <w:r>
              <w:rPr>
                <w:noProof/>
                <w:color w:val="000000"/>
                <w:highlight w:val="black"/>
              </w:rPr>
              <w:t xml:space="preserve"> </w:t>
            </w:r>
          </w:p>
        </w:tc>
        <w:tc>
          <w:tcPr>
            <w:tcW w:w="649" w:type="pct"/>
          </w:tcPr>
          <w:p w14:paraId="776BE342" w14:textId="77777777" w:rsidR="00E81A5E" w:rsidRPr="0076565A" w:rsidRDefault="0076565A" w:rsidP="00A232CD">
            <w:pPr>
              <w:pStyle w:val="TableText0"/>
              <w:keepNext w:val="0"/>
              <w:widowControl w:val="0"/>
              <w:jc w:val="right"/>
              <w:rPr>
                <w:color w:val="000000"/>
              </w:rPr>
            </w:pPr>
            <w:r>
              <w:rPr>
                <w:noProof/>
                <w:color w:val="000000"/>
                <w:highlight w:val="black"/>
              </w:rPr>
              <w:t>'''''''''''''''''''</w:t>
            </w:r>
            <w:r w:rsidR="00CC53E6">
              <w:rPr>
                <w:vertAlign w:val="superscript"/>
              </w:rPr>
              <w:t>3</w:t>
            </w:r>
            <w:r>
              <w:rPr>
                <w:noProof/>
                <w:color w:val="000000"/>
                <w:highlight w:val="black"/>
              </w:rPr>
              <w:t xml:space="preserve"> </w:t>
            </w:r>
          </w:p>
        </w:tc>
      </w:tr>
      <w:tr w:rsidR="00D70349" w:rsidRPr="00197F03" w14:paraId="68B38C75" w14:textId="77777777" w:rsidTr="004A1431">
        <w:trPr>
          <w:jc w:val="center"/>
        </w:trPr>
        <w:tc>
          <w:tcPr>
            <w:tcW w:w="5000" w:type="pct"/>
            <w:gridSpan w:val="8"/>
            <w:shd w:val="clear" w:color="auto" w:fill="auto"/>
            <w:vAlign w:val="center"/>
          </w:tcPr>
          <w:p w14:paraId="207FFA57" w14:textId="77777777" w:rsidR="00D70349" w:rsidRPr="00167C39" w:rsidRDefault="00D70349" w:rsidP="002D4327">
            <w:pPr>
              <w:pStyle w:val="TableText0"/>
              <w:keepNext w:val="0"/>
              <w:widowControl w:val="0"/>
              <w:rPr>
                <w:b/>
                <w:color w:val="000000"/>
              </w:rPr>
            </w:pPr>
            <w:r w:rsidRPr="00167C39">
              <w:rPr>
                <w:b/>
                <w:color w:val="000000"/>
              </w:rPr>
              <w:t>Drug costs</w:t>
            </w:r>
            <w:r w:rsidR="00AB4684">
              <w:rPr>
                <w:b/>
                <w:color w:val="000000"/>
              </w:rPr>
              <w:t xml:space="preserve"> to PBS</w:t>
            </w:r>
          </w:p>
        </w:tc>
      </w:tr>
      <w:tr w:rsidR="00E13530" w:rsidRPr="00197F03" w14:paraId="3BBB9D8E" w14:textId="77777777" w:rsidTr="0021304B">
        <w:trPr>
          <w:jc w:val="center"/>
        </w:trPr>
        <w:tc>
          <w:tcPr>
            <w:tcW w:w="1118" w:type="pct"/>
            <w:shd w:val="clear" w:color="auto" w:fill="auto"/>
            <w:vAlign w:val="center"/>
          </w:tcPr>
          <w:p w14:paraId="4B205A54" w14:textId="77777777" w:rsidR="00E13530" w:rsidRPr="00167C39" w:rsidRDefault="00E13530" w:rsidP="00E13530">
            <w:pPr>
              <w:pStyle w:val="TableText0"/>
              <w:keepNext w:val="0"/>
              <w:widowControl w:val="0"/>
            </w:pPr>
            <w:r w:rsidRPr="00167C39">
              <w:t>Cost of</w:t>
            </w:r>
            <w:r>
              <w:t xml:space="preserve"> </w:t>
            </w:r>
            <w:r w:rsidRPr="00E13530">
              <w:t xml:space="preserve">Systane </w:t>
            </w:r>
            <w:r>
              <w:t xml:space="preserve">to PBS </w:t>
            </w:r>
          </w:p>
        </w:tc>
        <w:tc>
          <w:tcPr>
            <w:tcW w:w="647" w:type="pct"/>
            <w:gridSpan w:val="2"/>
            <w:tcBorders>
              <w:top w:val="single" w:sz="4" w:space="0" w:color="auto"/>
              <w:left w:val="single" w:sz="4" w:space="0" w:color="auto"/>
              <w:bottom w:val="single" w:sz="4" w:space="0" w:color="auto"/>
              <w:right w:val="single" w:sz="4" w:space="0" w:color="auto"/>
            </w:tcBorders>
            <w:shd w:val="clear" w:color="auto" w:fill="auto"/>
          </w:tcPr>
          <w:p w14:paraId="33362760" w14:textId="77777777" w:rsidR="00E13530" w:rsidRPr="0076565A" w:rsidRDefault="0076565A" w:rsidP="00A232CD">
            <w:pPr>
              <w:pStyle w:val="TableText0"/>
              <w:keepNext w:val="0"/>
              <w:widowControl w:val="0"/>
              <w:jc w:val="right"/>
              <w:rPr>
                <w:color w:val="000000"/>
              </w:rPr>
            </w:pPr>
            <w:r>
              <w:rPr>
                <w:noProof/>
                <w:color w:val="000000"/>
                <w:highlight w:val="black"/>
              </w:rPr>
              <w:t>''''''''''''''''''''''''</w:t>
            </w:r>
            <w:r w:rsidR="002E6C4F">
              <w:rPr>
                <w:vertAlign w:val="superscript"/>
              </w:rPr>
              <w:t>6</w:t>
            </w:r>
          </w:p>
        </w:tc>
        <w:tc>
          <w:tcPr>
            <w:tcW w:w="647" w:type="pct"/>
            <w:tcBorders>
              <w:top w:val="single" w:sz="4" w:space="0" w:color="auto"/>
              <w:left w:val="nil"/>
              <w:bottom w:val="single" w:sz="4" w:space="0" w:color="auto"/>
              <w:right w:val="single" w:sz="4" w:space="0" w:color="auto"/>
            </w:tcBorders>
            <w:shd w:val="clear" w:color="auto" w:fill="auto"/>
          </w:tcPr>
          <w:p w14:paraId="3F916611" w14:textId="77777777" w:rsidR="00E13530" w:rsidRPr="0076565A" w:rsidRDefault="0076565A" w:rsidP="00A232CD">
            <w:pPr>
              <w:pStyle w:val="TableText0"/>
              <w:keepNext w:val="0"/>
              <w:widowControl w:val="0"/>
              <w:jc w:val="right"/>
              <w:rPr>
                <w:color w:val="000000"/>
              </w:rPr>
            </w:pPr>
            <w:r>
              <w:rPr>
                <w:noProof/>
                <w:color w:val="000000"/>
                <w:highlight w:val="black"/>
              </w:rPr>
              <w:t>''''''''''''''''''''''''</w:t>
            </w:r>
            <w:r w:rsidR="002E6C4F">
              <w:rPr>
                <w:vertAlign w:val="superscript"/>
              </w:rPr>
              <w:t>6</w:t>
            </w:r>
          </w:p>
        </w:tc>
        <w:tc>
          <w:tcPr>
            <w:tcW w:w="647" w:type="pct"/>
            <w:tcBorders>
              <w:top w:val="single" w:sz="4" w:space="0" w:color="auto"/>
              <w:left w:val="nil"/>
              <w:bottom w:val="single" w:sz="4" w:space="0" w:color="auto"/>
              <w:right w:val="single" w:sz="4" w:space="0" w:color="auto"/>
            </w:tcBorders>
            <w:shd w:val="clear" w:color="auto" w:fill="auto"/>
          </w:tcPr>
          <w:p w14:paraId="48056BFF" w14:textId="77777777" w:rsidR="00E13530" w:rsidRPr="0076565A" w:rsidRDefault="0076565A" w:rsidP="00A232CD">
            <w:pPr>
              <w:pStyle w:val="TableText0"/>
              <w:keepNext w:val="0"/>
              <w:widowControl w:val="0"/>
              <w:jc w:val="right"/>
              <w:rPr>
                <w:color w:val="000000"/>
              </w:rPr>
            </w:pPr>
            <w:r>
              <w:rPr>
                <w:noProof/>
                <w:color w:val="000000"/>
                <w:highlight w:val="black"/>
              </w:rPr>
              <w:t>'''''''''''''''''''''''''''</w:t>
            </w:r>
            <w:r w:rsidR="002E6C4F">
              <w:rPr>
                <w:vertAlign w:val="superscript"/>
              </w:rPr>
              <w:t>6</w:t>
            </w:r>
          </w:p>
        </w:tc>
        <w:tc>
          <w:tcPr>
            <w:tcW w:w="647" w:type="pct"/>
            <w:tcBorders>
              <w:top w:val="single" w:sz="4" w:space="0" w:color="auto"/>
              <w:left w:val="nil"/>
              <w:bottom w:val="single" w:sz="4" w:space="0" w:color="auto"/>
              <w:right w:val="single" w:sz="4" w:space="0" w:color="auto"/>
            </w:tcBorders>
            <w:shd w:val="clear" w:color="auto" w:fill="auto"/>
          </w:tcPr>
          <w:p w14:paraId="130CFCF7" w14:textId="77777777" w:rsidR="00E13530" w:rsidRPr="0076565A" w:rsidRDefault="0076565A" w:rsidP="00A232CD">
            <w:pPr>
              <w:pStyle w:val="TableText0"/>
              <w:keepNext w:val="0"/>
              <w:widowControl w:val="0"/>
              <w:jc w:val="right"/>
              <w:rPr>
                <w:color w:val="000000"/>
              </w:rPr>
            </w:pPr>
            <w:r>
              <w:rPr>
                <w:noProof/>
                <w:color w:val="000000"/>
                <w:highlight w:val="black"/>
              </w:rPr>
              <w:t>''''''''''''''''''''''''''''</w:t>
            </w:r>
            <w:r w:rsidR="002E6C4F">
              <w:rPr>
                <w:vertAlign w:val="superscript"/>
              </w:rPr>
              <w:t>6</w:t>
            </w:r>
          </w:p>
        </w:tc>
        <w:tc>
          <w:tcPr>
            <w:tcW w:w="647" w:type="pct"/>
            <w:tcBorders>
              <w:top w:val="single" w:sz="4" w:space="0" w:color="auto"/>
              <w:left w:val="nil"/>
              <w:bottom w:val="single" w:sz="4" w:space="0" w:color="auto"/>
              <w:right w:val="single" w:sz="4" w:space="0" w:color="auto"/>
            </w:tcBorders>
            <w:shd w:val="clear" w:color="auto" w:fill="auto"/>
          </w:tcPr>
          <w:p w14:paraId="745155B6" w14:textId="77777777" w:rsidR="00E13530" w:rsidRPr="0076565A" w:rsidRDefault="0076565A" w:rsidP="00A232CD">
            <w:pPr>
              <w:pStyle w:val="TableText0"/>
              <w:keepNext w:val="0"/>
              <w:widowControl w:val="0"/>
              <w:jc w:val="right"/>
              <w:rPr>
                <w:color w:val="000000"/>
              </w:rPr>
            </w:pPr>
            <w:r>
              <w:rPr>
                <w:noProof/>
                <w:color w:val="000000"/>
                <w:highlight w:val="black"/>
              </w:rPr>
              <w:t>'''''''''''''''''''''''''''</w:t>
            </w:r>
            <w:r w:rsidR="002E6C4F">
              <w:rPr>
                <w:vertAlign w:val="superscript"/>
              </w:rPr>
              <w:t>6</w:t>
            </w:r>
          </w:p>
        </w:tc>
        <w:tc>
          <w:tcPr>
            <w:tcW w:w="647" w:type="pct"/>
            <w:tcBorders>
              <w:top w:val="single" w:sz="4" w:space="0" w:color="auto"/>
              <w:left w:val="nil"/>
              <w:bottom w:val="single" w:sz="4" w:space="0" w:color="auto"/>
              <w:right w:val="single" w:sz="4" w:space="0" w:color="auto"/>
            </w:tcBorders>
            <w:shd w:val="clear" w:color="auto" w:fill="auto"/>
          </w:tcPr>
          <w:p w14:paraId="6F5219FB" w14:textId="77777777" w:rsidR="00E13530" w:rsidRPr="0076565A" w:rsidRDefault="0076565A" w:rsidP="00A232CD">
            <w:pPr>
              <w:pStyle w:val="TableText0"/>
              <w:keepNext w:val="0"/>
              <w:widowControl w:val="0"/>
              <w:jc w:val="right"/>
              <w:rPr>
                <w:color w:val="000000"/>
              </w:rPr>
            </w:pPr>
            <w:r>
              <w:rPr>
                <w:noProof/>
                <w:color w:val="000000"/>
                <w:highlight w:val="black"/>
              </w:rPr>
              <w:t>'''''''''''''''''''''''''''</w:t>
            </w:r>
            <w:r w:rsidR="002E6C4F">
              <w:rPr>
                <w:vertAlign w:val="superscript"/>
              </w:rPr>
              <w:t>6</w:t>
            </w:r>
          </w:p>
        </w:tc>
      </w:tr>
      <w:tr w:rsidR="00E13530" w:rsidRPr="00197F03" w14:paraId="237907B5" w14:textId="77777777" w:rsidTr="00FA13D5">
        <w:trPr>
          <w:jc w:val="center"/>
        </w:trPr>
        <w:tc>
          <w:tcPr>
            <w:tcW w:w="1187" w:type="pct"/>
            <w:gridSpan w:val="2"/>
            <w:shd w:val="clear" w:color="auto" w:fill="auto"/>
            <w:vAlign w:val="center"/>
          </w:tcPr>
          <w:p w14:paraId="279835AB" w14:textId="77777777" w:rsidR="00E13530" w:rsidRPr="00167C39" w:rsidRDefault="00E13530" w:rsidP="00E13530">
            <w:pPr>
              <w:pStyle w:val="TableText0"/>
              <w:keepNext w:val="0"/>
              <w:widowControl w:val="0"/>
            </w:pPr>
            <w:r>
              <w:t>Less co-payments</w:t>
            </w:r>
          </w:p>
        </w:tc>
        <w:tc>
          <w:tcPr>
            <w:tcW w:w="575" w:type="pct"/>
            <w:shd w:val="clear" w:color="auto" w:fill="auto"/>
          </w:tcPr>
          <w:p w14:paraId="154F95E0" w14:textId="77777777" w:rsidR="00E13530" w:rsidRPr="0076565A" w:rsidRDefault="002E6C4F" w:rsidP="00A232CD">
            <w:pPr>
              <w:pStyle w:val="TableText0"/>
              <w:keepNext w:val="0"/>
              <w:widowControl w:val="0"/>
              <w:jc w:val="right"/>
              <w:rPr>
                <w:color w:val="000000"/>
              </w:rPr>
            </w:pPr>
            <w:r>
              <w:t>-</w:t>
            </w:r>
            <w:r w:rsidR="0076565A">
              <w:rPr>
                <w:noProof/>
                <w:color w:val="000000"/>
                <w:highlight w:val="black"/>
              </w:rPr>
              <w:t>'''''''''''''''''''''''</w:t>
            </w:r>
            <w:r>
              <w:rPr>
                <w:vertAlign w:val="superscript"/>
              </w:rPr>
              <w:t>6</w:t>
            </w:r>
          </w:p>
        </w:tc>
        <w:tc>
          <w:tcPr>
            <w:tcW w:w="647" w:type="pct"/>
            <w:shd w:val="clear" w:color="auto" w:fill="auto"/>
          </w:tcPr>
          <w:p w14:paraId="2935610F" w14:textId="77777777" w:rsidR="00E13530" w:rsidRPr="0076565A" w:rsidRDefault="002E6C4F" w:rsidP="00A232CD">
            <w:pPr>
              <w:pStyle w:val="TableText0"/>
              <w:keepNext w:val="0"/>
              <w:widowControl w:val="0"/>
              <w:jc w:val="right"/>
              <w:rPr>
                <w:color w:val="000000"/>
              </w:rPr>
            </w:pPr>
            <w:r>
              <w:t>-</w:t>
            </w:r>
            <w:r w:rsidR="0076565A">
              <w:rPr>
                <w:noProof/>
                <w:color w:val="000000"/>
                <w:highlight w:val="black"/>
              </w:rPr>
              <w:t>'''''''''''''''''''''</w:t>
            </w:r>
            <w:r>
              <w:rPr>
                <w:vertAlign w:val="superscript"/>
              </w:rPr>
              <w:t>6</w:t>
            </w:r>
          </w:p>
        </w:tc>
        <w:tc>
          <w:tcPr>
            <w:tcW w:w="647" w:type="pct"/>
            <w:shd w:val="clear" w:color="auto" w:fill="auto"/>
          </w:tcPr>
          <w:p w14:paraId="7FD93624" w14:textId="77777777" w:rsidR="00E13530" w:rsidRPr="0076565A" w:rsidRDefault="002E6C4F" w:rsidP="00A232CD">
            <w:pPr>
              <w:pStyle w:val="TableText0"/>
              <w:keepNext w:val="0"/>
              <w:widowControl w:val="0"/>
              <w:jc w:val="right"/>
              <w:rPr>
                <w:color w:val="000000"/>
              </w:rPr>
            </w:pPr>
            <w:r>
              <w:t>-</w:t>
            </w:r>
            <w:r w:rsidR="0076565A">
              <w:rPr>
                <w:noProof/>
                <w:color w:val="000000"/>
                <w:highlight w:val="black"/>
              </w:rPr>
              <w:t>'''''''''''''''''''''</w:t>
            </w:r>
            <w:r>
              <w:rPr>
                <w:vertAlign w:val="superscript"/>
              </w:rPr>
              <w:t>6</w:t>
            </w:r>
          </w:p>
        </w:tc>
        <w:tc>
          <w:tcPr>
            <w:tcW w:w="647" w:type="pct"/>
            <w:shd w:val="clear" w:color="auto" w:fill="auto"/>
          </w:tcPr>
          <w:p w14:paraId="4AFEFE09" w14:textId="77777777" w:rsidR="00E13530" w:rsidRPr="0076565A" w:rsidRDefault="002E6C4F" w:rsidP="00A232CD">
            <w:pPr>
              <w:pStyle w:val="TableText0"/>
              <w:keepNext w:val="0"/>
              <w:widowControl w:val="0"/>
              <w:jc w:val="right"/>
              <w:rPr>
                <w:color w:val="000000"/>
              </w:rPr>
            </w:pPr>
            <w:r>
              <w:t>-</w:t>
            </w:r>
            <w:r w:rsidR="0076565A">
              <w:rPr>
                <w:noProof/>
                <w:color w:val="000000"/>
                <w:highlight w:val="black"/>
              </w:rPr>
              <w:t>'''''''''''''''''''''</w:t>
            </w:r>
            <w:r>
              <w:rPr>
                <w:vertAlign w:val="superscript"/>
              </w:rPr>
              <w:t>6</w:t>
            </w:r>
          </w:p>
        </w:tc>
        <w:tc>
          <w:tcPr>
            <w:tcW w:w="647" w:type="pct"/>
            <w:shd w:val="clear" w:color="auto" w:fill="auto"/>
          </w:tcPr>
          <w:p w14:paraId="33647BF5" w14:textId="77777777" w:rsidR="00E13530" w:rsidRPr="0076565A" w:rsidRDefault="002E6C4F" w:rsidP="00A232CD">
            <w:pPr>
              <w:pStyle w:val="TableText0"/>
              <w:keepNext w:val="0"/>
              <w:widowControl w:val="0"/>
              <w:jc w:val="right"/>
              <w:rPr>
                <w:color w:val="000000"/>
              </w:rPr>
            </w:pPr>
            <w:r>
              <w:t>-</w:t>
            </w:r>
            <w:r w:rsidR="0076565A">
              <w:rPr>
                <w:noProof/>
                <w:color w:val="000000"/>
                <w:highlight w:val="black"/>
              </w:rPr>
              <w:t>'''''''''''''''''''''</w:t>
            </w:r>
            <w:r>
              <w:rPr>
                <w:vertAlign w:val="superscript"/>
              </w:rPr>
              <w:t>6</w:t>
            </w:r>
          </w:p>
        </w:tc>
        <w:tc>
          <w:tcPr>
            <w:tcW w:w="649" w:type="pct"/>
          </w:tcPr>
          <w:p w14:paraId="30F433EE" w14:textId="77777777" w:rsidR="00E13530" w:rsidRPr="0076565A" w:rsidRDefault="002E6C4F" w:rsidP="00A232CD">
            <w:pPr>
              <w:pStyle w:val="TableText0"/>
              <w:keepNext w:val="0"/>
              <w:widowControl w:val="0"/>
              <w:jc w:val="right"/>
              <w:rPr>
                <w:color w:val="000000"/>
              </w:rPr>
            </w:pPr>
            <w:r>
              <w:t>-</w:t>
            </w:r>
            <w:r w:rsidR="0076565A">
              <w:rPr>
                <w:noProof/>
                <w:color w:val="000000"/>
                <w:highlight w:val="black"/>
              </w:rPr>
              <w:t>'''''''''''''''''''''</w:t>
            </w:r>
            <w:r>
              <w:rPr>
                <w:vertAlign w:val="superscript"/>
              </w:rPr>
              <w:t>6</w:t>
            </w:r>
          </w:p>
        </w:tc>
      </w:tr>
      <w:tr w:rsidR="00E13530" w:rsidRPr="00197F03" w14:paraId="56740476" w14:textId="77777777" w:rsidTr="0021304B">
        <w:trPr>
          <w:jc w:val="center"/>
        </w:trPr>
        <w:tc>
          <w:tcPr>
            <w:tcW w:w="1118" w:type="pct"/>
            <w:shd w:val="clear" w:color="auto" w:fill="auto"/>
            <w:vAlign w:val="center"/>
          </w:tcPr>
          <w:p w14:paraId="752960D9" w14:textId="77777777" w:rsidR="00E13530" w:rsidRPr="00167C39" w:rsidRDefault="00E13530" w:rsidP="00614456">
            <w:pPr>
              <w:pStyle w:val="TableText0"/>
              <w:keepNext w:val="0"/>
              <w:widowControl w:val="0"/>
            </w:pPr>
            <w:r>
              <w:t xml:space="preserve">Net cost to PBS </w:t>
            </w:r>
          </w:p>
        </w:tc>
        <w:tc>
          <w:tcPr>
            <w:tcW w:w="647" w:type="pct"/>
            <w:gridSpan w:val="2"/>
            <w:shd w:val="clear" w:color="auto" w:fill="auto"/>
          </w:tcPr>
          <w:p w14:paraId="4F756A94" w14:textId="77777777" w:rsidR="00E13530" w:rsidRPr="0076565A" w:rsidRDefault="0076565A" w:rsidP="00A232CD">
            <w:pPr>
              <w:pStyle w:val="TableText0"/>
              <w:keepNext w:val="0"/>
              <w:widowControl w:val="0"/>
              <w:jc w:val="right"/>
              <w:rPr>
                <w:color w:val="000000"/>
              </w:rPr>
            </w:pPr>
            <w:r>
              <w:rPr>
                <w:noProof/>
                <w:color w:val="000000"/>
                <w:highlight w:val="black"/>
              </w:rPr>
              <w:t>'''''''''''''''''''''''''''''</w:t>
            </w:r>
            <w:r w:rsidR="002E6C4F">
              <w:rPr>
                <w:vertAlign w:val="superscript"/>
              </w:rPr>
              <w:t>6</w:t>
            </w:r>
          </w:p>
        </w:tc>
        <w:tc>
          <w:tcPr>
            <w:tcW w:w="647" w:type="pct"/>
            <w:shd w:val="clear" w:color="auto" w:fill="auto"/>
          </w:tcPr>
          <w:p w14:paraId="66869272" w14:textId="77777777" w:rsidR="00E13530" w:rsidRPr="0076565A" w:rsidRDefault="0076565A" w:rsidP="00A232CD">
            <w:pPr>
              <w:pStyle w:val="TableText0"/>
              <w:keepNext w:val="0"/>
              <w:widowControl w:val="0"/>
              <w:jc w:val="right"/>
              <w:rPr>
                <w:color w:val="000000"/>
              </w:rPr>
            </w:pPr>
            <w:r>
              <w:rPr>
                <w:noProof/>
                <w:color w:val="000000"/>
                <w:highlight w:val="black"/>
              </w:rPr>
              <w:t>'''''''''''''''''''''''''''''</w:t>
            </w:r>
            <w:r w:rsidR="002E6C4F">
              <w:rPr>
                <w:vertAlign w:val="superscript"/>
              </w:rPr>
              <w:t>6</w:t>
            </w:r>
          </w:p>
        </w:tc>
        <w:tc>
          <w:tcPr>
            <w:tcW w:w="647" w:type="pct"/>
            <w:shd w:val="clear" w:color="auto" w:fill="auto"/>
          </w:tcPr>
          <w:p w14:paraId="53AD01B8" w14:textId="77777777" w:rsidR="00E13530" w:rsidRPr="0076565A" w:rsidRDefault="0076565A" w:rsidP="00A232CD">
            <w:pPr>
              <w:pStyle w:val="TableText0"/>
              <w:keepNext w:val="0"/>
              <w:widowControl w:val="0"/>
              <w:jc w:val="right"/>
              <w:rPr>
                <w:color w:val="000000"/>
              </w:rPr>
            </w:pPr>
            <w:r>
              <w:rPr>
                <w:noProof/>
                <w:color w:val="000000"/>
                <w:highlight w:val="black"/>
              </w:rPr>
              <w:t>''''''''''''''''''''''''''''</w:t>
            </w:r>
            <w:r w:rsidR="002E6C4F">
              <w:rPr>
                <w:vertAlign w:val="superscript"/>
              </w:rPr>
              <w:t>6</w:t>
            </w:r>
          </w:p>
        </w:tc>
        <w:tc>
          <w:tcPr>
            <w:tcW w:w="647" w:type="pct"/>
            <w:shd w:val="clear" w:color="auto" w:fill="auto"/>
          </w:tcPr>
          <w:p w14:paraId="2F27D5AC" w14:textId="77777777" w:rsidR="00E13530" w:rsidRPr="0076565A" w:rsidRDefault="0076565A" w:rsidP="00A232CD">
            <w:pPr>
              <w:pStyle w:val="TableText0"/>
              <w:keepNext w:val="0"/>
              <w:widowControl w:val="0"/>
              <w:jc w:val="right"/>
              <w:rPr>
                <w:color w:val="000000"/>
              </w:rPr>
            </w:pPr>
            <w:r>
              <w:rPr>
                <w:noProof/>
                <w:color w:val="000000"/>
                <w:highlight w:val="black"/>
              </w:rPr>
              <w:t>'''''''''''''''''''''''''</w:t>
            </w:r>
            <w:r w:rsidR="002E6C4F">
              <w:rPr>
                <w:vertAlign w:val="superscript"/>
              </w:rPr>
              <w:t>6</w:t>
            </w:r>
          </w:p>
        </w:tc>
        <w:tc>
          <w:tcPr>
            <w:tcW w:w="647" w:type="pct"/>
            <w:shd w:val="clear" w:color="auto" w:fill="auto"/>
          </w:tcPr>
          <w:p w14:paraId="263CFB8E" w14:textId="77777777" w:rsidR="00E13530" w:rsidRPr="0076565A" w:rsidRDefault="0076565A" w:rsidP="00A232CD">
            <w:pPr>
              <w:pStyle w:val="TableText0"/>
              <w:keepNext w:val="0"/>
              <w:widowControl w:val="0"/>
              <w:jc w:val="right"/>
              <w:rPr>
                <w:color w:val="000000"/>
              </w:rPr>
            </w:pPr>
            <w:r>
              <w:rPr>
                <w:noProof/>
                <w:color w:val="000000"/>
                <w:highlight w:val="black"/>
              </w:rPr>
              <w:t>''''''''''''''''''''''''''''</w:t>
            </w:r>
            <w:r w:rsidR="002E6C4F">
              <w:rPr>
                <w:vertAlign w:val="superscript"/>
              </w:rPr>
              <w:t>6</w:t>
            </w:r>
          </w:p>
        </w:tc>
        <w:tc>
          <w:tcPr>
            <w:tcW w:w="647" w:type="pct"/>
          </w:tcPr>
          <w:p w14:paraId="0C8B48C9" w14:textId="77777777" w:rsidR="00E13530" w:rsidRPr="0076565A" w:rsidRDefault="0076565A" w:rsidP="00A232CD">
            <w:pPr>
              <w:pStyle w:val="TableText0"/>
              <w:keepNext w:val="0"/>
              <w:widowControl w:val="0"/>
              <w:jc w:val="right"/>
              <w:rPr>
                <w:color w:val="000000"/>
              </w:rPr>
            </w:pPr>
            <w:r>
              <w:rPr>
                <w:noProof/>
                <w:color w:val="000000"/>
                <w:highlight w:val="black"/>
              </w:rPr>
              <w:t>'''''''''''''''''''''''''</w:t>
            </w:r>
            <w:r w:rsidR="002E6C4F">
              <w:rPr>
                <w:vertAlign w:val="superscript"/>
              </w:rPr>
              <w:t>6</w:t>
            </w:r>
          </w:p>
        </w:tc>
      </w:tr>
      <w:tr w:rsidR="00E13530" w:rsidRPr="00197F03" w14:paraId="012A010D" w14:textId="77777777" w:rsidTr="00AB4684">
        <w:trPr>
          <w:jc w:val="center"/>
        </w:trPr>
        <w:tc>
          <w:tcPr>
            <w:tcW w:w="5000" w:type="pct"/>
            <w:gridSpan w:val="8"/>
            <w:shd w:val="clear" w:color="auto" w:fill="auto"/>
            <w:vAlign w:val="center"/>
          </w:tcPr>
          <w:p w14:paraId="3BDBFA9C" w14:textId="77777777" w:rsidR="00E13530" w:rsidRPr="00197F03" w:rsidRDefault="00E13530" w:rsidP="00E13530">
            <w:pPr>
              <w:pStyle w:val="TableText0"/>
              <w:keepNext w:val="0"/>
              <w:widowControl w:val="0"/>
              <w:rPr>
                <w:color w:val="000000"/>
              </w:rPr>
            </w:pPr>
            <w:r w:rsidRPr="00167C39">
              <w:rPr>
                <w:b/>
                <w:color w:val="000000"/>
              </w:rPr>
              <w:t>Drug costs</w:t>
            </w:r>
            <w:r>
              <w:rPr>
                <w:b/>
                <w:color w:val="000000"/>
              </w:rPr>
              <w:t xml:space="preserve"> to RPBS</w:t>
            </w:r>
          </w:p>
        </w:tc>
      </w:tr>
      <w:tr w:rsidR="00614456" w:rsidRPr="00197F03" w14:paraId="102ED06F" w14:textId="77777777" w:rsidTr="00FA13D5">
        <w:trPr>
          <w:jc w:val="center"/>
        </w:trPr>
        <w:tc>
          <w:tcPr>
            <w:tcW w:w="1187" w:type="pct"/>
            <w:gridSpan w:val="2"/>
            <w:shd w:val="clear" w:color="auto" w:fill="auto"/>
            <w:vAlign w:val="center"/>
          </w:tcPr>
          <w:p w14:paraId="4377030C" w14:textId="77777777" w:rsidR="00614456" w:rsidRPr="00197F03" w:rsidRDefault="00614456" w:rsidP="00614456">
            <w:pPr>
              <w:pStyle w:val="TableText0"/>
              <w:keepNext w:val="0"/>
              <w:widowControl w:val="0"/>
            </w:pPr>
            <w:r w:rsidRPr="00167C39">
              <w:t xml:space="preserve">Cost of </w:t>
            </w:r>
            <w:r w:rsidRPr="00614456">
              <w:t>Systane</w:t>
            </w:r>
            <w:r w:rsidRPr="00167C39">
              <w:t xml:space="preserve"> to RPBS</w:t>
            </w:r>
            <w:r w:rsidR="004A41C3">
              <w:t xml:space="preserve"> </w:t>
            </w:r>
            <w:r>
              <w:t xml:space="preserve"> </w:t>
            </w:r>
          </w:p>
        </w:tc>
        <w:tc>
          <w:tcPr>
            <w:tcW w:w="575" w:type="pct"/>
            <w:shd w:val="clear" w:color="auto" w:fill="auto"/>
          </w:tcPr>
          <w:p w14:paraId="47BCCD75" w14:textId="77777777" w:rsidR="00614456" w:rsidRPr="0076565A" w:rsidRDefault="0076565A" w:rsidP="00A232CD">
            <w:pPr>
              <w:pStyle w:val="TableText0"/>
              <w:keepNext w:val="0"/>
              <w:widowControl w:val="0"/>
              <w:jc w:val="right"/>
              <w:rPr>
                <w:color w:val="000000"/>
              </w:rPr>
            </w:pPr>
            <w:r>
              <w:rPr>
                <w:noProof/>
                <w:color w:val="000000"/>
                <w:highlight w:val="black"/>
              </w:rPr>
              <w:t>'''''''''''''''''''''</w:t>
            </w:r>
            <w:r w:rsidR="002E6C4F">
              <w:rPr>
                <w:vertAlign w:val="superscript"/>
              </w:rPr>
              <w:t>6</w:t>
            </w:r>
          </w:p>
        </w:tc>
        <w:tc>
          <w:tcPr>
            <w:tcW w:w="647" w:type="pct"/>
            <w:shd w:val="clear" w:color="auto" w:fill="auto"/>
          </w:tcPr>
          <w:p w14:paraId="3122EE9A" w14:textId="77777777" w:rsidR="00614456" w:rsidRPr="0076565A" w:rsidRDefault="0076565A" w:rsidP="00A232CD">
            <w:pPr>
              <w:pStyle w:val="TableText0"/>
              <w:keepNext w:val="0"/>
              <w:widowControl w:val="0"/>
              <w:jc w:val="right"/>
              <w:rPr>
                <w:color w:val="000000"/>
              </w:rPr>
            </w:pPr>
            <w:r>
              <w:rPr>
                <w:noProof/>
                <w:color w:val="000000"/>
                <w:highlight w:val="black"/>
              </w:rPr>
              <w:t>''''''''''''''''''''''</w:t>
            </w:r>
            <w:r w:rsidR="002E6C4F">
              <w:rPr>
                <w:vertAlign w:val="superscript"/>
              </w:rPr>
              <w:t>6</w:t>
            </w:r>
          </w:p>
        </w:tc>
        <w:tc>
          <w:tcPr>
            <w:tcW w:w="647" w:type="pct"/>
            <w:shd w:val="clear" w:color="auto" w:fill="auto"/>
          </w:tcPr>
          <w:p w14:paraId="24284F68" w14:textId="77777777" w:rsidR="00614456" w:rsidRPr="0076565A" w:rsidRDefault="0076565A" w:rsidP="00A232CD">
            <w:pPr>
              <w:pStyle w:val="TableText0"/>
              <w:keepNext w:val="0"/>
              <w:widowControl w:val="0"/>
              <w:jc w:val="right"/>
              <w:rPr>
                <w:color w:val="000000"/>
              </w:rPr>
            </w:pPr>
            <w:r>
              <w:rPr>
                <w:noProof/>
                <w:color w:val="000000"/>
                <w:highlight w:val="black"/>
              </w:rPr>
              <w:t>'''''''''''''''''''''</w:t>
            </w:r>
            <w:r w:rsidR="002E6C4F">
              <w:rPr>
                <w:vertAlign w:val="superscript"/>
              </w:rPr>
              <w:t>6</w:t>
            </w:r>
          </w:p>
        </w:tc>
        <w:tc>
          <w:tcPr>
            <w:tcW w:w="647" w:type="pct"/>
            <w:shd w:val="clear" w:color="auto" w:fill="auto"/>
          </w:tcPr>
          <w:p w14:paraId="397B0ADE" w14:textId="77777777" w:rsidR="00614456" w:rsidRPr="0076565A" w:rsidRDefault="0076565A" w:rsidP="00A232CD">
            <w:pPr>
              <w:pStyle w:val="TableText0"/>
              <w:keepNext w:val="0"/>
              <w:widowControl w:val="0"/>
              <w:jc w:val="right"/>
              <w:rPr>
                <w:color w:val="000000"/>
              </w:rPr>
            </w:pPr>
            <w:r>
              <w:rPr>
                <w:noProof/>
                <w:color w:val="000000"/>
                <w:highlight w:val="black"/>
              </w:rPr>
              <w:t>''''''''''''''''''''''''</w:t>
            </w:r>
            <w:r w:rsidR="002E6C4F">
              <w:rPr>
                <w:vertAlign w:val="superscript"/>
              </w:rPr>
              <w:t>6</w:t>
            </w:r>
          </w:p>
        </w:tc>
        <w:tc>
          <w:tcPr>
            <w:tcW w:w="647" w:type="pct"/>
            <w:shd w:val="clear" w:color="auto" w:fill="auto"/>
          </w:tcPr>
          <w:p w14:paraId="405CC86E" w14:textId="77777777" w:rsidR="00614456" w:rsidRPr="0076565A" w:rsidRDefault="0076565A" w:rsidP="00A232CD">
            <w:pPr>
              <w:pStyle w:val="TableText0"/>
              <w:keepNext w:val="0"/>
              <w:widowControl w:val="0"/>
              <w:jc w:val="right"/>
              <w:rPr>
                <w:color w:val="000000"/>
              </w:rPr>
            </w:pPr>
            <w:r>
              <w:rPr>
                <w:noProof/>
                <w:color w:val="000000"/>
                <w:highlight w:val="black"/>
              </w:rPr>
              <w:t>'''''''''''''''''''''</w:t>
            </w:r>
            <w:r w:rsidR="002E6C4F">
              <w:rPr>
                <w:vertAlign w:val="superscript"/>
              </w:rPr>
              <w:t>6</w:t>
            </w:r>
          </w:p>
        </w:tc>
        <w:tc>
          <w:tcPr>
            <w:tcW w:w="649" w:type="pct"/>
          </w:tcPr>
          <w:p w14:paraId="4281FF60" w14:textId="77777777" w:rsidR="00614456" w:rsidRPr="0076565A" w:rsidRDefault="0076565A" w:rsidP="00A232CD">
            <w:pPr>
              <w:pStyle w:val="TableText0"/>
              <w:keepNext w:val="0"/>
              <w:widowControl w:val="0"/>
              <w:jc w:val="right"/>
              <w:rPr>
                <w:color w:val="000000"/>
              </w:rPr>
            </w:pPr>
            <w:r>
              <w:rPr>
                <w:noProof/>
                <w:color w:val="000000"/>
                <w:highlight w:val="black"/>
              </w:rPr>
              <w:t>'''''''''''''''''''''''</w:t>
            </w:r>
            <w:r w:rsidR="002E6C4F">
              <w:rPr>
                <w:vertAlign w:val="superscript"/>
              </w:rPr>
              <w:t>6</w:t>
            </w:r>
          </w:p>
        </w:tc>
      </w:tr>
      <w:tr w:rsidR="00614456" w:rsidRPr="00197F03" w14:paraId="764602A9" w14:textId="77777777" w:rsidTr="00FA13D5">
        <w:trPr>
          <w:jc w:val="center"/>
        </w:trPr>
        <w:tc>
          <w:tcPr>
            <w:tcW w:w="1187" w:type="pct"/>
            <w:gridSpan w:val="2"/>
            <w:shd w:val="clear" w:color="auto" w:fill="auto"/>
            <w:vAlign w:val="center"/>
          </w:tcPr>
          <w:p w14:paraId="6EFEDB88" w14:textId="77777777" w:rsidR="00614456" w:rsidRPr="00167C39" w:rsidRDefault="00614456" w:rsidP="00614456">
            <w:pPr>
              <w:pStyle w:val="TableText0"/>
              <w:keepNext w:val="0"/>
              <w:widowControl w:val="0"/>
            </w:pPr>
            <w:r>
              <w:t>Less co-payments</w:t>
            </w:r>
          </w:p>
        </w:tc>
        <w:tc>
          <w:tcPr>
            <w:tcW w:w="575" w:type="pct"/>
            <w:shd w:val="clear" w:color="auto" w:fill="auto"/>
          </w:tcPr>
          <w:p w14:paraId="4238ECDD" w14:textId="77777777" w:rsidR="00614456" w:rsidRPr="0076565A" w:rsidRDefault="002E6C4F" w:rsidP="00A232CD">
            <w:pPr>
              <w:pStyle w:val="TableText0"/>
              <w:keepNext w:val="0"/>
              <w:widowControl w:val="0"/>
              <w:jc w:val="right"/>
              <w:rPr>
                <w:color w:val="000000"/>
              </w:rPr>
            </w:pPr>
            <w:r>
              <w:t>-</w:t>
            </w:r>
            <w:r w:rsidR="0076565A">
              <w:rPr>
                <w:noProof/>
                <w:color w:val="000000"/>
                <w:highlight w:val="black"/>
              </w:rPr>
              <w:t>'''''''''''''''''''''</w:t>
            </w:r>
            <w:r>
              <w:rPr>
                <w:vertAlign w:val="superscript"/>
              </w:rPr>
              <w:t>6</w:t>
            </w:r>
          </w:p>
        </w:tc>
        <w:tc>
          <w:tcPr>
            <w:tcW w:w="647" w:type="pct"/>
            <w:shd w:val="clear" w:color="auto" w:fill="auto"/>
          </w:tcPr>
          <w:p w14:paraId="1CE3A8E3" w14:textId="77777777" w:rsidR="00614456" w:rsidRPr="0076565A" w:rsidRDefault="002E6C4F" w:rsidP="00A232CD">
            <w:pPr>
              <w:pStyle w:val="TableText0"/>
              <w:keepNext w:val="0"/>
              <w:widowControl w:val="0"/>
              <w:jc w:val="right"/>
              <w:rPr>
                <w:color w:val="000000"/>
              </w:rPr>
            </w:pPr>
            <w:r>
              <w:t>-</w:t>
            </w:r>
            <w:r w:rsidR="0076565A">
              <w:rPr>
                <w:noProof/>
                <w:color w:val="000000"/>
                <w:highlight w:val="black"/>
              </w:rPr>
              <w:t>'''''''''''''''''''''</w:t>
            </w:r>
            <w:r>
              <w:rPr>
                <w:vertAlign w:val="superscript"/>
              </w:rPr>
              <w:t>6</w:t>
            </w:r>
          </w:p>
        </w:tc>
        <w:tc>
          <w:tcPr>
            <w:tcW w:w="647" w:type="pct"/>
            <w:shd w:val="clear" w:color="auto" w:fill="auto"/>
          </w:tcPr>
          <w:p w14:paraId="64D2D4B2" w14:textId="77777777" w:rsidR="00614456" w:rsidRPr="0076565A" w:rsidRDefault="002E6C4F" w:rsidP="00A232CD">
            <w:pPr>
              <w:pStyle w:val="TableText0"/>
              <w:keepNext w:val="0"/>
              <w:widowControl w:val="0"/>
              <w:jc w:val="right"/>
              <w:rPr>
                <w:color w:val="000000"/>
              </w:rPr>
            </w:pPr>
            <w:r>
              <w:t>-</w:t>
            </w:r>
            <w:r w:rsidR="0076565A">
              <w:rPr>
                <w:noProof/>
                <w:color w:val="000000"/>
                <w:highlight w:val="black"/>
              </w:rPr>
              <w:t>'''''''''''''''''''''</w:t>
            </w:r>
            <w:r>
              <w:rPr>
                <w:vertAlign w:val="superscript"/>
              </w:rPr>
              <w:t>6</w:t>
            </w:r>
          </w:p>
        </w:tc>
        <w:tc>
          <w:tcPr>
            <w:tcW w:w="647" w:type="pct"/>
            <w:shd w:val="clear" w:color="auto" w:fill="auto"/>
          </w:tcPr>
          <w:p w14:paraId="07368E67" w14:textId="77777777" w:rsidR="00614456" w:rsidRPr="0076565A" w:rsidRDefault="002E6C4F" w:rsidP="00A232CD">
            <w:pPr>
              <w:pStyle w:val="TableText0"/>
              <w:keepNext w:val="0"/>
              <w:widowControl w:val="0"/>
              <w:jc w:val="right"/>
              <w:rPr>
                <w:color w:val="000000"/>
              </w:rPr>
            </w:pPr>
            <w:r>
              <w:t>-</w:t>
            </w:r>
            <w:r w:rsidR="0076565A">
              <w:rPr>
                <w:noProof/>
                <w:color w:val="000000"/>
                <w:highlight w:val="black"/>
              </w:rPr>
              <w:t>'''''''''''''''''''</w:t>
            </w:r>
            <w:r>
              <w:rPr>
                <w:vertAlign w:val="superscript"/>
              </w:rPr>
              <w:t>6</w:t>
            </w:r>
          </w:p>
        </w:tc>
        <w:tc>
          <w:tcPr>
            <w:tcW w:w="647" w:type="pct"/>
            <w:shd w:val="clear" w:color="auto" w:fill="auto"/>
          </w:tcPr>
          <w:p w14:paraId="5301C1CF" w14:textId="77777777" w:rsidR="00614456" w:rsidRPr="0076565A" w:rsidRDefault="002E6C4F" w:rsidP="00A232CD">
            <w:pPr>
              <w:pStyle w:val="TableText0"/>
              <w:keepNext w:val="0"/>
              <w:widowControl w:val="0"/>
              <w:jc w:val="right"/>
              <w:rPr>
                <w:color w:val="000000"/>
              </w:rPr>
            </w:pPr>
            <w:r>
              <w:t>-</w:t>
            </w:r>
            <w:r w:rsidR="0076565A">
              <w:rPr>
                <w:noProof/>
                <w:color w:val="000000"/>
                <w:highlight w:val="black"/>
              </w:rPr>
              <w:t>''''''''''''''''''''</w:t>
            </w:r>
            <w:r>
              <w:rPr>
                <w:vertAlign w:val="superscript"/>
              </w:rPr>
              <w:t>6</w:t>
            </w:r>
          </w:p>
        </w:tc>
        <w:tc>
          <w:tcPr>
            <w:tcW w:w="649" w:type="pct"/>
          </w:tcPr>
          <w:p w14:paraId="05750B7A" w14:textId="77777777" w:rsidR="00614456" w:rsidRPr="0076565A" w:rsidRDefault="002E6C4F" w:rsidP="00A232CD">
            <w:pPr>
              <w:pStyle w:val="TableText0"/>
              <w:keepNext w:val="0"/>
              <w:widowControl w:val="0"/>
              <w:jc w:val="right"/>
              <w:rPr>
                <w:color w:val="000000"/>
              </w:rPr>
            </w:pPr>
            <w:r>
              <w:t>-</w:t>
            </w:r>
            <w:r w:rsidR="0076565A">
              <w:rPr>
                <w:noProof/>
                <w:color w:val="000000"/>
                <w:highlight w:val="black"/>
              </w:rPr>
              <w:t>''''''''''''''''''</w:t>
            </w:r>
            <w:r>
              <w:rPr>
                <w:vertAlign w:val="superscript"/>
              </w:rPr>
              <w:t>6</w:t>
            </w:r>
          </w:p>
        </w:tc>
      </w:tr>
      <w:tr w:rsidR="00E81A5E" w:rsidRPr="00197F03" w14:paraId="08C3830A" w14:textId="77777777" w:rsidTr="00FA13D5">
        <w:trPr>
          <w:jc w:val="center"/>
        </w:trPr>
        <w:tc>
          <w:tcPr>
            <w:tcW w:w="1187" w:type="pct"/>
            <w:gridSpan w:val="2"/>
            <w:shd w:val="clear" w:color="auto" w:fill="auto"/>
            <w:vAlign w:val="center"/>
          </w:tcPr>
          <w:p w14:paraId="76E10833" w14:textId="77777777" w:rsidR="00E81A5E" w:rsidRPr="00167C39" w:rsidRDefault="00E81A5E" w:rsidP="00E81A5E">
            <w:pPr>
              <w:pStyle w:val="TableText0"/>
              <w:keepNext w:val="0"/>
              <w:widowControl w:val="0"/>
            </w:pPr>
            <w:r>
              <w:t xml:space="preserve">Net cost to RPBS </w:t>
            </w:r>
          </w:p>
        </w:tc>
        <w:tc>
          <w:tcPr>
            <w:tcW w:w="575" w:type="pct"/>
            <w:shd w:val="clear" w:color="auto" w:fill="auto"/>
          </w:tcPr>
          <w:p w14:paraId="320481A4" w14:textId="77777777" w:rsidR="00E81A5E" w:rsidRPr="0076565A" w:rsidRDefault="0076565A" w:rsidP="00A232CD">
            <w:pPr>
              <w:pStyle w:val="TableText0"/>
              <w:keepNext w:val="0"/>
              <w:widowControl w:val="0"/>
              <w:jc w:val="right"/>
              <w:rPr>
                <w:color w:val="000000"/>
              </w:rPr>
            </w:pPr>
            <w:r>
              <w:rPr>
                <w:noProof/>
                <w:color w:val="000000"/>
                <w:highlight w:val="black"/>
              </w:rPr>
              <w:t>'''''''''''''''''''''</w:t>
            </w:r>
            <w:r w:rsidR="002E6C4F">
              <w:rPr>
                <w:vertAlign w:val="superscript"/>
              </w:rPr>
              <w:t>6</w:t>
            </w:r>
          </w:p>
        </w:tc>
        <w:tc>
          <w:tcPr>
            <w:tcW w:w="647" w:type="pct"/>
            <w:shd w:val="clear" w:color="auto" w:fill="auto"/>
          </w:tcPr>
          <w:p w14:paraId="71EE46D1" w14:textId="77777777" w:rsidR="00E81A5E" w:rsidRPr="0076565A" w:rsidRDefault="0076565A" w:rsidP="00A232CD">
            <w:pPr>
              <w:pStyle w:val="TableText0"/>
              <w:keepNext w:val="0"/>
              <w:widowControl w:val="0"/>
              <w:jc w:val="right"/>
              <w:rPr>
                <w:color w:val="000000"/>
              </w:rPr>
            </w:pPr>
            <w:r>
              <w:rPr>
                <w:noProof/>
                <w:color w:val="000000"/>
                <w:highlight w:val="black"/>
              </w:rPr>
              <w:t>''''''''''''''''''''''</w:t>
            </w:r>
            <w:r w:rsidR="002E6C4F">
              <w:rPr>
                <w:vertAlign w:val="superscript"/>
              </w:rPr>
              <w:t>6</w:t>
            </w:r>
          </w:p>
        </w:tc>
        <w:tc>
          <w:tcPr>
            <w:tcW w:w="647" w:type="pct"/>
            <w:shd w:val="clear" w:color="auto" w:fill="auto"/>
          </w:tcPr>
          <w:p w14:paraId="5D1FC2C0" w14:textId="77777777" w:rsidR="00E81A5E" w:rsidRPr="0076565A" w:rsidRDefault="0076565A" w:rsidP="00A232CD">
            <w:pPr>
              <w:pStyle w:val="TableText0"/>
              <w:keepNext w:val="0"/>
              <w:widowControl w:val="0"/>
              <w:jc w:val="right"/>
              <w:rPr>
                <w:color w:val="000000"/>
              </w:rPr>
            </w:pPr>
            <w:r>
              <w:rPr>
                <w:noProof/>
                <w:color w:val="000000"/>
                <w:highlight w:val="black"/>
              </w:rPr>
              <w:t>'''''''''''''''''''''</w:t>
            </w:r>
            <w:r w:rsidR="002E6C4F">
              <w:rPr>
                <w:vertAlign w:val="superscript"/>
              </w:rPr>
              <w:t>6</w:t>
            </w:r>
          </w:p>
        </w:tc>
        <w:tc>
          <w:tcPr>
            <w:tcW w:w="647" w:type="pct"/>
            <w:shd w:val="clear" w:color="auto" w:fill="auto"/>
          </w:tcPr>
          <w:p w14:paraId="267F1F49" w14:textId="77777777" w:rsidR="00E81A5E" w:rsidRPr="0076565A" w:rsidRDefault="0076565A" w:rsidP="00A232CD">
            <w:pPr>
              <w:pStyle w:val="TableText0"/>
              <w:keepNext w:val="0"/>
              <w:widowControl w:val="0"/>
              <w:jc w:val="right"/>
              <w:rPr>
                <w:color w:val="000000"/>
              </w:rPr>
            </w:pPr>
            <w:r>
              <w:rPr>
                <w:noProof/>
                <w:color w:val="000000"/>
                <w:highlight w:val="black"/>
              </w:rPr>
              <w:t>'''''''''''''''''''''</w:t>
            </w:r>
            <w:r w:rsidR="002E6C4F">
              <w:rPr>
                <w:vertAlign w:val="superscript"/>
              </w:rPr>
              <w:t>6</w:t>
            </w:r>
          </w:p>
        </w:tc>
        <w:tc>
          <w:tcPr>
            <w:tcW w:w="647" w:type="pct"/>
            <w:shd w:val="clear" w:color="auto" w:fill="auto"/>
          </w:tcPr>
          <w:p w14:paraId="75DFFDB2" w14:textId="77777777" w:rsidR="00E81A5E" w:rsidRPr="0076565A" w:rsidRDefault="0076565A" w:rsidP="00A232CD">
            <w:pPr>
              <w:pStyle w:val="TableText0"/>
              <w:keepNext w:val="0"/>
              <w:widowControl w:val="0"/>
              <w:jc w:val="right"/>
              <w:rPr>
                <w:color w:val="000000"/>
              </w:rPr>
            </w:pPr>
            <w:r>
              <w:rPr>
                <w:noProof/>
                <w:color w:val="000000"/>
                <w:highlight w:val="black"/>
              </w:rPr>
              <w:t>'''''''''''''''''''''</w:t>
            </w:r>
            <w:r w:rsidR="002E6C4F">
              <w:rPr>
                <w:vertAlign w:val="superscript"/>
              </w:rPr>
              <w:t>6</w:t>
            </w:r>
          </w:p>
        </w:tc>
        <w:tc>
          <w:tcPr>
            <w:tcW w:w="649" w:type="pct"/>
          </w:tcPr>
          <w:p w14:paraId="2D148F20" w14:textId="77777777" w:rsidR="00E81A5E" w:rsidRPr="0076565A" w:rsidRDefault="0076565A" w:rsidP="00A232CD">
            <w:pPr>
              <w:pStyle w:val="TableText0"/>
              <w:keepNext w:val="0"/>
              <w:widowControl w:val="0"/>
              <w:jc w:val="right"/>
              <w:rPr>
                <w:color w:val="000000"/>
              </w:rPr>
            </w:pPr>
            <w:r>
              <w:rPr>
                <w:noProof/>
                <w:color w:val="000000"/>
                <w:highlight w:val="black"/>
              </w:rPr>
              <w:t>''''''''''''''''''''</w:t>
            </w:r>
            <w:r w:rsidR="002E6C4F">
              <w:rPr>
                <w:vertAlign w:val="superscript"/>
              </w:rPr>
              <w:t>6</w:t>
            </w:r>
          </w:p>
        </w:tc>
      </w:tr>
      <w:tr w:rsidR="00E13530" w:rsidRPr="00197F03" w14:paraId="0015D095" w14:textId="77777777" w:rsidTr="00AB4684">
        <w:trPr>
          <w:jc w:val="center"/>
        </w:trPr>
        <w:tc>
          <w:tcPr>
            <w:tcW w:w="5000" w:type="pct"/>
            <w:gridSpan w:val="8"/>
            <w:shd w:val="clear" w:color="auto" w:fill="auto"/>
            <w:vAlign w:val="center"/>
          </w:tcPr>
          <w:p w14:paraId="4F86C3E4" w14:textId="77777777" w:rsidR="00E13530" w:rsidRPr="00AB4684" w:rsidRDefault="008A52B8" w:rsidP="008A52B8">
            <w:pPr>
              <w:pStyle w:val="TableText0"/>
              <w:keepNext w:val="0"/>
              <w:widowControl w:val="0"/>
              <w:rPr>
                <w:b/>
                <w:color w:val="000000"/>
              </w:rPr>
            </w:pPr>
            <w:r>
              <w:rPr>
                <w:b/>
                <w:color w:val="000000"/>
              </w:rPr>
              <w:t>Cost of affected PBS</w:t>
            </w:r>
            <w:r w:rsidR="00E13530" w:rsidRPr="00AB4684">
              <w:rPr>
                <w:b/>
                <w:color w:val="000000"/>
              </w:rPr>
              <w:t xml:space="preserve"> listing</w:t>
            </w:r>
          </w:p>
        </w:tc>
      </w:tr>
      <w:tr w:rsidR="00FB00CA" w:rsidRPr="00197F03" w14:paraId="6393E9DC" w14:textId="77777777" w:rsidTr="00FA13D5">
        <w:trPr>
          <w:jc w:val="center"/>
        </w:trPr>
        <w:tc>
          <w:tcPr>
            <w:tcW w:w="1187" w:type="pct"/>
            <w:gridSpan w:val="2"/>
            <w:shd w:val="clear" w:color="auto" w:fill="auto"/>
            <w:vAlign w:val="center"/>
          </w:tcPr>
          <w:p w14:paraId="5FEF93EE" w14:textId="77777777" w:rsidR="00FB00CA" w:rsidRPr="00167C39" w:rsidRDefault="00FB00CA" w:rsidP="00FB00CA">
            <w:pPr>
              <w:pStyle w:val="TableText0"/>
              <w:keepNext w:val="0"/>
              <w:widowControl w:val="0"/>
            </w:pPr>
            <w:r w:rsidRPr="00167C39">
              <w:t xml:space="preserve">Cost of </w:t>
            </w:r>
            <w:r>
              <w:t>affected PBS</w:t>
            </w:r>
            <w:r w:rsidRPr="00167C39">
              <w:t xml:space="preserve"> listings </w:t>
            </w:r>
            <w:r>
              <w:t>of Systane</w:t>
            </w:r>
          </w:p>
        </w:tc>
        <w:tc>
          <w:tcPr>
            <w:tcW w:w="575" w:type="pct"/>
            <w:shd w:val="clear" w:color="auto" w:fill="auto"/>
          </w:tcPr>
          <w:p w14:paraId="050B0D53" w14:textId="77777777" w:rsidR="00FB00CA" w:rsidRPr="0076565A" w:rsidRDefault="002E6C4F" w:rsidP="00A232CD">
            <w:pPr>
              <w:pStyle w:val="TableText0"/>
              <w:keepNext w:val="0"/>
              <w:widowControl w:val="0"/>
              <w:jc w:val="right"/>
              <w:rPr>
                <w:color w:val="000000"/>
              </w:rPr>
            </w:pPr>
            <w:r>
              <w:t>-</w:t>
            </w:r>
            <w:r w:rsidR="0076565A">
              <w:rPr>
                <w:noProof/>
                <w:color w:val="000000"/>
                <w:highlight w:val="black"/>
              </w:rPr>
              <w:t>''''''''''''''''''''''''''''</w:t>
            </w:r>
            <w:r>
              <w:rPr>
                <w:vertAlign w:val="superscript"/>
              </w:rPr>
              <w:t>6</w:t>
            </w:r>
          </w:p>
        </w:tc>
        <w:tc>
          <w:tcPr>
            <w:tcW w:w="647" w:type="pct"/>
            <w:shd w:val="clear" w:color="auto" w:fill="auto"/>
          </w:tcPr>
          <w:p w14:paraId="140ACD92" w14:textId="77777777" w:rsidR="00FB00CA" w:rsidRPr="0076565A" w:rsidRDefault="002E6C4F" w:rsidP="00A232CD">
            <w:pPr>
              <w:pStyle w:val="TableText0"/>
              <w:keepNext w:val="0"/>
              <w:widowControl w:val="0"/>
              <w:jc w:val="right"/>
              <w:rPr>
                <w:color w:val="000000"/>
              </w:rPr>
            </w:pPr>
            <w:r>
              <w:t>-</w:t>
            </w:r>
            <w:r w:rsidR="0076565A">
              <w:rPr>
                <w:noProof/>
                <w:color w:val="000000"/>
                <w:highlight w:val="black"/>
              </w:rPr>
              <w:t>'''''''''''''''''''''''''''''</w:t>
            </w:r>
            <w:r>
              <w:rPr>
                <w:vertAlign w:val="superscript"/>
              </w:rPr>
              <w:t>6</w:t>
            </w:r>
          </w:p>
        </w:tc>
        <w:tc>
          <w:tcPr>
            <w:tcW w:w="647" w:type="pct"/>
            <w:shd w:val="clear" w:color="auto" w:fill="auto"/>
          </w:tcPr>
          <w:p w14:paraId="7D7D1827" w14:textId="77777777" w:rsidR="00FB00CA" w:rsidRPr="0076565A" w:rsidRDefault="002E6C4F" w:rsidP="00A232CD">
            <w:pPr>
              <w:pStyle w:val="TableText0"/>
              <w:keepNext w:val="0"/>
              <w:widowControl w:val="0"/>
              <w:jc w:val="right"/>
              <w:rPr>
                <w:color w:val="000000"/>
              </w:rPr>
            </w:pPr>
            <w:r>
              <w:t>-</w:t>
            </w:r>
            <w:r w:rsidR="0076565A">
              <w:rPr>
                <w:noProof/>
                <w:color w:val="000000"/>
                <w:highlight w:val="black"/>
              </w:rPr>
              <w:t>''''''''''''''''''''''''''''</w:t>
            </w:r>
            <w:r>
              <w:rPr>
                <w:vertAlign w:val="superscript"/>
              </w:rPr>
              <w:t>6</w:t>
            </w:r>
          </w:p>
        </w:tc>
        <w:tc>
          <w:tcPr>
            <w:tcW w:w="647" w:type="pct"/>
            <w:shd w:val="clear" w:color="auto" w:fill="auto"/>
          </w:tcPr>
          <w:p w14:paraId="43148043" w14:textId="77777777" w:rsidR="00FB00CA" w:rsidRPr="0076565A" w:rsidRDefault="002E6C4F" w:rsidP="00A232CD">
            <w:pPr>
              <w:pStyle w:val="TableText0"/>
              <w:keepNext w:val="0"/>
              <w:widowControl w:val="0"/>
              <w:jc w:val="right"/>
              <w:rPr>
                <w:color w:val="000000"/>
              </w:rPr>
            </w:pPr>
            <w:r>
              <w:t>-</w:t>
            </w:r>
            <w:r w:rsidR="0076565A">
              <w:rPr>
                <w:noProof/>
                <w:color w:val="000000"/>
                <w:highlight w:val="black"/>
              </w:rPr>
              <w:t>'''''''''''''''''''''''''</w:t>
            </w:r>
            <w:r>
              <w:rPr>
                <w:vertAlign w:val="superscript"/>
              </w:rPr>
              <w:t>6</w:t>
            </w:r>
          </w:p>
        </w:tc>
        <w:tc>
          <w:tcPr>
            <w:tcW w:w="647" w:type="pct"/>
            <w:shd w:val="clear" w:color="auto" w:fill="auto"/>
          </w:tcPr>
          <w:p w14:paraId="048959FE" w14:textId="77777777" w:rsidR="00FB00CA" w:rsidRPr="0076565A" w:rsidRDefault="002E6C4F" w:rsidP="00A232CD">
            <w:pPr>
              <w:pStyle w:val="TableText0"/>
              <w:keepNext w:val="0"/>
              <w:widowControl w:val="0"/>
              <w:jc w:val="right"/>
              <w:rPr>
                <w:color w:val="000000"/>
              </w:rPr>
            </w:pPr>
            <w:r>
              <w:t>-</w:t>
            </w:r>
            <w:r w:rsidR="0076565A">
              <w:rPr>
                <w:noProof/>
                <w:color w:val="000000"/>
                <w:highlight w:val="black"/>
              </w:rPr>
              <w:t>'''''''''''''''''''''''''''</w:t>
            </w:r>
            <w:r>
              <w:rPr>
                <w:vertAlign w:val="superscript"/>
              </w:rPr>
              <w:t>6</w:t>
            </w:r>
          </w:p>
        </w:tc>
        <w:tc>
          <w:tcPr>
            <w:tcW w:w="649" w:type="pct"/>
          </w:tcPr>
          <w:p w14:paraId="244E1BF9" w14:textId="77777777" w:rsidR="00FB00CA" w:rsidRPr="0076565A" w:rsidRDefault="002E6C4F" w:rsidP="00A232CD">
            <w:pPr>
              <w:pStyle w:val="TableText0"/>
              <w:keepNext w:val="0"/>
              <w:widowControl w:val="0"/>
              <w:jc w:val="right"/>
              <w:rPr>
                <w:color w:val="000000"/>
              </w:rPr>
            </w:pPr>
            <w:r>
              <w:t>-</w:t>
            </w:r>
            <w:r w:rsidR="0076565A">
              <w:rPr>
                <w:noProof/>
                <w:color w:val="000000"/>
                <w:highlight w:val="black"/>
              </w:rPr>
              <w:t>'''''''''''''''''''''''''</w:t>
            </w:r>
            <w:r>
              <w:rPr>
                <w:vertAlign w:val="superscript"/>
              </w:rPr>
              <w:t>6</w:t>
            </w:r>
          </w:p>
        </w:tc>
      </w:tr>
      <w:tr w:rsidR="008A52B8" w:rsidRPr="00197F03" w14:paraId="21A1F11F" w14:textId="77777777" w:rsidTr="00FA13D5">
        <w:trPr>
          <w:jc w:val="center"/>
        </w:trPr>
        <w:tc>
          <w:tcPr>
            <w:tcW w:w="1187" w:type="pct"/>
            <w:gridSpan w:val="2"/>
            <w:shd w:val="clear" w:color="auto" w:fill="auto"/>
            <w:vAlign w:val="center"/>
          </w:tcPr>
          <w:p w14:paraId="3C7F84EC" w14:textId="77777777" w:rsidR="008A52B8" w:rsidRPr="00167C39" w:rsidRDefault="008A52B8" w:rsidP="008A52B8">
            <w:pPr>
              <w:pStyle w:val="TableText0"/>
              <w:keepNext w:val="0"/>
              <w:widowControl w:val="0"/>
            </w:pPr>
            <w:r>
              <w:t>Less PBS co-payments</w:t>
            </w:r>
          </w:p>
        </w:tc>
        <w:tc>
          <w:tcPr>
            <w:tcW w:w="575" w:type="pct"/>
            <w:shd w:val="clear" w:color="auto" w:fill="auto"/>
          </w:tcPr>
          <w:p w14:paraId="031B3013" w14:textId="77777777" w:rsidR="008A52B8" w:rsidRPr="0076565A" w:rsidRDefault="0076565A" w:rsidP="00A232CD">
            <w:pPr>
              <w:pStyle w:val="TableText0"/>
              <w:keepNext w:val="0"/>
              <w:widowControl w:val="0"/>
              <w:jc w:val="right"/>
            </w:pPr>
            <w:r>
              <w:rPr>
                <w:noProof/>
                <w:color w:val="000000"/>
                <w:highlight w:val="black"/>
              </w:rPr>
              <w:t>'''''''''''''''''''''</w:t>
            </w:r>
            <w:r w:rsidR="002E6C4F">
              <w:rPr>
                <w:vertAlign w:val="superscript"/>
              </w:rPr>
              <w:t>6</w:t>
            </w:r>
          </w:p>
        </w:tc>
        <w:tc>
          <w:tcPr>
            <w:tcW w:w="647" w:type="pct"/>
            <w:shd w:val="clear" w:color="auto" w:fill="auto"/>
          </w:tcPr>
          <w:p w14:paraId="450FF051" w14:textId="77777777" w:rsidR="008A52B8" w:rsidRPr="0076565A" w:rsidRDefault="0076565A" w:rsidP="00A232CD">
            <w:pPr>
              <w:pStyle w:val="TableText0"/>
              <w:keepNext w:val="0"/>
              <w:widowControl w:val="0"/>
              <w:jc w:val="right"/>
            </w:pPr>
            <w:r>
              <w:rPr>
                <w:noProof/>
                <w:color w:val="000000"/>
                <w:highlight w:val="black"/>
              </w:rPr>
              <w:t>'''''''''''''''''''''</w:t>
            </w:r>
            <w:r w:rsidR="002E6C4F">
              <w:rPr>
                <w:vertAlign w:val="superscript"/>
              </w:rPr>
              <w:t>6</w:t>
            </w:r>
          </w:p>
        </w:tc>
        <w:tc>
          <w:tcPr>
            <w:tcW w:w="647" w:type="pct"/>
            <w:shd w:val="clear" w:color="auto" w:fill="auto"/>
          </w:tcPr>
          <w:p w14:paraId="0F831BBD" w14:textId="77777777" w:rsidR="008A52B8" w:rsidRPr="0076565A" w:rsidRDefault="0076565A" w:rsidP="00A232CD">
            <w:pPr>
              <w:pStyle w:val="TableText0"/>
              <w:keepNext w:val="0"/>
              <w:widowControl w:val="0"/>
              <w:jc w:val="right"/>
            </w:pPr>
            <w:r>
              <w:rPr>
                <w:noProof/>
                <w:color w:val="000000"/>
                <w:highlight w:val="black"/>
              </w:rPr>
              <w:t>''''''''''''''''''''</w:t>
            </w:r>
            <w:r w:rsidR="002E6C4F">
              <w:rPr>
                <w:vertAlign w:val="superscript"/>
              </w:rPr>
              <w:t>6</w:t>
            </w:r>
          </w:p>
        </w:tc>
        <w:tc>
          <w:tcPr>
            <w:tcW w:w="647" w:type="pct"/>
            <w:shd w:val="clear" w:color="auto" w:fill="auto"/>
          </w:tcPr>
          <w:p w14:paraId="33CBD0A4" w14:textId="77777777" w:rsidR="008A52B8" w:rsidRPr="0076565A" w:rsidRDefault="0076565A" w:rsidP="00A232CD">
            <w:pPr>
              <w:pStyle w:val="TableText0"/>
              <w:keepNext w:val="0"/>
              <w:widowControl w:val="0"/>
              <w:jc w:val="right"/>
            </w:pPr>
            <w:r>
              <w:rPr>
                <w:noProof/>
                <w:color w:val="000000"/>
                <w:highlight w:val="black"/>
              </w:rPr>
              <w:t>''''''''''''''''''''</w:t>
            </w:r>
            <w:r w:rsidR="002E6C4F">
              <w:rPr>
                <w:vertAlign w:val="superscript"/>
              </w:rPr>
              <w:t>6</w:t>
            </w:r>
          </w:p>
        </w:tc>
        <w:tc>
          <w:tcPr>
            <w:tcW w:w="647" w:type="pct"/>
            <w:shd w:val="clear" w:color="auto" w:fill="auto"/>
          </w:tcPr>
          <w:p w14:paraId="2D0FF926" w14:textId="77777777" w:rsidR="008A52B8" w:rsidRPr="0076565A" w:rsidRDefault="0076565A" w:rsidP="00A232CD">
            <w:pPr>
              <w:pStyle w:val="TableText0"/>
              <w:keepNext w:val="0"/>
              <w:widowControl w:val="0"/>
              <w:jc w:val="right"/>
            </w:pPr>
            <w:r>
              <w:rPr>
                <w:noProof/>
                <w:color w:val="000000"/>
                <w:highlight w:val="black"/>
              </w:rPr>
              <w:t>'''''''''''''''''''''</w:t>
            </w:r>
            <w:r w:rsidR="002E6C4F">
              <w:rPr>
                <w:vertAlign w:val="superscript"/>
              </w:rPr>
              <w:t>6</w:t>
            </w:r>
          </w:p>
        </w:tc>
        <w:tc>
          <w:tcPr>
            <w:tcW w:w="649" w:type="pct"/>
          </w:tcPr>
          <w:p w14:paraId="58D5EAEA" w14:textId="77777777" w:rsidR="008A52B8" w:rsidRPr="0076565A" w:rsidRDefault="0076565A" w:rsidP="00A232CD">
            <w:pPr>
              <w:pStyle w:val="TableText0"/>
              <w:keepNext w:val="0"/>
              <w:widowControl w:val="0"/>
              <w:jc w:val="right"/>
            </w:pPr>
            <w:r>
              <w:rPr>
                <w:noProof/>
                <w:color w:val="000000"/>
                <w:highlight w:val="black"/>
              </w:rPr>
              <w:t>'''''''''''''''''''''''</w:t>
            </w:r>
            <w:r w:rsidR="002E6C4F">
              <w:rPr>
                <w:vertAlign w:val="superscript"/>
              </w:rPr>
              <w:t>6</w:t>
            </w:r>
          </w:p>
        </w:tc>
      </w:tr>
      <w:tr w:rsidR="008A52B8" w:rsidRPr="00197F03" w14:paraId="3FD7FB60" w14:textId="77777777" w:rsidTr="00FA13D5">
        <w:trPr>
          <w:jc w:val="center"/>
        </w:trPr>
        <w:tc>
          <w:tcPr>
            <w:tcW w:w="1187" w:type="pct"/>
            <w:gridSpan w:val="2"/>
            <w:shd w:val="clear" w:color="auto" w:fill="auto"/>
            <w:vAlign w:val="center"/>
          </w:tcPr>
          <w:p w14:paraId="5CABEB22" w14:textId="77777777" w:rsidR="008A52B8" w:rsidRPr="00167C39" w:rsidRDefault="008A52B8" w:rsidP="008A52B8">
            <w:pPr>
              <w:pStyle w:val="TableText0"/>
              <w:keepNext w:val="0"/>
              <w:widowControl w:val="0"/>
            </w:pPr>
            <w:r>
              <w:t xml:space="preserve">Net </w:t>
            </w:r>
            <w:r w:rsidRPr="00167C39">
              <w:t xml:space="preserve">Cost of </w:t>
            </w:r>
            <w:r>
              <w:t>affected PBS listings of Systane</w:t>
            </w:r>
          </w:p>
        </w:tc>
        <w:tc>
          <w:tcPr>
            <w:tcW w:w="575" w:type="pct"/>
            <w:shd w:val="clear" w:color="auto" w:fill="auto"/>
          </w:tcPr>
          <w:p w14:paraId="4A684C05" w14:textId="77777777" w:rsidR="008A52B8" w:rsidRPr="0076565A" w:rsidRDefault="002E6C4F" w:rsidP="00A232CD">
            <w:pPr>
              <w:pStyle w:val="TableText0"/>
              <w:keepNext w:val="0"/>
              <w:widowControl w:val="0"/>
              <w:jc w:val="right"/>
              <w:rPr>
                <w:color w:val="000000"/>
              </w:rPr>
            </w:pPr>
            <w:r>
              <w:t>-</w:t>
            </w:r>
            <w:r w:rsidR="0076565A">
              <w:rPr>
                <w:noProof/>
                <w:color w:val="000000"/>
                <w:highlight w:val="black"/>
              </w:rPr>
              <w:t>''''''''''''''''''''''''''''</w:t>
            </w:r>
            <w:r>
              <w:rPr>
                <w:vertAlign w:val="superscript"/>
              </w:rPr>
              <w:t>6</w:t>
            </w:r>
          </w:p>
        </w:tc>
        <w:tc>
          <w:tcPr>
            <w:tcW w:w="647" w:type="pct"/>
            <w:shd w:val="clear" w:color="auto" w:fill="auto"/>
          </w:tcPr>
          <w:p w14:paraId="1E393F66" w14:textId="77777777" w:rsidR="008A52B8" w:rsidRPr="0076565A" w:rsidRDefault="002E6C4F" w:rsidP="00A232CD">
            <w:pPr>
              <w:pStyle w:val="TableText0"/>
              <w:keepNext w:val="0"/>
              <w:widowControl w:val="0"/>
              <w:jc w:val="right"/>
              <w:rPr>
                <w:color w:val="000000"/>
              </w:rPr>
            </w:pPr>
            <w:r>
              <w:t>-</w:t>
            </w:r>
            <w:r w:rsidR="0076565A">
              <w:rPr>
                <w:noProof/>
                <w:color w:val="000000"/>
                <w:highlight w:val="black"/>
              </w:rPr>
              <w:t>''''''''''''''''''''''''''''</w:t>
            </w:r>
            <w:r>
              <w:rPr>
                <w:vertAlign w:val="superscript"/>
              </w:rPr>
              <w:t>6</w:t>
            </w:r>
          </w:p>
        </w:tc>
        <w:tc>
          <w:tcPr>
            <w:tcW w:w="647" w:type="pct"/>
            <w:shd w:val="clear" w:color="auto" w:fill="auto"/>
          </w:tcPr>
          <w:p w14:paraId="1541EEE5" w14:textId="77777777" w:rsidR="008A52B8" w:rsidRPr="0076565A" w:rsidRDefault="002E6C4F" w:rsidP="00A232CD">
            <w:pPr>
              <w:pStyle w:val="TableText0"/>
              <w:keepNext w:val="0"/>
              <w:widowControl w:val="0"/>
              <w:jc w:val="right"/>
              <w:rPr>
                <w:color w:val="000000"/>
              </w:rPr>
            </w:pPr>
            <w:r>
              <w:t>-</w:t>
            </w:r>
            <w:r w:rsidR="0076565A">
              <w:rPr>
                <w:noProof/>
                <w:color w:val="000000"/>
                <w:highlight w:val="black"/>
              </w:rPr>
              <w:t>''''''''''''''''''''''''</w:t>
            </w:r>
            <w:r>
              <w:rPr>
                <w:vertAlign w:val="superscript"/>
              </w:rPr>
              <w:t>6</w:t>
            </w:r>
          </w:p>
        </w:tc>
        <w:tc>
          <w:tcPr>
            <w:tcW w:w="647" w:type="pct"/>
            <w:shd w:val="clear" w:color="auto" w:fill="auto"/>
          </w:tcPr>
          <w:p w14:paraId="1D767B92" w14:textId="77777777" w:rsidR="008A52B8" w:rsidRPr="0076565A" w:rsidRDefault="002E6C4F" w:rsidP="00A232CD">
            <w:pPr>
              <w:pStyle w:val="TableText0"/>
              <w:keepNext w:val="0"/>
              <w:widowControl w:val="0"/>
              <w:jc w:val="right"/>
              <w:rPr>
                <w:color w:val="000000"/>
              </w:rPr>
            </w:pPr>
            <w:r>
              <w:t>-</w:t>
            </w:r>
            <w:r w:rsidR="0076565A">
              <w:rPr>
                <w:noProof/>
                <w:color w:val="000000"/>
                <w:highlight w:val="black"/>
              </w:rPr>
              <w:t>'''''''''''''''''''''''''''</w:t>
            </w:r>
            <w:r>
              <w:rPr>
                <w:vertAlign w:val="superscript"/>
              </w:rPr>
              <w:t>6</w:t>
            </w:r>
          </w:p>
        </w:tc>
        <w:tc>
          <w:tcPr>
            <w:tcW w:w="647" w:type="pct"/>
            <w:shd w:val="clear" w:color="auto" w:fill="auto"/>
          </w:tcPr>
          <w:p w14:paraId="656F423D" w14:textId="77777777" w:rsidR="008A52B8" w:rsidRPr="0076565A" w:rsidRDefault="002E6C4F" w:rsidP="00A232CD">
            <w:pPr>
              <w:pStyle w:val="TableText0"/>
              <w:keepNext w:val="0"/>
              <w:widowControl w:val="0"/>
              <w:jc w:val="right"/>
              <w:rPr>
                <w:color w:val="000000"/>
              </w:rPr>
            </w:pPr>
            <w:r>
              <w:t>-</w:t>
            </w:r>
            <w:r w:rsidR="0076565A">
              <w:rPr>
                <w:noProof/>
                <w:color w:val="000000"/>
                <w:highlight w:val="black"/>
              </w:rPr>
              <w:t>''''''''''''''''''''''''</w:t>
            </w:r>
            <w:r>
              <w:rPr>
                <w:vertAlign w:val="superscript"/>
              </w:rPr>
              <w:t>6</w:t>
            </w:r>
          </w:p>
        </w:tc>
        <w:tc>
          <w:tcPr>
            <w:tcW w:w="649" w:type="pct"/>
          </w:tcPr>
          <w:p w14:paraId="784D12D2" w14:textId="77777777" w:rsidR="008A52B8" w:rsidRPr="0076565A" w:rsidRDefault="002E6C4F" w:rsidP="00A232CD">
            <w:pPr>
              <w:pStyle w:val="TableText0"/>
              <w:keepNext w:val="0"/>
              <w:widowControl w:val="0"/>
              <w:jc w:val="right"/>
              <w:rPr>
                <w:color w:val="000000"/>
              </w:rPr>
            </w:pPr>
            <w:r>
              <w:t>-</w:t>
            </w:r>
            <w:r w:rsidR="0076565A">
              <w:rPr>
                <w:noProof/>
                <w:color w:val="000000"/>
                <w:highlight w:val="black"/>
              </w:rPr>
              <w:t>'''''''''''''''''''''''''''</w:t>
            </w:r>
            <w:r>
              <w:rPr>
                <w:vertAlign w:val="superscript"/>
              </w:rPr>
              <w:t>6</w:t>
            </w:r>
          </w:p>
        </w:tc>
      </w:tr>
      <w:tr w:rsidR="008A52B8" w:rsidRPr="00197F03" w14:paraId="56263C31" w14:textId="77777777" w:rsidTr="008A52B8">
        <w:trPr>
          <w:jc w:val="center"/>
        </w:trPr>
        <w:tc>
          <w:tcPr>
            <w:tcW w:w="5000" w:type="pct"/>
            <w:gridSpan w:val="8"/>
            <w:shd w:val="clear" w:color="auto" w:fill="auto"/>
            <w:vAlign w:val="center"/>
          </w:tcPr>
          <w:p w14:paraId="5BD359BB" w14:textId="77777777" w:rsidR="008A52B8" w:rsidRPr="00197F03" w:rsidRDefault="008A52B8" w:rsidP="00E13530">
            <w:pPr>
              <w:pStyle w:val="TableText0"/>
              <w:keepNext w:val="0"/>
              <w:widowControl w:val="0"/>
              <w:rPr>
                <w:color w:val="000000"/>
              </w:rPr>
            </w:pPr>
            <w:r>
              <w:rPr>
                <w:b/>
                <w:color w:val="000000"/>
              </w:rPr>
              <w:t>Cost of affected RPBS</w:t>
            </w:r>
            <w:r w:rsidRPr="00AB4684">
              <w:rPr>
                <w:b/>
                <w:color w:val="000000"/>
              </w:rPr>
              <w:t xml:space="preserve"> listing</w:t>
            </w:r>
            <w:r>
              <w:rPr>
                <w:b/>
                <w:color w:val="000000"/>
              </w:rPr>
              <w:t>s</w:t>
            </w:r>
          </w:p>
        </w:tc>
      </w:tr>
      <w:tr w:rsidR="008A52B8" w:rsidRPr="00197F03" w14:paraId="0C3AED62" w14:textId="77777777" w:rsidTr="00FA13D5">
        <w:trPr>
          <w:jc w:val="center"/>
        </w:trPr>
        <w:tc>
          <w:tcPr>
            <w:tcW w:w="1187" w:type="pct"/>
            <w:gridSpan w:val="2"/>
            <w:shd w:val="clear" w:color="auto" w:fill="auto"/>
            <w:vAlign w:val="center"/>
          </w:tcPr>
          <w:p w14:paraId="13DFF4CD" w14:textId="77777777" w:rsidR="008A52B8" w:rsidRDefault="008A52B8" w:rsidP="008A52B8">
            <w:pPr>
              <w:pStyle w:val="TableText0"/>
              <w:keepNext w:val="0"/>
              <w:widowControl w:val="0"/>
              <w:rPr>
                <w:b/>
                <w:color w:val="000000"/>
              </w:rPr>
            </w:pPr>
            <w:r w:rsidRPr="00167C39">
              <w:t xml:space="preserve">Cost of </w:t>
            </w:r>
            <w:r>
              <w:t>affected RPBS</w:t>
            </w:r>
            <w:r w:rsidRPr="00167C39">
              <w:t xml:space="preserve"> listings </w:t>
            </w:r>
            <w:r>
              <w:t>of Systane</w:t>
            </w:r>
          </w:p>
        </w:tc>
        <w:tc>
          <w:tcPr>
            <w:tcW w:w="575" w:type="pct"/>
            <w:shd w:val="clear" w:color="auto" w:fill="auto"/>
          </w:tcPr>
          <w:p w14:paraId="11BF1D83" w14:textId="77777777" w:rsidR="008A52B8" w:rsidRPr="0076565A" w:rsidRDefault="002E6C4F" w:rsidP="00A232CD">
            <w:pPr>
              <w:pStyle w:val="TableText0"/>
              <w:keepNext w:val="0"/>
              <w:widowControl w:val="0"/>
              <w:jc w:val="right"/>
              <w:rPr>
                <w:color w:val="000000"/>
              </w:rPr>
            </w:pPr>
            <w:r>
              <w:t>-</w:t>
            </w:r>
            <w:r w:rsidR="0076565A">
              <w:rPr>
                <w:noProof/>
                <w:color w:val="000000"/>
                <w:highlight w:val="black"/>
              </w:rPr>
              <w:t>'''''''''''''''''''''</w:t>
            </w:r>
            <w:r>
              <w:rPr>
                <w:vertAlign w:val="superscript"/>
              </w:rPr>
              <w:t>6</w:t>
            </w:r>
          </w:p>
        </w:tc>
        <w:tc>
          <w:tcPr>
            <w:tcW w:w="647" w:type="pct"/>
            <w:shd w:val="clear" w:color="auto" w:fill="auto"/>
          </w:tcPr>
          <w:p w14:paraId="6BDBF78A" w14:textId="77777777" w:rsidR="008A52B8" w:rsidRPr="0076565A" w:rsidRDefault="002E6C4F" w:rsidP="00A232CD">
            <w:pPr>
              <w:pStyle w:val="TableText0"/>
              <w:keepNext w:val="0"/>
              <w:widowControl w:val="0"/>
              <w:jc w:val="right"/>
              <w:rPr>
                <w:color w:val="000000"/>
              </w:rPr>
            </w:pPr>
            <w:r>
              <w:t>-</w:t>
            </w:r>
            <w:r w:rsidR="0076565A">
              <w:rPr>
                <w:noProof/>
                <w:color w:val="000000"/>
                <w:highlight w:val="black"/>
              </w:rPr>
              <w:t>''''''''''''''''''''''''</w:t>
            </w:r>
            <w:r>
              <w:rPr>
                <w:vertAlign w:val="superscript"/>
              </w:rPr>
              <w:t>6</w:t>
            </w:r>
          </w:p>
        </w:tc>
        <w:tc>
          <w:tcPr>
            <w:tcW w:w="647" w:type="pct"/>
            <w:shd w:val="clear" w:color="auto" w:fill="auto"/>
          </w:tcPr>
          <w:p w14:paraId="70B457E0" w14:textId="77777777" w:rsidR="008A52B8" w:rsidRPr="0076565A" w:rsidRDefault="002E6C4F" w:rsidP="00A232CD">
            <w:pPr>
              <w:pStyle w:val="TableText0"/>
              <w:keepNext w:val="0"/>
              <w:widowControl w:val="0"/>
              <w:jc w:val="right"/>
              <w:rPr>
                <w:color w:val="000000"/>
              </w:rPr>
            </w:pPr>
            <w:r>
              <w:t>-</w:t>
            </w:r>
            <w:r w:rsidR="0076565A">
              <w:rPr>
                <w:noProof/>
                <w:color w:val="000000"/>
                <w:highlight w:val="black"/>
              </w:rPr>
              <w:t>'''''''''''''''''''''''</w:t>
            </w:r>
            <w:r>
              <w:rPr>
                <w:vertAlign w:val="superscript"/>
              </w:rPr>
              <w:t>6</w:t>
            </w:r>
          </w:p>
        </w:tc>
        <w:tc>
          <w:tcPr>
            <w:tcW w:w="647" w:type="pct"/>
            <w:shd w:val="clear" w:color="auto" w:fill="auto"/>
          </w:tcPr>
          <w:p w14:paraId="519C1832" w14:textId="77777777" w:rsidR="008A52B8" w:rsidRPr="0076565A" w:rsidRDefault="002E6C4F" w:rsidP="00A232CD">
            <w:pPr>
              <w:pStyle w:val="TableText0"/>
              <w:keepNext w:val="0"/>
              <w:widowControl w:val="0"/>
              <w:jc w:val="right"/>
              <w:rPr>
                <w:color w:val="000000"/>
              </w:rPr>
            </w:pPr>
            <w:r>
              <w:t>-</w:t>
            </w:r>
            <w:r w:rsidR="0076565A">
              <w:rPr>
                <w:noProof/>
                <w:color w:val="000000"/>
                <w:highlight w:val="black"/>
              </w:rPr>
              <w:t>''''''''''''''''''''</w:t>
            </w:r>
            <w:r>
              <w:rPr>
                <w:vertAlign w:val="superscript"/>
              </w:rPr>
              <w:t>6</w:t>
            </w:r>
          </w:p>
        </w:tc>
        <w:tc>
          <w:tcPr>
            <w:tcW w:w="647" w:type="pct"/>
            <w:shd w:val="clear" w:color="auto" w:fill="auto"/>
          </w:tcPr>
          <w:p w14:paraId="6C591EB0" w14:textId="77777777" w:rsidR="008A52B8" w:rsidRPr="0076565A" w:rsidRDefault="002E6C4F" w:rsidP="00A232CD">
            <w:pPr>
              <w:pStyle w:val="TableText0"/>
              <w:keepNext w:val="0"/>
              <w:widowControl w:val="0"/>
              <w:jc w:val="right"/>
              <w:rPr>
                <w:color w:val="000000"/>
              </w:rPr>
            </w:pPr>
            <w:r>
              <w:t>-</w:t>
            </w:r>
            <w:r w:rsidR="0076565A">
              <w:rPr>
                <w:noProof/>
                <w:color w:val="000000"/>
                <w:highlight w:val="black"/>
              </w:rPr>
              <w:t>''''''''''''''''''''</w:t>
            </w:r>
            <w:r>
              <w:rPr>
                <w:vertAlign w:val="superscript"/>
              </w:rPr>
              <w:t>6</w:t>
            </w:r>
          </w:p>
        </w:tc>
        <w:tc>
          <w:tcPr>
            <w:tcW w:w="649" w:type="pct"/>
          </w:tcPr>
          <w:p w14:paraId="31FB2EB0" w14:textId="77777777" w:rsidR="008A52B8" w:rsidRPr="0076565A" w:rsidRDefault="002E6C4F" w:rsidP="00A232CD">
            <w:pPr>
              <w:pStyle w:val="TableText0"/>
              <w:keepNext w:val="0"/>
              <w:widowControl w:val="0"/>
              <w:jc w:val="right"/>
              <w:rPr>
                <w:color w:val="000000"/>
              </w:rPr>
            </w:pPr>
            <w:r>
              <w:t>-</w:t>
            </w:r>
            <w:r w:rsidR="0076565A">
              <w:rPr>
                <w:noProof/>
                <w:color w:val="000000"/>
                <w:highlight w:val="black"/>
              </w:rPr>
              <w:t>''''''''''''''''''''''''</w:t>
            </w:r>
            <w:r>
              <w:rPr>
                <w:vertAlign w:val="superscript"/>
              </w:rPr>
              <w:t>6</w:t>
            </w:r>
          </w:p>
        </w:tc>
      </w:tr>
      <w:tr w:rsidR="008A52B8" w:rsidRPr="00197F03" w14:paraId="46703758" w14:textId="77777777" w:rsidTr="00FA13D5">
        <w:trPr>
          <w:jc w:val="center"/>
        </w:trPr>
        <w:tc>
          <w:tcPr>
            <w:tcW w:w="1187" w:type="pct"/>
            <w:gridSpan w:val="2"/>
            <w:shd w:val="clear" w:color="auto" w:fill="auto"/>
            <w:vAlign w:val="center"/>
          </w:tcPr>
          <w:p w14:paraId="4BB17B1A" w14:textId="77777777" w:rsidR="008A52B8" w:rsidRPr="00167C39" w:rsidRDefault="008A52B8" w:rsidP="008A52B8">
            <w:pPr>
              <w:pStyle w:val="TableText0"/>
              <w:keepNext w:val="0"/>
              <w:widowControl w:val="0"/>
            </w:pPr>
            <w:r>
              <w:t>Less RPBS co-payments</w:t>
            </w:r>
          </w:p>
        </w:tc>
        <w:tc>
          <w:tcPr>
            <w:tcW w:w="575" w:type="pct"/>
            <w:shd w:val="clear" w:color="auto" w:fill="auto"/>
          </w:tcPr>
          <w:p w14:paraId="72CC7E9E" w14:textId="77777777" w:rsidR="008A52B8" w:rsidRPr="0076565A" w:rsidRDefault="0076565A" w:rsidP="00A232CD">
            <w:pPr>
              <w:pStyle w:val="TableText0"/>
              <w:keepNext w:val="0"/>
              <w:widowControl w:val="0"/>
              <w:jc w:val="right"/>
            </w:pPr>
            <w:r>
              <w:rPr>
                <w:noProof/>
                <w:color w:val="000000"/>
                <w:highlight w:val="black"/>
              </w:rPr>
              <w:t>''''''''''''''''''''''</w:t>
            </w:r>
            <w:r w:rsidR="002E6C4F">
              <w:rPr>
                <w:vertAlign w:val="superscript"/>
              </w:rPr>
              <w:t>6</w:t>
            </w:r>
          </w:p>
        </w:tc>
        <w:tc>
          <w:tcPr>
            <w:tcW w:w="647" w:type="pct"/>
            <w:shd w:val="clear" w:color="auto" w:fill="auto"/>
          </w:tcPr>
          <w:p w14:paraId="2A225C00" w14:textId="77777777" w:rsidR="008A52B8" w:rsidRPr="0076565A" w:rsidRDefault="0076565A" w:rsidP="00A232CD">
            <w:pPr>
              <w:pStyle w:val="TableText0"/>
              <w:keepNext w:val="0"/>
              <w:widowControl w:val="0"/>
              <w:jc w:val="right"/>
            </w:pPr>
            <w:r>
              <w:rPr>
                <w:noProof/>
                <w:color w:val="000000"/>
                <w:highlight w:val="black"/>
              </w:rPr>
              <w:t>'''''''''''''''''''</w:t>
            </w:r>
            <w:r w:rsidR="002E6C4F">
              <w:rPr>
                <w:vertAlign w:val="superscript"/>
              </w:rPr>
              <w:t>6</w:t>
            </w:r>
          </w:p>
        </w:tc>
        <w:tc>
          <w:tcPr>
            <w:tcW w:w="647" w:type="pct"/>
            <w:shd w:val="clear" w:color="auto" w:fill="auto"/>
          </w:tcPr>
          <w:p w14:paraId="0330355C" w14:textId="77777777" w:rsidR="008A52B8" w:rsidRPr="0076565A" w:rsidRDefault="0076565A" w:rsidP="00A232CD">
            <w:pPr>
              <w:pStyle w:val="TableText0"/>
              <w:keepNext w:val="0"/>
              <w:widowControl w:val="0"/>
              <w:jc w:val="right"/>
            </w:pPr>
            <w:r>
              <w:rPr>
                <w:noProof/>
                <w:color w:val="000000"/>
                <w:highlight w:val="black"/>
              </w:rPr>
              <w:t>'''''''''''''''''''''</w:t>
            </w:r>
            <w:r w:rsidR="002E6C4F">
              <w:rPr>
                <w:vertAlign w:val="superscript"/>
              </w:rPr>
              <w:t>6</w:t>
            </w:r>
          </w:p>
        </w:tc>
        <w:tc>
          <w:tcPr>
            <w:tcW w:w="647" w:type="pct"/>
            <w:shd w:val="clear" w:color="auto" w:fill="auto"/>
          </w:tcPr>
          <w:p w14:paraId="6B7BB73A" w14:textId="77777777" w:rsidR="008A52B8" w:rsidRPr="0076565A" w:rsidRDefault="0076565A" w:rsidP="00A232CD">
            <w:pPr>
              <w:pStyle w:val="TableText0"/>
              <w:keepNext w:val="0"/>
              <w:widowControl w:val="0"/>
              <w:jc w:val="right"/>
            </w:pPr>
            <w:r>
              <w:rPr>
                <w:noProof/>
                <w:color w:val="000000"/>
                <w:highlight w:val="black"/>
              </w:rPr>
              <w:t>'''''''''''''''''''''</w:t>
            </w:r>
            <w:r w:rsidR="002E6C4F">
              <w:rPr>
                <w:vertAlign w:val="superscript"/>
              </w:rPr>
              <w:t>6</w:t>
            </w:r>
          </w:p>
        </w:tc>
        <w:tc>
          <w:tcPr>
            <w:tcW w:w="647" w:type="pct"/>
            <w:shd w:val="clear" w:color="auto" w:fill="auto"/>
          </w:tcPr>
          <w:p w14:paraId="04311DBE" w14:textId="77777777" w:rsidR="008A52B8" w:rsidRPr="0076565A" w:rsidRDefault="0076565A" w:rsidP="00A232CD">
            <w:pPr>
              <w:pStyle w:val="TableText0"/>
              <w:keepNext w:val="0"/>
              <w:widowControl w:val="0"/>
              <w:jc w:val="right"/>
            </w:pPr>
            <w:r>
              <w:rPr>
                <w:noProof/>
                <w:color w:val="000000"/>
                <w:highlight w:val="black"/>
              </w:rPr>
              <w:t>''''''''''''''''''''</w:t>
            </w:r>
            <w:r w:rsidR="002E6C4F">
              <w:rPr>
                <w:vertAlign w:val="superscript"/>
              </w:rPr>
              <w:t>6</w:t>
            </w:r>
          </w:p>
        </w:tc>
        <w:tc>
          <w:tcPr>
            <w:tcW w:w="649" w:type="pct"/>
          </w:tcPr>
          <w:p w14:paraId="6B4EBB31" w14:textId="77777777" w:rsidR="008A52B8" w:rsidRPr="0076565A" w:rsidRDefault="0076565A" w:rsidP="00A232CD">
            <w:pPr>
              <w:pStyle w:val="TableText0"/>
              <w:keepNext w:val="0"/>
              <w:widowControl w:val="0"/>
              <w:jc w:val="right"/>
            </w:pPr>
            <w:r>
              <w:rPr>
                <w:noProof/>
                <w:color w:val="000000"/>
                <w:highlight w:val="black"/>
              </w:rPr>
              <w:t>'''''''''''''''''''''</w:t>
            </w:r>
            <w:r w:rsidR="002E6C4F">
              <w:rPr>
                <w:vertAlign w:val="superscript"/>
              </w:rPr>
              <w:t>6</w:t>
            </w:r>
          </w:p>
        </w:tc>
      </w:tr>
      <w:tr w:rsidR="008A52B8" w:rsidRPr="00197F03" w14:paraId="7DD4B977" w14:textId="77777777" w:rsidTr="00FA13D5">
        <w:trPr>
          <w:jc w:val="center"/>
        </w:trPr>
        <w:tc>
          <w:tcPr>
            <w:tcW w:w="1187" w:type="pct"/>
            <w:gridSpan w:val="2"/>
            <w:shd w:val="clear" w:color="auto" w:fill="auto"/>
            <w:vAlign w:val="center"/>
          </w:tcPr>
          <w:p w14:paraId="5A07FE36" w14:textId="77777777" w:rsidR="008A52B8" w:rsidRPr="00167C39" w:rsidRDefault="008A52B8" w:rsidP="008A52B8">
            <w:pPr>
              <w:pStyle w:val="TableText0"/>
              <w:keepNext w:val="0"/>
              <w:widowControl w:val="0"/>
            </w:pPr>
            <w:r>
              <w:t xml:space="preserve">Net </w:t>
            </w:r>
            <w:r w:rsidRPr="00167C39">
              <w:t xml:space="preserve">Cost of </w:t>
            </w:r>
            <w:r>
              <w:t>affected RPBS listings of Systane</w:t>
            </w:r>
          </w:p>
        </w:tc>
        <w:tc>
          <w:tcPr>
            <w:tcW w:w="575" w:type="pct"/>
            <w:shd w:val="clear" w:color="auto" w:fill="auto"/>
          </w:tcPr>
          <w:p w14:paraId="7FB05640" w14:textId="77777777" w:rsidR="008A52B8" w:rsidRPr="0076565A" w:rsidRDefault="002E6C4F" w:rsidP="00A232CD">
            <w:pPr>
              <w:pStyle w:val="TableText0"/>
              <w:keepNext w:val="0"/>
              <w:widowControl w:val="0"/>
              <w:jc w:val="right"/>
            </w:pPr>
            <w:r>
              <w:t>-</w:t>
            </w:r>
            <w:r w:rsidR="0076565A">
              <w:rPr>
                <w:noProof/>
                <w:color w:val="000000"/>
                <w:highlight w:val="black"/>
              </w:rPr>
              <w:t>''''''''''''''''''''''</w:t>
            </w:r>
            <w:r>
              <w:rPr>
                <w:vertAlign w:val="superscript"/>
              </w:rPr>
              <w:t>6</w:t>
            </w:r>
          </w:p>
        </w:tc>
        <w:tc>
          <w:tcPr>
            <w:tcW w:w="647" w:type="pct"/>
            <w:shd w:val="clear" w:color="auto" w:fill="auto"/>
          </w:tcPr>
          <w:p w14:paraId="2AE9C006" w14:textId="77777777" w:rsidR="008A52B8" w:rsidRPr="0076565A" w:rsidRDefault="002E6C4F" w:rsidP="00A232CD">
            <w:pPr>
              <w:pStyle w:val="TableText0"/>
              <w:keepNext w:val="0"/>
              <w:widowControl w:val="0"/>
              <w:jc w:val="right"/>
            </w:pPr>
            <w:r>
              <w:t>-</w:t>
            </w:r>
            <w:r w:rsidR="0076565A">
              <w:rPr>
                <w:noProof/>
                <w:color w:val="000000"/>
                <w:highlight w:val="black"/>
              </w:rPr>
              <w:t>''''''''''''''''''''</w:t>
            </w:r>
            <w:r>
              <w:rPr>
                <w:vertAlign w:val="superscript"/>
              </w:rPr>
              <w:t>6</w:t>
            </w:r>
          </w:p>
        </w:tc>
        <w:tc>
          <w:tcPr>
            <w:tcW w:w="647" w:type="pct"/>
            <w:shd w:val="clear" w:color="auto" w:fill="auto"/>
          </w:tcPr>
          <w:p w14:paraId="647879DF" w14:textId="77777777" w:rsidR="008A52B8" w:rsidRPr="0076565A" w:rsidRDefault="002E6C4F" w:rsidP="00A232CD">
            <w:pPr>
              <w:pStyle w:val="TableText0"/>
              <w:keepNext w:val="0"/>
              <w:widowControl w:val="0"/>
              <w:jc w:val="right"/>
            </w:pPr>
            <w:r>
              <w:t>-</w:t>
            </w:r>
            <w:r w:rsidR="0076565A">
              <w:rPr>
                <w:noProof/>
                <w:color w:val="000000"/>
                <w:highlight w:val="black"/>
              </w:rPr>
              <w:t>''''''''''''''''''''''</w:t>
            </w:r>
            <w:r>
              <w:rPr>
                <w:vertAlign w:val="superscript"/>
              </w:rPr>
              <w:t>6</w:t>
            </w:r>
          </w:p>
        </w:tc>
        <w:tc>
          <w:tcPr>
            <w:tcW w:w="647" w:type="pct"/>
            <w:shd w:val="clear" w:color="auto" w:fill="auto"/>
          </w:tcPr>
          <w:p w14:paraId="7CE85C17" w14:textId="77777777" w:rsidR="008A52B8" w:rsidRPr="0076565A" w:rsidRDefault="002E6C4F" w:rsidP="00A232CD">
            <w:pPr>
              <w:pStyle w:val="TableText0"/>
              <w:keepNext w:val="0"/>
              <w:widowControl w:val="0"/>
              <w:jc w:val="right"/>
            </w:pPr>
            <w:r>
              <w:t>-</w:t>
            </w:r>
            <w:r w:rsidR="0076565A">
              <w:rPr>
                <w:noProof/>
                <w:color w:val="000000"/>
                <w:highlight w:val="black"/>
              </w:rPr>
              <w:t>''''''''''''''''''''''''</w:t>
            </w:r>
            <w:r>
              <w:rPr>
                <w:vertAlign w:val="superscript"/>
              </w:rPr>
              <w:t>6</w:t>
            </w:r>
          </w:p>
        </w:tc>
        <w:tc>
          <w:tcPr>
            <w:tcW w:w="647" w:type="pct"/>
            <w:shd w:val="clear" w:color="auto" w:fill="auto"/>
          </w:tcPr>
          <w:p w14:paraId="7921D6C3" w14:textId="77777777" w:rsidR="008A52B8" w:rsidRPr="0076565A" w:rsidRDefault="002E6C4F" w:rsidP="00A232CD">
            <w:pPr>
              <w:pStyle w:val="TableText0"/>
              <w:keepNext w:val="0"/>
              <w:widowControl w:val="0"/>
              <w:jc w:val="right"/>
            </w:pPr>
            <w:r>
              <w:t>-</w:t>
            </w:r>
            <w:r w:rsidR="0076565A">
              <w:rPr>
                <w:noProof/>
                <w:color w:val="000000"/>
                <w:highlight w:val="black"/>
              </w:rPr>
              <w:t>''''''''''''''''''''</w:t>
            </w:r>
            <w:r>
              <w:rPr>
                <w:vertAlign w:val="superscript"/>
              </w:rPr>
              <w:t>6</w:t>
            </w:r>
          </w:p>
        </w:tc>
        <w:tc>
          <w:tcPr>
            <w:tcW w:w="649" w:type="pct"/>
          </w:tcPr>
          <w:p w14:paraId="2238F326" w14:textId="77777777" w:rsidR="008A52B8" w:rsidRPr="0076565A" w:rsidRDefault="002E6C4F" w:rsidP="00A232CD">
            <w:pPr>
              <w:pStyle w:val="TableText0"/>
              <w:keepNext w:val="0"/>
              <w:widowControl w:val="0"/>
              <w:jc w:val="right"/>
            </w:pPr>
            <w:r>
              <w:t>-</w:t>
            </w:r>
            <w:r w:rsidR="0076565A">
              <w:rPr>
                <w:noProof/>
                <w:color w:val="000000"/>
                <w:highlight w:val="black"/>
              </w:rPr>
              <w:t>''''''''''''''''''''''''</w:t>
            </w:r>
            <w:r>
              <w:rPr>
                <w:vertAlign w:val="superscript"/>
              </w:rPr>
              <w:t>6</w:t>
            </w:r>
          </w:p>
        </w:tc>
      </w:tr>
      <w:tr w:rsidR="008A52B8" w:rsidRPr="00197F03" w14:paraId="6721C64F" w14:textId="77777777" w:rsidTr="004A1431">
        <w:trPr>
          <w:jc w:val="center"/>
        </w:trPr>
        <w:tc>
          <w:tcPr>
            <w:tcW w:w="5000" w:type="pct"/>
            <w:gridSpan w:val="8"/>
            <w:shd w:val="clear" w:color="auto" w:fill="auto"/>
            <w:vAlign w:val="center"/>
          </w:tcPr>
          <w:p w14:paraId="64DC0111" w14:textId="77777777" w:rsidR="008A52B8" w:rsidRPr="00167C39" w:rsidRDefault="008A52B8" w:rsidP="008A52B8">
            <w:pPr>
              <w:pStyle w:val="TableText0"/>
              <w:keepNext w:val="0"/>
              <w:widowControl w:val="0"/>
              <w:rPr>
                <w:b/>
                <w:color w:val="000000"/>
              </w:rPr>
            </w:pPr>
            <w:r w:rsidRPr="00167C39">
              <w:rPr>
                <w:b/>
                <w:color w:val="000000"/>
              </w:rPr>
              <w:t xml:space="preserve">Estimated net financial implications </w:t>
            </w:r>
          </w:p>
        </w:tc>
      </w:tr>
      <w:tr w:rsidR="00065922" w:rsidRPr="00197F03" w14:paraId="3F2D490B" w14:textId="77777777" w:rsidTr="00FA13D5">
        <w:trPr>
          <w:jc w:val="center"/>
        </w:trPr>
        <w:tc>
          <w:tcPr>
            <w:tcW w:w="1187" w:type="pct"/>
            <w:gridSpan w:val="2"/>
            <w:shd w:val="clear" w:color="auto" w:fill="auto"/>
            <w:vAlign w:val="center"/>
          </w:tcPr>
          <w:p w14:paraId="15C1BC70" w14:textId="77777777" w:rsidR="00065922" w:rsidRPr="0021304B" w:rsidRDefault="00065922" w:rsidP="00065922">
            <w:pPr>
              <w:pStyle w:val="TableText0"/>
              <w:keepNext w:val="0"/>
              <w:widowControl w:val="0"/>
            </w:pPr>
            <w:r w:rsidRPr="00167C39">
              <w:t>Net cost to PBS</w:t>
            </w:r>
          </w:p>
        </w:tc>
        <w:tc>
          <w:tcPr>
            <w:tcW w:w="575" w:type="pct"/>
            <w:shd w:val="clear" w:color="auto" w:fill="auto"/>
          </w:tcPr>
          <w:p w14:paraId="4466D234" w14:textId="77777777" w:rsidR="00065922" w:rsidRPr="0076565A" w:rsidRDefault="002E6C4F" w:rsidP="00A232CD">
            <w:pPr>
              <w:pStyle w:val="TableText0"/>
              <w:keepNext w:val="0"/>
              <w:widowControl w:val="0"/>
              <w:jc w:val="right"/>
              <w:rPr>
                <w:color w:val="000000"/>
              </w:rPr>
            </w:pPr>
            <w:r>
              <w:t>-</w:t>
            </w:r>
            <w:r w:rsidR="0076565A">
              <w:rPr>
                <w:noProof/>
                <w:color w:val="000000"/>
                <w:highlight w:val="black"/>
              </w:rPr>
              <w:t>''''''''''''''''''''''</w:t>
            </w:r>
            <w:r>
              <w:rPr>
                <w:vertAlign w:val="superscript"/>
              </w:rPr>
              <w:t>6</w:t>
            </w:r>
          </w:p>
        </w:tc>
        <w:tc>
          <w:tcPr>
            <w:tcW w:w="647" w:type="pct"/>
            <w:shd w:val="clear" w:color="auto" w:fill="auto"/>
          </w:tcPr>
          <w:p w14:paraId="379AF39A" w14:textId="77777777" w:rsidR="00065922" w:rsidRPr="0076565A" w:rsidRDefault="002E6C4F" w:rsidP="00A232CD">
            <w:pPr>
              <w:pStyle w:val="TableText0"/>
              <w:keepNext w:val="0"/>
              <w:widowControl w:val="0"/>
              <w:jc w:val="right"/>
              <w:rPr>
                <w:color w:val="000000"/>
              </w:rPr>
            </w:pPr>
            <w:r>
              <w:t>-</w:t>
            </w:r>
            <w:r w:rsidR="0076565A">
              <w:rPr>
                <w:noProof/>
                <w:color w:val="000000"/>
                <w:highlight w:val="black"/>
              </w:rPr>
              <w:t>'''''''''''''''''''</w:t>
            </w:r>
            <w:r>
              <w:rPr>
                <w:vertAlign w:val="superscript"/>
              </w:rPr>
              <w:t>6</w:t>
            </w:r>
          </w:p>
        </w:tc>
        <w:tc>
          <w:tcPr>
            <w:tcW w:w="647" w:type="pct"/>
            <w:shd w:val="clear" w:color="auto" w:fill="auto"/>
          </w:tcPr>
          <w:p w14:paraId="4E802533" w14:textId="77777777" w:rsidR="00065922" w:rsidRPr="0076565A" w:rsidRDefault="002E6C4F" w:rsidP="00A232CD">
            <w:pPr>
              <w:pStyle w:val="TableText0"/>
              <w:keepNext w:val="0"/>
              <w:widowControl w:val="0"/>
              <w:jc w:val="right"/>
              <w:rPr>
                <w:color w:val="000000"/>
              </w:rPr>
            </w:pPr>
            <w:r>
              <w:t>-</w:t>
            </w:r>
            <w:r w:rsidR="0076565A">
              <w:rPr>
                <w:noProof/>
                <w:color w:val="000000"/>
                <w:highlight w:val="black"/>
              </w:rPr>
              <w:t>'''''''''''''''''''''</w:t>
            </w:r>
            <w:r>
              <w:rPr>
                <w:vertAlign w:val="superscript"/>
              </w:rPr>
              <w:t>6</w:t>
            </w:r>
          </w:p>
        </w:tc>
        <w:tc>
          <w:tcPr>
            <w:tcW w:w="647" w:type="pct"/>
            <w:shd w:val="clear" w:color="auto" w:fill="auto"/>
          </w:tcPr>
          <w:p w14:paraId="251FEF98" w14:textId="77777777" w:rsidR="00065922" w:rsidRPr="0076565A" w:rsidRDefault="002E6C4F" w:rsidP="00A232CD">
            <w:pPr>
              <w:pStyle w:val="TableText0"/>
              <w:keepNext w:val="0"/>
              <w:widowControl w:val="0"/>
              <w:jc w:val="right"/>
              <w:rPr>
                <w:color w:val="000000"/>
              </w:rPr>
            </w:pPr>
            <w:r>
              <w:t>-</w:t>
            </w:r>
            <w:r w:rsidR="0076565A">
              <w:rPr>
                <w:noProof/>
                <w:color w:val="000000"/>
                <w:highlight w:val="black"/>
              </w:rPr>
              <w:t>'''''''''''''''''''</w:t>
            </w:r>
            <w:r>
              <w:rPr>
                <w:vertAlign w:val="superscript"/>
              </w:rPr>
              <w:t>6</w:t>
            </w:r>
          </w:p>
        </w:tc>
        <w:tc>
          <w:tcPr>
            <w:tcW w:w="647" w:type="pct"/>
            <w:shd w:val="clear" w:color="auto" w:fill="auto"/>
          </w:tcPr>
          <w:p w14:paraId="55375A6E" w14:textId="77777777" w:rsidR="00065922" w:rsidRPr="0076565A" w:rsidRDefault="002E6C4F" w:rsidP="00A232CD">
            <w:pPr>
              <w:pStyle w:val="TableText0"/>
              <w:keepNext w:val="0"/>
              <w:widowControl w:val="0"/>
              <w:jc w:val="right"/>
              <w:rPr>
                <w:color w:val="000000"/>
              </w:rPr>
            </w:pPr>
            <w:r>
              <w:t>-</w:t>
            </w:r>
            <w:r w:rsidR="0076565A">
              <w:rPr>
                <w:noProof/>
                <w:color w:val="000000"/>
                <w:highlight w:val="black"/>
              </w:rPr>
              <w:t>'''''''''''''''''''''</w:t>
            </w:r>
            <w:r>
              <w:rPr>
                <w:vertAlign w:val="superscript"/>
              </w:rPr>
              <w:t>6</w:t>
            </w:r>
          </w:p>
        </w:tc>
        <w:tc>
          <w:tcPr>
            <w:tcW w:w="649" w:type="pct"/>
          </w:tcPr>
          <w:p w14:paraId="4795215A" w14:textId="77777777" w:rsidR="00065922" w:rsidRPr="0076565A" w:rsidRDefault="002E6C4F" w:rsidP="00A232CD">
            <w:pPr>
              <w:pStyle w:val="TableText0"/>
              <w:keepNext w:val="0"/>
              <w:widowControl w:val="0"/>
              <w:jc w:val="right"/>
              <w:rPr>
                <w:color w:val="000000"/>
              </w:rPr>
            </w:pPr>
            <w:r>
              <w:t>-</w:t>
            </w:r>
            <w:r w:rsidR="0076565A">
              <w:rPr>
                <w:noProof/>
                <w:color w:val="000000"/>
                <w:highlight w:val="black"/>
              </w:rPr>
              <w:t>''''''''''''''''''''</w:t>
            </w:r>
            <w:r>
              <w:rPr>
                <w:vertAlign w:val="superscript"/>
              </w:rPr>
              <w:t>6</w:t>
            </w:r>
          </w:p>
        </w:tc>
      </w:tr>
      <w:tr w:rsidR="00065922" w:rsidRPr="00197F03" w14:paraId="3A278A2B" w14:textId="77777777" w:rsidTr="00FA13D5">
        <w:trPr>
          <w:jc w:val="center"/>
        </w:trPr>
        <w:tc>
          <w:tcPr>
            <w:tcW w:w="1187" w:type="pct"/>
            <w:gridSpan w:val="2"/>
            <w:shd w:val="clear" w:color="auto" w:fill="auto"/>
            <w:vAlign w:val="center"/>
          </w:tcPr>
          <w:p w14:paraId="4758128C" w14:textId="77777777" w:rsidR="00065922" w:rsidRPr="00167C39" w:rsidRDefault="00065922" w:rsidP="00065922">
            <w:pPr>
              <w:pStyle w:val="TableText0"/>
              <w:keepNext w:val="0"/>
              <w:widowControl w:val="0"/>
            </w:pPr>
            <w:r w:rsidRPr="00167C39">
              <w:t>Net cost to RPBS</w:t>
            </w:r>
          </w:p>
        </w:tc>
        <w:tc>
          <w:tcPr>
            <w:tcW w:w="575" w:type="pct"/>
            <w:shd w:val="clear" w:color="auto" w:fill="auto"/>
          </w:tcPr>
          <w:p w14:paraId="18CC5FC0" w14:textId="77777777" w:rsidR="00065922" w:rsidRPr="0076565A" w:rsidRDefault="002E6C4F" w:rsidP="00A232CD">
            <w:pPr>
              <w:pStyle w:val="TableText0"/>
              <w:keepNext w:val="0"/>
              <w:widowControl w:val="0"/>
              <w:jc w:val="right"/>
              <w:rPr>
                <w:color w:val="000000"/>
              </w:rPr>
            </w:pPr>
            <w:r>
              <w:t>-</w:t>
            </w:r>
            <w:r w:rsidR="0076565A">
              <w:rPr>
                <w:noProof/>
                <w:color w:val="000000"/>
                <w:highlight w:val="black"/>
              </w:rPr>
              <w:t>''''''''''''''''</w:t>
            </w:r>
            <w:r>
              <w:rPr>
                <w:vertAlign w:val="superscript"/>
              </w:rPr>
              <w:t>6</w:t>
            </w:r>
          </w:p>
        </w:tc>
        <w:tc>
          <w:tcPr>
            <w:tcW w:w="647" w:type="pct"/>
            <w:shd w:val="clear" w:color="auto" w:fill="auto"/>
          </w:tcPr>
          <w:p w14:paraId="738208E3" w14:textId="77777777" w:rsidR="00065922" w:rsidRPr="0076565A" w:rsidRDefault="002E6C4F" w:rsidP="00A232CD">
            <w:pPr>
              <w:pStyle w:val="TableText0"/>
              <w:keepNext w:val="0"/>
              <w:widowControl w:val="0"/>
              <w:jc w:val="right"/>
              <w:rPr>
                <w:color w:val="000000"/>
              </w:rPr>
            </w:pPr>
            <w:r>
              <w:t>-</w:t>
            </w:r>
            <w:r w:rsidR="0076565A">
              <w:rPr>
                <w:noProof/>
                <w:color w:val="000000"/>
                <w:highlight w:val="black"/>
              </w:rPr>
              <w:t>'''''''''''''''''</w:t>
            </w:r>
            <w:r>
              <w:rPr>
                <w:vertAlign w:val="superscript"/>
              </w:rPr>
              <w:t>6</w:t>
            </w:r>
          </w:p>
        </w:tc>
        <w:tc>
          <w:tcPr>
            <w:tcW w:w="647" w:type="pct"/>
            <w:shd w:val="clear" w:color="auto" w:fill="auto"/>
          </w:tcPr>
          <w:p w14:paraId="5E9BD8E2" w14:textId="77777777" w:rsidR="00065922" w:rsidRPr="0076565A" w:rsidRDefault="002E6C4F" w:rsidP="00A232CD">
            <w:pPr>
              <w:pStyle w:val="TableText0"/>
              <w:keepNext w:val="0"/>
              <w:widowControl w:val="0"/>
              <w:jc w:val="right"/>
              <w:rPr>
                <w:color w:val="000000"/>
              </w:rPr>
            </w:pPr>
            <w:r>
              <w:t>-</w:t>
            </w:r>
            <w:r w:rsidR="0076565A">
              <w:rPr>
                <w:noProof/>
                <w:color w:val="000000"/>
                <w:highlight w:val="black"/>
              </w:rPr>
              <w:t>'''''''''''''''</w:t>
            </w:r>
            <w:r>
              <w:rPr>
                <w:vertAlign w:val="superscript"/>
              </w:rPr>
              <w:t>6</w:t>
            </w:r>
          </w:p>
        </w:tc>
        <w:tc>
          <w:tcPr>
            <w:tcW w:w="647" w:type="pct"/>
            <w:shd w:val="clear" w:color="auto" w:fill="auto"/>
          </w:tcPr>
          <w:p w14:paraId="1BDC5003" w14:textId="77777777" w:rsidR="00065922" w:rsidRPr="0076565A" w:rsidRDefault="002E6C4F" w:rsidP="00A232CD">
            <w:pPr>
              <w:pStyle w:val="TableText0"/>
              <w:keepNext w:val="0"/>
              <w:widowControl w:val="0"/>
              <w:jc w:val="right"/>
              <w:rPr>
                <w:color w:val="000000"/>
              </w:rPr>
            </w:pPr>
            <w:r>
              <w:t>-</w:t>
            </w:r>
            <w:r w:rsidR="0076565A">
              <w:rPr>
                <w:noProof/>
                <w:color w:val="000000"/>
                <w:highlight w:val="black"/>
              </w:rPr>
              <w:t>''''''''''''''''</w:t>
            </w:r>
            <w:r>
              <w:rPr>
                <w:vertAlign w:val="superscript"/>
              </w:rPr>
              <w:t>6</w:t>
            </w:r>
          </w:p>
        </w:tc>
        <w:tc>
          <w:tcPr>
            <w:tcW w:w="647" w:type="pct"/>
            <w:shd w:val="clear" w:color="auto" w:fill="auto"/>
          </w:tcPr>
          <w:p w14:paraId="6DF64ADE" w14:textId="77777777" w:rsidR="00065922" w:rsidRPr="0076565A" w:rsidRDefault="002E6C4F" w:rsidP="00A232CD">
            <w:pPr>
              <w:pStyle w:val="TableText0"/>
              <w:keepNext w:val="0"/>
              <w:widowControl w:val="0"/>
              <w:jc w:val="right"/>
              <w:rPr>
                <w:color w:val="000000"/>
              </w:rPr>
            </w:pPr>
            <w:r>
              <w:t>-</w:t>
            </w:r>
            <w:r w:rsidR="0076565A">
              <w:rPr>
                <w:noProof/>
                <w:color w:val="000000"/>
                <w:highlight w:val="black"/>
              </w:rPr>
              <w:t>''''''''''''''''''</w:t>
            </w:r>
            <w:r>
              <w:rPr>
                <w:vertAlign w:val="superscript"/>
              </w:rPr>
              <w:t>6</w:t>
            </w:r>
          </w:p>
        </w:tc>
        <w:tc>
          <w:tcPr>
            <w:tcW w:w="649" w:type="pct"/>
          </w:tcPr>
          <w:p w14:paraId="1CA3274E" w14:textId="77777777" w:rsidR="00065922" w:rsidRPr="0076565A" w:rsidRDefault="002E6C4F" w:rsidP="00A232CD">
            <w:pPr>
              <w:pStyle w:val="TableText0"/>
              <w:keepNext w:val="0"/>
              <w:widowControl w:val="0"/>
              <w:jc w:val="right"/>
              <w:rPr>
                <w:color w:val="000000"/>
              </w:rPr>
            </w:pPr>
            <w:r>
              <w:t>-</w:t>
            </w:r>
            <w:r w:rsidR="0076565A">
              <w:rPr>
                <w:noProof/>
                <w:color w:val="000000"/>
                <w:highlight w:val="black"/>
              </w:rPr>
              <w:t>'''''''''''''''</w:t>
            </w:r>
            <w:r>
              <w:rPr>
                <w:vertAlign w:val="superscript"/>
              </w:rPr>
              <w:t>6</w:t>
            </w:r>
          </w:p>
        </w:tc>
      </w:tr>
    </w:tbl>
    <w:p w14:paraId="19EC5B41" w14:textId="77777777" w:rsidR="00D70349" w:rsidRPr="00167C39" w:rsidRDefault="00AB4684" w:rsidP="002D4327">
      <w:pPr>
        <w:pStyle w:val="TableFigureFooter"/>
        <w:widowControl w:val="0"/>
        <w:jc w:val="left"/>
      </w:pPr>
      <w:r w:rsidRPr="00AB4684">
        <w:t>Abbreviations: PBS = Pharmaceutical Benefits Scheme; RPBS = Repatriation Pharmaceutical Benefits Scheme.</w:t>
      </w:r>
    </w:p>
    <w:p w14:paraId="1B7598F8" w14:textId="77777777" w:rsidR="007908C9" w:rsidRDefault="00D70349" w:rsidP="007908C9">
      <w:pPr>
        <w:pStyle w:val="TableFigureFooter"/>
        <w:keepNext/>
      </w:pPr>
      <w:r w:rsidRPr="00167C39">
        <w:t>Source</w:t>
      </w:r>
      <w:r w:rsidR="007908C9">
        <w:t xml:space="preserve">: Utilisation and cost model workbook from the submission. Note that the workbook has not been externally evaluated. </w:t>
      </w:r>
    </w:p>
    <w:p w14:paraId="097A1918" w14:textId="77777777" w:rsidR="002E6C4F" w:rsidRDefault="002E6C4F" w:rsidP="002E6C4F">
      <w:pPr>
        <w:pStyle w:val="TableFigureFooter"/>
        <w:spacing w:after="0"/>
        <w:contextualSpacing w:val="0"/>
        <w:rPr>
          <w:i/>
        </w:rPr>
      </w:pPr>
      <w:r w:rsidRPr="009868C4">
        <w:rPr>
          <w:i/>
        </w:rPr>
        <w:t>The redacted values correspond to the following ranges</w:t>
      </w:r>
      <w:r>
        <w:rPr>
          <w:i/>
        </w:rPr>
        <w:t xml:space="preserve">: </w:t>
      </w:r>
    </w:p>
    <w:p w14:paraId="2C216DA2" w14:textId="77777777" w:rsidR="002E6C4F" w:rsidRPr="00870C5D" w:rsidRDefault="002E6C4F" w:rsidP="002E6C4F">
      <w:pPr>
        <w:pStyle w:val="TableFigureFooter"/>
        <w:spacing w:after="0"/>
        <w:contextualSpacing w:val="0"/>
      </w:pPr>
      <w:r>
        <w:rPr>
          <w:i/>
          <w:vertAlign w:val="superscript"/>
        </w:rPr>
        <w:t>1</w:t>
      </w:r>
      <w:r>
        <w:rPr>
          <w:i/>
        </w:rPr>
        <w:t xml:space="preserve"> </w:t>
      </w:r>
      <w:r w:rsidRPr="002E6C4F">
        <w:rPr>
          <w:i/>
        </w:rPr>
        <w:t>80,000 to &lt; 90,000</w:t>
      </w:r>
    </w:p>
    <w:p w14:paraId="1977B75F" w14:textId="77777777" w:rsidR="002E6C4F" w:rsidRPr="00870C5D" w:rsidRDefault="002E6C4F" w:rsidP="002E6C4F">
      <w:pPr>
        <w:pStyle w:val="TableFigureFooter"/>
        <w:spacing w:after="0"/>
        <w:contextualSpacing w:val="0"/>
      </w:pPr>
      <w:r>
        <w:rPr>
          <w:i/>
          <w:vertAlign w:val="superscript"/>
        </w:rPr>
        <w:t>2</w:t>
      </w:r>
      <w:r>
        <w:rPr>
          <w:i/>
        </w:rPr>
        <w:t xml:space="preserve"> </w:t>
      </w:r>
      <w:r w:rsidRPr="002E6C4F">
        <w:rPr>
          <w:i/>
        </w:rPr>
        <w:t>90,000 to &lt; 100,000</w:t>
      </w:r>
    </w:p>
    <w:p w14:paraId="20C270FC" w14:textId="77777777" w:rsidR="002E6C4F" w:rsidRPr="00870C5D" w:rsidRDefault="002E6C4F" w:rsidP="002E6C4F">
      <w:pPr>
        <w:pStyle w:val="TableFigureFooter"/>
        <w:spacing w:after="0"/>
        <w:contextualSpacing w:val="0"/>
      </w:pPr>
      <w:r>
        <w:rPr>
          <w:i/>
          <w:vertAlign w:val="superscript"/>
        </w:rPr>
        <w:t>3</w:t>
      </w:r>
      <w:r>
        <w:rPr>
          <w:i/>
        </w:rPr>
        <w:t xml:space="preserve"> </w:t>
      </w:r>
      <w:r w:rsidRPr="002E6C4F">
        <w:rPr>
          <w:i/>
        </w:rPr>
        <w:t>100,000 to &lt; 200,000</w:t>
      </w:r>
    </w:p>
    <w:p w14:paraId="5E75333C" w14:textId="77777777" w:rsidR="002E6C4F" w:rsidRPr="00870C5D" w:rsidRDefault="002E6C4F" w:rsidP="002E6C4F">
      <w:pPr>
        <w:pStyle w:val="TableFigureFooter"/>
        <w:spacing w:after="0"/>
        <w:contextualSpacing w:val="0"/>
      </w:pPr>
      <w:r>
        <w:rPr>
          <w:i/>
          <w:vertAlign w:val="superscript"/>
        </w:rPr>
        <w:t>4</w:t>
      </w:r>
      <w:r>
        <w:rPr>
          <w:i/>
        </w:rPr>
        <w:t xml:space="preserve"> </w:t>
      </w:r>
      <w:r w:rsidRPr="002E6C4F">
        <w:rPr>
          <w:i/>
        </w:rPr>
        <w:t>500 to &lt; 5,000</w:t>
      </w:r>
    </w:p>
    <w:p w14:paraId="513B6DC5" w14:textId="77777777" w:rsidR="002E6C4F" w:rsidRPr="00870C5D" w:rsidRDefault="002E6C4F" w:rsidP="002E6C4F">
      <w:pPr>
        <w:pStyle w:val="TableFigureFooter"/>
        <w:spacing w:after="0"/>
        <w:contextualSpacing w:val="0"/>
      </w:pPr>
      <w:r>
        <w:rPr>
          <w:i/>
          <w:vertAlign w:val="superscript"/>
        </w:rPr>
        <w:t>5</w:t>
      </w:r>
      <w:r>
        <w:rPr>
          <w:i/>
        </w:rPr>
        <w:t xml:space="preserve"> </w:t>
      </w:r>
      <w:r w:rsidRPr="002E6C4F">
        <w:rPr>
          <w:i/>
        </w:rPr>
        <w:t>5,000 to &lt; 10,000</w:t>
      </w:r>
    </w:p>
    <w:p w14:paraId="6FEF0AC3" w14:textId="77777777" w:rsidR="002E6C4F" w:rsidRPr="00870C5D" w:rsidRDefault="002E6C4F" w:rsidP="002E6C4F">
      <w:pPr>
        <w:pStyle w:val="TableFigureFooter"/>
        <w:spacing w:after="0"/>
        <w:contextualSpacing w:val="0"/>
      </w:pPr>
      <w:r>
        <w:rPr>
          <w:i/>
          <w:vertAlign w:val="superscript"/>
        </w:rPr>
        <w:t>6</w:t>
      </w:r>
      <w:r>
        <w:rPr>
          <w:i/>
        </w:rPr>
        <w:t xml:space="preserve"> </w:t>
      </w:r>
      <w:r w:rsidRPr="002E6C4F">
        <w:rPr>
          <w:i/>
        </w:rPr>
        <w:t>$0 to &lt; $10 million</w:t>
      </w:r>
    </w:p>
    <w:p w14:paraId="407CBFC5" w14:textId="77777777" w:rsidR="002E6C4F" w:rsidRPr="00C03431" w:rsidRDefault="002E6C4F" w:rsidP="007908C9">
      <w:pPr>
        <w:pStyle w:val="TableFigureFooter"/>
        <w:keepNext/>
      </w:pPr>
    </w:p>
    <w:p w14:paraId="0CD5B5D2" w14:textId="77777777" w:rsidR="005307B5" w:rsidRDefault="005307B5" w:rsidP="005307B5">
      <w:pPr>
        <w:pStyle w:val="3Bodytext"/>
        <w:jc w:val="both"/>
        <w:rPr>
          <w:iCs/>
        </w:rPr>
      </w:pPr>
      <w:r w:rsidRPr="001C640F">
        <w:rPr>
          <w:iCs/>
        </w:rPr>
        <w:t>As a Category 4 submission, the financial estimates analysis has not been independently evaluated.</w:t>
      </w:r>
    </w:p>
    <w:p w14:paraId="7DACF72D" w14:textId="77777777" w:rsidR="00201FB8" w:rsidRDefault="00010090" w:rsidP="00FA13D5">
      <w:pPr>
        <w:pStyle w:val="3Bodytext"/>
        <w:numPr>
          <w:ilvl w:val="0"/>
          <w:numId w:val="0"/>
        </w:numPr>
        <w:ind w:left="720"/>
        <w:jc w:val="both"/>
      </w:pPr>
      <w:bookmarkStart w:id="1" w:name="_Hlk87446364"/>
      <w:r w:rsidRPr="001F4403">
        <w:rPr>
          <w:i/>
        </w:rPr>
        <w:t xml:space="preserve">For more detail on PBAC’s view, see section </w:t>
      </w:r>
      <w:r w:rsidR="006D4818" w:rsidRPr="001F4403">
        <w:rPr>
          <w:i/>
        </w:rPr>
        <w:t>6</w:t>
      </w:r>
      <w:r w:rsidRPr="001F4403">
        <w:rPr>
          <w:i/>
        </w:rPr>
        <w:t xml:space="preserve"> PBAC outcome.</w:t>
      </w:r>
      <w:bookmarkEnd w:id="1"/>
    </w:p>
    <w:p w14:paraId="6F937AE5" w14:textId="77777777" w:rsidR="00EE0449" w:rsidRDefault="00EE0449" w:rsidP="00EE0449">
      <w:pPr>
        <w:pStyle w:val="2-SectionHeading"/>
      </w:pPr>
      <w:r>
        <w:t>PBAC Outcome</w:t>
      </w:r>
    </w:p>
    <w:p w14:paraId="07DEA5A5" w14:textId="77777777" w:rsidR="002652DE" w:rsidRPr="00060632" w:rsidRDefault="00EE0449" w:rsidP="00EE0449">
      <w:pPr>
        <w:widowControl w:val="0"/>
        <w:numPr>
          <w:ilvl w:val="1"/>
          <w:numId w:val="2"/>
        </w:numPr>
        <w:spacing w:after="120"/>
        <w:rPr>
          <w:rFonts w:asciiTheme="minorHAnsi" w:hAnsiTheme="minorHAnsi" w:cs="Arial"/>
          <w:snapToGrid w:val="0"/>
          <w:lang w:val="en-GB"/>
        </w:rPr>
      </w:pPr>
      <w:r w:rsidRPr="00CE42B4">
        <w:rPr>
          <w:rFonts w:asciiTheme="minorHAnsi" w:hAnsiTheme="minorHAnsi" w:cs="Arial"/>
          <w:snapToGrid w:val="0"/>
          <w:lang w:val="en-GB"/>
        </w:rPr>
        <w:t xml:space="preserve">The PBAC recommended </w:t>
      </w:r>
      <w:r w:rsidR="00445B0E">
        <w:rPr>
          <w:rFonts w:cstheme="minorHAnsi"/>
        </w:rPr>
        <w:t>listing a new form of polyethylene glycol 400 with propylene glycol (Systane) with</w:t>
      </w:r>
      <w:r w:rsidR="00445B0E" w:rsidRPr="001964B1">
        <w:rPr>
          <w:rFonts w:cstheme="minorHAnsi"/>
        </w:rPr>
        <w:t xml:space="preserve"> </w:t>
      </w:r>
      <w:r w:rsidR="00445B0E">
        <w:rPr>
          <w:rFonts w:cstheme="minorHAnsi"/>
        </w:rPr>
        <w:t xml:space="preserve">a pack </w:t>
      </w:r>
      <w:r w:rsidR="002652DE">
        <w:rPr>
          <w:rFonts w:cstheme="minorHAnsi"/>
        </w:rPr>
        <w:t xml:space="preserve">size </w:t>
      </w:r>
      <w:r w:rsidR="00445B0E">
        <w:rPr>
          <w:rFonts w:cstheme="minorHAnsi"/>
        </w:rPr>
        <w:t>of 30 x 0.8 mL unit doses</w:t>
      </w:r>
      <w:r w:rsidR="0068355B">
        <w:rPr>
          <w:rFonts w:cstheme="minorHAnsi"/>
        </w:rPr>
        <w:t>, at the same price per unit as the currently listed pack size</w:t>
      </w:r>
      <w:r w:rsidR="002652DE">
        <w:rPr>
          <w:rFonts w:cstheme="minorHAnsi"/>
        </w:rPr>
        <w:t>.</w:t>
      </w:r>
      <w:r w:rsidR="00445B0E">
        <w:rPr>
          <w:rFonts w:cstheme="minorHAnsi"/>
        </w:rPr>
        <w:t xml:space="preserve"> </w:t>
      </w:r>
    </w:p>
    <w:p w14:paraId="03856790" w14:textId="77777777" w:rsidR="00EE0449" w:rsidRDefault="00445B0E" w:rsidP="00EE0449">
      <w:pPr>
        <w:widowControl w:val="0"/>
        <w:numPr>
          <w:ilvl w:val="1"/>
          <w:numId w:val="2"/>
        </w:numPr>
        <w:spacing w:after="120"/>
        <w:rPr>
          <w:rFonts w:asciiTheme="minorHAnsi" w:hAnsiTheme="minorHAnsi" w:cs="Arial"/>
          <w:snapToGrid w:val="0"/>
          <w:lang w:val="en-GB"/>
        </w:rPr>
      </w:pPr>
      <w:r>
        <w:rPr>
          <w:rFonts w:asciiTheme="minorHAnsi" w:hAnsiTheme="minorHAnsi" w:cs="Arial"/>
          <w:snapToGrid w:val="0"/>
          <w:lang w:val="en-GB"/>
        </w:rPr>
        <w:t>T</w:t>
      </w:r>
      <w:r w:rsidR="00EE0449" w:rsidRPr="00CE42B4">
        <w:rPr>
          <w:rFonts w:asciiTheme="minorHAnsi" w:hAnsiTheme="minorHAnsi" w:cs="Arial"/>
          <w:snapToGrid w:val="0"/>
          <w:lang w:val="en-GB"/>
        </w:rPr>
        <w:t xml:space="preserve">he </w:t>
      </w:r>
      <w:r>
        <w:rPr>
          <w:rFonts w:asciiTheme="minorHAnsi" w:hAnsiTheme="minorHAnsi" w:cs="Arial"/>
          <w:snapToGrid w:val="0"/>
          <w:lang w:val="en-GB"/>
        </w:rPr>
        <w:t>PBAC noted</w:t>
      </w:r>
      <w:r w:rsidR="003738F1">
        <w:rPr>
          <w:rFonts w:asciiTheme="minorHAnsi" w:hAnsiTheme="minorHAnsi" w:cs="Arial"/>
          <w:snapToGrid w:val="0"/>
          <w:lang w:val="en-GB"/>
        </w:rPr>
        <w:t xml:space="preserve"> </w:t>
      </w:r>
      <w:r w:rsidR="0068355B">
        <w:rPr>
          <w:rFonts w:asciiTheme="minorHAnsi" w:hAnsiTheme="minorHAnsi" w:cs="Arial"/>
          <w:snapToGrid w:val="0"/>
          <w:lang w:val="en-GB"/>
        </w:rPr>
        <w:t xml:space="preserve">that the submission </w:t>
      </w:r>
      <w:r w:rsidR="003738F1">
        <w:rPr>
          <w:rFonts w:asciiTheme="minorHAnsi" w:hAnsiTheme="minorHAnsi" w:cs="Arial"/>
          <w:snapToGrid w:val="0"/>
          <w:lang w:val="en-GB"/>
        </w:rPr>
        <w:t xml:space="preserve">estimated </w:t>
      </w:r>
      <w:r w:rsidR="0068355B">
        <w:rPr>
          <w:rFonts w:asciiTheme="minorHAnsi" w:hAnsiTheme="minorHAnsi" w:cs="Arial"/>
          <w:snapToGrid w:val="0"/>
          <w:lang w:val="en-GB"/>
        </w:rPr>
        <w:t xml:space="preserve">a small </w:t>
      </w:r>
      <w:r w:rsidR="003738F1">
        <w:rPr>
          <w:rFonts w:asciiTheme="minorHAnsi" w:hAnsiTheme="minorHAnsi" w:cs="Arial"/>
          <w:snapToGrid w:val="0"/>
          <w:lang w:val="en-GB"/>
        </w:rPr>
        <w:t>net save to the PBS/RPBS.</w:t>
      </w:r>
      <w:r w:rsidR="00EE0449" w:rsidRPr="00CE42B4">
        <w:rPr>
          <w:rFonts w:asciiTheme="minorHAnsi" w:hAnsiTheme="minorHAnsi" w:cs="Arial"/>
          <w:snapToGrid w:val="0"/>
          <w:lang w:val="en-GB"/>
        </w:rPr>
        <w:t xml:space="preserve"> </w:t>
      </w:r>
      <w:r w:rsidR="0068355B">
        <w:rPr>
          <w:rFonts w:asciiTheme="minorHAnsi" w:hAnsiTheme="minorHAnsi" w:cs="Arial"/>
          <w:snapToGrid w:val="0"/>
          <w:lang w:val="en-GB"/>
        </w:rPr>
        <w:t xml:space="preserve">The PBAC considered the estimated save to be uncertain and likely </w:t>
      </w:r>
      <w:r w:rsidR="00E246D3">
        <w:rPr>
          <w:rFonts w:asciiTheme="minorHAnsi" w:hAnsiTheme="minorHAnsi" w:cs="Arial"/>
          <w:snapToGrid w:val="0"/>
          <w:lang w:val="en-GB"/>
        </w:rPr>
        <w:t>minor</w:t>
      </w:r>
      <w:r w:rsidR="0068355B">
        <w:rPr>
          <w:rFonts w:asciiTheme="minorHAnsi" w:hAnsiTheme="minorHAnsi" w:cs="Arial"/>
          <w:snapToGrid w:val="0"/>
          <w:lang w:val="en-GB"/>
        </w:rPr>
        <w:t xml:space="preserve">. </w:t>
      </w:r>
    </w:p>
    <w:p w14:paraId="2FE2B0C4" w14:textId="77777777" w:rsidR="00445B0E" w:rsidRPr="004C6340" w:rsidRDefault="00445B0E" w:rsidP="00445B0E">
      <w:pPr>
        <w:pStyle w:val="3Bodytext"/>
        <w:jc w:val="both"/>
        <w:rPr>
          <w:rFonts w:cs="Arial"/>
          <w:bCs/>
          <w:snapToGrid w:val="0"/>
        </w:rPr>
      </w:pPr>
      <w:r w:rsidRPr="00A033A3">
        <w:t xml:space="preserve">The PBAC noted that its recommendation was on a cost-minimisation basis and advised that, because </w:t>
      </w:r>
      <w:r>
        <w:t xml:space="preserve">the new form of </w:t>
      </w:r>
      <w:r>
        <w:rPr>
          <w:rFonts w:cstheme="minorHAnsi"/>
        </w:rPr>
        <w:t xml:space="preserve">polyethylene glycol 400 with propylene glycol </w:t>
      </w:r>
      <w:r w:rsidRPr="00462013">
        <w:t xml:space="preserve">is not expected to provide a substantial and clinically relevant improvement in efficacy, or reduction of toxicity over </w:t>
      </w:r>
      <w:r>
        <w:rPr>
          <w:rFonts w:cstheme="minorHAnsi"/>
          <w:szCs w:val="24"/>
        </w:rPr>
        <w:t>the currently listed form</w:t>
      </w:r>
      <w:r w:rsidRPr="00A033A3">
        <w:t xml:space="preserve">, or not expected to address a high and urgent unmet clinical need given the presence of an alternative therapy, the criteria prescribed by the </w:t>
      </w:r>
      <w:r w:rsidRPr="00A033A3">
        <w:rPr>
          <w:i/>
        </w:rPr>
        <w:t>National Health (Pharmaceuticals and Vaccines – Cost Recovery) Regulations 2009</w:t>
      </w:r>
      <w:r w:rsidRPr="00A033A3">
        <w:t xml:space="preserve"> for Pricing </w:t>
      </w:r>
      <w:r w:rsidRPr="004C6340">
        <w:rPr>
          <w:rFonts w:cs="Arial"/>
          <w:bCs/>
          <w:snapToGrid w:val="0"/>
        </w:rPr>
        <w:t>Pathway A were not met.</w:t>
      </w:r>
    </w:p>
    <w:p w14:paraId="26A4248C" w14:textId="77777777" w:rsidR="00CE6469" w:rsidRPr="00CE6469" w:rsidRDefault="00CE6469" w:rsidP="00CE6469">
      <w:pPr>
        <w:pStyle w:val="3Bodytext"/>
        <w:rPr>
          <w:snapToGrid w:val="0"/>
          <w:lang w:val="en-GB"/>
        </w:rPr>
      </w:pPr>
      <w:r>
        <w:rPr>
          <w:rFonts w:cstheme="minorHAnsi"/>
          <w:snapToGrid w:val="0"/>
          <w:lang w:val="en-GB"/>
        </w:rPr>
        <w:t>The PBAC noted that this submission is not eligible for an Independent Review as it received a positive recommendation.</w:t>
      </w:r>
    </w:p>
    <w:p w14:paraId="021AE46E" w14:textId="77777777" w:rsidR="00EE0449" w:rsidRDefault="00CA6805" w:rsidP="00CA6805">
      <w:pPr>
        <w:pStyle w:val="3Bodytext"/>
        <w:numPr>
          <w:ilvl w:val="0"/>
          <w:numId w:val="0"/>
        </w:numPr>
        <w:rPr>
          <w:b/>
          <w:bCs/>
          <w:snapToGrid w:val="0"/>
          <w:lang w:val="en-GB"/>
        </w:rPr>
      </w:pPr>
      <w:r>
        <w:rPr>
          <w:b/>
          <w:bCs/>
          <w:snapToGrid w:val="0"/>
          <w:lang w:val="en-GB"/>
        </w:rPr>
        <w:t>Outcome</w:t>
      </w:r>
    </w:p>
    <w:p w14:paraId="5CBA1412" w14:textId="77777777" w:rsidR="00CA6805" w:rsidRDefault="00CA6805" w:rsidP="00CA6805">
      <w:pPr>
        <w:pStyle w:val="3Bodytext"/>
        <w:numPr>
          <w:ilvl w:val="0"/>
          <w:numId w:val="0"/>
        </w:numPr>
        <w:rPr>
          <w:snapToGrid w:val="0"/>
          <w:lang w:val="en-GB"/>
        </w:rPr>
      </w:pPr>
      <w:r>
        <w:rPr>
          <w:snapToGrid w:val="0"/>
          <w:lang w:val="en-GB"/>
        </w:rPr>
        <w:t>Recommended</w:t>
      </w:r>
    </w:p>
    <w:p w14:paraId="69A0D4A6" w14:textId="77777777" w:rsidR="009A3F8B" w:rsidRDefault="009A3F8B" w:rsidP="009A3F8B">
      <w:pPr>
        <w:pStyle w:val="2-SectionHeading"/>
        <w:rPr>
          <w:lang w:val="en-GB"/>
        </w:rPr>
      </w:pPr>
      <w:r>
        <w:rPr>
          <w:lang w:val="en-GB"/>
        </w:rPr>
        <w:t>Recommended listing</w:t>
      </w:r>
    </w:p>
    <w:p w14:paraId="5A0ADA8A" w14:textId="77777777" w:rsidR="00AA1AC5" w:rsidRPr="00AA1AC5" w:rsidRDefault="00AA1AC5" w:rsidP="00AA1AC5">
      <w:pPr>
        <w:pStyle w:val="3Bodytext"/>
        <w:rPr>
          <w:snapToGrid w:val="0"/>
          <w:lang w:val="en-GB"/>
        </w:rPr>
      </w:pPr>
      <w:r>
        <w:rPr>
          <w:snapToGrid w:val="0"/>
          <w:lang w:val="en-GB"/>
        </w:rPr>
        <w:t>Add new item:</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260"/>
        <w:gridCol w:w="993"/>
        <w:gridCol w:w="850"/>
        <w:gridCol w:w="851"/>
        <w:gridCol w:w="708"/>
        <w:gridCol w:w="1559"/>
      </w:tblGrid>
      <w:tr w:rsidR="00AA1AC5" w:rsidRPr="009A610D" w14:paraId="2101DCED" w14:textId="77777777" w:rsidTr="00CA5579">
        <w:trPr>
          <w:trHeight w:val="471"/>
        </w:trPr>
        <w:tc>
          <w:tcPr>
            <w:tcW w:w="3964" w:type="dxa"/>
            <w:gridSpan w:val="2"/>
          </w:tcPr>
          <w:p w14:paraId="6D6ED219" w14:textId="77777777" w:rsidR="00AA1AC5" w:rsidRPr="001D5A9E" w:rsidRDefault="00AA1AC5" w:rsidP="00CA5579">
            <w:pPr>
              <w:widowControl w:val="0"/>
              <w:rPr>
                <w:rFonts w:ascii="Arial Narrow" w:hAnsi="Arial Narrow" w:cs="Arial"/>
                <w:b/>
                <w:bCs/>
                <w:sz w:val="20"/>
                <w:szCs w:val="20"/>
              </w:rPr>
            </w:pPr>
            <w:r w:rsidRPr="001D5A9E">
              <w:rPr>
                <w:rFonts w:ascii="Arial Narrow" w:hAnsi="Arial Narrow" w:cs="Arial"/>
                <w:b/>
                <w:bCs/>
                <w:sz w:val="20"/>
                <w:szCs w:val="20"/>
              </w:rPr>
              <w:t>MEDICINAL PRODUCT</w:t>
            </w:r>
          </w:p>
          <w:p w14:paraId="4F7EED7C" w14:textId="77777777" w:rsidR="00AA1AC5" w:rsidRPr="001D5A9E" w:rsidRDefault="00AA1AC5" w:rsidP="00CA5579">
            <w:pPr>
              <w:widowControl w:val="0"/>
              <w:rPr>
                <w:rFonts w:ascii="Arial Narrow" w:hAnsi="Arial Narrow" w:cs="Arial"/>
                <w:b/>
                <w:sz w:val="20"/>
                <w:szCs w:val="20"/>
              </w:rPr>
            </w:pPr>
            <w:r w:rsidRPr="001D5A9E">
              <w:rPr>
                <w:rFonts w:ascii="Arial Narrow" w:hAnsi="Arial Narrow" w:cs="Arial"/>
                <w:b/>
                <w:bCs/>
                <w:sz w:val="20"/>
                <w:szCs w:val="20"/>
              </w:rPr>
              <w:t>medicinal product pack</w:t>
            </w:r>
          </w:p>
        </w:tc>
        <w:tc>
          <w:tcPr>
            <w:tcW w:w="993" w:type="dxa"/>
          </w:tcPr>
          <w:p w14:paraId="5369972C" w14:textId="77777777" w:rsidR="00AA1AC5" w:rsidRPr="001D5A9E" w:rsidRDefault="00AA1AC5" w:rsidP="00CA5579">
            <w:pPr>
              <w:widowControl w:val="0"/>
              <w:ind w:left="-113" w:hanging="13"/>
              <w:jc w:val="center"/>
              <w:rPr>
                <w:rFonts w:ascii="Arial Narrow" w:hAnsi="Arial Narrow" w:cs="Arial"/>
                <w:b/>
                <w:sz w:val="20"/>
                <w:szCs w:val="20"/>
              </w:rPr>
            </w:pPr>
            <w:r w:rsidRPr="001D5A9E">
              <w:rPr>
                <w:rFonts w:ascii="Arial Narrow" w:hAnsi="Arial Narrow" w:cs="Arial"/>
                <w:b/>
                <w:sz w:val="20"/>
                <w:szCs w:val="20"/>
              </w:rPr>
              <w:t>PBS item code</w:t>
            </w:r>
          </w:p>
        </w:tc>
        <w:tc>
          <w:tcPr>
            <w:tcW w:w="850" w:type="dxa"/>
          </w:tcPr>
          <w:p w14:paraId="14D946C2" w14:textId="77777777" w:rsidR="00AA1AC5" w:rsidRPr="001D5A9E" w:rsidRDefault="00AA1AC5" w:rsidP="00CA5579">
            <w:pPr>
              <w:widowControl w:val="0"/>
              <w:ind w:left="-108"/>
              <w:jc w:val="center"/>
              <w:rPr>
                <w:rFonts w:ascii="Arial Narrow" w:hAnsi="Arial Narrow" w:cs="Arial"/>
                <w:b/>
                <w:sz w:val="20"/>
                <w:szCs w:val="20"/>
              </w:rPr>
            </w:pPr>
            <w:r w:rsidRPr="001D5A9E">
              <w:rPr>
                <w:rFonts w:ascii="Arial Narrow" w:hAnsi="Arial Narrow" w:cs="Arial"/>
                <w:b/>
                <w:sz w:val="20"/>
                <w:szCs w:val="20"/>
              </w:rPr>
              <w:t>Max. qty packs</w:t>
            </w:r>
          </w:p>
        </w:tc>
        <w:tc>
          <w:tcPr>
            <w:tcW w:w="851" w:type="dxa"/>
          </w:tcPr>
          <w:p w14:paraId="6E7C36CC" w14:textId="77777777" w:rsidR="00AA1AC5" w:rsidRPr="001D5A9E" w:rsidRDefault="00AA1AC5" w:rsidP="00CA5579">
            <w:pPr>
              <w:widowControl w:val="0"/>
              <w:ind w:left="-108"/>
              <w:jc w:val="center"/>
              <w:rPr>
                <w:rFonts w:ascii="Arial Narrow" w:hAnsi="Arial Narrow" w:cs="Arial"/>
                <w:b/>
                <w:sz w:val="20"/>
                <w:szCs w:val="20"/>
              </w:rPr>
            </w:pPr>
            <w:r w:rsidRPr="001D5A9E">
              <w:rPr>
                <w:rFonts w:ascii="Arial Narrow" w:hAnsi="Arial Narrow" w:cs="Arial"/>
                <w:b/>
                <w:sz w:val="20"/>
                <w:szCs w:val="20"/>
              </w:rPr>
              <w:t>Max. qty units</w:t>
            </w:r>
          </w:p>
        </w:tc>
        <w:tc>
          <w:tcPr>
            <w:tcW w:w="708" w:type="dxa"/>
          </w:tcPr>
          <w:p w14:paraId="2E4F2466" w14:textId="77777777" w:rsidR="00AA1AC5" w:rsidRPr="001D5A9E" w:rsidRDefault="00AA1AC5" w:rsidP="00CA5579">
            <w:pPr>
              <w:widowControl w:val="0"/>
              <w:ind w:left="-108"/>
              <w:jc w:val="center"/>
              <w:rPr>
                <w:rFonts w:ascii="Arial Narrow" w:hAnsi="Arial Narrow" w:cs="Arial"/>
                <w:b/>
                <w:sz w:val="20"/>
                <w:szCs w:val="20"/>
              </w:rPr>
            </w:pPr>
            <w:r w:rsidRPr="001D5A9E">
              <w:rPr>
                <w:rFonts w:ascii="Arial Narrow" w:hAnsi="Arial Narrow" w:cs="Arial"/>
                <w:b/>
                <w:sz w:val="20"/>
                <w:szCs w:val="20"/>
              </w:rPr>
              <w:t>№.of</w:t>
            </w:r>
          </w:p>
          <w:p w14:paraId="2D34334C" w14:textId="77777777" w:rsidR="00AA1AC5" w:rsidRPr="001D5A9E" w:rsidRDefault="00AA1AC5" w:rsidP="00CA5579">
            <w:pPr>
              <w:widowControl w:val="0"/>
              <w:ind w:left="-108"/>
              <w:jc w:val="center"/>
              <w:rPr>
                <w:rFonts w:ascii="Arial Narrow" w:hAnsi="Arial Narrow" w:cs="Arial"/>
                <w:b/>
                <w:sz w:val="20"/>
                <w:szCs w:val="20"/>
              </w:rPr>
            </w:pPr>
            <w:r w:rsidRPr="001D5A9E">
              <w:rPr>
                <w:rFonts w:ascii="Arial Narrow" w:hAnsi="Arial Narrow" w:cs="Arial"/>
                <w:b/>
                <w:sz w:val="20"/>
                <w:szCs w:val="20"/>
              </w:rPr>
              <w:t>Rpts</w:t>
            </w:r>
          </w:p>
        </w:tc>
        <w:tc>
          <w:tcPr>
            <w:tcW w:w="1559" w:type="dxa"/>
          </w:tcPr>
          <w:p w14:paraId="46A0C712" w14:textId="77777777" w:rsidR="00AA1AC5" w:rsidRPr="001D5A9E" w:rsidRDefault="00AA1AC5" w:rsidP="00CA5579">
            <w:pPr>
              <w:widowControl w:val="0"/>
              <w:ind w:left="-108"/>
              <w:jc w:val="center"/>
              <w:rPr>
                <w:rFonts w:ascii="Arial Narrow" w:hAnsi="Arial Narrow" w:cs="Arial"/>
                <w:b/>
                <w:sz w:val="20"/>
                <w:szCs w:val="20"/>
                <w:lang w:val="fr-FR"/>
              </w:rPr>
            </w:pPr>
            <w:r w:rsidRPr="001D5A9E">
              <w:rPr>
                <w:rFonts w:ascii="Arial Narrow" w:hAnsi="Arial Narrow" w:cs="Arial"/>
                <w:b/>
                <w:sz w:val="20"/>
                <w:szCs w:val="20"/>
              </w:rPr>
              <w:t>Available brands</w:t>
            </w:r>
          </w:p>
        </w:tc>
      </w:tr>
      <w:tr w:rsidR="00AA1AC5" w:rsidRPr="009A610D" w14:paraId="1302E0F2" w14:textId="77777777" w:rsidTr="00CA5579">
        <w:trPr>
          <w:trHeight w:val="285"/>
        </w:trPr>
        <w:tc>
          <w:tcPr>
            <w:tcW w:w="8925" w:type="dxa"/>
            <w:gridSpan w:val="7"/>
          </w:tcPr>
          <w:p w14:paraId="5F852C57" w14:textId="77777777" w:rsidR="00AA1AC5" w:rsidRPr="001D5A9E" w:rsidRDefault="00AA1AC5" w:rsidP="00CA5579">
            <w:pPr>
              <w:widowControl w:val="0"/>
              <w:ind w:left="29" w:hanging="29"/>
              <w:rPr>
                <w:rFonts w:ascii="Arial Narrow" w:hAnsi="Arial Narrow" w:cs="Arial"/>
                <w:sz w:val="20"/>
                <w:szCs w:val="20"/>
              </w:rPr>
            </w:pPr>
            <w:r w:rsidRPr="001D5A9E">
              <w:rPr>
                <w:rFonts w:ascii="Arial Narrow" w:hAnsi="Arial Narrow" w:cs="Arial"/>
                <w:sz w:val="20"/>
                <w:szCs w:val="20"/>
              </w:rPr>
              <w:t>POLYETHYLENE GLYCOL-400 + PROPYLENE GLYCOL</w:t>
            </w:r>
          </w:p>
        </w:tc>
      </w:tr>
      <w:tr w:rsidR="00AA1AC5" w:rsidRPr="009A610D" w14:paraId="024F693A" w14:textId="77777777" w:rsidTr="00CA5579">
        <w:trPr>
          <w:trHeight w:val="347"/>
        </w:trPr>
        <w:tc>
          <w:tcPr>
            <w:tcW w:w="3964" w:type="dxa"/>
            <w:gridSpan w:val="2"/>
            <w:shd w:val="clear" w:color="auto" w:fill="FFFFFF" w:themeFill="background1"/>
          </w:tcPr>
          <w:p w14:paraId="707C677F" w14:textId="77777777" w:rsidR="00AA1AC5" w:rsidRPr="001D5A9E" w:rsidRDefault="00AA1AC5" w:rsidP="00CA5579">
            <w:pPr>
              <w:widowControl w:val="0"/>
              <w:ind w:left="29"/>
              <w:rPr>
                <w:rFonts w:ascii="Arial Narrow" w:hAnsi="Arial Narrow" w:cs="Arial"/>
                <w:i/>
                <w:sz w:val="20"/>
                <w:szCs w:val="20"/>
              </w:rPr>
            </w:pPr>
            <w:r w:rsidRPr="001D5A9E">
              <w:rPr>
                <w:rFonts w:ascii="Arial Narrow" w:hAnsi="Arial Narrow" w:cs="Arial"/>
                <w:i/>
                <w:sz w:val="20"/>
                <w:szCs w:val="20"/>
              </w:rPr>
              <w:t>polyethylene glycol-400 0.4% + propylene glycol 0.3%</w:t>
            </w:r>
          </w:p>
          <w:p w14:paraId="6F9B6D31" w14:textId="77777777" w:rsidR="00AA1AC5" w:rsidRPr="001D5A9E" w:rsidRDefault="00AA1AC5" w:rsidP="00CA5579">
            <w:pPr>
              <w:widowControl w:val="0"/>
              <w:ind w:hanging="13"/>
              <w:rPr>
                <w:rFonts w:ascii="Arial Narrow" w:hAnsi="Arial Narrow" w:cs="Arial"/>
                <w:color w:val="FF0000"/>
                <w:sz w:val="20"/>
                <w:szCs w:val="20"/>
              </w:rPr>
            </w:pPr>
            <w:r w:rsidRPr="001D5A9E">
              <w:rPr>
                <w:rFonts w:ascii="Arial Narrow" w:hAnsi="Arial Narrow" w:cs="Arial"/>
                <w:i/>
                <w:sz w:val="20"/>
                <w:szCs w:val="20"/>
              </w:rPr>
              <w:t xml:space="preserve">eye drops, 30 x 0.8 mL unit doses </w:t>
            </w:r>
          </w:p>
        </w:tc>
        <w:tc>
          <w:tcPr>
            <w:tcW w:w="993" w:type="dxa"/>
          </w:tcPr>
          <w:p w14:paraId="38B8ECF5" w14:textId="77777777" w:rsidR="00AA1AC5" w:rsidRPr="001D5A9E" w:rsidRDefault="00AA1AC5" w:rsidP="00CA5579">
            <w:pPr>
              <w:widowControl w:val="0"/>
              <w:ind w:left="-113" w:hanging="13"/>
              <w:jc w:val="center"/>
              <w:rPr>
                <w:rFonts w:ascii="Arial Narrow" w:hAnsi="Arial Narrow" w:cs="Arial"/>
                <w:i/>
                <w:sz w:val="20"/>
                <w:szCs w:val="20"/>
              </w:rPr>
            </w:pPr>
            <w:r w:rsidRPr="001D5A9E">
              <w:rPr>
                <w:rFonts w:ascii="Arial Narrow" w:hAnsi="Arial Narrow" w:cs="Arial"/>
                <w:i/>
                <w:sz w:val="20"/>
                <w:szCs w:val="20"/>
              </w:rPr>
              <w:t>NEW</w:t>
            </w:r>
          </w:p>
        </w:tc>
        <w:tc>
          <w:tcPr>
            <w:tcW w:w="850" w:type="dxa"/>
          </w:tcPr>
          <w:p w14:paraId="29674C18" w14:textId="77777777" w:rsidR="00AA1AC5" w:rsidRPr="001D5A9E" w:rsidRDefault="00AA1AC5" w:rsidP="00CA5579">
            <w:pPr>
              <w:widowControl w:val="0"/>
              <w:ind w:left="-108"/>
              <w:jc w:val="center"/>
              <w:rPr>
                <w:rFonts w:ascii="Arial Narrow" w:hAnsi="Arial Narrow" w:cs="Arial"/>
                <w:i/>
                <w:sz w:val="20"/>
                <w:szCs w:val="20"/>
              </w:rPr>
            </w:pPr>
            <w:r w:rsidRPr="001D5A9E">
              <w:rPr>
                <w:rFonts w:ascii="Arial Narrow" w:hAnsi="Arial Narrow" w:cs="Arial"/>
                <w:i/>
                <w:sz w:val="20"/>
                <w:szCs w:val="20"/>
              </w:rPr>
              <w:t>2</w:t>
            </w:r>
          </w:p>
        </w:tc>
        <w:tc>
          <w:tcPr>
            <w:tcW w:w="851" w:type="dxa"/>
          </w:tcPr>
          <w:p w14:paraId="7ADF0D6E" w14:textId="77777777" w:rsidR="00AA1AC5" w:rsidRPr="001D5A9E" w:rsidRDefault="00AA1AC5" w:rsidP="00CA5579">
            <w:pPr>
              <w:widowControl w:val="0"/>
              <w:ind w:left="-108"/>
              <w:jc w:val="center"/>
              <w:rPr>
                <w:rFonts w:ascii="Arial Narrow" w:hAnsi="Arial Narrow" w:cs="Arial"/>
                <w:i/>
                <w:sz w:val="20"/>
                <w:szCs w:val="20"/>
              </w:rPr>
            </w:pPr>
            <w:r w:rsidRPr="001D5A9E">
              <w:rPr>
                <w:rFonts w:ascii="Arial Narrow" w:hAnsi="Arial Narrow" w:cs="Arial"/>
                <w:i/>
                <w:sz w:val="20"/>
                <w:szCs w:val="20"/>
              </w:rPr>
              <w:t>2</w:t>
            </w:r>
          </w:p>
        </w:tc>
        <w:tc>
          <w:tcPr>
            <w:tcW w:w="708" w:type="dxa"/>
          </w:tcPr>
          <w:p w14:paraId="5A13378F" w14:textId="77777777" w:rsidR="00AA1AC5" w:rsidRPr="001D5A9E" w:rsidRDefault="00AA1AC5" w:rsidP="00CA5579">
            <w:pPr>
              <w:widowControl w:val="0"/>
              <w:ind w:left="-108"/>
              <w:jc w:val="center"/>
              <w:rPr>
                <w:rFonts w:ascii="Arial Narrow" w:hAnsi="Arial Narrow" w:cs="Arial"/>
                <w:i/>
                <w:sz w:val="20"/>
                <w:szCs w:val="20"/>
              </w:rPr>
            </w:pPr>
            <w:r w:rsidRPr="001D5A9E">
              <w:rPr>
                <w:rFonts w:ascii="Arial Narrow" w:hAnsi="Arial Narrow" w:cs="Arial"/>
                <w:i/>
                <w:sz w:val="20"/>
                <w:szCs w:val="20"/>
              </w:rPr>
              <w:t>5</w:t>
            </w:r>
          </w:p>
        </w:tc>
        <w:tc>
          <w:tcPr>
            <w:tcW w:w="1559" w:type="dxa"/>
          </w:tcPr>
          <w:p w14:paraId="2E4759DE" w14:textId="77777777" w:rsidR="00AA1AC5" w:rsidRPr="001D5A9E" w:rsidRDefault="00AA1AC5" w:rsidP="00CA5579">
            <w:pPr>
              <w:widowControl w:val="0"/>
              <w:ind w:left="-108"/>
              <w:jc w:val="center"/>
              <w:rPr>
                <w:rFonts w:ascii="Arial Narrow" w:hAnsi="Arial Narrow" w:cs="Arial"/>
                <w:i/>
                <w:sz w:val="20"/>
                <w:szCs w:val="20"/>
              </w:rPr>
            </w:pPr>
            <w:r w:rsidRPr="001D5A9E">
              <w:rPr>
                <w:rFonts w:ascii="Arial Narrow" w:hAnsi="Arial Narrow" w:cs="Arial"/>
                <w:i/>
                <w:sz w:val="20"/>
                <w:szCs w:val="20"/>
              </w:rPr>
              <w:t>Systane</w:t>
            </w:r>
          </w:p>
        </w:tc>
      </w:tr>
      <w:tr w:rsidR="00AA1AC5" w:rsidRPr="009A610D" w14:paraId="660DD7FF" w14:textId="77777777" w:rsidTr="00CA5579">
        <w:trPr>
          <w:trHeight w:val="176"/>
        </w:trPr>
        <w:tc>
          <w:tcPr>
            <w:tcW w:w="8925" w:type="dxa"/>
            <w:gridSpan w:val="7"/>
            <w:shd w:val="clear" w:color="auto" w:fill="FFFFFF" w:themeFill="background1"/>
          </w:tcPr>
          <w:p w14:paraId="3B8485CD" w14:textId="77777777" w:rsidR="00AA1AC5" w:rsidRPr="001D5A9E" w:rsidRDefault="00AA1AC5" w:rsidP="00CA5579">
            <w:pPr>
              <w:widowControl w:val="0"/>
              <w:ind w:left="-113" w:hanging="13"/>
              <w:rPr>
                <w:rFonts w:ascii="Arial Narrow" w:hAnsi="Arial Narrow" w:cs="Arial"/>
                <w:color w:val="FF0000"/>
                <w:sz w:val="20"/>
                <w:szCs w:val="20"/>
              </w:rPr>
            </w:pPr>
          </w:p>
        </w:tc>
      </w:tr>
      <w:tr w:rsidR="00AA1AC5" w:rsidRPr="00FF14B6" w14:paraId="1566D9FB" w14:textId="77777777" w:rsidTr="00CA5579">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C245044" w14:textId="77777777" w:rsidR="00AA1AC5" w:rsidRPr="001D5A9E" w:rsidRDefault="00AA1AC5" w:rsidP="00CA5579">
            <w:pPr>
              <w:widowControl w:val="0"/>
              <w:rPr>
                <w:rFonts w:ascii="Arial Narrow" w:hAnsi="Arial Narrow" w:cs="Arial"/>
                <w:sz w:val="20"/>
                <w:szCs w:val="20"/>
              </w:rPr>
            </w:pPr>
          </w:p>
        </w:tc>
        <w:tc>
          <w:tcPr>
            <w:tcW w:w="8221" w:type="dxa"/>
            <w:gridSpan w:val="6"/>
            <w:tcBorders>
              <w:top w:val="single" w:sz="4" w:space="0" w:color="auto"/>
              <w:left w:val="single" w:sz="4" w:space="0" w:color="auto"/>
              <w:bottom w:val="single" w:sz="4" w:space="0" w:color="auto"/>
              <w:right w:val="single" w:sz="4" w:space="0" w:color="auto"/>
            </w:tcBorders>
            <w:shd w:val="clear" w:color="auto" w:fill="auto"/>
          </w:tcPr>
          <w:p w14:paraId="5828197E" w14:textId="77777777" w:rsidR="00AA1AC5" w:rsidRPr="001D5A9E" w:rsidRDefault="00AA1AC5" w:rsidP="00CA5579">
            <w:pPr>
              <w:widowControl w:val="0"/>
              <w:rPr>
                <w:rFonts w:ascii="Arial Narrow" w:hAnsi="Arial Narrow" w:cs="Arial"/>
                <w:sz w:val="20"/>
                <w:szCs w:val="20"/>
              </w:rPr>
            </w:pPr>
            <w:r w:rsidRPr="001D5A9E">
              <w:rPr>
                <w:rFonts w:ascii="Arial Narrow" w:hAnsi="Arial Narrow" w:cs="Arial"/>
                <w:b/>
                <w:sz w:val="20"/>
                <w:szCs w:val="20"/>
              </w:rPr>
              <w:t>Category / Program:</w:t>
            </w:r>
            <w:r w:rsidRPr="001D5A9E">
              <w:rPr>
                <w:rFonts w:ascii="Arial Narrow" w:hAnsi="Arial Narrow" w:cs="Arial"/>
                <w:b/>
                <w:sz w:val="20"/>
                <w:szCs w:val="20"/>
              </w:rPr>
              <w:tab/>
              <w:t xml:space="preserve"> </w:t>
            </w:r>
            <w:r w:rsidRPr="001D5A9E">
              <w:rPr>
                <w:rFonts w:ascii="Arial Narrow" w:hAnsi="Arial Narrow" w:cs="Arial"/>
                <w:sz w:val="20"/>
                <w:szCs w:val="20"/>
              </w:rPr>
              <w:t>GENERAL – General Schedule (Code GE)</w:t>
            </w:r>
          </w:p>
        </w:tc>
      </w:tr>
      <w:tr w:rsidR="00AA1AC5" w:rsidRPr="00FF14B6" w14:paraId="7DD42002" w14:textId="77777777" w:rsidTr="00CA5579">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tcPr>
          <w:p w14:paraId="25C5388B" w14:textId="77777777" w:rsidR="00AA1AC5" w:rsidRPr="001D5A9E" w:rsidRDefault="00AA1AC5" w:rsidP="00CA5579">
            <w:pPr>
              <w:widowControl w:val="0"/>
              <w:rPr>
                <w:rFonts w:ascii="Arial Narrow" w:hAnsi="Arial Narrow" w:cs="Arial"/>
                <w:sz w:val="20"/>
                <w:szCs w:val="20"/>
              </w:rPr>
            </w:pPr>
          </w:p>
        </w:tc>
        <w:tc>
          <w:tcPr>
            <w:tcW w:w="8221" w:type="dxa"/>
            <w:gridSpan w:val="6"/>
            <w:tcBorders>
              <w:top w:val="single" w:sz="4" w:space="0" w:color="auto"/>
              <w:left w:val="single" w:sz="4" w:space="0" w:color="auto"/>
              <w:bottom w:val="single" w:sz="4" w:space="0" w:color="auto"/>
              <w:right w:val="single" w:sz="4" w:space="0" w:color="auto"/>
            </w:tcBorders>
            <w:shd w:val="clear" w:color="auto" w:fill="auto"/>
          </w:tcPr>
          <w:p w14:paraId="1A16F57B" w14:textId="77777777" w:rsidR="00AA1AC5" w:rsidRPr="001D5A9E" w:rsidRDefault="00AA1AC5" w:rsidP="00CA5579">
            <w:pPr>
              <w:widowControl w:val="0"/>
              <w:rPr>
                <w:rFonts w:ascii="Arial Narrow" w:hAnsi="Arial Narrow" w:cs="Arial"/>
                <w:sz w:val="20"/>
                <w:szCs w:val="20"/>
              </w:rPr>
            </w:pPr>
            <w:r w:rsidRPr="001D5A9E">
              <w:rPr>
                <w:rFonts w:ascii="Arial Narrow" w:hAnsi="Arial Narrow" w:cs="Arial"/>
                <w:b/>
                <w:sz w:val="20"/>
                <w:szCs w:val="20"/>
              </w:rPr>
              <w:t xml:space="preserve">Prescriber type:   </w:t>
            </w:r>
            <w:r w:rsidRPr="001D5A9E">
              <w:rPr>
                <w:rFonts w:ascii="Arial Narrow" w:hAnsi="Arial Narrow" w:cs="Arial"/>
                <w:sz w:val="20"/>
                <w:szCs w:val="20"/>
              </w:rPr>
              <w:fldChar w:fldCharType="begin">
                <w:ffData>
                  <w:name w:val=""/>
                  <w:enabled/>
                  <w:calcOnExit w:val="0"/>
                  <w:checkBox>
                    <w:sizeAuto/>
                    <w:default w:val="1"/>
                  </w:checkBox>
                </w:ffData>
              </w:fldChar>
            </w:r>
            <w:r w:rsidRPr="001D5A9E">
              <w:rPr>
                <w:rFonts w:ascii="Arial Narrow" w:hAnsi="Arial Narrow" w:cs="Arial"/>
                <w:sz w:val="20"/>
                <w:szCs w:val="20"/>
              </w:rPr>
              <w:instrText xml:space="preserve"> FORMCHECKBOX </w:instrText>
            </w:r>
            <w:r w:rsidR="0056689C">
              <w:rPr>
                <w:rFonts w:ascii="Arial Narrow" w:hAnsi="Arial Narrow" w:cs="Arial"/>
                <w:sz w:val="20"/>
                <w:szCs w:val="20"/>
              </w:rPr>
            </w:r>
            <w:r w:rsidR="0056689C">
              <w:rPr>
                <w:rFonts w:ascii="Arial Narrow" w:hAnsi="Arial Narrow" w:cs="Arial"/>
                <w:sz w:val="20"/>
                <w:szCs w:val="20"/>
              </w:rPr>
              <w:fldChar w:fldCharType="separate"/>
            </w:r>
            <w:r w:rsidRPr="001D5A9E">
              <w:rPr>
                <w:rFonts w:ascii="Arial Narrow" w:hAnsi="Arial Narrow" w:cs="Arial"/>
                <w:sz w:val="20"/>
                <w:szCs w:val="20"/>
              </w:rPr>
              <w:fldChar w:fldCharType="end"/>
            </w:r>
            <w:r w:rsidRPr="001D5A9E">
              <w:rPr>
                <w:rFonts w:ascii="Arial Narrow" w:hAnsi="Arial Narrow" w:cs="Arial"/>
                <w:sz w:val="20"/>
                <w:szCs w:val="20"/>
              </w:rPr>
              <w:t xml:space="preserve">Optometrists    </w:t>
            </w:r>
          </w:p>
        </w:tc>
      </w:tr>
      <w:tr w:rsidR="00AA1AC5" w:rsidRPr="00FF14B6" w14:paraId="630FCAE2" w14:textId="77777777" w:rsidTr="00CA5579">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tcPr>
          <w:p w14:paraId="4DDCF2FF" w14:textId="77777777" w:rsidR="00AA1AC5" w:rsidRPr="001D5A9E" w:rsidRDefault="00AA1AC5" w:rsidP="00CA5579">
            <w:pPr>
              <w:widowControl w:val="0"/>
              <w:rPr>
                <w:rFonts w:ascii="Arial Narrow" w:hAnsi="Arial Narrow" w:cs="Arial"/>
                <w:sz w:val="20"/>
                <w:szCs w:val="20"/>
              </w:rPr>
            </w:pPr>
          </w:p>
        </w:tc>
        <w:tc>
          <w:tcPr>
            <w:tcW w:w="8221" w:type="dxa"/>
            <w:gridSpan w:val="6"/>
            <w:tcBorders>
              <w:top w:val="single" w:sz="4" w:space="0" w:color="auto"/>
              <w:left w:val="single" w:sz="4" w:space="0" w:color="auto"/>
              <w:bottom w:val="single" w:sz="4" w:space="0" w:color="auto"/>
              <w:right w:val="single" w:sz="4" w:space="0" w:color="auto"/>
            </w:tcBorders>
            <w:shd w:val="clear" w:color="auto" w:fill="auto"/>
          </w:tcPr>
          <w:p w14:paraId="30630DA9" w14:textId="77777777" w:rsidR="00AA1AC5" w:rsidRPr="001D5A9E" w:rsidRDefault="00AA1AC5" w:rsidP="00CA5579">
            <w:pPr>
              <w:widowControl w:val="0"/>
              <w:rPr>
                <w:rFonts w:ascii="Arial Narrow" w:hAnsi="Arial Narrow" w:cs="Arial"/>
                <w:b/>
                <w:sz w:val="20"/>
                <w:szCs w:val="20"/>
              </w:rPr>
            </w:pPr>
            <w:r w:rsidRPr="001D5A9E">
              <w:rPr>
                <w:rFonts w:ascii="Arial Narrow" w:hAnsi="Arial Narrow" w:cs="Arial"/>
                <w:b/>
                <w:sz w:val="20"/>
                <w:szCs w:val="20"/>
              </w:rPr>
              <w:t xml:space="preserve">Restriction type:  </w:t>
            </w:r>
            <w:r w:rsidRPr="001D5A9E">
              <w:rPr>
                <w:rFonts w:ascii="Arial Narrow" w:eastAsia="Calibri" w:hAnsi="Arial Narrow" w:cs="Arial"/>
                <w:sz w:val="20"/>
                <w:szCs w:val="20"/>
              </w:rPr>
              <w:fldChar w:fldCharType="begin">
                <w:ffData>
                  <w:name w:val=""/>
                  <w:enabled/>
                  <w:calcOnExit w:val="0"/>
                  <w:checkBox>
                    <w:sizeAuto/>
                    <w:default w:val="0"/>
                  </w:checkBox>
                </w:ffData>
              </w:fldChar>
            </w:r>
            <w:r w:rsidRPr="001D5A9E">
              <w:rPr>
                <w:rFonts w:ascii="Arial Narrow" w:eastAsia="Calibri" w:hAnsi="Arial Narrow" w:cs="Arial"/>
                <w:sz w:val="20"/>
                <w:szCs w:val="20"/>
              </w:rPr>
              <w:instrText xml:space="preserve"> FORMCHECKBOX </w:instrText>
            </w:r>
            <w:r w:rsidR="0056689C">
              <w:rPr>
                <w:rFonts w:ascii="Arial Narrow" w:eastAsia="Calibri" w:hAnsi="Arial Narrow" w:cs="Arial"/>
                <w:sz w:val="20"/>
                <w:szCs w:val="20"/>
              </w:rPr>
            </w:r>
            <w:r w:rsidR="0056689C">
              <w:rPr>
                <w:rFonts w:ascii="Arial Narrow" w:eastAsia="Calibri" w:hAnsi="Arial Narrow" w:cs="Arial"/>
                <w:sz w:val="20"/>
                <w:szCs w:val="20"/>
              </w:rPr>
              <w:fldChar w:fldCharType="separate"/>
            </w:r>
            <w:r w:rsidRPr="001D5A9E">
              <w:rPr>
                <w:rFonts w:ascii="Arial Narrow" w:eastAsia="Calibri" w:hAnsi="Arial Narrow" w:cs="Arial"/>
                <w:sz w:val="20"/>
                <w:szCs w:val="20"/>
              </w:rPr>
              <w:fldChar w:fldCharType="end"/>
            </w:r>
            <w:r w:rsidRPr="001D5A9E">
              <w:rPr>
                <w:rFonts w:ascii="Arial Narrow" w:eastAsia="Calibri" w:hAnsi="Arial Narrow" w:cs="Arial"/>
                <w:sz w:val="20"/>
                <w:szCs w:val="20"/>
              </w:rPr>
              <w:t xml:space="preserve">Authority Required – Streamlined </w:t>
            </w:r>
          </w:p>
        </w:tc>
      </w:tr>
      <w:tr w:rsidR="00AA1AC5" w:rsidRPr="00FF14B6" w14:paraId="110140C4" w14:textId="77777777" w:rsidTr="00CA5579">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FE72CAC" w14:textId="77777777" w:rsidR="00AA1AC5" w:rsidRPr="001D5A9E" w:rsidRDefault="00AA1AC5" w:rsidP="00CA5579">
            <w:pPr>
              <w:widowControl w:val="0"/>
              <w:rPr>
                <w:rFonts w:ascii="Arial Narrow" w:hAnsi="Arial Narrow" w:cs="Arial"/>
                <w:sz w:val="20"/>
                <w:szCs w:val="20"/>
              </w:rPr>
            </w:pPr>
          </w:p>
        </w:tc>
        <w:tc>
          <w:tcPr>
            <w:tcW w:w="8221" w:type="dxa"/>
            <w:gridSpan w:val="6"/>
            <w:tcBorders>
              <w:top w:val="single" w:sz="4" w:space="0" w:color="auto"/>
              <w:left w:val="single" w:sz="4" w:space="0" w:color="auto"/>
              <w:bottom w:val="single" w:sz="4" w:space="0" w:color="auto"/>
              <w:right w:val="single" w:sz="4" w:space="0" w:color="auto"/>
            </w:tcBorders>
            <w:shd w:val="clear" w:color="auto" w:fill="auto"/>
          </w:tcPr>
          <w:p w14:paraId="12A9A3E5" w14:textId="77777777" w:rsidR="00AA1AC5" w:rsidRPr="001D5A9E" w:rsidRDefault="00AA1AC5" w:rsidP="00CA5579">
            <w:pPr>
              <w:widowControl w:val="0"/>
              <w:rPr>
                <w:rFonts w:ascii="Arial Narrow" w:hAnsi="Arial Narrow" w:cs="Arial"/>
                <w:sz w:val="20"/>
                <w:szCs w:val="20"/>
              </w:rPr>
            </w:pPr>
            <w:r w:rsidRPr="001D5A9E">
              <w:rPr>
                <w:rFonts w:ascii="Arial Narrow" w:hAnsi="Arial Narrow" w:cs="Arial"/>
                <w:sz w:val="20"/>
                <w:szCs w:val="20"/>
              </w:rPr>
              <w:t>Indication:</w:t>
            </w:r>
            <w:r w:rsidR="00EA004B">
              <w:rPr>
                <w:rFonts w:ascii="Arial Narrow" w:hAnsi="Arial Narrow" w:cs="Arial"/>
                <w:sz w:val="20"/>
                <w:szCs w:val="20"/>
              </w:rPr>
              <w:t xml:space="preserve"> </w:t>
            </w:r>
            <w:r w:rsidRPr="001D5A9E">
              <w:rPr>
                <w:rFonts w:ascii="Arial Narrow" w:hAnsi="Arial Narrow" w:cs="Arial"/>
                <w:sz w:val="20"/>
                <w:szCs w:val="20"/>
              </w:rPr>
              <w:t>Severe dry eye syndrome</w:t>
            </w:r>
          </w:p>
        </w:tc>
      </w:tr>
      <w:tr w:rsidR="00AA1AC5" w:rsidRPr="00BF0688" w14:paraId="34074BCE" w14:textId="77777777" w:rsidTr="00CA5579">
        <w:trPr>
          <w:trHeight w:val="6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81E57FF" w14:textId="77777777" w:rsidR="00AA1AC5" w:rsidRPr="001D5A9E" w:rsidRDefault="00AA1AC5" w:rsidP="00CA5579">
            <w:pPr>
              <w:widowControl w:val="0"/>
              <w:rPr>
                <w:rFonts w:ascii="Arial Narrow" w:hAnsi="Arial Narrow" w:cs="Arial"/>
                <w:sz w:val="20"/>
                <w:szCs w:val="20"/>
              </w:rPr>
            </w:pPr>
          </w:p>
        </w:tc>
        <w:tc>
          <w:tcPr>
            <w:tcW w:w="8221" w:type="dxa"/>
            <w:gridSpan w:val="6"/>
            <w:tcBorders>
              <w:top w:val="single" w:sz="4" w:space="0" w:color="auto"/>
              <w:left w:val="single" w:sz="4" w:space="0" w:color="auto"/>
              <w:bottom w:val="single" w:sz="4" w:space="0" w:color="auto"/>
              <w:right w:val="single" w:sz="4" w:space="0" w:color="auto"/>
            </w:tcBorders>
            <w:shd w:val="clear" w:color="auto" w:fill="auto"/>
          </w:tcPr>
          <w:p w14:paraId="3F22C5B3" w14:textId="77777777" w:rsidR="00AA1AC5" w:rsidRPr="001D5A9E" w:rsidRDefault="00AA1AC5" w:rsidP="00CA5579">
            <w:pPr>
              <w:widowControl w:val="0"/>
              <w:rPr>
                <w:rFonts w:ascii="Arial Narrow" w:hAnsi="Arial Narrow" w:cs="Arial"/>
                <w:sz w:val="20"/>
                <w:szCs w:val="20"/>
              </w:rPr>
            </w:pPr>
          </w:p>
        </w:tc>
      </w:tr>
      <w:tr w:rsidR="00AA1AC5" w:rsidRPr="00FF14B6" w14:paraId="4E1326A6" w14:textId="77777777" w:rsidTr="00CA5579">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tcPr>
          <w:p w14:paraId="16F3E745" w14:textId="77777777" w:rsidR="00AA1AC5" w:rsidRPr="001D5A9E" w:rsidRDefault="00AA1AC5" w:rsidP="00CA5579">
            <w:pPr>
              <w:widowControl w:val="0"/>
              <w:rPr>
                <w:rFonts w:ascii="Arial Narrow" w:hAnsi="Arial Narrow" w:cs="Arial"/>
                <w:sz w:val="20"/>
                <w:szCs w:val="20"/>
              </w:rPr>
            </w:pPr>
          </w:p>
        </w:tc>
        <w:tc>
          <w:tcPr>
            <w:tcW w:w="8221" w:type="dxa"/>
            <w:gridSpan w:val="6"/>
            <w:tcBorders>
              <w:top w:val="single" w:sz="4" w:space="0" w:color="auto"/>
              <w:left w:val="single" w:sz="4" w:space="0" w:color="auto"/>
              <w:bottom w:val="single" w:sz="4" w:space="0" w:color="auto"/>
              <w:right w:val="single" w:sz="4" w:space="0" w:color="auto"/>
            </w:tcBorders>
            <w:shd w:val="clear" w:color="auto" w:fill="auto"/>
          </w:tcPr>
          <w:p w14:paraId="25FBF5D8" w14:textId="77777777" w:rsidR="00AA1AC5" w:rsidRPr="001D5A9E" w:rsidRDefault="00AA1AC5" w:rsidP="00CA5579">
            <w:pPr>
              <w:widowControl w:val="0"/>
              <w:rPr>
                <w:rFonts w:ascii="Arial Narrow" w:hAnsi="Arial Narrow" w:cs="Arial"/>
                <w:sz w:val="20"/>
                <w:szCs w:val="20"/>
              </w:rPr>
            </w:pPr>
            <w:r w:rsidRPr="001D5A9E">
              <w:rPr>
                <w:rFonts w:ascii="Arial Narrow" w:hAnsi="Arial Narrow" w:cs="Arial"/>
                <w:sz w:val="20"/>
                <w:szCs w:val="20"/>
              </w:rPr>
              <w:t>Clinical criteria:</w:t>
            </w:r>
          </w:p>
        </w:tc>
      </w:tr>
      <w:tr w:rsidR="00AA1AC5" w:rsidRPr="00FF14B6" w14:paraId="1C360FA8" w14:textId="77777777" w:rsidTr="00CA5579">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tcPr>
          <w:p w14:paraId="4FBE9D93" w14:textId="77777777" w:rsidR="00AA1AC5" w:rsidRPr="001D5A9E" w:rsidRDefault="00AA1AC5" w:rsidP="00CA5579">
            <w:pPr>
              <w:widowControl w:val="0"/>
              <w:rPr>
                <w:rFonts w:ascii="Arial Narrow" w:hAnsi="Arial Narrow" w:cs="Arial"/>
                <w:sz w:val="20"/>
                <w:szCs w:val="20"/>
              </w:rPr>
            </w:pPr>
          </w:p>
        </w:tc>
        <w:tc>
          <w:tcPr>
            <w:tcW w:w="8221" w:type="dxa"/>
            <w:gridSpan w:val="6"/>
            <w:tcBorders>
              <w:top w:val="single" w:sz="4" w:space="0" w:color="auto"/>
              <w:left w:val="single" w:sz="4" w:space="0" w:color="auto"/>
              <w:bottom w:val="single" w:sz="4" w:space="0" w:color="auto"/>
              <w:right w:val="single" w:sz="4" w:space="0" w:color="auto"/>
            </w:tcBorders>
            <w:shd w:val="clear" w:color="auto" w:fill="auto"/>
          </w:tcPr>
          <w:p w14:paraId="5EAFE020" w14:textId="77777777" w:rsidR="00AA1AC5" w:rsidRPr="001D5A9E" w:rsidRDefault="00AA1AC5" w:rsidP="00CA5579">
            <w:pPr>
              <w:widowControl w:val="0"/>
              <w:rPr>
                <w:rFonts w:ascii="Arial Narrow" w:hAnsi="Arial Narrow" w:cs="Arial"/>
                <w:sz w:val="20"/>
                <w:szCs w:val="20"/>
              </w:rPr>
            </w:pPr>
            <w:r w:rsidRPr="001D5A9E">
              <w:rPr>
                <w:rFonts w:ascii="Arial Narrow" w:hAnsi="Arial Narrow" w:cs="Arial"/>
                <w:sz w:val="20"/>
                <w:szCs w:val="20"/>
              </w:rPr>
              <w:t>Patient must be sensitive to preservatives in multi-dose eye drops</w:t>
            </w:r>
          </w:p>
        </w:tc>
      </w:tr>
      <w:tr w:rsidR="00AA1AC5" w:rsidRPr="00FF14B6" w14:paraId="5A78F370" w14:textId="77777777" w:rsidTr="00CA5579">
        <w:trPr>
          <w:trHeight w:val="64"/>
        </w:trPr>
        <w:tc>
          <w:tcPr>
            <w:tcW w:w="8925" w:type="dxa"/>
            <w:gridSpan w:val="7"/>
            <w:tcBorders>
              <w:top w:val="single" w:sz="4" w:space="0" w:color="auto"/>
              <w:left w:val="single" w:sz="4" w:space="0" w:color="auto"/>
              <w:right w:val="single" w:sz="4" w:space="0" w:color="auto"/>
            </w:tcBorders>
            <w:shd w:val="clear" w:color="auto" w:fill="auto"/>
          </w:tcPr>
          <w:p w14:paraId="61036650" w14:textId="77777777" w:rsidR="00AA1AC5" w:rsidRPr="001D5A9E" w:rsidRDefault="00AA1AC5" w:rsidP="00CA5579">
            <w:pPr>
              <w:widowControl w:val="0"/>
              <w:rPr>
                <w:rFonts w:ascii="Arial Narrow" w:hAnsi="Arial Narrow" w:cs="Arial"/>
                <w:sz w:val="20"/>
                <w:szCs w:val="20"/>
              </w:rPr>
            </w:pPr>
          </w:p>
        </w:tc>
      </w:tr>
      <w:tr w:rsidR="00AA1AC5" w:rsidRPr="00BF0688" w14:paraId="27F4C0B4" w14:textId="77777777" w:rsidTr="00CA5579">
        <w:trPr>
          <w:trHeight w:val="347"/>
        </w:trPr>
        <w:tc>
          <w:tcPr>
            <w:tcW w:w="3964" w:type="dxa"/>
            <w:gridSpan w:val="2"/>
            <w:shd w:val="clear" w:color="auto" w:fill="FFFFFF" w:themeFill="background1"/>
          </w:tcPr>
          <w:p w14:paraId="6D1FEA80" w14:textId="77777777" w:rsidR="00AA1AC5" w:rsidRPr="001D5A9E" w:rsidRDefault="00AA1AC5" w:rsidP="00CA5579">
            <w:pPr>
              <w:widowControl w:val="0"/>
              <w:ind w:left="29"/>
              <w:rPr>
                <w:rFonts w:ascii="Arial Narrow" w:hAnsi="Arial Narrow" w:cs="Arial"/>
                <w:i/>
                <w:sz w:val="20"/>
                <w:szCs w:val="20"/>
              </w:rPr>
            </w:pPr>
            <w:r w:rsidRPr="001D5A9E">
              <w:rPr>
                <w:rFonts w:ascii="Arial Narrow" w:hAnsi="Arial Narrow" w:cs="Arial"/>
                <w:i/>
                <w:sz w:val="20"/>
                <w:szCs w:val="20"/>
              </w:rPr>
              <w:t>polyethylene glycol-400 0.4% + propylene glycol 0.3%</w:t>
            </w:r>
          </w:p>
          <w:p w14:paraId="7C741008" w14:textId="77777777" w:rsidR="00AA1AC5" w:rsidRPr="001D5A9E" w:rsidRDefault="00AA1AC5" w:rsidP="00CA5579">
            <w:pPr>
              <w:widowControl w:val="0"/>
              <w:ind w:hanging="13"/>
              <w:rPr>
                <w:rFonts w:ascii="Arial Narrow" w:hAnsi="Arial Narrow" w:cs="Arial"/>
                <w:color w:val="FF0000"/>
                <w:sz w:val="20"/>
                <w:szCs w:val="20"/>
              </w:rPr>
            </w:pPr>
            <w:r w:rsidRPr="001D5A9E">
              <w:rPr>
                <w:rFonts w:ascii="Arial Narrow" w:hAnsi="Arial Narrow" w:cs="Arial"/>
                <w:i/>
                <w:sz w:val="20"/>
                <w:szCs w:val="20"/>
              </w:rPr>
              <w:t xml:space="preserve">eye drops, 30 x 0.8 mL unit doses </w:t>
            </w:r>
          </w:p>
        </w:tc>
        <w:tc>
          <w:tcPr>
            <w:tcW w:w="993" w:type="dxa"/>
          </w:tcPr>
          <w:p w14:paraId="0B97F387" w14:textId="77777777" w:rsidR="00AA1AC5" w:rsidRPr="001D5A9E" w:rsidRDefault="00AA1AC5" w:rsidP="00CA5579">
            <w:pPr>
              <w:widowControl w:val="0"/>
              <w:ind w:left="-113" w:hanging="13"/>
              <w:jc w:val="center"/>
              <w:rPr>
                <w:rFonts w:ascii="Arial Narrow" w:hAnsi="Arial Narrow" w:cs="Arial"/>
                <w:i/>
                <w:sz w:val="20"/>
                <w:szCs w:val="20"/>
              </w:rPr>
            </w:pPr>
            <w:r w:rsidRPr="001D5A9E">
              <w:rPr>
                <w:rFonts w:ascii="Arial Narrow" w:hAnsi="Arial Narrow" w:cs="Arial"/>
                <w:i/>
                <w:sz w:val="20"/>
                <w:szCs w:val="20"/>
              </w:rPr>
              <w:t>NEW</w:t>
            </w:r>
          </w:p>
        </w:tc>
        <w:tc>
          <w:tcPr>
            <w:tcW w:w="850" w:type="dxa"/>
          </w:tcPr>
          <w:p w14:paraId="5F6635D1" w14:textId="77777777" w:rsidR="00AA1AC5" w:rsidRPr="001D5A9E" w:rsidRDefault="00AA1AC5" w:rsidP="00CA5579">
            <w:pPr>
              <w:widowControl w:val="0"/>
              <w:ind w:left="-108"/>
              <w:jc w:val="center"/>
              <w:rPr>
                <w:rFonts w:ascii="Arial Narrow" w:hAnsi="Arial Narrow" w:cs="Arial"/>
                <w:i/>
                <w:sz w:val="20"/>
                <w:szCs w:val="20"/>
              </w:rPr>
            </w:pPr>
            <w:r w:rsidRPr="001D5A9E">
              <w:rPr>
                <w:rFonts w:ascii="Arial Narrow" w:hAnsi="Arial Narrow" w:cs="Arial"/>
                <w:i/>
                <w:sz w:val="20"/>
                <w:szCs w:val="20"/>
              </w:rPr>
              <w:t>2</w:t>
            </w:r>
          </w:p>
        </w:tc>
        <w:tc>
          <w:tcPr>
            <w:tcW w:w="851" w:type="dxa"/>
          </w:tcPr>
          <w:p w14:paraId="6F2B8078" w14:textId="77777777" w:rsidR="00AA1AC5" w:rsidRPr="001D5A9E" w:rsidRDefault="00AA1AC5" w:rsidP="00CA5579">
            <w:pPr>
              <w:widowControl w:val="0"/>
              <w:ind w:left="-108"/>
              <w:jc w:val="center"/>
              <w:rPr>
                <w:rFonts w:ascii="Arial Narrow" w:hAnsi="Arial Narrow" w:cs="Arial"/>
                <w:i/>
                <w:sz w:val="20"/>
                <w:szCs w:val="20"/>
              </w:rPr>
            </w:pPr>
            <w:r w:rsidRPr="001D5A9E">
              <w:rPr>
                <w:rFonts w:ascii="Arial Narrow" w:hAnsi="Arial Narrow" w:cs="Arial"/>
                <w:i/>
                <w:sz w:val="20"/>
                <w:szCs w:val="20"/>
              </w:rPr>
              <w:t>2</w:t>
            </w:r>
          </w:p>
        </w:tc>
        <w:tc>
          <w:tcPr>
            <w:tcW w:w="708" w:type="dxa"/>
          </w:tcPr>
          <w:p w14:paraId="72EC6ADC" w14:textId="77777777" w:rsidR="00AA1AC5" w:rsidRPr="001D5A9E" w:rsidRDefault="00AA1AC5" w:rsidP="00CA5579">
            <w:pPr>
              <w:widowControl w:val="0"/>
              <w:ind w:left="-108"/>
              <w:jc w:val="center"/>
              <w:rPr>
                <w:rFonts w:ascii="Arial Narrow" w:hAnsi="Arial Narrow" w:cs="Arial"/>
                <w:i/>
                <w:sz w:val="20"/>
                <w:szCs w:val="20"/>
              </w:rPr>
            </w:pPr>
            <w:r w:rsidRPr="001D5A9E">
              <w:rPr>
                <w:rFonts w:ascii="Arial Narrow" w:hAnsi="Arial Narrow" w:cs="Arial"/>
                <w:i/>
                <w:sz w:val="20"/>
                <w:szCs w:val="20"/>
              </w:rPr>
              <w:t>5</w:t>
            </w:r>
          </w:p>
        </w:tc>
        <w:tc>
          <w:tcPr>
            <w:tcW w:w="1559" w:type="dxa"/>
          </w:tcPr>
          <w:p w14:paraId="72CC7015" w14:textId="77777777" w:rsidR="00AA1AC5" w:rsidRPr="001D5A9E" w:rsidRDefault="00AA1AC5" w:rsidP="00CA5579">
            <w:pPr>
              <w:widowControl w:val="0"/>
              <w:ind w:left="-108"/>
              <w:jc w:val="center"/>
              <w:rPr>
                <w:rFonts w:ascii="Arial Narrow" w:hAnsi="Arial Narrow" w:cs="Arial"/>
                <w:i/>
                <w:sz w:val="20"/>
                <w:szCs w:val="20"/>
              </w:rPr>
            </w:pPr>
            <w:r w:rsidRPr="001D5A9E">
              <w:rPr>
                <w:rFonts w:ascii="Arial Narrow" w:hAnsi="Arial Narrow" w:cs="Arial"/>
                <w:i/>
                <w:sz w:val="20"/>
                <w:szCs w:val="20"/>
              </w:rPr>
              <w:t>Systane</w:t>
            </w:r>
          </w:p>
        </w:tc>
      </w:tr>
      <w:tr w:rsidR="00AA1AC5" w14:paraId="304BECD1" w14:textId="77777777" w:rsidTr="00CA5579">
        <w:trPr>
          <w:trHeight w:val="176"/>
        </w:trPr>
        <w:tc>
          <w:tcPr>
            <w:tcW w:w="8925" w:type="dxa"/>
            <w:gridSpan w:val="7"/>
            <w:shd w:val="clear" w:color="auto" w:fill="FFFFFF" w:themeFill="background1"/>
          </w:tcPr>
          <w:p w14:paraId="73918298" w14:textId="77777777" w:rsidR="00AA1AC5" w:rsidRPr="001D5A9E" w:rsidRDefault="00AA1AC5" w:rsidP="00CA5579">
            <w:pPr>
              <w:widowControl w:val="0"/>
              <w:ind w:left="-113" w:hanging="13"/>
              <w:rPr>
                <w:rFonts w:ascii="Arial Narrow" w:hAnsi="Arial Narrow" w:cs="Arial"/>
                <w:color w:val="FF0000"/>
                <w:sz w:val="20"/>
                <w:szCs w:val="20"/>
              </w:rPr>
            </w:pPr>
          </w:p>
        </w:tc>
      </w:tr>
      <w:tr w:rsidR="00AA1AC5" w:rsidRPr="00F7247C" w14:paraId="59CF7B19" w14:textId="77777777" w:rsidTr="00CA5579">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BC8E178" w14:textId="77777777" w:rsidR="00AA1AC5" w:rsidRPr="001D5A9E" w:rsidRDefault="00AA1AC5" w:rsidP="00CA5579">
            <w:pPr>
              <w:widowControl w:val="0"/>
              <w:rPr>
                <w:rFonts w:ascii="Arial Narrow" w:hAnsi="Arial Narrow" w:cs="Arial"/>
                <w:sz w:val="20"/>
                <w:szCs w:val="20"/>
              </w:rPr>
            </w:pPr>
          </w:p>
        </w:tc>
        <w:tc>
          <w:tcPr>
            <w:tcW w:w="8221" w:type="dxa"/>
            <w:gridSpan w:val="6"/>
            <w:tcBorders>
              <w:top w:val="single" w:sz="4" w:space="0" w:color="auto"/>
              <w:left w:val="single" w:sz="4" w:space="0" w:color="auto"/>
              <w:bottom w:val="single" w:sz="4" w:space="0" w:color="auto"/>
              <w:right w:val="single" w:sz="4" w:space="0" w:color="auto"/>
            </w:tcBorders>
            <w:shd w:val="clear" w:color="auto" w:fill="auto"/>
          </w:tcPr>
          <w:p w14:paraId="147EA6BE" w14:textId="77777777" w:rsidR="00AA1AC5" w:rsidRPr="001D5A9E" w:rsidRDefault="00AA1AC5" w:rsidP="00CA5579">
            <w:pPr>
              <w:widowControl w:val="0"/>
              <w:rPr>
                <w:rFonts w:ascii="Arial Narrow" w:hAnsi="Arial Narrow" w:cs="Arial"/>
                <w:sz w:val="20"/>
                <w:szCs w:val="20"/>
              </w:rPr>
            </w:pPr>
            <w:r w:rsidRPr="001D5A9E">
              <w:rPr>
                <w:rFonts w:ascii="Arial Narrow" w:hAnsi="Arial Narrow" w:cs="Arial"/>
                <w:b/>
                <w:sz w:val="20"/>
                <w:szCs w:val="20"/>
              </w:rPr>
              <w:t>Category / Program:</w:t>
            </w:r>
            <w:r w:rsidRPr="001D5A9E">
              <w:rPr>
                <w:rFonts w:ascii="Arial Narrow" w:hAnsi="Arial Narrow" w:cs="Arial"/>
                <w:b/>
                <w:sz w:val="20"/>
                <w:szCs w:val="20"/>
              </w:rPr>
              <w:tab/>
              <w:t xml:space="preserve"> </w:t>
            </w:r>
            <w:r w:rsidRPr="001D5A9E">
              <w:rPr>
                <w:rFonts w:ascii="Arial Narrow" w:hAnsi="Arial Narrow" w:cs="Arial"/>
                <w:sz w:val="20"/>
                <w:szCs w:val="20"/>
              </w:rPr>
              <w:t>GENERAL – General Schedule (Code GE)</w:t>
            </w:r>
          </w:p>
        </w:tc>
      </w:tr>
      <w:tr w:rsidR="00AA1AC5" w:rsidRPr="00BF0688" w14:paraId="40D121B9" w14:textId="77777777" w:rsidTr="00CA5579">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7B25124" w14:textId="77777777" w:rsidR="00AA1AC5" w:rsidRPr="001D5A9E" w:rsidRDefault="00AA1AC5" w:rsidP="00CA5579">
            <w:pPr>
              <w:widowControl w:val="0"/>
              <w:rPr>
                <w:rFonts w:ascii="Arial Narrow" w:hAnsi="Arial Narrow" w:cs="Arial"/>
                <w:sz w:val="20"/>
                <w:szCs w:val="20"/>
              </w:rPr>
            </w:pPr>
          </w:p>
        </w:tc>
        <w:tc>
          <w:tcPr>
            <w:tcW w:w="8221" w:type="dxa"/>
            <w:gridSpan w:val="6"/>
            <w:tcBorders>
              <w:top w:val="single" w:sz="4" w:space="0" w:color="auto"/>
              <w:left w:val="single" w:sz="4" w:space="0" w:color="auto"/>
              <w:bottom w:val="single" w:sz="4" w:space="0" w:color="auto"/>
              <w:right w:val="single" w:sz="4" w:space="0" w:color="auto"/>
            </w:tcBorders>
            <w:shd w:val="clear" w:color="auto" w:fill="auto"/>
          </w:tcPr>
          <w:p w14:paraId="5EDF8A7F" w14:textId="77777777" w:rsidR="00AA1AC5" w:rsidRPr="001D5A9E" w:rsidRDefault="00AA1AC5" w:rsidP="00CA5579">
            <w:pPr>
              <w:widowControl w:val="0"/>
              <w:rPr>
                <w:rFonts w:ascii="Arial Narrow" w:hAnsi="Arial Narrow" w:cs="Arial"/>
                <w:sz w:val="20"/>
                <w:szCs w:val="20"/>
              </w:rPr>
            </w:pPr>
            <w:r w:rsidRPr="001D5A9E">
              <w:rPr>
                <w:rFonts w:ascii="Arial Narrow" w:hAnsi="Arial Narrow" w:cs="Arial"/>
                <w:b/>
                <w:sz w:val="20"/>
                <w:szCs w:val="20"/>
              </w:rPr>
              <w:t xml:space="preserve">Prescriber type:   </w:t>
            </w:r>
            <w:r w:rsidRPr="001D5A9E">
              <w:rPr>
                <w:rFonts w:ascii="Arial Narrow" w:hAnsi="Arial Narrow" w:cs="Arial"/>
                <w:sz w:val="20"/>
                <w:szCs w:val="20"/>
              </w:rPr>
              <w:fldChar w:fldCharType="begin">
                <w:ffData>
                  <w:name w:val=""/>
                  <w:enabled/>
                  <w:calcOnExit w:val="0"/>
                  <w:checkBox>
                    <w:sizeAuto/>
                    <w:default w:val="1"/>
                  </w:checkBox>
                </w:ffData>
              </w:fldChar>
            </w:r>
            <w:r w:rsidRPr="001D5A9E">
              <w:rPr>
                <w:rFonts w:ascii="Arial Narrow" w:hAnsi="Arial Narrow" w:cs="Arial"/>
                <w:sz w:val="20"/>
                <w:szCs w:val="20"/>
              </w:rPr>
              <w:instrText xml:space="preserve"> FORMCHECKBOX </w:instrText>
            </w:r>
            <w:r w:rsidR="0056689C">
              <w:rPr>
                <w:rFonts w:ascii="Arial Narrow" w:hAnsi="Arial Narrow" w:cs="Arial"/>
                <w:sz w:val="20"/>
                <w:szCs w:val="20"/>
              </w:rPr>
            </w:r>
            <w:r w:rsidR="0056689C">
              <w:rPr>
                <w:rFonts w:ascii="Arial Narrow" w:hAnsi="Arial Narrow" w:cs="Arial"/>
                <w:sz w:val="20"/>
                <w:szCs w:val="20"/>
              </w:rPr>
              <w:fldChar w:fldCharType="separate"/>
            </w:r>
            <w:r w:rsidRPr="001D5A9E">
              <w:rPr>
                <w:rFonts w:ascii="Arial Narrow" w:hAnsi="Arial Narrow" w:cs="Arial"/>
                <w:sz w:val="20"/>
                <w:szCs w:val="20"/>
              </w:rPr>
              <w:fldChar w:fldCharType="end"/>
            </w:r>
            <w:r w:rsidRPr="001D5A9E">
              <w:rPr>
                <w:rFonts w:ascii="Arial Narrow" w:hAnsi="Arial Narrow" w:cs="Arial"/>
                <w:sz w:val="20"/>
                <w:szCs w:val="20"/>
              </w:rPr>
              <w:t xml:space="preserve">Medical Practitioners  </w:t>
            </w:r>
            <w:r w:rsidRPr="001D5A9E">
              <w:rPr>
                <w:rFonts w:ascii="Arial Narrow" w:hAnsi="Arial Narrow" w:cs="Arial"/>
                <w:sz w:val="20"/>
                <w:szCs w:val="20"/>
              </w:rPr>
              <w:fldChar w:fldCharType="begin">
                <w:ffData>
                  <w:name w:val=""/>
                  <w:enabled/>
                  <w:calcOnExit w:val="0"/>
                  <w:checkBox>
                    <w:sizeAuto/>
                    <w:default w:val="1"/>
                  </w:checkBox>
                </w:ffData>
              </w:fldChar>
            </w:r>
            <w:r w:rsidRPr="001D5A9E">
              <w:rPr>
                <w:rFonts w:ascii="Arial Narrow" w:hAnsi="Arial Narrow" w:cs="Arial"/>
                <w:sz w:val="20"/>
                <w:szCs w:val="20"/>
              </w:rPr>
              <w:instrText xml:space="preserve"> FORMCHECKBOX </w:instrText>
            </w:r>
            <w:r w:rsidR="0056689C">
              <w:rPr>
                <w:rFonts w:ascii="Arial Narrow" w:hAnsi="Arial Narrow" w:cs="Arial"/>
                <w:sz w:val="20"/>
                <w:szCs w:val="20"/>
              </w:rPr>
            </w:r>
            <w:r w:rsidR="0056689C">
              <w:rPr>
                <w:rFonts w:ascii="Arial Narrow" w:hAnsi="Arial Narrow" w:cs="Arial"/>
                <w:sz w:val="20"/>
                <w:szCs w:val="20"/>
              </w:rPr>
              <w:fldChar w:fldCharType="separate"/>
            </w:r>
            <w:r w:rsidRPr="001D5A9E">
              <w:rPr>
                <w:rFonts w:ascii="Arial Narrow" w:hAnsi="Arial Narrow" w:cs="Arial"/>
                <w:sz w:val="20"/>
                <w:szCs w:val="20"/>
              </w:rPr>
              <w:fldChar w:fldCharType="end"/>
            </w:r>
            <w:r w:rsidRPr="001D5A9E">
              <w:rPr>
                <w:rFonts w:ascii="Arial Narrow" w:hAnsi="Arial Narrow" w:cs="Arial"/>
                <w:sz w:val="20"/>
                <w:szCs w:val="20"/>
              </w:rPr>
              <w:t>Nurse Practitioners</w:t>
            </w:r>
          </w:p>
        </w:tc>
      </w:tr>
      <w:tr w:rsidR="00AA1AC5" w:rsidRPr="00120A12" w14:paraId="01C3FFFC" w14:textId="77777777" w:rsidTr="00CA5579">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2078C27" w14:textId="77777777" w:rsidR="00AA1AC5" w:rsidRPr="001D5A9E" w:rsidRDefault="00AA1AC5" w:rsidP="00CA5579">
            <w:pPr>
              <w:widowControl w:val="0"/>
              <w:rPr>
                <w:rFonts w:ascii="Arial Narrow" w:hAnsi="Arial Narrow" w:cs="Arial"/>
                <w:sz w:val="20"/>
                <w:szCs w:val="20"/>
              </w:rPr>
            </w:pPr>
          </w:p>
        </w:tc>
        <w:tc>
          <w:tcPr>
            <w:tcW w:w="8221" w:type="dxa"/>
            <w:gridSpan w:val="6"/>
            <w:tcBorders>
              <w:top w:val="single" w:sz="4" w:space="0" w:color="auto"/>
              <w:left w:val="single" w:sz="4" w:space="0" w:color="auto"/>
              <w:bottom w:val="single" w:sz="4" w:space="0" w:color="auto"/>
              <w:right w:val="single" w:sz="4" w:space="0" w:color="auto"/>
            </w:tcBorders>
            <w:shd w:val="clear" w:color="auto" w:fill="auto"/>
          </w:tcPr>
          <w:p w14:paraId="669874C1" w14:textId="77777777" w:rsidR="00AA1AC5" w:rsidRPr="001D5A9E" w:rsidRDefault="00AA1AC5" w:rsidP="00CA5579">
            <w:pPr>
              <w:widowControl w:val="0"/>
              <w:rPr>
                <w:rFonts w:ascii="Arial Narrow" w:hAnsi="Arial Narrow" w:cs="Arial"/>
                <w:b/>
                <w:sz w:val="20"/>
                <w:szCs w:val="20"/>
              </w:rPr>
            </w:pPr>
            <w:r w:rsidRPr="001D5A9E">
              <w:rPr>
                <w:rFonts w:ascii="Arial Narrow" w:hAnsi="Arial Narrow" w:cs="Arial"/>
                <w:b/>
                <w:sz w:val="20"/>
                <w:szCs w:val="20"/>
              </w:rPr>
              <w:t xml:space="preserve">Restriction type:  </w:t>
            </w:r>
            <w:r w:rsidRPr="001D5A9E">
              <w:rPr>
                <w:rFonts w:ascii="Arial Narrow" w:eastAsia="Calibri" w:hAnsi="Arial Narrow" w:cs="Arial"/>
                <w:sz w:val="20"/>
                <w:szCs w:val="20"/>
              </w:rPr>
              <w:fldChar w:fldCharType="begin">
                <w:ffData>
                  <w:name w:val=""/>
                  <w:enabled/>
                  <w:calcOnExit w:val="0"/>
                  <w:checkBox>
                    <w:sizeAuto/>
                    <w:default w:val="0"/>
                  </w:checkBox>
                </w:ffData>
              </w:fldChar>
            </w:r>
            <w:r w:rsidRPr="001D5A9E">
              <w:rPr>
                <w:rFonts w:ascii="Arial Narrow" w:eastAsia="Calibri" w:hAnsi="Arial Narrow" w:cs="Arial"/>
                <w:sz w:val="20"/>
                <w:szCs w:val="20"/>
              </w:rPr>
              <w:instrText xml:space="preserve"> FORMCHECKBOX </w:instrText>
            </w:r>
            <w:r w:rsidR="0056689C">
              <w:rPr>
                <w:rFonts w:ascii="Arial Narrow" w:eastAsia="Calibri" w:hAnsi="Arial Narrow" w:cs="Arial"/>
                <w:sz w:val="20"/>
                <w:szCs w:val="20"/>
              </w:rPr>
            </w:r>
            <w:r w:rsidR="0056689C">
              <w:rPr>
                <w:rFonts w:ascii="Arial Narrow" w:eastAsia="Calibri" w:hAnsi="Arial Narrow" w:cs="Arial"/>
                <w:sz w:val="20"/>
                <w:szCs w:val="20"/>
              </w:rPr>
              <w:fldChar w:fldCharType="separate"/>
            </w:r>
            <w:r w:rsidRPr="001D5A9E">
              <w:rPr>
                <w:rFonts w:ascii="Arial Narrow" w:eastAsia="Calibri" w:hAnsi="Arial Narrow" w:cs="Arial"/>
                <w:sz w:val="20"/>
                <w:szCs w:val="20"/>
              </w:rPr>
              <w:fldChar w:fldCharType="end"/>
            </w:r>
            <w:r w:rsidRPr="001D5A9E">
              <w:rPr>
                <w:rFonts w:ascii="Arial Narrow" w:eastAsia="Calibri" w:hAnsi="Arial Narrow" w:cs="Arial"/>
                <w:sz w:val="20"/>
                <w:szCs w:val="20"/>
              </w:rPr>
              <w:t xml:space="preserve">Authority Required – Streamlined </w:t>
            </w:r>
          </w:p>
        </w:tc>
      </w:tr>
      <w:tr w:rsidR="00AA1AC5" w:rsidRPr="00FF14B6" w14:paraId="7B879FFB" w14:textId="77777777" w:rsidTr="00CA5579">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tcPr>
          <w:p w14:paraId="5740214A" w14:textId="77777777" w:rsidR="00AA1AC5" w:rsidRPr="001D5A9E" w:rsidRDefault="00AA1AC5" w:rsidP="00CA5579">
            <w:pPr>
              <w:widowControl w:val="0"/>
              <w:rPr>
                <w:rFonts w:ascii="Arial Narrow" w:hAnsi="Arial Narrow" w:cs="Arial"/>
                <w:sz w:val="20"/>
                <w:szCs w:val="20"/>
              </w:rPr>
            </w:pPr>
          </w:p>
        </w:tc>
        <w:tc>
          <w:tcPr>
            <w:tcW w:w="8221" w:type="dxa"/>
            <w:gridSpan w:val="6"/>
            <w:tcBorders>
              <w:top w:val="single" w:sz="4" w:space="0" w:color="auto"/>
              <w:left w:val="single" w:sz="4" w:space="0" w:color="auto"/>
              <w:bottom w:val="single" w:sz="4" w:space="0" w:color="auto"/>
              <w:right w:val="single" w:sz="4" w:space="0" w:color="auto"/>
            </w:tcBorders>
            <w:shd w:val="clear" w:color="auto" w:fill="auto"/>
          </w:tcPr>
          <w:p w14:paraId="5249FD4F" w14:textId="77777777" w:rsidR="00AA1AC5" w:rsidRPr="001D5A9E" w:rsidRDefault="00AA1AC5" w:rsidP="00CA5579">
            <w:pPr>
              <w:widowControl w:val="0"/>
              <w:rPr>
                <w:rFonts w:ascii="Arial Narrow" w:hAnsi="Arial Narrow" w:cs="Arial"/>
                <w:sz w:val="20"/>
                <w:szCs w:val="20"/>
              </w:rPr>
            </w:pPr>
            <w:r w:rsidRPr="001D5A9E">
              <w:rPr>
                <w:rFonts w:ascii="Arial Narrow" w:hAnsi="Arial Narrow" w:cs="Arial"/>
                <w:sz w:val="20"/>
                <w:szCs w:val="20"/>
              </w:rPr>
              <w:t>Indication:</w:t>
            </w:r>
            <w:r w:rsidR="00EA004B">
              <w:rPr>
                <w:rFonts w:ascii="Arial Narrow" w:hAnsi="Arial Narrow" w:cs="Arial"/>
                <w:sz w:val="20"/>
                <w:szCs w:val="20"/>
              </w:rPr>
              <w:t xml:space="preserve"> </w:t>
            </w:r>
            <w:r w:rsidRPr="001D5A9E">
              <w:rPr>
                <w:rFonts w:ascii="Arial Narrow" w:hAnsi="Arial Narrow" w:cs="Arial"/>
                <w:sz w:val="20"/>
                <w:szCs w:val="20"/>
              </w:rPr>
              <w:t>Severe dry eye syndrome</w:t>
            </w:r>
          </w:p>
        </w:tc>
      </w:tr>
      <w:tr w:rsidR="00AA1AC5" w:rsidRPr="00BF0688" w14:paraId="5027FCBC" w14:textId="77777777" w:rsidTr="00CA5579">
        <w:trPr>
          <w:trHeight w:val="6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1D1149AF" w14:textId="77777777" w:rsidR="00AA1AC5" w:rsidRPr="001D5A9E" w:rsidRDefault="00AA1AC5" w:rsidP="00CA5579">
            <w:pPr>
              <w:widowControl w:val="0"/>
              <w:rPr>
                <w:rFonts w:ascii="Arial Narrow" w:hAnsi="Arial Narrow" w:cs="Arial"/>
                <w:sz w:val="20"/>
                <w:szCs w:val="20"/>
              </w:rPr>
            </w:pPr>
          </w:p>
        </w:tc>
        <w:tc>
          <w:tcPr>
            <w:tcW w:w="8221" w:type="dxa"/>
            <w:gridSpan w:val="6"/>
            <w:tcBorders>
              <w:top w:val="single" w:sz="4" w:space="0" w:color="auto"/>
              <w:left w:val="single" w:sz="4" w:space="0" w:color="auto"/>
              <w:bottom w:val="single" w:sz="4" w:space="0" w:color="auto"/>
              <w:right w:val="single" w:sz="4" w:space="0" w:color="auto"/>
            </w:tcBorders>
            <w:shd w:val="clear" w:color="auto" w:fill="auto"/>
          </w:tcPr>
          <w:p w14:paraId="3B448ED3" w14:textId="77777777" w:rsidR="00AA1AC5" w:rsidRPr="001D5A9E" w:rsidRDefault="00AA1AC5" w:rsidP="00CA5579">
            <w:pPr>
              <w:widowControl w:val="0"/>
              <w:rPr>
                <w:rFonts w:ascii="Arial Narrow" w:hAnsi="Arial Narrow" w:cs="Arial"/>
                <w:sz w:val="20"/>
                <w:szCs w:val="20"/>
              </w:rPr>
            </w:pPr>
          </w:p>
        </w:tc>
      </w:tr>
      <w:tr w:rsidR="00AA1AC5" w:rsidRPr="00FF14B6" w14:paraId="7E7BB400" w14:textId="77777777" w:rsidTr="00CA5579">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tcPr>
          <w:p w14:paraId="29178819" w14:textId="77777777" w:rsidR="00AA1AC5" w:rsidRPr="001D5A9E" w:rsidRDefault="00AA1AC5" w:rsidP="00CA5579">
            <w:pPr>
              <w:widowControl w:val="0"/>
              <w:rPr>
                <w:rFonts w:ascii="Arial Narrow" w:hAnsi="Arial Narrow" w:cs="Arial"/>
                <w:sz w:val="20"/>
                <w:szCs w:val="20"/>
              </w:rPr>
            </w:pPr>
          </w:p>
        </w:tc>
        <w:tc>
          <w:tcPr>
            <w:tcW w:w="8221" w:type="dxa"/>
            <w:gridSpan w:val="6"/>
            <w:tcBorders>
              <w:top w:val="single" w:sz="4" w:space="0" w:color="auto"/>
              <w:left w:val="single" w:sz="4" w:space="0" w:color="auto"/>
              <w:bottom w:val="single" w:sz="4" w:space="0" w:color="auto"/>
              <w:right w:val="single" w:sz="4" w:space="0" w:color="auto"/>
            </w:tcBorders>
            <w:shd w:val="clear" w:color="auto" w:fill="auto"/>
          </w:tcPr>
          <w:p w14:paraId="06CCEBB8" w14:textId="77777777" w:rsidR="00AA1AC5" w:rsidRPr="001D5A9E" w:rsidRDefault="00AA1AC5" w:rsidP="00CA5579">
            <w:pPr>
              <w:widowControl w:val="0"/>
              <w:rPr>
                <w:rFonts w:ascii="Arial Narrow" w:hAnsi="Arial Narrow" w:cs="Arial"/>
                <w:sz w:val="20"/>
                <w:szCs w:val="20"/>
              </w:rPr>
            </w:pPr>
            <w:r w:rsidRPr="001D5A9E">
              <w:rPr>
                <w:rFonts w:ascii="Arial Narrow" w:hAnsi="Arial Narrow" w:cs="Arial"/>
                <w:sz w:val="20"/>
                <w:szCs w:val="20"/>
              </w:rPr>
              <w:t>Clinical criteria:</w:t>
            </w:r>
          </w:p>
        </w:tc>
      </w:tr>
      <w:tr w:rsidR="00AA1AC5" w:rsidRPr="00FF14B6" w14:paraId="08C8ADB0" w14:textId="77777777" w:rsidTr="00CA5579">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AB5731C" w14:textId="77777777" w:rsidR="00AA1AC5" w:rsidRPr="001D5A9E" w:rsidRDefault="00AA1AC5" w:rsidP="00CA5579">
            <w:pPr>
              <w:widowControl w:val="0"/>
              <w:rPr>
                <w:rFonts w:ascii="Arial Narrow" w:hAnsi="Arial Narrow" w:cs="Arial"/>
                <w:sz w:val="20"/>
                <w:szCs w:val="20"/>
              </w:rPr>
            </w:pPr>
          </w:p>
        </w:tc>
        <w:tc>
          <w:tcPr>
            <w:tcW w:w="8221" w:type="dxa"/>
            <w:gridSpan w:val="6"/>
            <w:tcBorders>
              <w:top w:val="single" w:sz="4" w:space="0" w:color="auto"/>
              <w:left w:val="single" w:sz="4" w:space="0" w:color="auto"/>
              <w:bottom w:val="single" w:sz="4" w:space="0" w:color="auto"/>
              <w:right w:val="single" w:sz="4" w:space="0" w:color="auto"/>
            </w:tcBorders>
            <w:shd w:val="clear" w:color="auto" w:fill="auto"/>
          </w:tcPr>
          <w:p w14:paraId="4E0DF6FA" w14:textId="77777777" w:rsidR="00AA1AC5" w:rsidRPr="001D5A9E" w:rsidRDefault="00AA1AC5" w:rsidP="00CA5579">
            <w:pPr>
              <w:widowControl w:val="0"/>
              <w:rPr>
                <w:rFonts w:ascii="Arial Narrow" w:hAnsi="Arial Narrow" w:cs="Arial"/>
                <w:sz w:val="20"/>
                <w:szCs w:val="20"/>
              </w:rPr>
            </w:pPr>
            <w:r w:rsidRPr="001D5A9E">
              <w:rPr>
                <w:rFonts w:ascii="Arial Narrow" w:hAnsi="Arial Narrow" w:cs="Arial"/>
                <w:sz w:val="20"/>
                <w:szCs w:val="20"/>
              </w:rPr>
              <w:t>Patient must be sensitive to preservatives in multi-dose eye drops</w:t>
            </w:r>
          </w:p>
        </w:tc>
      </w:tr>
    </w:tbl>
    <w:p w14:paraId="15BBFCC0" w14:textId="77777777" w:rsidR="00AA1AC5" w:rsidRPr="009A3F8B" w:rsidRDefault="00AA1AC5" w:rsidP="00AA1AC5">
      <w:pPr>
        <w:pStyle w:val="3Bodytext"/>
        <w:numPr>
          <w:ilvl w:val="0"/>
          <w:numId w:val="0"/>
        </w:numPr>
        <w:ind w:left="720"/>
        <w:rPr>
          <w:snapToGrid w:val="0"/>
          <w:lang w:val="en-GB"/>
        </w:rPr>
      </w:pPr>
    </w:p>
    <w:p w14:paraId="67DC13FC" w14:textId="77777777" w:rsidR="00CB5761" w:rsidRPr="00B341E8" w:rsidRDefault="00CB5761" w:rsidP="00CB5761">
      <w:pPr>
        <w:spacing w:after="160" w:line="259" w:lineRule="auto"/>
        <w:rPr>
          <w:rFonts w:eastAsia="Calibri" w:cs="Calibri"/>
          <w:b/>
          <w:i/>
        </w:rPr>
      </w:pPr>
      <w:r w:rsidRPr="00B341E8">
        <w:rPr>
          <w:b/>
          <w:i/>
        </w:rPr>
        <w:t>This restriction may be subject to further review. Should there be any changes made to the restriction the Sponsor will be informed.</w:t>
      </w:r>
    </w:p>
    <w:p w14:paraId="00F79A45" w14:textId="77777777" w:rsidR="006C70DF" w:rsidRPr="0021304B" w:rsidRDefault="006C70DF" w:rsidP="00FA13D5">
      <w:pPr>
        <w:pStyle w:val="2-SectionHeading"/>
        <w:rPr>
          <w:lang w:val="en-GB"/>
        </w:rPr>
      </w:pPr>
      <w:r w:rsidRPr="00FA13D5">
        <w:rPr>
          <w:lang w:val="en-GB"/>
        </w:rPr>
        <w:t>Context for Decision</w:t>
      </w:r>
    </w:p>
    <w:p w14:paraId="35E5F5E0" w14:textId="77777777" w:rsidR="006C70DF" w:rsidRPr="007129F2" w:rsidRDefault="006C70DF" w:rsidP="00FA13D5">
      <w:pPr>
        <w:spacing w:after="120"/>
        <w:ind w:left="720"/>
        <w:rPr>
          <w:rFonts w:cs="Arial"/>
          <w:bCs/>
          <w:lang w:val="en-GB"/>
        </w:rPr>
      </w:pPr>
      <w:r w:rsidRPr="007129F2">
        <w:rPr>
          <w:rFonts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2165DAE" w14:textId="77777777" w:rsidR="006C70DF" w:rsidRPr="00FA13D5" w:rsidRDefault="006C70DF" w:rsidP="00FA13D5">
      <w:pPr>
        <w:pStyle w:val="2-SectionHeading"/>
        <w:rPr>
          <w:b w:val="0"/>
          <w:lang w:val="en-GB"/>
        </w:rPr>
      </w:pPr>
      <w:r w:rsidRPr="00FA13D5">
        <w:rPr>
          <w:lang w:val="en-GB"/>
        </w:rPr>
        <w:t>Sponsor’s Comment</w:t>
      </w:r>
    </w:p>
    <w:p w14:paraId="3F14B035" w14:textId="77777777" w:rsidR="00CA6805" w:rsidRPr="00CA6805" w:rsidRDefault="006C70DF" w:rsidP="00FA13D5">
      <w:pPr>
        <w:pStyle w:val="3Bodytext"/>
        <w:numPr>
          <w:ilvl w:val="0"/>
          <w:numId w:val="0"/>
        </w:numPr>
        <w:ind w:firstLine="720"/>
        <w:rPr>
          <w:b/>
          <w:bCs/>
          <w:snapToGrid w:val="0"/>
          <w:lang w:val="en-GB"/>
        </w:rPr>
      </w:pPr>
      <w:r w:rsidRPr="00C07617">
        <w:rPr>
          <w:rFonts w:cs="Arial"/>
          <w:bCs/>
        </w:rPr>
        <w:t>The sponsor had no comment.</w:t>
      </w:r>
    </w:p>
    <w:p w14:paraId="17B8AC7C" w14:textId="77777777" w:rsidR="00EE0449" w:rsidRPr="00EE0449" w:rsidRDefault="00EE0449" w:rsidP="00EE0449"/>
    <w:sectPr w:rsidR="00EE0449" w:rsidRPr="00EE0449" w:rsidSect="00C27B58">
      <w:headerReference w:type="even" r:id="rId8"/>
      <w:headerReference w:type="default" r:id="rId9"/>
      <w:footerReference w:type="even" r:id="rId10"/>
      <w:footerReference w:type="default" r:id="rId11"/>
      <w:footerReference w:type="first" r:id="rId12"/>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4F7EE4" w14:textId="77777777" w:rsidR="0076565A" w:rsidRDefault="0076565A">
      <w:r>
        <w:separator/>
      </w:r>
    </w:p>
    <w:p w14:paraId="59C3DADA" w14:textId="77777777" w:rsidR="0076565A" w:rsidRDefault="0076565A"/>
  </w:endnote>
  <w:endnote w:type="continuationSeparator" w:id="0">
    <w:p w14:paraId="752D4484" w14:textId="77777777" w:rsidR="0076565A" w:rsidRDefault="0076565A">
      <w:r>
        <w:continuationSeparator/>
      </w:r>
    </w:p>
    <w:p w14:paraId="64AA74BC" w14:textId="77777777" w:rsidR="0076565A" w:rsidRDefault="0076565A"/>
  </w:endnote>
  <w:endnote w:type="continuationNotice" w:id="1">
    <w:p w14:paraId="01F69D1C" w14:textId="77777777" w:rsidR="0076565A" w:rsidRDefault="007656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2E6C4F" w14:paraId="7FE2ADE7" w14:textId="77777777" w:rsidTr="005A3173">
      <w:trPr>
        <w:trHeight w:val="151"/>
      </w:trPr>
      <w:tc>
        <w:tcPr>
          <w:tcW w:w="2250" w:type="pct"/>
          <w:tcBorders>
            <w:top w:val="nil"/>
            <w:left w:val="nil"/>
            <w:bottom w:val="single" w:sz="4" w:space="0" w:color="4F81BD"/>
            <w:right w:val="nil"/>
          </w:tcBorders>
        </w:tcPr>
        <w:p w14:paraId="063371AB" w14:textId="77777777" w:rsidR="002E6C4F" w:rsidRPr="005A3173" w:rsidRDefault="002E6C4F" w:rsidP="005A3173">
          <w:pPr>
            <w:pStyle w:val="Header"/>
            <w:spacing w:line="276" w:lineRule="auto"/>
            <w:rPr>
              <w:rFonts w:eastAsia="MS Gothic"/>
              <w:b/>
              <w:bCs/>
              <w:color w:val="4F81BD"/>
            </w:rPr>
          </w:pPr>
        </w:p>
      </w:tc>
      <w:tc>
        <w:tcPr>
          <w:tcW w:w="500" w:type="pct"/>
          <w:vMerge w:val="restart"/>
          <w:noWrap/>
          <w:vAlign w:val="center"/>
          <w:hideMark/>
        </w:tcPr>
        <w:p w14:paraId="7E9C68FC" w14:textId="77777777" w:rsidR="002E6C4F" w:rsidRPr="005A3173" w:rsidRDefault="002E6C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517490C5" w14:textId="77777777" w:rsidR="002E6C4F" w:rsidRPr="005A3173" w:rsidRDefault="002E6C4F" w:rsidP="005A3173">
          <w:pPr>
            <w:pStyle w:val="Header"/>
            <w:spacing w:line="276" w:lineRule="auto"/>
            <w:rPr>
              <w:rFonts w:eastAsia="MS Gothic"/>
              <w:b/>
              <w:bCs/>
              <w:color w:val="4F81BD"/>
            </w:rPr>
          </w:pPr>
        </w:p>
      </w:tc>
    </w:tr>
    <w:tr w:rsidR="002E6C4F" w14:paraId="75F45B01" w14:textId="77777777" w:rsidTr="005A3173">
      <w:trPr>
        <w:trHeight w:val="150"/>
      </w:trPr>
      <w:tc>
        <w:tcPr>
          <w:tcW w:w="2250" w:type="pct"/>
          <w:tcBorders>
            <w:top w:val="single" w:sz="4" w:space="0" w:color="4F81BD"/>
            <w:left w:val="nil"/>
            <w:bottom w:val="nil"/>
            <w:right w:val="nil"/>
          </w:tcBorders>
        </w:tcPr>
        <w:p w14:paraId="36367D0A" w14:textId="77777777" w:rsidR="002E6C4F" w:rsidRPr="005A3173" w:rsidRDefault="002E6C4F" w:rsidP="005A3173">
          <w:pPr>
            <w:pStyle w:val="Header"/>
            <w:spacing w:line="276" w:lineRule="auto"/>
            <w:rPr>
              <w:rFonts w:eastAsia="MS Gothic"/>
              <w:b/>
              <w:bCs/>
              <w:color w:val="4F81BD"/>
            </w:rPr>
          </w:pPr>
        </w:p>
      </w:tc>
      <w:tc>
        <w:tcPr>
          <w:tcW w:w="0" w:type="auto"/>
          <w:vMerge/>
          <w:vAlign w:val="center"/>
          <w:hideMark/>
        </w:tcPr>
        <w:p w14:paraId="6367C7DD" w14:textId="77777777" w:rsidR="002E6C4F" w:rsidRPr="005A3173" w:rsidRDefault="002E6C4F" w:rsidP="005A3173">
          <w:pPr>
            <w:rPr>
              <w:color w:val="365F91"/>
              <w:sz w:val="22"/>
              <w:szCs w:val="22"/>
            </w:rPr>
          </w:pPr>
        </w:p>
      </w:tc>
      <w:tc>
        <w:tcPr>
          <w:tcW w:w="2250" w:type="pct"/>
          <w:tcBorders>
            <w:top w:val="single" w:sz="4" w:space="0" w:color="4F81BD"/>
            <w:left w:val="nil"/>
            <w:bottom w:val="nil"/>
            <w:right w:val="nil"/>
          </w:tcBorders>
        </w:tcPr>
        <w:p w14:paraId="1F6B6452" w14:textId="77777777" w:rsidR="002E6C4F" w:rsidRPr="005A3173" w:rsidRDefault="002E6C4F" w:rsidP="005A3173">
          <w:pPr>
            <w:pStyle w:val="Header"/>
            <w:spacing w:line="276" w:lineRule="auto"/>
            <w:rPr>
              <w:rFonts w:eastAsia="MS Gothic"/>
              <w:b/>
              <w:bCs/>
              <w:color w:val="4F81BD"/>
            </w:rPr>
          </w:pPr>
        </w:p>
      </w:tc>
    </w:tr>
  </w:tbl>
  <w:p w14:paraId="3A541E90" w14:textId="77777777" w:rsidR="002E6C4F" w:rsidRDefault="002E6C4F"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25550D" w14:textId="77777777" w:rsidR="002E6C4F" w:rsidRDefault="002E6C4F">
    <w:pPr>
      <w:pStyle w:val="Footer"/>
    </w:pPr>
  </w:p>
  <w:p w14:paraId="5B3CAC49" w14:textId="77777777" w:rsidR="002E6C4F" w:rsidRDefault="002E6C4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3935688"/>
      <w:docPartObj>
        <w:docPartGallery w:val="Page Numbers (Bottom of Page)"/>
        <w:docPartUnique/>
      </w:docPartObj>
    </w:sdtPr>
    <w:sdtEndPr>
      <w:rPr>
        <w:b/>
        <w:bCs/>
        <w:noProof/>
      </w:rPr>
    </w:sdtEndPr>
    <w:sdtContent>
      <w:p w14:paraId="405F1ACC" w14:textId="0B3B5C6A" w:rsidR="002E6C4F" w:rsidRPr="00FB0DEB" w:rsidRDefault="002E6C4F">
        <w:pPr>
          <w:pStyle w:val="Footer"/>
          <w:jc w:val="center"/>
          <w:rPr>
            <w:b/>
            <w:bCs/>
          </w:rPr>
        </w:pPr>
        <w:r w:rsidRPr="00FB0DEB">
          <w:rPr>
            <w:b/>
            <w:bCs/>
          </w:rPr>
          <w:fldChar w:fldCharType="begin"/>
        </w:r>
        <w:r w:rsidRPr="00FB0DEB">
          <w:rPr>
            <w:b/>
            <w:bCs/>
          </w:rPr>
          <w:instrText xml:space="preserve"> PAGE   \* MERGEFORMAT </w:instrText>
        </w:r>
        <w:r w:rsidRPr="00FB0DEB">
          <w:rPr>
            <w:b/>
            <w:bCs/>
          </w:rPr>
          <w:fldChar w:fldCharType="separate"/>
        </w:r>
        <w:r w:rsidR="0056689C">
          <w:rPr>
            <w:b/>
            <w:bCs/>
            <w:noProof/>
          </w:rPr>
          <w:t>6</w:t>
        </w:r>
        <w:r w:rsidRPr="00FB0DEB">
          <w:rPr>
            <w:b/>
            <w:bCs/>
            <w:noProof/>
          </w:rPr>
          <w:fldChar w:fldCharType="end"/>
        </w:r>
      </w:p>
    </w:sdtContent>
  </w:sdt>
  <w:p w14:paraId="1B93CBF8" w14:textId="77777777" w:rsidR="002E6C4F" w:rsidRPr="00D429EC" w:rsidRDefault="002E6C4F" w:rsidP="00A510E4">
    <w:pPr>
      <w:pStyle w:val="PBACFooter"/>
      <w:rPr>
        <w:rFonts w:asciiTheme="minorHAnsi" w:hAnsiTheme="minorHAnsi" w:cstheme="minorHAnsi"/>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2E6C4F" w14:paraId="44630189" w14:textId="77777777" w:rsidTr="005A3173">
      <w:trPr>
        <w:trHeight w:val="151"/>
      </w:trPr>
      <w:tc>
        <w:tcPr>
          <w:tcW w:w="2250" w:type="pct"/>
          <w:tcBorders>
            <w:top w:val="nil"/>
            <w:left w:val="nil"/>
            <w:bottom w:val="single" w:sz="4" w:space="0" w:color="4F81BD"/>
            <w:right w:val="nil"/>
          </w:tcBorders>
        </w:tcPr>
        <w:p w14:paraId="6B6F5E86" w14:textId="77777777" w:rsidR="002E6C4F" w:rsidRPr="005A3173" w:rsidRDefault="002E6C4F" w:rsidP="005A3173">
          <w:pPr>
            <w:pStyle w:val="Header"/>
            <w:spacing w:line="276" w:lineRule="auto"/>
            <w:rPr>
              <w:rFonts w:eastAsia="MS Gothic"/>
              <w:b/>
              <w:bCs/>
              <w:color w:val="4F81BD"/>
            </w:rPr>
          </w:pPr>
        </w:p>
      </w:tc>
      <w:tc>
        <w:tcPr>
          <w:tcW w:w="500" w:type="pct"/>
          <w:vMerge w:val="restart"/>
          <w:noWrap/>
          <w:vAlign w:val="center"/>
          <w:hideMark/>
        </w:tcPr>
        <w:p w14:paraId="2A8A296D" w14:textId="77777777" w:rsidR="002E6C4F" w:rsidRPr="005A3173" w:rsidRDefault="002E6C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164000F" w14:textId="77777777" w:rsidR="002E6C4F" w:rsidRPr="005A3173" w:rsidRDefault="002E6C4F" w:rsidP="005A3173">
          <w:pPr>
            <w:pStyle w:val="Header"/>
            <w:spacing w:line="276" w:lineRule="auto"/>
            <w:rPr>
              <w:rFonts w:eastAsia="MS Gothic"/>
              <w:b/>
              <w:bCs/>
              <w:color w:val="4F81BD"/>
            </w:rPr>
          </w:pPr>
        </w:p>
      </w:tc>
    </w:tr>
    <w:tr w:rsidR="002E6C4F" w14:paraId="5D7E0A37" w14:textId="77777777" w:rsidTr="005A3173">
      <w:trPr>
        <w:trHeight w:val="150"/>
      </w:trPr>
      <w:tc>
        <w:tcPr>
          <w:tcW w:w="2250" w:type="pct"/>
          <w:tcBorders>
            <w:top w:val="single" w:sz="4" w:space="0" w:color="4F81BD"/>
            <w:left w:val="nil"/>
            <w:bottom w:val="nil"/>
            <w:right w:val="nil"/>
          </w:tcBorders>
        </w:tcPr>
        <w:p w14:paraId="253EC68E" w14:textId="77777777" w:rsidR="002E6C4F" w:rsidRPr="005A3173" w:rsidRDefault="002E6C4F" w:rsidP="005A3173">
          <w:pPr>
            <w:pStyle w:val="Header"/>
            <w:spacing w:line="276" w:lineRule="auto"/>
            <w:rPr>
              <w:rFonts w:eastAsia="MS Gothic"/>
              <w:b/>
              <w:bCs/>
              <w:color w:val="4F81BD"/>
            </w:rPr>
          </w:pPr>
        </w:p>
      </w:tc>
      <w:tc>
        <w:tcPr>
          <w:tcW w:w="0" w:type="auto"/>
          <w:vMerge/>
          <w:vAlign w:val="center"/>
          <w:hideMark/>
        </w:tcPr>
        <w:p w14:paraId="7453EAA2" w14:textId="77777777" w:rsidR="002E6C4F" w:rsidRPr="005A3173" w:rsidRDefault="002E6C4F" w:rsidP="005A3173">
          <w:pPr>
            <w:rPr>
              <w:color w:val="365F91"/>
              <w:sz w:val="22"/>
              <w:szCs w:val="22"/>
            </w:rPr>
          </w:pPr>
        </w:p>
      </w:tc>
      <w:tc>
        <w:tcPr>
          <w:tcW w:w="2250" w:type="pct"/>
          <w:tcBorders>
            <w:top w:val="single" w:sz="4" w:space="0" w:color="4F81BD"/>
            <w:left w:val="nil"/>
            <w:bottom w:val="nil"/>
            <w:right w:val="nil"/>
          </w:tcBorders>
        </w:tcPr>
        <w:p w14:paraId="525D39C5" w14:textId="77777777" w:rsidR="002E6C4F" w:rsidRPr="005A3173" w:rsidRDefault="002E6C4F"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2E6C4F" w14:paraId="2A06656C" w14:textId="77777777" w:rsidTr="005A3173">
      <w:trPr>
        <w:trHeight w:val="151"/>
      </w:trPr>
      <w:tc>
        <w:tcPr>
          <w:tcW w:w="2250" w:type="pct"/>
          <w:tcBorders>
            <w:top w:val="nil"/>
            <w:left w:val="nil"/>
            <w:bottom w:val="single" w:sz="4" w:space="0" w:color="4F81BD"/>
            <w:right w:val="nil"/>
          </w:tcBorders>
        </w:tcPr>
        <w:p w14:paraId="475ABD0B" w14:textId="77777777" w:rsidR="002E6C4F" w:rsidRPr="005A3173" w:rsidRDefault="002E6C4F" w:rsidP="005A3173">
          <w:pPr>
            <w:pStyle w:val="Header"/>
            <w:spacing w:line="276" w:lineRule="auto"/>
            <w:rPr>
              <w:rFonts w:eastAsia="MS Gothic"/>
              <w:b/>
              <w:bCs/>
              <w:color w:val="4F81BD"/>
            </w:rPr>
          </w:pPr>
        </w:p>
      </w:tc>
      <w:tc>
        <w:tcPr>
          <w:tcW w:w="500" w:type="pct"/>
          <w:vMerge w:val="restart"/>
          <w:noWrap/>
          <w:vAlign w:val="center"/>
          <w:hideMark/>
        </w:tcPr>
        <w:p w14:paraId="7F131965" w14:textId="77777777" w:rsidR="002E6C4F" w:rsidRPr="005A3173" w:rsidRDefault="002E6C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AC2460F" w14:textId="77777777" w:rsidR="002E6C4F" w:rsidRPr="005A3173" w:rsidRDefault="002E6C4F" w:rsidP="005A3173">
          <w:pPr>
            <w:pStyle w:val="Header"/>
            <w:spacing w:line="276" w:lineRule="auto"/>
            <w:rPr>
              <w:rFonts w:eastAsia="MS Gothic"/>
              <w:b/>
              <w:bCs/>
              <w:color w:val="4F81BD"/>
            </w:rPr>
          </w:pPr>
        </w:p>
      </w:tc>
    </w:tr>
    <w:tr w:rsidR="002E6C4F" w14:paraId="5A5B4553" w14:textId="77777777" w:rsidTr="005A3173">
      <w:trPr>
        <w:trHeight w:val="150"/>
      </w:trPr>
      <w:tc>
        <w:tcPr>
          <w:tcW w:w="2250" w:type="pct"/>
          <w:tcBorders>
            <w:top w:val="single" w:sz="4" w:space="0" w:color="4F81BD"/>
            <w:left w:val="nil"/>
            <w:bottom w:val="nil"/>
            <w:right w:val="nil"/>
          </w:tcBorders>
        </w:tcPr>
        <w:p w14:paraId="526DAE02" w14:textId="77777777" w:rsidR="002E6C4F" w:rsidRPr="005A3173" w:rsidRDefault="002E6C4F" w:rsidP="005A3173">
          <w:pPr>
            <w:pStyle w:val="Header"/>
            <w:spacing w:line="276" w:lineRule="auto"/>
            <w:rPr>
              <w:rFonts w:eastAsia="MS Gothic"/>
              <w:b/>
              <w:bCs/>
              <w:color w:val="4F81BD"/>
            </w:rPr>
          </w:pPr>
        </w:p>
      </w:tc>
      <w:tc>
        <w:tcPr>
          <w:tcW w:w="0" w:type="auto"/>
          <w:vMerge/>
          <w:vAlign w:val="center"/>
          <w:hideMark/>
        </w:tcPr>
        <w:p w14:paraId="54B97165" w14:textId="77777777" w:rsidR="002E6C4F" w:rsidRPr="005A3173" w:rsidRDefault="002E6C4F" w:rsidP="005A3173">
          <w:pPr>
            <w:rPr>
              <w:color w:val="365F91"/>
              <w:sz w:val="22"/>
              <w:szCs w:val="22"/>
            </w:rPr>
          </w:pPr>
        </w:p>
      </w:tc>
      <w:tc>
        <w:tcPr>
          <w:tcW w:w="2250" w:type="pct"/>
          <w:tcBorders>
            <w:top w:val="single" w:sz="4" w:space="0" w:color="4F81BD"/>
            <w:left w:val="nil"/>
            <w:bottom w:val="nil"/>
            <w:right w:val="nil"/>
          </w:tcBorders>
        </w:tcPr>
        <w:p w14:paraId="69401465" w14:textId="77777777" w:rsidR="002E6C4F" w:rsidRPr="005A3173" w:rsidRDefault="002E6C4F" w:rsidP="005A3173">
          <w:pPr>
            <w:pStyle w:val="Header"/>
            <w:spacing w:line="276" w:lineRule="auto"/>
            <w:rPr>
              <w:rFonts w:eastAsia="MS Gothic"/>
              <w:b/>
              <w:bCs/>
              <w:color w:val="4F81BD"/>
            </w:rPr>
          </w:pPr>
        </w:p>
      </w:tc>
    </w:tr>
  </w:tbl>
  <w:p w14:paraId="7A7F6ACC" w14:textId="77777777" w:rsidR="002E6C4F" w:rsidRPr="007C0F57" w:rsidRDefault="002E6C4F"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053118A9" w14:textId="77777777" w:rsidR="002E6C4F" w:rsidRPr="007C0F57" w:rsidRDefault="002E6C4F" w:rsidP="007C0F57">
    <w:pPr>
      <w:pStyle w:val="Footer"/>
      <w:jc w:val="center"/>
      <w:rPr>
        <w:b/>
        <w:i/>
        <w:sz w:val="20"/>
        <w:szCs w:val="20"/>
      </w:rPr>
    </w:pPr>
    <w:r w:rsidRPr="007C0F57">
      <w:rPr>
        <w:b/>
        <w:i/>
        <w:sz w:val="20"/>
        <w:szCs w:val="20"/>
      </w:rPr>
      <w:t>Commercial-in-Confidence</w:t>
    </w:r>
  </w:p>
  <w:p w14:paraId="478BCB4F" w14:textId="77777777" w:rsidR="002E6C4F" w:rsidRDefault="002E6C4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DD29C" w14:textId="77777777" w:rsidR="0076565A" w:rsidRDefault="0076565A">
      <w:r>
        <w:separator/>
      </w:r>
    </w:p>
    <w:p w14:paraId="67458209" w14:textId="77777777" w:rsidR="0076565A" w:rsidRDefault="0076565A"/>
  </w:footnote>
  <w:footnote w:type="continuationSeparator" w:id="0">
    <w:p w14:paraId="73E7A856" w14:textId="77777777" w:rsidR="0076565A" w:rsidRDefault="0076565A">
      <w:r>
        <w:continuationSeparator/>
      </w:r>
    </w:p>
    <w:p w14:paraId="1931D378" w14:textId="77777777" w:rsidR="0076565A" w:rsidRDefault="0076565A"/>
  </w:footnote>
  <w:footnote w:type="continuationNotice" w:id="1">
    <w:p w14:paraId="04E6163E" w14:textId="77777777" w:rsidR="0076565A" w:rsidRDefault="0076565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2E6C4F" w:rsidRPr="008E0D90" w14:paraId="6725EA5C" w14:textId="77777777" w:rsidTr="00A06225">
      <w:trPr>
        <w:trHeight w:val="151"/>
      </w:trPr>
      <w:tc>
        <w:tcPr>
          <w:tcW w:w="2389" w:type="pct"/>
          <w:tcBorders>
            <w:top w:val="nil"/>
            <w:left w:val="nil"/>
            <w:bottom w:val="single" w:sz="4" w:space="0" w:color="4F81BD"/>
            <w:right w:val="nil"/>
          </w:tcBorders>
        </w:tcPr>
        <w:p w14:paraId="304A3992" w14:textId="77777777" w:rsidR="002E6C4F" w:rsidRPr="00A06225" w:rsidRDefault="002E6C4F">
          <w:pPr>
            <w:pStyle w:val="Header"/>
            <w:spacing w:line="276" w:lineRule="auto"/>
            <w:rPr>
              <w:rFonts w:ascii="Cambria" w:eastAsia="MS Gothic" w:hAnsi="Cambria"/>
              <w:b/>
              <w:bCs/>
              <w:color w:val="4F81BD"/>
            </w:rPr>
          </w:pPr>
        </w:p>
      </w:tc>
      <w:tc>
        <w:tcPr>
          <w:tcW w:w="333" w:type="pct"/>
          <w:vMerge w:val="restart"/>
          <w:noWrap/>
          <w:vAlign w:val="center"/>
          <w:hideMark/>
        </w:tcPr>
        <w:p w14:paraId="2A8F5129" w14:textId="77777777" w:rsidR="002E6C4F" w:rsidRPr="00A06225" w:rsidRDefault="002E6C4F"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5729516F" w14:textId="77777777" w:rsidR="002E6C4F" w:rsidRPr="00A06225" w:rsidRDefault="002E6C4F">
          <w:pPr>
            <w:pStyle w:val="Header"/>
            <w:spacing w:line="276" w:lineRule="auto"/>
            <w:rPr>
              <w:rFonts w:ascii="Cambria" w:eastAsia="MS Gothic" w:hAnsi="Cambria"/>
              <w:b/>
              <w:bCs/>
              <w:color w:val="4F81BD"/>
            </w:rPr>
          </w:pPr>
        </w:p>
      </w:tc>
    </w:tr>
    <w:tr w:rsidR="002E6C4F" w:rsidRPr="008E0D90" w14:paraId="2B6505E4" w14:textId="77777777" w:rsidTr="00A06225">
      <w:trPr>
        <w:trHeight w:val="150"/>
      </w:trPr>
      <w:tc>
        <w:tcPr>
          <w:tcW w:w="2389" w:type="pct"/>
          <w:tcBorders>
            <w:top w:val="single" w:sz="4" w:space="0" w:color="4F81BD"/>
            <w:left w:val="nil"/>
            <w:bottom w:val="nil"/>
            <w:right w:val="nil"/>
          </w:tcBorders>
        </w:tcPr>
        <w:p w14:paraId="349CBFDD" w14:textId="77777777" w:rsidR="002E6C4F" w:rsidRPr="00A06225" w:rsidRDefault="002E6C4F">
          <w:pPr>
            <w:pStyle w:val="Header"/>
            <w:spacing w:line="276" w:lineRule="auto"/>
            <w:rPr>
              <w:rFonts w:ascii="Cambria" w:eastAsia="MS Gothic" w:hAnsi="Cambria"/>
              <w:b/>
              <w:bCs/>
              <w:color w:val="4F81BD"/>
            </w:rPr>
          </w:pPr>
        </w:p>
      </w:tc>
      <w:tc>
        <w:tcPr>
          <w:tcW w:w="0" w:type="auto"/>
          <w:vMerge/>
          <w:vAlign w:val="center"/>
          <w:hideMark/>
        </w:tcPr>
        <w:p w14:paraId="7C793F19" w14:textId="77777777" w:rsidR="002E6C4F" w:rsidRPr="00A06225" w:rsidRDefault="002E6C4F">
          <w:pPr>
            <w:rPr>
              <w:rFonts w:ascii="Cambria" w:hAnsi="Cambria"/>
              <w:color w:val="4F81BD"/>
              <w:sz w:val="22"/>
              <w:szCs w:val="22"/>
            </w:rPr>
          </w:pPr>
        </w:p>
      </w:tc>
      <w:tc>
        <w:tcPr>
          <w:tcW w:w="2278" w:type="pct"/>
          <w:tcBorders>
            <w:top w:val="single" w:sz="4" w:space="0" w:color="4F81BD"/>
            <w:left w:val="nil"/>
            <w:bottom w:val="nil"/>
            <w:right w:val="nil"/>
          </w:tcBorders>
        </w:tcPr>
        <w:p w14:paraId="52769CAA" w14:textId="77777777" w:rsidR="002E6C4F" w:rsidRPr="00A06225" w:rsidRDefault="002E6C4F">
          <w:pPr>
            <w:pStyle w:val="Header"/>
            <w:spacing w:line="276" w:lineRule="auto"/>
            <w:rPr>
              <w:rFonts w:ascii="Cambria" w:eastAsia="MS Gothic" w:hAnsi="Cambria"/>
              <w:b/>
              <w:bCs/>
              <w:color w:val="4F81BD"/>
            </w:rPr>
          </w:pPr>
        </w:p>
      </w:tc>
    </w:tr>
  </w:tbl>
  <w:p w14:paraId="5D9FD764" w14:textId="77777777" w:rsidR="002E6C4F" w:rsidRDefault="002E6C4F">
    <w:pPr>
      <w:pStyle w:val="Header"/>
    </w:pPr>
  </w:p>
  <w:p w14:paraId="5816EFD1" w14:textId="77777777" w:rsidR="002E6C4F" w:rsidRDefault="002E6C4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6349A" w14:textId="77777777" w:rsidR="002E6C4F" w:rsidRDefault="002E6C4F" w:rsidP="001C640F">
    <w:pPr>
      <w:pStyle w:val="MinorOVRHeader"/>
      <w:jc w:val="center"/>
      <w:rPr>
        <w:i/>
        <w:iCs/>
      </w:rPr>
    </w:pPr>
    <w:r w:rsidRPr="00137AAE">
      <w:rPr>
        <w:i/>
        <w:iCs/>
      </w:rPr>
      <w:t xml:space="preserve">Public Summary Document </w:t>
    </w:r>
    <w:r>
      <w:rPr>
        <w:i/>
        <w:iCs/>
      </w:rPr>
      <w:t>– November 2021 PBAC Meeting</w:t>
    </w:r>
  </w:p>
  <w:p w14:paraId="0A1CE5CC" w14:textId="77777777" w:rsidR="002E6C4F" w:rsidRDefault="002E6C4F" w:rsidP="00A128E6">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00C1C12"/>
    <w:lvl w:ilvl="0">
      <w:start w:val="1"/>
      <w:numFmt w:val="decimal"/>
      <w:pStyle w:val="3-BodyText"/>
      <w:lvlText w:val="%1."/>
      <w:lvlJc w:val="left"/>
      <w:pPr>
        <w:tabs>
          <w:tab w:val="num" w:pos="360"/>
        </w:tabs>
        <w:ind w:left="36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2BB16EB3"/>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3"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337D0ED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244933"/>
    <w:multiLevelType w:val="hybridMultilevel"/>
    <w:tmpl w:val="04766F06"/>
    <w:lvl w:ilvl="0" w:tplc="B972D3B8">
      <w:start w:val="1"/>
      <w:numFmt w:val="upperLetter"/>
      <w:lvlText w:val="%1."/>
      <w:lvlJc w:val="left"/>
      <w:pPr>
        <w:ind w:left="360" w:hanging="360"/>
      </w:pPr>
      <w:rPr>
        <w:i w:val="0"/>
        <w:iCs w:val="0"/>
        <w:color w:val="auto"/>
      </w:rPr>
    </w:lvl>
    <w:lvl w:ilvl="1" w:tplc="442A8F9A">
      <w:start w:val="1"/>
      <w:numFmt w:val="lowerLetter"/>
      <w:lvlText w:val="%2."/>
      <w:lvlJc w:val="left"/>
      <w:pPr>
        <w:ind w:left="1080" w:hanging="360"/>
      </w:pPr>
    </w:lvl>
    <w:lvl w:ilvl="2" w:tplc="AE6252A8">
      <w:start w:val="1"/>
      <w:numFmt w:val="lowerRoman"/>
      <w:lvlText w:val="%3."/>
      <w:lvlJc w:val="right"/>
      <w:pPr>
        <w:ind w:left="1800" w:hanging="180"/>
      </w:pPr>
    </w:lvl>
    <w:lvl w:ilvl="3" w:tplc="827A251E">
      <w:start w:val="1"/>
      <w:numFmt w:val="decimal"/>
      <w:lvlText w:val="%4."/>
      <w:lvlJc w:val="left"/>
      <w:pPr>
        <w:ind w:left="2520" w:hanging="360"/>
      </w:pPr>
    </w:lvl>
    <w:lvl w:ilvl="4" w:tplc="6AA6B8AE">
      <w:start w:val="1"/>
      <w:numFmt w:val="lowerLetter"/>
      <w:lvlText w:val="%5."/>
      <w:lvlJc w:val="left"/>
      <w:pPr>
        <w:ind w:left="3240" w:hanging="360"/>
      </w:pPr>
    </w:lvl>
    <w:lvl w:ilvl="5" w:tplc="5FE8C990">
      <w:start w:val="1"/>
      <w:numFmt w:val="lowerRoman"/>
      <w:lvlText w:val="%6."/>
      <w:lvlJc w:val="right"/>
      <w:pPr>
        <w:ind w:left="3960" w:hanging="180"/>
      </w:pPr>
    </w:lvl>
    <w:lvl w:ilvl="6" w:tplc="2D5CA0F4">
      <w:start w:val="1"/>
      <w:numFmt w:val="decimal"/>
      <w:lvlText w:val="%7."/>
      <w:lvlJc w:val="left"/>
      <w:pPr>
        <w:ind w:left="4680" w:hanging="360"/>
      </w:pPr>
    </w:lvl>
    <w:lvl w:ilvl="7" w:tplc="17D46400">
      <w:start w:val="1"/>
      <w:numFmt w:val="lowerLetter"/>
      <w:lvlText w:val="%8."/>
      <w:lvlJc w:val="left"/>
      <w:pPr>
        <w:ind w:left="5400" w:hanging="360"/>
      </w:pPr>
    </w:lvl>
    <w:lvl w:ilvl="8" w:tplc="F3580F02">
      <w:start w:val="1"/>
      <w:numFmt w:val="lowerRoman"/>
      <w:lvlText w:val="%9."/>
      <w:lvlJc w:val="right"/>
      <w:pPr>
        <w:ind w:left="6120" w:hanging="180"/>
      </w:pPr>
    </w:lvl>
  </w:abstractNum>
  <w:abstractNum w:abstractNumId="6"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7" w15:restartNumberingAfterBreak="0">
    <w:nsid w:val="4A584644"/>
    <w:multiLevelType w:val="hybridMultilevel"/>
    <w:tmpl w:val="9EA8FB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425489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1"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6221621E"/>
    <w:multiLevelType w:val="hybridMultilevel"/>
    <w:tmpl w:val="EAF2F5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84D033C"/>
    <w:multiLevelType w:val="multilevel"/>
    <w:tmpl w:val="91F4B48C"/>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7A8A5FF5"/>
    <w:multiLevelType w:val="hybridMultilevel"/>
    <w:tmpl w:val="1916C67C"/>
    <w:lvl w:ilvl="0" w:tplc="0C09000F">
      <w:start w:val="1"/>
      <w:numFmt w:val="decimal"/>
      <w:lvlText w:val="%1."/>
      <w:lvlJc w:val="left"/>
      <w:pPr>
        <w:ind w:left="363" w:hanging="360"/>
      </w:pPr>
    </w:lvl>
    <w:lvl w:ilvl="1" w:tplc="0C090019" w:tentative="1">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15"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5"/>
  </w:num>
  <w:num w:numId="2">
    <w:abstractNumId w:val="13"/>
  </w:num>
  <w:num w:numId="3">
    <w:abstractNumId w:val="0"/>
  </w:num>
  <w:num w:numId="4">
    <w:abstractNumId w:val="11"/>
  </w:num>
  <w:num w:numId="5">
    <w:abstractNumId w:val="15"/>
  </w:num>
  <w:num w:numId="6">
    <w:abstractNumId w:val="8"/>
  </w:num>
  <w:num w:numId="7">
    <w:abstractNumId w:val="6"/>
  </w:num>
  <w:num w:numId="8">
    <w:abstractNumId w:val="1"/>
  </w:num>
  <w:num w:numId="9">
    <w:abstractNumId w:val="13"/>
  </w:num>
  <w:num w:numId="10">
    <w:abstractNumId w:val="3"/>
  </w:num>
  <w:num w:numId="11">
    <w:abstractNumId w:val="2"/>
  </w:num>
  <w:num w:numId="12">
    <w:abstractNumId w:val="10"/>
  </w:num>
  <w:num w:numId="13">
    <w:abstractNumId w:val="7"/>
  </w:num>
  <w:num w:numId="14">
    <w:abstractNumId w:val="14"/>
  </w:num>
  <w:num w:numId="15">
    <w:abstractNumId w:val="12"/>
  </w:num>
  <w:num w:numId="16">
    <w:abstractNumId w:val="9"/>
  </w:num>
  <w:num w:numId="17">
    <w:abstractNumId w:val="4"/>
  </w:num>
  <w:num w:numId="18">
    <w:abstractNumId w:val="13"/>
  </w:num>
  <w:num w:numId="19">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080A"/>
    <w:rsid w:val="00001663"/>
    <w:rsid w:val="000025AD"/>
    <w:rsid w:val="0000335D"/>
    <w:rsid w:val="00006782"/>
    <w:rsid w:val="00010090"/>
    <w:rsid w:val="00011A59"/>
    <w:rsid w:val="00014D69"/>
    <w:rsid w:val="00016A41"/>
    <w:rsid w:val="000214D1"/>
    <w:rsid w:val="00021D6F"/>
    <w:rsid w:val="0002464A"/>
    <w:rsid w:val="00025A04"/>
    <w:rsid w:val="0002693D"/>
    <w:rsid w:val="0003050E"/>
    <w:rsid w:val="0003106B"/>
    <w:rsid w:val="00033F20"/>
    <w:rsid w:val="00034905"/>
    <w:rsid w:val="00036A28"/>
    <w:rsid w:val="000421A1"/>
    <w:rsid w:val="0004240E"/>
    <w:rsid w:val="00044EC4"/>
    <w:rsid w:val="00045E26"/>
    <w:rsid w:val="000514B5"/>
    <w:rsid w:val="0005322E"/>
    <w:rsid w:val="00054E2B"/>
    <w:rsid w:val="00060632"/>
    <w:rsid w:val="00060E64"/>
    <w:rsid w:val="00062E88"/>
    <w:rsid w:val="00065922"/>
    <w:rsid w:val="00066193"/>
    <w:rsid w:val="00066755"/>
    <w:rsid w:val="00071A5B"/>
    <w:rsid w:val="00072444"/>
    <w:rsid w:val="000724EE"/>
    <w:rsid w:val="00072730"/>
    <w:rsid w:val="0007337F"/>
    <w:rsid w:val="0007386B"/>
    <w:rsid w:val="00074320"/>
    <w:rsid w:val="000763D5"/>
    <w:rsid w:val="00076C38"/>
    <w:rsid w:val="00077143"/>
    <w:rsid w:val="00077DF7"/>
    <w:rsid w:val="0008050C"/>
    <w:rsid w:val="00082169"/>
    <w:rsid w:val="0008332C"/>
    <w:rsid w:val="000834BE"/>
    <w:rsid w:val="00083F01"/>
    <w:rsid w:val="00087C4C"/>
    <w:rsid w:val="000918CB"/>
    <w:rsid w:val="00091B06"/>
    <w:rsid w:val="000951C4"/>
    <w:rsid w:val="00095ADA"/>
    <w:rsid w:val="000969AD"/>
    <w:rsid w:val="000975FB"/>
    <w:rsid w:val="000A02F8"/>
    <w:rsid w:val="000A0443"/>
    <w:rsid w:val="000A3AA2"/>
    <w:rsid w:val="000A44B2"/>
    <w:rsid w:val="000A52F6"/>
    <w:rsid w:val="000B44C3"/>
    <w:rsid w:val="000B558D"/>
    <w:rsid w:val="000B5A89"/>
    <w:rsid w:val="000B65F6"/>
    <w:rsid w:val="000B7767"/>
    <w:rsid w:val="000C5F95"/>
    <w:rsid w:val="000C6187"/>
    <w:rsid w:val="000C6996"/>
    <w:rsid w:val="000C7C46"/>
    <w:rsid w:val="000D09E9"/>
    <w:rsid w:val="000D113F"/>
    <w:rsid w:val="000D23BA"/>
    <w:rsid w:val="000E19B7"/>
    <w:rsid w:val="000E20FC"/>
    <w:rsid w:val="000E3DFB"/>
    <w:rsid w:val="000E58CE"/>
    <w:rsid w:val="000E5EA1"/>
    <w:rsid w:val="000E681E"/>
    <w:rsid w:val="000E7E52"/>
    <w:rsid w:val="000F0003"/>
    <w:rsid w:val="000F3384"/>
    <w:rsid w:val="000F4E6A"/>
    <w:rsid w:val="000F7354"/>
    <w:rsid w:val="00100EFC"/>
    <w:rsid w:val="00101ABE"/>
    <w:rsid w:val="00102202"/>
    <w:rsid w:val="00102503"/>
    <w:rsid w:val="00102700"/>
    <w:rsid w:val="00102A78"/>
    <w:rsid w:val="00103118"/>
    <w:rsid w:val="00104227"/>
    <w:rsid w:val="00104D81"/>
    <w:rsid w:val="001055EE"/>
    <w:rsid w:val="001107BF"/>
    <w:rsid w:val="00113649"/>
    <w:rsid w:val="00113D5C"/>
    <w:rsid w:val="00114896"/>
    <w:rsid w:val="0012417C"/>
    <w:rsid w:val="00124BF2"/>
    <w:rsid w:val="0012597F"/>
    <w:rsid w:val="0012749D"/>
    <w:rsid w:val="001306A5"/>
    <w:rsid w:val="00130918"/>
    <w:rsid w:val="001311AE"/>
    <w:rsid w:val="001321AE"/>
    <w:rsid w:val="0013414C"/>
    <w:rsid w:val="00137AAE"/>
    <w:rsid w:val="00140B74"/>
    <w:rsid w:val="00140D94"/>
    <w:rsid w:val="00142395"/>
    <w:rsid w:val="00142714"/>
    <w:rsid w:val="00142B8D"/>
    <w:rsid w:val="00144D09"/>
    <w:rsid w:val="001452ED"/>
    <w:rsid w:val="00147D84"/>
    <w:rsid w:val="001549C1"/>
    <w:rsid w:val="00156C8D"/>
    <w:rsid w:val="00160F4D"/>
    <w:rsid w:val="00162BDD"/>
    <w:rsid w:val="00162D4E"/>
    <w:rsid w:val="00163329"/>
    <w:rsid w:val="00164623"/>
    <w:rsid w:val="001652DE"/>
    <w:rsid w:val="00165B64"/>
    <w:rsid w:val="00166B26"/>
    <w:rsid w:val="00167C39"/>
    <w:rsid w:val="00176B9D"/>
    <w:rsid w:val="00180713"/>
    <w:rsid w:val="00180720"/>
    <w:rsid w:val="001830CE"/>
    <w:rsid w:val="00183449"/>
    <w:rsid w:val="001836E3"/>
    <w:rsid w:val="00185F92"/>
    <w:rsid w:val="0018643B"/>
    <w:rsid w:val="00196307"/>
    <w:rsid w:val="001964B1"/>
    <w:rsid w:val="00197F03"/>
    <w:rsid w:val="001A0D10"/>
    <w:rsid w:val="001A33EA"/>
    <w:rsid w:val="001A4413"/>
    <w:rsid w:val="001A4C4F"/>
    <w:rsid w:val="001A5A2B"/>
    <w:rsid w:val="001A76FB"/>
    <w:rsid w:val="001B017F"/>
    <w:rsid w:val="001B0B79"/>
    <w:rsid w:val="001B2BBC"/>
    <w:rsid w:val="001B2BCD"/>
    <w:rsid w:val="001B3A40"/>
    <w:rsid w:val="001B3FFE"/>
    <w:rsid w:val="001B5129"/>
    <w:rsid w:val="001C0B4C"/>
    <w:rsid w:val="001C0EC4"/>
    <w:rsid w:val="001C1195"/>
    <w:rsid w:val="001C12AE"/>
    <w:rsid w:val="001C1E84"/>
    <w:rsid w:val="001C2E42"/>
    <w:rsid w:val="001C640F"/>
    <w:rsid w:val="001C747C"/>
    <w:rsid w:val="001D1F5F"/>
    <w:rsid w:val="001D5A9E"/>
    <w:rsid w:val="001D7EDC"/>
    <w:rsid w:val="001E06D2"/>
    <w:rsid w:val="001E17C4"/>
    <w:rsid w:val="001F005B"/>
    <w:rsid w:val="001F1850"/>
    <w:rsid w:val="001F1FBF"/>
    <w:rsid w:val="001F2B80"/>
    <w:rsid w:val="001F2F1C"/>
    <w:rsid w:val="001F3189"/>
    <w:rsid w:val="001F4403"/>
    <w:rsid w:val="00201FB8"/>
    <w:rsid w:val="00203FAC"/>
    <w:rsid w:val="002122B5"/>
    <w:rsid w:val="0021304B"/>
    <w:rsid w:val="00213CFB"/>
    <w:rsid w:val="0021553C"/>
    <w:rsid w:val="0021557B"/>
    <w:rsid w:val="00216B87"/>
    <w:rsid w:val="002174FD"/>
    <w:rsid w:val="00217BE1"/>
    <w:rsid w:val="002214B9"/>
    <w:rsid w:val="00223370"/>
    <w:rsid w:val="0022531C"/>
    <w:rsid w:val="00225EF1"/>
    <w:rsid w:val="002306F3"/>
    <w:rsid w:val="00230F63"/>
    <w:rsid w:val="00234252"/>
    <w:rsid w:val="0023466E"/>
    <w:rsid w:val="00237AC6"/>
    <w:rsid w:val="00244139"/>
    <w:rsid w:val="00244490"/>
    <w:rsid w:val="00245B9C"/>
    <w:rsid w:val="00253499"/>
    <w:rsid w:val="002551A4"/>
    <w:rsid w:val="00257664"/>
    <w:rsid w:val="00260165"/>
    <w:rsid w:val="00265151"/>
    <w:rsid w:val="002652DE"/>
    <w:rsid w:val="00265C2C"/>
    <w:rsid w:val="00266509"/>
    <w:rsid w:val="00271760"/>
    <w:rsid w:val="00271BA1"/>
    <w:rsid w:val="00273AC5"/>
    <w:rsid w:val="002762FA"/>
    <w:rsid w:val="00277505"/>
    <w:rsid w:val="0028158C"/>
    <w:rsid w:val="002823B6"/>
    <w:rsid w:val="00290C03"/>
    <w:rsid w:val="00294274"/>
    <w:rsid w:val="0029458F"/>
    <w:rsid w:val="002A018F"/>
    <w:rsid w:val="002A0E04"/>
    <w:rsid w:val="002A104C"/>
    <w:rsid w:val="002A1EF7"/>
    <w:rsid w:val="002A494D"/>
    <w:rsid w:val="002A4960"/>
    <w:rsid w:val="002A636A"/>
    <w:rsid w:val="002B0AE0"/>
    <w:rsid w:val="002B1AE6"/>
    <w:rsid w:val="002B1D51"/>
    <w:rsid w:val="002B2DE8"/>
    <w:rsid w:val="002B30F8"/>
    <w:rsid w:val="002B388A"/>
    <w:rsid w:val="002B3C1A"/>
    <w:rsid w:val="002B4E97"/>
    <w:rsid w:val="002B5596"/>
    <w:rsid w:val="002B77D7"/>
    <w:rsid w:val="002C212F"/>
    <w:rsid w:val="002C2F35"/>
    <w:rsid w:val="002C6AA9"/>
    <w:rsid w:val="002C7485"/>
    <w:rsid w:val="002D030E"/>
    <w:rsid w:val="002D2641"/>
    <w:rsid w:val="002D283A"/>
    <w:rsid w:val="002D4327"/>
    <w:rsid w:val="002D4543"/>
    <w:rsid w:val="002E3153"/>
    <w:rsid w:val="002E4A02"/>
    <w:rsid w:val="002E5292"/>
    <w:rsid w:val="002E6C4F"/>
    <w:rsid w:val="002E72CA"/>
    <w:rsid w:val="002F1D07"/>
    <w:rsid w:val="002F600D"/>
    <w:rsid w:val="002F6F0F"/>
    <w:rsid w:val="002F7E47"/>
    <w:rsid w:val="00300AD6"/>
    <w:rsid w:val="00300B1B"/>
    <w:rsid w:val="003019D0"/>
    <w:rsid w:val="003064AF"/>
    <w:rsid w:val="00307DC6"/>
    <w:rsid w:val="00310A8B"/>
    <w:rsid w:val="00310B68"/>
    <w:rsid w:val="00310D5E"/>
    <w:rsid w:val="003160D2"/>
    <w:rsid w:val="003173FC"/>
    <w:rsid w:val="00317C6C"/>
    <w:rsid w:val="00320B80"/>
    <w:rsid w:val="00320CD3"/>
    <w:rsid w:val="00326E79"/>
    <w:rsid w:val="0032748A"/>
    <w:rsid w:val="003301B1"/>
    <w:rsid w:val="0033038F"/>
    <w:rsid w:val="003305E3"/>
    <w:rsid w:val="00330CA7"/>
    <w:rsid w:val="00331189"/>
    <w:rsid w:val="0033263D"/>
    <w:rsid w:val="0033398C"/>
    <w:rsid w:val="00334E69"/>
    <w:rsid w:val="0033518A"/>
    <w:rsid w:val="00335535"/>
    <w:rsid w:val="003367EF"/>
    <w:rsid w:val="00341946"/>
    <w:rsid w:val="00341AE4"/>
    <w:rsid w:val="003476EE"/>
    <w:rsid w:val="003541DD"/>
    <w:rsid w:val="00356E5B"/>
    <w:rsid w:val="003620CD"/>
    <w:rsid w:val="003736C9"/>
    <w:rsid w:val="003738F1"/>
    <w:rsid w:val="0037461D"/>
    <w:rsid w:val="00375565"/>
    <w:rsid w:val="00383B77"/>
    <w:rsid w:val="00384988"/>
    <w:rsid w:val="003872CF"/>
    <w:rsid w:val="0039782C"/>
    <w:rsid w:val="003A13A6"/>
    <w:rsid w:val="003A2165"/>
    <w:rsid w:val="003A3AF3"/>
    <w:rsid w:val="003A5B4A"/>
    <w:rsid w:val="003A5D95"/>
    <w:rsid w:val="003B0D3A"/>
    <w:rsid w:val="003B2302"/>
    <w:rsid w:val="003B23C5"/>
    <w:rsid w:val="003B2A75"/>
    <w:rsid w:val="003B465A"/>
    <w:rsid w:val="003B49B2"/>
    <w:rsid w:val="003B6124"/>
    <w:rsid w:val="003B7960"/>
    <w:rsid w:val="003C0908"/>
    <w:rsid w:val="003C093A"/>
    <w:rsid w:val="003C1ADF"/>
    <w:rsid w:val="003C1ECF"/>
    <w:rsid w:val="003C2FB5"/>
    <w:rsid w:val="003C450F"/>
    <w:rsid w:val="003D1777"/>
    <w:rsid w:val="003D24C5"/>
    <w:rsid w:val="003D4594"/>
    <w:rsid w:val="003D4AC4"/>
    <w:rsid w:val="003D63B7"/>
    <w:rsid w:val="003D6B81"/>
    <w:rsid w:val="003D74C5"/>
    <w:rsid w:val="003E4374"/>
    <w:rsid w:val="003E468B"/>
    <w:rsid w:val="003E62BD"/>
    <w:rsid w:val="003F044F"/>
    <w:rsid w:val="003F0C3A"/>
    <w:rsid w:val="003F15F0"/>
    <w:rsid w:val="003F2F18"/>
    <w:rsid w:val="003F3228"/>
    <w:rsid w:val="003F5C8C"/>
    <w:rsid w:val="003F63CE"/>
    <w:rsid w:val="003F775A"/>
    <w:rsid w:val="00400E55"/>
    <w:rsid w:val="0040128E"/>
    <w:rsid w:val="0040216B"/>
    <w:rsid w:val="00402605"/>
    <w:rsid w:val="0040590E"/>
    <w:rsid w:val="00414F0C"/>
    <w:rsid w:val="00420400"/>
    <w:rsid w:val="004252EC"/>
    <w:rsid w:val="00430D39"/>
    <w:rsid w:val="0043540B"/>
    <w:rsid w:val="00442C91"/>
    <w:rsid w:val="00445B0E"/>
    <w:rsid w:val="0044655F"/>
    <w:rsid w:val="004465BD"/>
    <w:rsid w:val="00446938"/>
    <w:rsid w:val="00452410"/>
    <w:rsid w:val="004528FA"/>
    <w:rsid w:val="00456A49"/>
    <w:rsid w:val="00461A44"/>
    <w:rsid w:val="00462D26"/>
    <w:rsid w:val="0046385A"/>
    <w:rsid w:val="00464039"/>
    <w:rsid w:val="00466ADA"/>
    <w:rsid w:val="004702BB"/>
    <w:rsid w:val="0047494B"/>
    <w:rsid w:val="00476245"/>
    <w:rsid w:val="00477A9B"/>
    <w:rsid w:val="00483035"/>
    <w:rsid w:val="00485940"/>
    <w:rsid w:val="00486C95"/>
    <w:rsid w:val="004877C2"/>
    <w:rsid w:val="004904B9"/>
    <w:rsid w:val="00496662"/>
    <w:rsid w:val="004A1431"/>
    <w:rsid w:val="004A2484"/>
    <w:rsid w:val="004A41C3"/>
    <w:rsid w:val="004A5A85"/>
    <w:rsid w:val="004A71D1"/>
    <w:rsid w:val="004A7C5B"/>
    <w:rsid w:val="004B1845"/>
    <w:rsid w:val="004B2348"/>
    <w:rsid w:val="004B2E01"/>
    <w:rsid w:val="004B2E98"/>
    <w:rsid w:val="004B5640"/>
    <w:rsid w:val="004B6084"/>
    <w:rsid w:val="004BCF29"/>
    <w:rsid w:val="004C0206"/>
    <w:rsid w:val="004C03D0"/>
    <w:rsid w:val="004C14D6"/>
    <w:rsid w:val="004C1BD7"/>
    <w:rsid w:val="004C239C"/>
    <w:rsid w:val="004C31FE"/>
    <w:rsid w:val="004C42CF"/>
    <w:rsid w:val="004C524C"/>
    <w:rsid w:val="004C5FFA"/>
    <w:rsid w:val="004C691D"/>
    <w:rsid w:val="004C6C07"/>
    <w:rsid w:val="004C7E15"/>
    <w:rsid w:val="004D2CD1"/>
    <w:rsid w:val="004D4FF6"/>
    <w:rsid w:val="004D5ADD"/>
    <w:rsid w:val="004E19F1"/>
    <w:rsid w:val="004E692D"/>
    <w:rsid w:val="004E7230"/>
    <w:rsid w:val="004E7D87"/>
    <w:rsid w:val="004F2553"/>
    <w:rsid w:val="004F306A"/>
    <w:rsid w:val="00501554"/>
    <w:rsid w:val="00502AFE"/>
    <w:rsid w:val="00502E64"/>
    <w:rsid w:val="00503AD7"/>
    <w:rsid w:val="00503E89"/>
    <w:rsid w:val="00504E0C"/>
    <w:rsid w:val="00504E13"/>
    <w:rsid w:val="005109D4"/>
    <w:rsid w:val="00514CD7"/>
    <w:rsid w:val="005167EC"/>
    <w:rsid w:val="005170DA"/>
    <w:rsid w:val="00517B1C"/>
    <w:rsid w:val="00520D6A"/>
    <w:rsid w:val="00520D79"/>
    <w:rsid w:val="00521A31"/>
    <w:rsid w:val="00522DB6"/>
    <w:rsid w:val="005264A7"/>
    <w:rsid w:val="0052792D"/>
    <w:rsid w:val="005307B5"/>
    <w:rsid w:val="005319B2"/>
    <w:rsid w:val="00532402"/>
    <w:rsid w:val="00532C74"/>
    <w:rsid w:val="00534B09"/>
    <w:rsid w:val="00534E2E"/>
    <w:rsid w:val="00535133"/>
    <w:rsid w:val="00535990"/>
    <w:rsid w:val="0054064C"/>
    <w:rsid w:val="00544552"/>
    <w:rsid w:val="00545130"/>
    <w:rsid w:val="005522ED"/>
    <w:rsid w:val="0055286A"/>
    <w:rsid w:val="00553CF2"/>
    <w:rsid w:val="00555745"/>
    <w:rsid w:val="00556A41"/>
    <w:rsid w:val="00557D4F"/>
    <w:rsid w:val="0056122E"/>
    <w:rsid w:val="0056484E"/>
    <w:rsid w:val="0056689C"/>
    <w:rsid w:val="00567D8A"/>
    <w:rsid w:val="005764CD"/>
    <w:rsid w:val="00577C4D"/>
    <w:rsid w:val="00580532"/>
    <w:rsid w:val="00581932"/>
    <w:rsid w:val="00585450"/>
    <w:rsid w:val="005963BB"/>
    <w:rsid w:val="005A15D2"/>
    <w:rsid w:val="005A3173"/>
    <w:rsid w:val="005A3223"/>
    <w:rsid w:val="005A3DA3"/>
    <w:rsid w:val="005A52C4"/>
    <w:rsid w:val="005A54E8"/>
    <w:rsid w:val="005A63A1"/>
    <w:rsid w:val="005B1473"/>
    <w:rsid w:val="005C4F73"/>
    <w:rsid w:val="005D03AB"/>
    <w:rsid w:val="005D2148"/>
    <w:rsid w:val="005D401D"/>
    <w:rsid w:val="005D5017"/>
    <w:rsid w:val="005D63FA"/>
    <w:rsid w:val="005D73C7"/>
    <w:rsid w:val="005E0C2D"/>
    <w:rsid w:val="005E0D82"/>
    <w:rsid w:val="005E0F59"/>
    <w:rsid w:val="005E1333"/>
    <w:rsid w:val="005E3136"/>
    <w:rsid w:val="005E507D"/>
    <w:rsid w:val="005F0AD0"/>
    <w:rsid w:val="00601A91"/>
    <w:rsid w:val="00602BA3"/>
    <w:rsid w:val="00605B63"/>
    <w:rsid w:val="00605F9A"/>
    <w:rsid w:val="00606442"/>
    <w:rsid w:val="00606EED"/>
    <w:rsid w:val="00607C0D"/>
    <w:rsid w:val="00612A95"/>
    <w:rsid w:val="00612E34"/>
    <w:rsid w:val="006136CA"/>
    <w:rsid w:val="00614159"/>
    <w:rsid w:val="006142B9"/>
    <w:rsid w:val="00614456"/>
    <w:rsid w:val="006158A3"/>
    <w:rsid w:val="00616C5F"/>
    <w:rsid w:val="00616DAC"/>
    <w:rsid w:val="00617725"/>
    <w:rsid w:val="00617C00"/>
    <w:rsid w:val="006263BF"/>
    <w:rsid w:val="0062748A"/>
    <w:rsid w:val="00630546"/>
    <w:rsid w:val="00630A2C"/>
    <w:rsid w:val="0063682E"/>
    <w:rsid w:val="00640088"/>
    <w:rsid w:val="006403EA"/>
    <w:rsid w:val="00642672"/>
    <w:rsid w:val="00642DA8"/>
    <w:rsid w:val="006436CD"/>
    <w:rsid w:val="00651169"/>
    <w:rsid w:val="00651303"/>
    <w:rsid w:val="00653D69"/>
    <w:rsid w:val="006552E6"/>
    <w:rsid w:val="00655794"/>
    <w:rsid w:val="00656F2F"/>
    <w:rsid w:val="00657C63"/>
    <w:rsid w:val="00661CBC"/>
    <w:rsid w:val="00662A0C"/>
    <w:rsid w:val="00662B85"/>
    <w:rsid w:val="0066544F"/>
    <w:rsid w:val="006663B2"/>
    <w:rsid w:val="00666A3D"/>
    <w:rsid w:val="006670BE"/>
    <w:rsid w:val="00670A76"/>
    <w:rsid w:val="006711AA"/>
    <w:rsid w:val="00672B57"/>
    <w:rsid w:val="00673F1F"/>
    <w:rsid w:val="00675622"/>
    <w:rsid w:val="0067747D"/>
    <w:rsid w:val="006818D5"/>
    <w:rsid w:val="00681CA4"/>
    <w:rsid w:val="0068355B"/>
    <w:rsid w:val="00683A34"/>
    <w:rsid w:val="00685BDB"/>
    <w:rsid w:val="0069039D"/>
    <w:rsid w:val="006906DB"/>
    <w:rsid w:val="00691900"/>
    <w:rsid w:val="00691DB1"/>
    <w:rsid w:val="00691E6C"/>
    <w:rsid w:val="0069342D"/>
    <w:rsid w:val="00693DFB"/>
    <w:rsid w:val="00694FD5"/>
    <w:rsid w:val="0069501D"/>
    <w:rsid w:val="00696129"/>
    <w:rsid w:val="00697CF2"/>
    <w:rsid w:val="006A12A5"/>
    <w:rsid w:val="006A2515"/>
    <w:rsid w:val="006A5E20"/>
    <w:rsid w:val="006B0D94"/>
    <w:rsid w:val="006B485D"/>
    <w:rsid w:val="006C0C45"/>
    <w:rsid w:val="006C334C"/>
    <w:rsid w:val="006C6C10"/>
    <w:rsid w:val="006C708E"/>
    <w:rsid w:val="006C70DF"/>
    <w:rsid w:val="006D14E7"/>
    <w:rsid w:val="006D4444"/>
    <w:rsid w:val="006D4818"/>
    <w:rsid w:val="006D6493"/>
    <w:rsid w:val="006D6EC7"/>
    <w:rsid w:val="006E1BCD"/>
    <w:rsid w:val="006E2732"/>
    <w:rsid w:val="006E59CD"/>
    <w:rsid w:val="006E7AFA"/>
    <w:rsid w:val="006F0A71"/>
    <w:rsid w:val="006F1C6B"/>
    <w:rsid w:val="006F40C2"/>
    <w:rsid w:val="006F5125"/>
    <w:rsid w:val="006F733D"/>
    <w:rsid w:val="00700765"/>
    <w:rsid w:val="00702959"/>
    <w:rsid w:val="00702B6F"/>
    <w:rsid w:val="00704069"/>
    <w:rsid w:val="00706A2F"/>
    <w:rsid w:val="0070718E"/>
    <w:rsid w:val="00707764"/>
    <w:rsid w:val="00707E52"/>
    <w:rsid w:val="00710259"/>
    <w:rsid w:val="0071031F"/>
    <w:rsid w:val="0071340B"/>
    <w:rsid w:val="0071436D"/>
    <w:rsid w:val="00715BBB"/>
    <w:rsid w:val="007174BB"/>
    <w:rsid w:val="0072025D"/>
    <w:rsid w:val="00721893"/>
    <w:rsid w:val="00723328"/>
    <w:rsid w:val="0073137C"/>
    <w:rsid w:val="007333EC"/>
    <w:rsid w:val="007340B9"/>
    <w:rsid w:val="007353D3"/>
    <w:rsid w:val="0074156B"/>
    <w:rsid w:val="00741619"/>
    <w:rsid w:val="00742C3C"/>
    <w:rsid w:val="00747092"/>
    <w:rsid w:val="00747C54"/>
    <w:rsid w:val="007524C4"/>
    <w:rsid w:val="007526E6"/>
    <w:rsid w:val="00754DF9"/>
    <w:rsid w:val="007555E8"/>
    <w:rsid w:val="00755CC5"/>
    <w:rsid w:val="0076420C"/>
    <w:rsid w:val="0076565A"/>
    <w:rsid w:val="00771D07"/>
    <w:rsid w:val="00773BE3"/>
    <w:rsid w:val="007743DD"/>
    <w:rsid w:val="00774E2C"/>
    <w:rsid w:val="0077518D"/>
    <w:rsid w:val="007753C2"/>
    <w:rsid w:val="007838B8"/>
    <w:rsid w:val="00787FD8"/>
    <w:rsid w:val="007908C9"/>
    <w:rsid w:val="007915BA"/>
    <w:rsid w:val="00791844"/>
    <w:rsid w:val="007924D9"/>
    <w:rsid w:val="007979BD"/>
    <w:rsid w:val="007A6A2F"/>
    <w:rsid w:val="007B024E"/>
    <w:rsid w:val="007B07A7"/>
    <w:rsid w:val="007B3DDC"/>
    <w:rsid w:val="007B72A6"/>
    <w:rsid w:val="007C06D2"/>
    <w:rsid w:val="007C08E0"/>
    <w:rsid w:val="007C0A42"/>
    <w:rsid w:val="007C0F57"/>
    <w:rsid w:val="007C40B6"/>
    <w:rsid w:val="007C729F"/>
    <w:rsid w:val="007D0541"/>
    <w:rsid w:val="007D503D"/>
    <w:rsid w:val="007D59E7"/>
    <w:rsid w:val="007D5F2A"/>
    <w:rsid w:val="007E1D28"/>
    <w:rsid w:val="007E490F"/>
    <w:rsid w:val="007F0021"/>
    <w:rsid w:val="007F2641"/>
    <w:rsid w:val="007F7C36"/>
    <w:rsid w:val="008055AF"/>
    <w:rsid w:val="008057CD"/>
    <w:rsid w:val="00806796"/>
    <w:rsid w:val="00810167"/>
    <w:rsid w:val="0081077E"/>
    <w:rsid w:val="00811CC0"/>
    <w:rsid w:val="008151D6"/>
    <w:rsid w:val="00821527"/>
    <w:rsid w:val="00822696"/>
    <w:rsid w:val="00822B39"/>
    <w:rsid w:val="008259C0"/>
    <w:rsid w:val="00825A6C"/>
    <w:rsid w:val="0082617E"/>
    <w:rsid w:val="008268BB"/>
    <w:rsid w:val="00826F6D"/>
    <w:rsid w:val="008306F3"/>
    <w:rsid w:val="00830E40"/>
    <w:rsid w:val="00832D9A"/>
    <w:rsid w:val="0083362B"/>
    <w:rsid w:val="00835C62"/>
    <w:rsid w:val="008368A1"/>
    <w:rsid w:val="00840EF7"/>
    <w:rsid w:val="00844C0A"/>
    <w:rsid w:val="00846056"/>
    <w:rsid w:val="0084681F"/>
    <w:rsid w:val="00847EC0"/>
    <w:rsid w:val="00855FD6"/>
    <w:rsid w:val="00856DDD"/>
    <w:rsid w:val="00863E68"/>
    <w:rsid w:val="008647B5"/>
    <w:rsid w:val="00864F29"/>
    <w:rsid w:val="00867D64"/>
    <w:rsid w:val="00875B4A"/>
    <w:rsid w:val="00875DCB"/>
    <w:rsid w:val="00876E4D"/>
    <w:rsid w:val="0087755A"/>
    <w:rsid w:val="00880612"/>
    <w:rsid w:val="00882085"/>
    <w:rsid w:val="00883188"/>
    <w:rsid w:val="00884A0C"/>
    <w:rsid w:val="00886ACA"/>
    <w:rsid w:val="0089031E"/>
    <w:rsid w:val="0089460B"/>
    <w:rsid w:val="00897D58"/>
    <w:rsid w:val="00897F22"/>
    <w:rsid w:val="008A0B39"/>
    <w:rsid w:val="008A17A3"/>
    <w:rsid w:val="008A1956"/>
    <w:rsid w:val="008A1E85"/>
    <w:rsid w:val="008A2419"/>
    <w:rsid w:val="008A4937"/>
    <w:rsid w:val="008A50F1"/>
    <w:rsid w:val="008A52B8"/>
    <w:rsid w:val="008A59D9"/>
    <w:rsid w:val="008A643E"/>
    <w:rsid w:val="008A6819"/>
    <w:rsid w:val="008B2EC0"/>
    <w:rsid w:val="008B5AD3"/>
    <w:rsid w:val="008B6DCF"/>
    <w:rsid w:val="008D0945"/>
    <w:rsid w:val="008D1409"/>
    <w:rsid w:val="008D15CC"/>
    <w:rsid w:val="008D1729"/>
    <w:rsid w:val="008D1B5C"/>
    <w:rsid w:val="008D3C82"/>
    <w:rsid w:val="008D447E"/>
    <w:rsid w:val="008D6ACF"/>
    <w:rsid w:val="008D7A41"/>
    <w:rsid w:val="008E1E32"/>
    <w:rsid w:val="008E2C72"/>
    <w:rsid w:val="008E3680"/>
    <w:rsid w:val="008E5870"/>
    <w:rsid w:val="008E77E4"/>
    <w:rsid w:val="008F0213"/>
    <w:rsid w:val="008F07ED"/>
    <w:rsid w:val="008F11F8"/>
    <w:rsid w:val="008F1434"/>
    <w:rsid w:val="008F2BB9"/>
    <w:rsid w:val="008F2D3D"/>
    <w:rsid w:val="008F3D6A"/>
    <w:rsid w:val="008F54C3"/>
    <w:rsid w:val="008F7355"/>
    <w:rsid w:val="00901C3D"/>
    <w:rsid w:val="009023DC"/>
    <w:rsid w:val="009027C5"/>
    <w:rsid w:val="00904413"/>
    <w:rsid w:val="00905A5B"/>
    <w:rsid w:val="009067B7"/>
    <w:rsid w:val="0090775A"/>
    <w:rsid w:val="00907DFD"/>
    <w:rsid w:val="00913994"/>
    <w:rsid w:val="00913C99"/>
    <w:rsid w:val="00917711"/>
    <w:rsid w:val="00917D69"/>
    <w:rsid w:val="00920B6D"/>
    <w:rsid w:val="00926560"/>
    <w:rsid w:val="00926B15"/>
    <w:rsid w:val="00930291"/>
    <w:rsid w:val="00930937"/>
    <w:rsid w:val="009324A6"/>
    <w:rsid w:val="00933E6C"/>
    <w:rsid w:val="0093421D"/>
    <w:rsid w:val="00935A6E"/>
    <w:rsid w:val="00937958"/>
    <w:rsid w:val="00937B08"/>
    <w:rsid w:val="009406E5"/>
    <w:rsid w:val="0094075B"/>
    <w:rsid w:val="00941602"/>
    <w:rsid w:val="00942160"/>
    <w:rsid w:val="00946921"/>
    <w:rsid w:val="00947343"/>
    <w:rsid w:val="0095146F"/>
    <w:rsid w:val="009534C7"/>
    <w:rsid w:val="00957944"/>
    <w:rsid w:val="009602C5"/>
    <w:rsid w:val="009615D5"/>
    <w:rsid w:val="00962223"/>
    <w:rsid w:val="0096252B"/>
    <w:rsid w:val="00964A9F"/>
    <w:rsid w:val="00966D0D"/>
    <w:rsid w:val="00967732"/>
    <w:rsid w:val="0096783C"/>
    <w:rsid w:val="009722B3"/>
    <w:rsid w:val="00973E24"/>
    <w:rsid w:val="00974C21"/>
    <w:rsid w:val="00975948"/>
    <w:rsid w:val="00977BF3"/>
    <w:rsid w:val="009803E4"/>
    <w:rsid w:val="00980B0E"/>
    <w:rsid w:val="0098227C"/>
    <w:rsid w:val="00982B39"/>
    <w:rsid w:val="009836A3"/>
    <w:rsid w:val="00984C58"/>
    <w:rsid w:val="009855A8"/>
    <w:rsid w:val="00985D1A"/>
    <w:rsid w:val="009913F4"/>
    <w:rsid w:val="00991782"/>
    <w:rsid w:val="009937F7"/>
    <w:rsid w:val="0099465B"/>
    <w:rsid w:val="009951A1"/>
    <w:rsid w:val="00997A44"/>
    <w:rsid w:val="009A0CDD"/>
    <w:rsid w:val="009A3168"/>
    <w:rsid w:val="009A3F8B"/>
    <w:rsid w:val="009A4BDF"/>
    <w:rsid w:val="009A5D04"/>
    <w:rsid w:val="009A61CA"/>
    <w:rsid w:val="009B0C64"/>
    <w:rsid w:val="009B0F67"/>
    <w:rsid w:val="009B1E08"/>
    <w:rsid w:val="009B2756"/>
    <w:rsid w:val="009B3D56"/>
    <w:rsid w:val="009B3F8C"/>
    <w:rsid w:val="009B52A7"/>
    <w:rsid w:val="009B533B"/>
    <w:rsid w:val="009C703C"/>
    <w:rsid w:val="009D0C29"/>
    <w:rsid w:val="009D206E"/>
    <w:rsid w:val="009D3CAA"/>
    <w:rsid w:val="009D507A"/>
    <w:rsid w:val="009D6532"/>
    <w:rsid w:val="009D71FD"/>
    <w:rsid w:val="009D7A8E"/>
    <w:rsid w:val="009E10AD"/>
    <w:rsid w:val="009E16FD"/>
    <w:rsid w:val="009E2588"/>
    <w:rsid w:val="009E2E8E"/>
    <w:rsid w:val="009E3909"/>
    <w:rsid w:val="009E40E1"/>
    <w:rsid w:val="009E7D6B"/>
    <w:rsid w:val="009F0EFA"/>
    <w:rsid w:val="009F4E46"/>
    <w:rsid w:val="009F5B65"/>
    <w:rsid w:val="009F5F2E"/>
    <w:rsid w:val="009F6823"/>
    <w:rsid w:val="00A01432"/>
    <w:rsid w:val="00A05524"/>
    <w:rsid w:val="00A06225"/>
    <w:rsid w:val="00A110D1"/>
    <w:rsid w:val="00A12587"/>
    <w:rsid w:val="00A128E6"/>
    <w:rsid w:val="00A13D87"/>
    <w:rsid w:val="00A144D3"/>
    <w:rsid w:val="00A14515"/>
    <w:rsid w:val="00A15B7D"/>
    <w:rsid w:val="00A22AC3"/>
    <w:rsid w:val="00A232CD"/>
    <w:rsid w:val="00A23F3F"/>
    <w:rsid w:val="00A24067"/>
    <w:rsid w:val="00A24A4B"/>
    <w:rsid w:val="00A2744D"/>
    <w:rsid w:val="00A30D16"/>
    <w:rsid w:val="00A34E6C"/>
    <w:rsid w:val="00A34FD0"/>
    <w:rsid w:val="00A36398"/>
    <w:rsid w:val="00A37C8D"/>
    <w:rsid w:val="00A4020E"/>
    <w:rsid w:val="00A408E8"/>
    <w:rsid w:val="00A40FB5"/>
    <w:rsid w:val="00A42826"/>
    <w:rsid w:val="00A429B3"/>
    <w:rsid w:val="00A44EC1"/>
    <w:rsid w:val="00A510E4"/>
    <w:rsid w:val="00A5273B"/>
    <w:rsid w:val="00A53A9D"/>
    <w:rsid w:val="00A55FEE"/>
    <w:rsid w:val="00A57422"/>
    <w:rsid w:val="00A62C1A"/>
    <w:rsid w:val="00A6426D"/>
    <w:rsid w:val="00A665C1"/>
    <w:rsid w:val="00A673A4"/>
    <w:rsid w:val="00A7001A"/>
    <w:rsid w:val="00A70622"/>
    <w:rsid w:val="00A70977"/>
    <w:rsid w:val="00A70D58"/>
    <w:rsid w:val="00A744F9"/>
    <w:rsid w:val="00A77613"/>
    <w:rsid w:val="00A77B87"/>
    <w:rsid w:val="00A815DA"/>
    <w:rsid w:val="00A81851"/>
    <w:rsid w:val="00A8390C"/>
    <w:rsid w:val="00A86AE0"/>
    <w:rsid w:val="00A91362"/>
    <w:rsid w:val="00A9151C"/>
    <w:rsid w:val="00A919C6"/>
    <w:rsid w:val="00A928BD"/>
    <w:rsid w:val="00A97DE9"/>
    <w:rsid w:val="00AA12CD"/>
    <w:rsid w:val="00AA1AC5"/>
    <w:rsid w:val="00AA4D1C"/>
    <w:rsid w:val="00AA52FD"/>
    <w:rsid w:val="00AA7006"/>
    <w:rsid w:val="00AB4684"/>
    <w:rsid w:val="00AB5856"/>
    <w:rsid w:val="00AC081D"/>
    <w:rsid w:val="00AC193C"/>
    <w:rsid w:val="00AC30C1"/>
    <w:rsid w:val="00AC4DE5"/>
    <w:rsid w:val="00AC5206"/>
    <w:rsid w:val="00AD3106"/>
    <w:rsid w:val="00AD4322"/>
    <w:rsid w:val="00AE11A5"/>
    <w:rsid w:val="00AE13E2"/>
    <w:rsid w:val="00AE17EE"/>
    <w:rsid w:val="00AE22D3"/>
    <w:rsid w:val="00AE2D66"/>
    <w:rsid w:val="00AE5A49"/>
    <w:rsid w:val="00AF11D8"/>
    <w:rsid w:val="00AF5867"/>
    <w:rsid w:val="00AF62DF"/>
    <w:rsid w:val="00AF68CC"/>
    <w:rsid w:val="00AF70D7"/>
    <w:rsid w:val="00B00CD0"/>
    <w:rsid w:val="00B00E7F"/>
    <w:rsid w:val="00B01FF4"/>
    <w:rsid w:val="00B02045"/>
    <w:rsid w:val="00B024D0"/>
    <w:rsid w:val="00B0326D"/>
    <w:rsid w:val="00B04996"/>
    <w:rsid w:val="00B06478"/>
    <w:rsid w:val="00B07533"/>
    <w:rsid w:val="00B07CFB"/>
    <w:rsid w:val="00B1059E"/>
    <w:rsid w:val="00B14A36"/>
    <w:rsid w:val="00B16273"/>
    <w:rsid w:val="00B170A5"/>
    <w:rsid w:val="00B1725F"/>
    <w:rsid w:val="00B176C8"/>
    <w:rsid w:val="00B17AF1"/>
    <w:rsid w:val="00B17EE5"/>
    <w:rsid w:val="00B205AA"/>
    <w:rsid w:val="00B22E84"/>
    <w:rsid w:val="00B233AD"/>
    <w:rsid w:val="00B23E25"/>
    <w:rsid w:val="00B25F75"/>
    <w:rsid w:val="00B26B3F"/>
    <w:rsid w:val="00B2778F"/>
    <w:rsid w:val="00B327E2"/>
    <w:rsid w:val="00B33635"/>
    <w:rsid w:val="00B42AF4"/>
    <w:rsid w:val="00B43E90"/>
    <w:rsid w:val="00B44308"/>
    <w:rsid w:val="00B45722"/>
    <w:rsid w:val="00B467DC"/>
    <w:rsid w:val="00B5392A"/>
    <w:rsid w:val="00B56118"/>
    <w:rsid w:val="00B566E1"/>
    <w:rsid w:val="00B602F6"/>
    <w:rsid w:val="00B6773F"/>
    <w:rsid w:val="00B67A6D"/>
    <w:rsid w:val="00B70EB3"/>
    <w:rsid w:val="00B717FF"/>
    <w:rsid w:val="00B72906"/>
    <w:rsid w:val="00B74F48"/>
    <w:rsid w:val="00B7525E"/>
    <w:rsid w:val="00B760FB"/>
    <w:rsid w:val="00B76765"/>
    <w:rsid w:val="00B767AB"/>
    <w:rsid w:val="00B801BA"/>
    <w:rsid w:val="00B812D6"/>
    <w:rsid w:val="00B84D5C"/>
    <w:rsid w:val="00B85AF6"/>
    <w:rsid w:val="00B93D7E"/>
    <w:rsid w:val="00B954C2"/>
    <w:rsid w:val="00B956ED"/>
    <w:rsid w:val="00BA2DA8"/>
    <w:rsid w:val="00BA347C"/>
    <w:rsid w:val="00BB298A"/>
    <w:rsid w:val="00BB3469"/>
    <w:rsid w:val="00BB5C49"/>
    <w:rsid w:val="00BB5D23"/>
    <w:rsid w:val="00BB6240"/>
    <w:rsid w:val="00BB6285"/>
    <w:rsid w:val="00BB69F5"/>
    <w:rsid w:val="00BB7EC3"/>
    <w:rsid w:val="00BC04B1"/>
    <w:rsid w:val="00BC0C2A"/>
    <w:rsid w:val="00BC470E"/>
    <w:rsid w:val="00BC4B9A"/>
    <w:rsid w:val="00BD02C3"/>
    <w:rsid w:val="00BD7483"/>
    <w:rsid w:val="00BD784C"/>
    <w:rsid w:val="00BE020A"/>
    <w:rsid w:val="00BE13DF"/>
    <w:rsid w:val="00BE25D7"/>
    <w:rsid w:val="00BE5AB0"/>
    <w:rsid w:val="00BF0688"/>
    <w:rsid w:val="00BF092C"/>
    <w:rsid w:val="00BF27A0"/>
    <w:rsid w:val="00BF4CB6"/>
    <w:rsid w:val="00BF6CBD"/>
    <w:rsid w:val="00C00DA7"/>
    <w:rsid w:val="00C04CDE"/>
    <w:rsid w:val="00C068A6"/>
    <w:rsid w:val="00C12768"/>
    <w:rsid w:val="00C12D70"/>
    <w:rsid w:val="00C16724"/>
    <w:rsid w:val="00C21B09"/>
    <w:rsid w:val="00C2673A"/>
    <w:rsid w:val="00C27B58"/>
    <w:rsid w:val="00C27C1C"/>
    <w:rsid w:val="00C33186"/>
    <w:rsid w:val="00C35996"/>
    <w:rsid w:val="00C41ECF"/>
    <w:rsid w:val="00C4747E"/>
    <w:rsid w:val="00C5151E"/>
    <w:rsid w:val="00C5342C"/>
    <w:rsid w:val="00C53B2B"/>
    <w:rsid w:val="00C57465"/>
    <w:rsid w:val="00C60272"/>
    <w:rsid w:val="00C603D4"/>
    <w:rsid w:val="00C6256A"/>
    <w:rsid w:val="00C64EBC"/>
    <w:rsid w:val="00C65570"/>
    <w:rsid w:val="00C664D2"/>
    <w:rsid w:val="00C664DA"/>
    <w:rsid w:val="00C710E2"/>
    <w:rsid w:val="00C71C3F"/>
    <w:rsid w:val="00C7409E"/>
    <w:rsid w:val="00C74D6D"/>
    <w:rsid w:val="00C76E76"/>
    <w:rsid w:val="00C76EDF"/>
    <w:rsid w:val="00C77891"/>
    <w:rsid w:val="00C829A9"/>
    <w:rsid w:val="00C87B80"/>
    <w:rsid w:val="00C90330"/>
    <w:rsid w:val="00C91449"/>
    <w:rsid w:val="00C92D10"/>
    <w:rsid w:val="00C95075"/>
    <w:rsid w:val="00C9606A"/>
    <w:rsid w:val="00C96EC0"/>
    <w:rsid w:val="00CA48D9"/>
    <w:rsid w:val="00CA5579"/>
    <w:rsid w:val="00CA6805"/>
    <w:rsid w:val="00CB1193"/>
    <w:rsid w:val="00CB191F"/>
    <w:rsid w:val="00CB4767"/>
    <w:rsid w:val="00CB493D"/>
    <w:rsid w:val="00CB5761"/>
    <w:rsid w:val="00CC3B97"/>
    <w:rsid w:val="00CC53E6"/>
    <w:rsid w:val="00CC58CD"/>
    <w:rsid w:val="00CD5FDE"/>
    <w:rsid w:val="00CD6257"/>
    <w:rsid w:val="00CD7C0B"/>
    <w:rsid w:val="00CD7F91"/>
    <w:rsid w:val="00CE10C4"/>
    <w:rsid w:val="00CE2343"/>
    <w:rsid w:val="00CE27B5"/>
    <w:rsid w:val="00CE59E1"/>
    <w:rsid w:val="00CE6469"/>
    <w:rsid w:val="00CE6DAF"/>
    <w:rsid w:val="00CF410A"/>
    <w:rsid w:val="00CF471E"/>
    <w:rsid w:val="00CF7528"/>
    <w:rsid w:val="00CF7FDE"/>
    <w:rsid w:val="00D0321E"/>
    <w:rsid w:val="00D069EB"/>
    <w:rsid w:val="00D07A8A"/>
    <w:rsid w:val="00D11199"/>
    <w:rsid w:val="00D1455A"/>
    <w:rsid w:val="00D14A70"/>
    <w:rsid w:val="00D207EA"/>
    <w:rsid w:val="00D22093"/>
    <w:rsid w:val="00D31150"/>
    <w:rsid w:val="00D3138B"/>
    <w:rsid w:val="00D31FCE"/>
    <w:rsid w:val="00D3280C"/>
    <w:rsid w:val="00D3406A"/>
    <w:rsid w:val="00D40B11"/>
    <w:rsid w:val="00D429EC"/>
    <w:rsid w:val="00D441F1"/>
    <w:rsid w:val="00D4572C"/>
    <w:rsid w:val="00D45831"/>
    <w:rsid w:val="00D469B2"/>
    <w:rsid w:val="00D46A8B"/>
    <w:rsid w:val="00D52B24"/>
    <w:rsid w:val="00D54B09"/>
    <w:rsid w:val="00D6243E"/>
    <w:rsid w:val="00D65658"/>
    <w:rsid w:val="00D67EB2"/>
    <w:rsid w:val="00D70349"/>
    <w:rsid w:val="00D72B6F"/>
    <w:rsid w:val="00D741EB"/>
    <w:rsid w:val="00D7679C"/>
    <w:rsid w:val="00D820F3"/>
    <w:rsid w:val="00D83605"/>
    <w:rsid w:val="00D84934"/>
    <w:rsid w:val="00D866EB"/>
    <w:rsid w:val="00D87D1A"/>
    <w:rsid w:val="00D91271"/>
    <w:rsid w:val="00D919F5"/>
    <w:rsid w:val="00D945F6"/>
    <w:rsid w:val="00D94F03"/>
    <w:rsid w:val="00D95161"/>
    <w:rsid w:val="00DA0A82"/>
    <w:rsid w:val="00DA0D14"/>
    <w:rsid w:val="00DA1FC9"/>
    <w:rsid w:val="00DA2CB5"/>
    <w:rsid w:val="00DA4BAC"/>
    <w:rsid w:val="00DB0151"/>
    <w:rsid w:val="00DB04D7"/>
    <w:rsid w:val="00DB50E1"/>
    <w:rsid w:val="00DC0566"/>
    <w:rsid w:val="00DC05E1"/>
    <w:rsid w:val="00DC1499"/>
    <w:rsid w:val="00DC2C3E"/>
    <w:rsid w:val="00DC3137"/>
    <w:rsid w:val="00DC4880"/>
    <w:rsid w:val="00DD26F9"/>
    <w:rsid w:val="00DD3B74"/>
    <w:rsid w:val="00DD42AB"/>
    <w:rsid w:val="00DE06AF"/>
    <w:rsid w:val="00DE6D27"/>
    <w:rsid w:val="00DF01F8"/>
    <w:rsid w:val="00DF021D"/>
    <w:rsid w:val="00DF14EE"/>
    <w:rsid w:val="00DF217D"/>
    <w:rsid w:val="00DF26A7"/>
    <w:rsid w:val="00DF3277"/>
    <w:rsid w:val="00DF6A31"/>
    <w:rsid w:val="00DF77A1"/>
    <w:rsid w:val="00DF7919"/>
    <w:rsid w:val="00E0207E"/>
    <w:rsid w:val="00E02AE6"/>
    <w:rsid w:val="00E03912"/>
    <w:rsid w:val="00E04748"/>
    <w:rsid w:val="00E078D9"/>
    <w:rsid w:val="00E10293"/>
    <w:rsid w:val="00E103A0"/>
    <w:rsid w:val="00E1043F"/>
    <w:rsid w:val="00E11F44"/>
    <w:rsid w:val="00E134BB"/>
    <w:rsid w:val="00E13530"/>
    <w:rsid w:val="00E13E60"/>
    <w:rsid w:val="00E147B9"/>
    <w:rsid w:val="00E15627"/>
    <w:rsid w:val="00E164B3"/>
    <w:rsid w:val="00E16910"/>
    <w:rsid w:val="00E239E2"/>
    <w:rsid w:val="00E246D3"/>
    <w:rsid w:val="00E24E09"/>
    <w:rsid w:val="00E27234"/>
    <w:rsid w:val="00E3495C"/>
    <w:rsid w:val="00E42BDB"/>
    <w:rsid w:val="00E44CC7"/>
    <w:rsid w:val="00E5726D"/>
    <w:rsid w:val="00E57EEB"/>
    <w:rsid w:val="00E62D94"/>
    <w:rsid w:val="00E62ECC"/>
    <w:rsid w:val="00E64F37"/>
    <w:rsid w:val="00E65091"/>
    <w:rsid w:val="00E65E54"/>
    <w:rsid w:val="00E661C7"/>
    <w:rsid w:val="00E732C4"/>
    <w:rsid w:val="00E74E41"/>
    <w:rsid w:val="00E80155"/>
    <w:rsid w:val="00E8134B"/>
    <w:rsid w:val="00E81A5E"/>
    <w:rsid w:val="00E81E0D"/>
    <w:rsid w:val="00E81F28"/>
    <w:rsid w:val="00E82F30"/>
    <w:rsid w:val="00E848C0"/>
    <w:rsid w:val="00E84BB8"/>
    <w:rsid w:val="00E86F92"/>
    <w:rsid w:val="00E91B96"/>
    <w:rsid w:val="00E935DA"/>
    <w:rsid w:val="00E93D1E"/>
    <w:rsid w:val="00E941A1"/>
    <w:rsid w:val="00E94335"/>
    <w:rsid w:val="00E95CE3"/>
    <w:rsid w:val="00E95F9A"/>
    <w:rsid w:val="00EA004B"/>
    <w:rsid w:val="00EA0856"/>
    <w:rsid w:val="00EA252F"/>
    <w:rsid w:val="00EA2825"/>
    <w:rsid w:val="00EA6518"/>
    <w:rsid w:val="00EA71A2"/>
    <w:rsid w:val="00EA7466"/>
    <w:rsid w:val="00EA7EDE"/>
    <w:rsid w:val="00EB0B63"/>
    <w:rsid w:val="00EB1936"/>
    <w:rsid w:val="00EB3545"/>
    <w:rsid w:val="00EB37BE"/>
    <w:rsid w:val="00EB4BAE"/>
    <w:rsid w:val="00EB5088"/>
    <w:rsid w:val="00EB7210"/>
    <w:rsid w:val="00EC2726"/>
    <w:rsid w:val="00EC681C"/>
    <w:rsid w:val="00ED1644"/>
    <w:rsid w:val="00ED2593"/>
    <w:rsid w:val="00ED2CA9"/>
    <w:rsid w:val="00ED3709"/>
    <w:rsid w:val="00ED7543"/>
    <w:rsid w:val="00ED7D55"/>
    <w:rsid w:val="00ED7D9C"/>
    <w:rsid w:val="00EE0449"/>
    <w:rsid w:val="00EE31A2"/>
    <w:rsid w:val="00EF0069"/>
    <w:rsid w:val="00EF44A0"/>
    <w:rsid w:val="00EF4580"/>
    <w:rsid w:val="00EF4FED"/>
    <w:rsid w:val="00EF5F45"/>
    <w:rsid w:val="00EF6843"/>
    <w:rsid w:val="00EF6FB3"/>
    <w:rsid w:val="00F0068B"/>
    <w:rsid w:val="00F007C6"/>
    <w:rsid w:val="00F0172E"/>
    <w:rsid w:val="00F050BD"/>
    <w:rsid w:val="00F05657"/>
    <w:rsid w:val="00F05AB0"/>
    <w:rsid w:val="00F12C74"/>
    <w:rsid w:val="00F1559A"/>
    <w:rsid w:val="00F17ED6"/>
    <w:rsid w:val="00F20676"/>
    <w:rsid w:val="00F209E2"/>
    <w:rsid w:val="00F25578"/>
    <w:rsid w:val="00F258E5"/>
    <w:rsid w:val="00F25B9C"/>
    <w:rsid w:val="00F2675A"/>
    <w:rsid w:val="00F26CC6"/>
    <w:rsid w:val="00F300BC"/>
    <w:rsid w:val="00F3263C"/>
    <w:rsid w:val="00F3334E"/>
    <w:rsid w:val="00F36CCB"/>
    <w:rsid w:val="00F374E5"/>
    <w:rsid w:val="00F37B93"/>
    <w:rsid w:val="00F37BAD"/>
    <w:rsid w:val="00F37ECA"/>
    <w:rsid w:val="00F40A1C"/>
    <w:rsid w:val="00F43AF2"/>
    <w:rsid w:val="00F45216"/>
    <w:rsid w:val="00F5007E"/>
    <w:rsid w:val="00F50EC4"/>
    <w:rsid w:val="00F52232"/>
    <w:rsid w:val="00F52DC2"/>
    <w:rsid w:val="00F550CF"/>
    <w:rsid w:val="00F553D2"/>
    <w:rsid w:val="00F57A6D"/>
    <w:rsid w:val="00F6044B"/>
    <w:rsid w:val="00F61F91"/>
    <w:rsid w:val="00F62F19"/>
    <w:rsid w:val="00F638CC"/>
    <w:rsid w:val="00F64C9E"/>
    <w:rsid w:val="00F64CC1"/>
    <w:rsid w:val="00F65984"/>
    <w:rsid w:val="00F72317"/>
    <w:rsid w:val="00F7247C"/>
    <w:rsid w:val="00F73DC1"/>
    <w:rsid w:val="00F75BB8"/>
    <w:rsid w:val="00F77714"/>
    <w:rsid w:val="00F80475"/>
    <w:rsid w:val="00F80E6E"/>
    <w:rsid w:val="00F81390"/>
    <w:rsid w:val="00F81F7A"/>
    <w:rsid w:val="00F8247A"/>
    <w:rsid w:val="00F82E5C"/>
    <w:rsid w:val="00F83F58"/>
    <w:rsid w:val="00F85206"/>
    <w:rsid w:val="00F87CEA"/>
    <w:rsid w:val="00F9629A"/>
    <w:rsid w:val="00F97EFC"/>
    <w:rsid w:val="00FA0B04"/>
    <w:rsid w:val="00FA0C7C"/>
    <w:rsid w:val="00FA13D5"/>
    <w:rsid w:val="00FA1BDD"/>
    <w:rsid w:val="00FA2C9C"/>
    <w:rsid w:val="00FA305C"/>
    <w:rsid w:val="00FA462E"/>
    <w:rsid w:val="00FA4DD5"/>
    <w:rsid w:val="00FA5883"/>
    <w:rsid w:val="00FA6055"/>
    <w:rsid w:val="00FB00CA"/>
    <w:rsid w:val="00FB0B39"/>
    <w:rsid w:val="00FB0DEB"/>
    <w:rsid w:val="00FB322F"/>
    <w:rsid w:val="00FB442F"/>
    <w:rsid w:val="00FC118C"/>
    <w:rsid w:val="00FC1929"/>
    <w:rsid w:val="00FC5B46"/>
    <w:rsid w:val="00FD1D4F"/>
    <w:rsid w:val="00FD24BF"/>
    <w:rsid w:val="00FD3B6E"/>
    <w:rsid w:val="00FD57EB"/>
    <w:rsid w:val="00FD6D8E"/>
    <w:rsid w:val="00FE0663"/>
    <w:rsid w:val="00FE0E94"/>
    <w:rsid w:val="00FE369C"/>
    <w:rsid w:val="00FE3CD9"/>
    <w:rsid w:val="00FF00BD"/>
    <w:rsid w:val="00FF0B13"/>
    <w:rsid w:val="00FF14B6"/>
    <w:rsid w:val="00FF1ED4"/>
    <w:rsid w:val="00FF2801"/>
    <w:rsid w:val="00FF4875"/>
    <w:rsid w:val="00FF799B"/>
    <w:rsid w:val="012A7082"/>
    <w:rsid w:val="0143FC8B"/>
    <w:rsid w:val="01BAC867"/>
    <w:rsid w:val="0254441C"/>
    <w:rsid w:val="02E816C3"/>
    <w:rsid w:val="032394EB"/>
    <w:rsid w:val="033B2F40"/>
    <w:rsid w:val="04A12F4E"/>
    <w:rsid w:val="04DBE9EA"/>
    <w:rsid w:val="05182518"/>
    <w:rsid w:val="051D99F9"/>
    <w:rsid w:val="05B612E3"/>
    <w:rsid w:val="0605216C"/>
    <w:rsid w:val="063EE9F7"/>
    <w:rsid w:val="069F379E"/>
    <w:rsid w:val="08185FB9"/>
    <w:rsid w:val="082A09EB"/>
    <w:rsid w:val="0A0C7AE1"/>
    <w:rsid w:val="0A663D94"/>
    <w:rsid w:val="0B1BF5E7"/>
    <w:rsid w:val="0CF130DF"/>
    <w:rsid w:val="0CFE1DFD"/>
    <w:rsid w:val="0D4FC7CF"/>
    <w:rsid w:val="0DC4E36E"/>
    <w:rsid w:val="0E5E506F"/>
    <w:rsid w:val="0F5CF529"/>
    <w:rsid w:val="0FC31246"/>
    <w:rsid w:val="1023E0F9"/>
    <w:rsid w:val="1272477B"/>
    <w:rsid w:val="12B95C68"/>
    <w:rsid w:val="15107A79"/>
    <w:rsid w:val="1559BAC6"/>
    <w:rsid w:val="162998A6"/>
    <w:rsid w:val="17FD5F39"/>
    <w:rsid w:val="18657CF4"/>
    <w:rsid w:val="19B44400"/>
    <w:rsid w:val="19F2311B"/>
    <w:rsid w:val="1A0D3C6A"/>
    <w:rsid w:val="1A2D1BE7"/>
    <w:rsid w:val="1A8A0C43"/>
    <w:rsid w:val="1B0BFFE7"/>
    <w:rsid w:val="1B4DABE9"/>
    <w:rsid w:val="1D4E7C25"/>
    <w:rsid w:val="1D6033D6"/>
    <w:rsid w:val="1DDBDA0D"/>
    <w:rsid w:val="1E382E8C"/>
    <w:rsid w:val="1E938E64"/>
    <w:rsid w:val="1F3EECBD"/>
    <w:rsid w:val="1FB6E350"/>
    <w:rsid w:val="1FF3162D"/>
    <w:rsid w:val="2009EB8A"/>
    <w:rsid w:val="210F5AF1"/>
    <w:rsid w:val="212CBC64"/>
    <w:rsid w:val="231C3354"/>
    <w:rsid w:val="238CC620"/>
    <w:rsid w:val="244B8CF8"/>
    <w:rsid w:val="24C0A041"/>
    <w:rsid w:val="24CA5046"/>
    <w:rsid w:val="24F49182"/>
    <w:rsid w:val="26615FE7"/>
    <w:rsid w:val="2678B15D"/>
    <w:rsid w:val="27394882"/>
    <w:rsid w:val="29365BD7"/>
    <w:rsid w:val="29882150"/>
    <w:rsid w:val="29E0E709"/>
    <w:rsid w:val="2AA490C3"/>
    <w:rsid w:val="2C4C1D68"/>
    <w:rsid w:val="2C7C3DFB"/>
    <w:rsid w:val="2D470254"/>
    <w:rsid w:val="2E4579D6"/>
    <w:rsid w:val="2EF0545B"/>
    <w:rsid w:val="2FC97F8A"/>
    <w:rsid w:val="300EDF22"/>
    <w:rsid w:val="3079EB0D"/>
    <w:rsid w:val="307D714D"/>
    <w:rsid w:val="3093AC95"/>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BA095AD"/>
    <w:rsid w:val="40771079"/>
    <w:rsid w:val="40930EF5"/>
    <w:rsid w:val="4110CDB4"/>
    <w:rsid w:val="42691D0F"/>
    <w:rsid w:val="4372D6C2"/>
    <w:rsid w:val="443448FB"/>
    <w:rsid w:val="44505BFC"/>
    <w:rsid w:val="450F5A46"/>
    <w:rsid w:val="456C4AA2"/>
    <w:rsid w:val="4641A0D0"/>
    <w:rsid w:val="4873567A"/>
    <w:rsid w:val="48F582C0"/>
    <w:rsid w:val="49B7B512"/>
    <w:rsid w:val="4AE86C22"/>
    <w:rsid w:val="4D21EA56"/>
    <w:rsid w:val="4DA14906"/>
    <w:rsid w:val="4DD74500"/>
    <w:rsid w:val="4EE3854C"/>
    <w:rsid w:val="4F28A562"/>
    <w:rsid w:val="5057B658"/>
    <w:rsid w:val="517C50E5"/>
    <w:rsid w:val="51A107A9"/>
    <w:rsid w:val="53229BC9"/>
    <w:rsid w:val="53B39A2E"/>
    <w:rsid w:val="54C17BA2"/>
    <w:rsid w:val="553311EF"/>
    <w:rsid w:val="55ACD1A0"/>
    <w:rsid w:val="56AFA43F"/>
    <w:rsid w:val="58963761"/>
    <w:rsid w:val="593F501C"/>
    <w:rsid w:val="5A05D725"/>
    <w:rsid w:val="5B9D8C93"/>
    <w:rsid w:val="5CB076C8"/>
    <w:rsid w:val="5D5832E9"/>
    <w:rsid w:val="5D80A09E"/>
    <w:rsid w:val="5DF2A876"/>
    <w:rsid w:val="5EBDDC85"/>
    <w:rsid w:val="5F8C18FC"/>
    <w:rsid w:val="600E03FD"/>
    <w:rsid w:val="62AD93BA"/>
    <w:rsid w:val="63555756"/>
    <w:rsid w:val="644E444D"/>
    <w:rsid w:val="65573E26"/>
    <w:rsid w:val="65AD35BA"/>
    <w:rsid w:val="65C2D45A"/>
    <w:rsid w:val="6657D135"/>
    <w:rsid w:val="66D9E62A"/>
    <w:rsid w:val="6728F4B3"/>
    <w:rsid w:val="673BE400"/>
    <w:rsid w:val="67B6BAF7"/>
    <w:rsid w:val="68E0347C"/>
    <w:rsid w:val="699B3EBB"/>
    <w:rsid w:val="6A2AAF49"/>
    <w:rsid w:val="6BAD574D"/>
    <w:rsid w:val="6CA77350"/>
    <w:rsid w:val="709A626A"/>
    <w:rsid w:val="716D6D8F"/>
    <w:rsid w:val="731BA24E"/>
    <w:rsid w:val="73E7CF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2E28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714"/>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2"/>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7"/>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9"/>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8"/>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paragraph" w:styleId="NormalWeb">
    <w:name w:val="Normal (Web)"/>
    <w:basedOn w:val="Normal"/>
    <w:uiPriority w:val="99"/>
    <w:semiHidden/>
    <w:unhideWhenUsed/>
    <w:rsid w:val="00FF14B6"/>
    <w:pPr>
      <w:spacing w:before="100" w:beforeAutospacing="1" w:after="100" w:afterAutospacing="1"/>
      <w:jc w:val="left"/>
    </w:pPr>
    <w:rPr>
      <w:rFonts w:ascii="Times New Roman" w:hAnsi="Times New Roman"/>
    </w:rPr>
  </w:style>
  <w:style w:type="character" w:styleId="Strong">
    <w:name w:val="Strong"/>
    <w:basedOn w:val="DefaultParagraphFont"/>
    <w:uiPriority w:val="22"/>
    <w:qFormat/>
    <w:rsid w:val="00FF14B6"/>
    <w:rPr>
      <w:b/>
      <w:bCs/>
    </w:rPr>
  </w:style>
  <w:style w:type="character" w:customStyle="1" w:styleId="UnresolvedMention1">
    <w:name w:val="Unresolved Mention1"/>
    <w:basedOn w:val="DefaultParagraphFont"/>
    <w:uiPriority w:val="99"/>
    <w:semiHidden/>
    <w:unhideWhenUsed/>
    <w:rsid w:val="00B67A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8041">
      <w:bodyDiv w:val="1"/>
      <w:marLeft w:val="0"/>
      <w:marRight w:val="0"/>
      <w:marTop w:val="0"/>
      <w:marBottom w:val="0"/>
      <w:divBdr>
        <w:top w:val="none" w:sz="0" w:space="0" w:color="auto"/>
        <w:left w:val="none" w:sz="0" w:space="0" w:color="auto"/>
        <w:bottom w:val="none" w:sz="0" w:space="0" w:color="auto"/>
        <w:right w:val="none" w:sz="0" w:space="0" w:color="auto"/>
      </w:divBdr>
    </w:div>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65760402">
      <w:bodyDiv w:val="1"/>
      <w:marLeft w:val="0"/>
      <w:marRight w:val="0"/>
      <w:marTop w:val="0"/>
      <w:marBottom w:val="0"/>
      <w:divBdr>
        <w:top w:val="none" w:sz="0" w:space="0" w:color="auto"/>
        <w:left w:val="none" w:sz="0" w:space="0" w:color="auto"/>
        <w:bottom w:val="none" w:sz="0" w:space="0" w:color="auto"/>
        <w:right w:val="none" w:sz="0" w:space="0" w:color="auto"/>
      </w:divBdr>
    </w:div>
    <w:div w:id="183448360">
      <w:bodyDiv w:val="1"/>
      <w:marLeft w:val="0"/>
      <w:marRight w:val="0"/>
      <w:marTop w:val="0"/>
      <w:marBottom w:val="0"/>
      <w:divBdr>
        <w:top w:val="none" w:sz="0" w:space="0" w:color="auto"/>
        <w:left w:val="none" w:sz="0" w:space="0" w:color="auto"/>
        <w:bottom w:val="none" w:sz="0" w:space="0" w:color="auto"/>
        <w:right w:val="none" w:sz="0" w:space="0" w:color="auto"/>
      </w:divBdr>
    </w:div>
    <w:div w:id="258370925">
      <w:bodyDiv w:val="1"/>
      <w:marLeft w:val="0"/>
      <w:marRight w:val="0"/>
      <w:marTop w:val="0"/>
      <w:marBottom w:val="0"/>
      <w:divBdr>
        <w:top w:val="none" w:sz="0" w:space="0" w:color="auto"/>
        <w:left w:val="none" w:sz="0" w:space="0" w:color="auto"/>
        <w:bottom w:val="none" w:sz="0" w:space="0" w:color="auto"/>
        <w:right w:val="none" w:sz="0" w:space="0" w:color="auto"/>
      </w:divBdr>
    </w:div>
    <w:div w:id="292058729">
      <w:bodyDiv w:val="1"/>
      <w:marLeft w:val="0"/>
      <w:marRight w:val="0"/>
      <w:marTop w:val="0"/>
      <w:marBottom w:val="0"/>
      <w:divBdr>
        <w:top w:val="none" w:sz="0" w:space="0" w:color="auto"/>
        <w:left w:val="none" w:sz="0" w:space="0" w:color="auto"/>
        <w:bottom w:val="none" w:sz="0" w:space="0" w:color="auto"/>
        <w:right w:val="none" w:sz="0" w:space="0" w:color="auto"/>
      </w:divBdr>
    </w:div>
    <w:div w:id="312562048">
      <w:bodyDiv w:val="1"/>
      <w:marLeft w:val="0"/>
      <w:marRight w:val="0"/>
      <w:marTop w:val="0"/>
      <w:marBottom w:val="0"/>
      <w:divBdr>
        <w:top w:val="none" w:sz="0" w:space="0" w:color="auto"/>
        <w:left w:val="none" w:sz="0" w:space="0" w:color="auto"/>
        <w:bottom w:val="none" w:sz="0" w:space="0" w:color="auto"/>
        <w:right w:val="none" w:sz="0" w:space="0" w:color="auto"/>
      </w:divBdr>
    </w:div>
    <w:div w:id="332726330">
      <w:bodyDiv w:val="1"/>
      <w:marLeft w:val="0"/>
      <w:marRight w:val="0"/>
      <w:marTop w:val="0"/>
      <w:marBottom w:val="0"/>
      <w:divBdr>
        <w:top w:val="none" w:sz="0" w:space="0" w:color="auto"/>
        <w:left w:val="none" w:sz="0" w:space="0" w:color="auto"/>
        <w:bottom w:val="none" w:sz="0" w:space="0" w:color="auto"/>
        <w:right w:val="none" w:sz="0" w:space="0" w:color="auto"/>
      </w:divBdr>
    </w:div>
    <w:div w:id="356778963">
      <w:bodyDiv w:val="1"/>
      <w:marLeft w:val="0"/>
      <w:marRight w:val="0"/>
      <w:marTop w:val="0"/>
      <w:marBottom w:val="0"/>
      <w:divBdr>
        <w:top w:val="none" w:sz="0" w:space="0" w:color="auto"/>
        <w:left w:val="none" w:sz="0" w:space="0" w:color="auto"/>
        <w:bottom w:val="none" w:sz="0" w:space="0" w:color="auto"/>
        <w:right w:val="none" w:sz="0" w:space="0" w:color="auto"/>
      </w:divBdr>
    </w:div>
    <w:div w:id="38321385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022365322">
      <w:bodyDiv w:val="1"/>
      <w:marLeft w:val="0"/>
      <w:marRight w:val="0"/>
      <w:marTop w:val="0"/>
      <w:marBottom w:val="0"/>
      <w:divBdr>
        <w:top w:val="none" w:sz="0" w:space="0" w:color="auto"/>
        <w:left w:val="none" w:sz="0" w:space="0" w:color="auto"/>
        <w:bottom w:val="none" w:sz="0" w:space="0" w:color="auto"/>
        <w:right w:val="none" w:sz="0" w:space="0" w:color="auto"/>
      </w:divBdr>
    </w:div>
    <w:div w:id="1095050238">
      <w:bodyDiv w:val="1"/>
      <w:marLeft w:val="0"/>
      <w:marRight w:val="0"/>
      <w:marTop w:val="0"/>
      <w:marBottom w:val="0"/>
      <w:divBdr>
        <w:top w:val="none" w:sz="0" w:space="0" w:color="auto"/>
        <w:left w:val="none" w:sz="0" w:space="0" w:color="auto"/>
        <w:bottom w:val="none" w:sz="0" w:space="0" w:color="auto"/>
        <w:right w:val="none" w:sz="0" w:space="0" w:color="auto"/>
      </w:divBdr>
    </w:div>
    <w:div w:id="1166168873">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12962191">
      <w:bodyDiv w:val="1"/>
      <w:marLeft w:val="0"/>
      <w:marRight w:val="0"/>
      <w:marTop w:val="0"/>
      <w:marBottom w:val="0"/>
      <w:divBdr>
        <w:top w:val="none" w:sz="0" w:space="0" w:color="auto"/>
        <w:left w:val="none" w:sz="0" w:space="0" w:color="auto"/>
        <w:bottom w:val="none" w:sz="0" w:space="0" w:color="auto"/>
        <w:right w:val="none" w:sz="0" w:space="0" w:color="auto"/>
      </w:divBdr>
    </w:div>
    <w:div w:id="1222057289">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391228014">
      <w:bodyDiv w:val="1"/>
      <w:marLeft w:val="0"/>
      <w:marRight w:val="0"/>
      <w:marTop w:val="0"/>
      <w:marBottom w:val="0"/>
      <w:divBdr>
        <w:top w:val="none" w:sz="0" w:space="0" w:color="auto"/>
        <w:left w:val="none" w:sz="0" w:space="0" w:color="auto"/>
        <w:bottom w:val="none" w:sz="0" w:space="0" w:color="auto"/>
        <w:right w:val="none" w:sz="0" w:space="0" w:color="auto"/>
      </w:divBdr>
    </w:div>
    <w:div w:id="1418093818">
      <w:bodyDiv w:val="1"/>
      <w:marLeft w:val="0"/>
      <w:marRight w:val="0"/>
      <w:marTop w:val="0"/>
      <w:marBottom w:val="0"/>
      <w:divBdr>
        <w:top w:val="none" w:sz="0" w:space="0" w:color="auto"/>
        <w:left w:val="none" w:sz="0" w:space="0" w:color="auto"/>
        <w:bottom w:val="none" w:sz="0" w:space="0" w:color="auto"/>
        <w:right w:val="none" w:sz="0" w:space="0" w:color="auto"/>
      </w:divBdr>
    </w:div>
    <w:div w:id="1500459192">
      <w:bodyDiv w:val="1"/>
      <w:marLeft w:val="0"/>
      <w:marRight w:val="0"/>
      <w:marTop w:val="0"/>
      <w:marBottom w:val="0"/>
      <w:divBdr>
        <w:top w:val="none" w:sz="0" w:space="0" w:color="auto"/>
        <w:left w:val="none" w:sz="0" w:space="0" w:color="auto"/>
        <w:bottom w:val="none" w:sz="0" w:space="0" w:color="auto"/>
        <w:right w:val="none" w:sz="0" w:space="0" w:color="auto"/>
      </w:divBdr>
    </w:div>
    <w:div w:id="152817333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578855314">
      <w:bodyDiv w:val="1"/>
      <w:marLeft w:val="0"/>
      <w:marRight w:val="0"/>
      <w:marTop w:val="0"/>
      <w:marBottom w:val="0"/>
      <w:divBdr>
        <w:top w:val="none" w:sz="0" w:space="0" w:color="auto"/>
        <w:left w:val="none" w:sz="0" w:space="0" w:color="auto"/>
        <w:bottom w:val="none" w:sz="0" w:space="0" w:color="auto"/>
        <w:right w:val="none" w:sz="0" w:space="0" w:color="auto"/>
      </w:divBdr>
    </w:div>
    <w:div w:id="1673414910">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746608023">
      <w:bodyDiv w:val="1"/>
      <w:marLeft w:val="0"/>
      <w:marRight w:val="0"/>
      <w:marTop w:val="0"/>
      <w:marBottom w:val="0"/>
      <w:divBdr>
        <w:top w:val="none" w:sz="0" w:space="0" w:color="auto"/>
        <w:left w:val="none" w:sz="0" w:space="0" w:color="auto"/>
        <w:bottom w:val="none" w:sz="0" w:space="0" w:color="auto"/>
        <w:right w:val="none" w:sz="0" w:space="0" w:color="auto"/>
      </w:divBdr>
    </w:div>
    <w:div w:id="1824000742">
      <w:bodyDiv w:val="1"/>
      <w:marLeft w:val="0"/>
      <w:marRight w:val="0"/>
      <w:marTop w:val="0"/>
      <w:marBottom w:val="0"/>
      <w:divBdr>
        <w:top w:val="none" w:sz="0" w:space="0" w:color="auto"/>
        <w:left w:val="none" w:sz="0" w:space="0" w:color="auto"/>
        <w:bottom w:val="none" w:sz="0" w:space="0" w:color="auto"/>
        <w:right w:val="none" w:sz="0" w:space="0" w:color="auto"/>
      </w:divBdr>
      <w:divsChild>
        <w:div w:id="1685474000">
          <w:marLeft w:val="0"/>
          <w:marRight w:val="0"/>
          <w:marTop w:val="0"/>
          <w:marBottom w:val="0"/>
          <w:divBdr>
            <w:top w:val="none" w:sz="0" w:space="0" w:color="auto"/>
            <w:left w:val="none" w:sz="0" w:space="0" w:color="auto"/>
            <w:bottom w:val="none" w:sz="0" w:space="0" w:color="auto"/>
            <w:right w:val="none" w:sz="0" w:space="0" w:color="auto"/>
          </w:divBdr>
          <w:divsChild>
            <w:div w:id="637340705">
              <w:marLeft w:val="0"/>
              <w:marRight w:val="0"/>
              <w:marTop w:val="0"/>
              <w:marBottom w:val="0"/>
              <w:divBdr>
                <w:top w:val="none" w:sz="0" w:space="0" w:color="auto"/>
                <w:left w:val="none" w:sz="0" w:space="0" w:color="auto"/>
                <w:bottom w:val="none" w:sz="0" w:space="0" w:color="auto"/>
                <w:right w:val="none" w:sz="0" w:space="0" w:color="auto"/>
              </w:divBdr>
              <w:divsChild>
                <w:div w:id="41355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989187">
          <w:marLeft w:val="0"/>
          <w:marRight w:val="0"/>
          <w:marTop w:val="0"/>
          <w:marBottom w:val="0"/>
          <w:divBdr>
            <w:top w:val="none" w:sz="0" w:space="0" w:color="auto"/>
            <w:left w:val="none" w:sz="0" w:space="0" w:color="auto"/>
            <w:bottom w:val="none" w:sz="0" w:space="0" w:color="auto"/>
            <w:right w:val="none" w:sz="0" w:space="0" w:color="auto"/>
          </w:divBdr>
          <w:divsChild>
            <w:div w:id="866335131">
              <w:marLeft w:val="0"/>
              <w:marRight w:val="0"/>
              <w:marTop w:val="0"/>
              <w:marBottom w:val="0"/>
              <w:divBdr>
                <w:top w:val="none" w:sz="0" w:space="0" w:color="auto"/>
                <w:left w:val="none" w:sz="0" w:space="0" w:color="auto"/>
                <w:bottom w:val="none" w:sz="0" w:space="0" w:color="auto"/>
                <w:right w:val="none" w:sz="0" w:space="0" w:color="auto"/>
              </w:divBdr>
              <w:divsChild>
                <w:div w:id="65530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29896">
          <w:marLeft w:val="0"/>
          <w:marRight w:val="0"/>
          <w:marTop w:val="0"/>
          <w:marBottom w:val="0"/>
          <w:divBdr>
            <w:top w:val="none" w:sz="0" w:space="0" w:color="auto"/>
            <w:left w:val="none" w:sz="0" w:space="0" w:color="auto"/>
            <w:bottom w:val="none" w:sz="0" w:space="0" w:color="auto"/>
            <w:right w:val="none" w:sz="0" w:space="0" w:color="auto"/>
          </w:divBdr>
          <w:divsChild>
            <w:div w:id="1730763486">
              <w:marLeft w:val="0"/>
              <w:marRight w:val="0"/>
              <w:marTop w:val="0"/>
              <w:marBottom w:val="0"/>
              <w:divBdr>
                <w:top w:val="none" w:sz="0" w:space="0" w:color="auto"/>
                <w:left w:val="none" w:sz="0" w:space="0" w:color="auto"/>
                <w:bottom w:val="none" w:sz="0" w:space="0" w:color="auto"/>
                <w:right w:val="none" w:sz="0" w:space="0" w:color="auto"/>
              </w:divBdr>
              <w:divsChild>
                <w:div w:id="12558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19634882">
      <w:bodyDiv w:val="1"/>
      <w:marLeft w:val="0"/>
      <w:marRight w:val="0"/>
      <w:marTop w:val="0"/>
      <w:marBottom w:val="0"/>
      <w:divBdr>
        <w:top w:val="none" w:sz="0" w:space="0" w:color="auto"/>
        <w:left w:val="none" w:sz="0" w:space="0" w:color="auto"/>
        <w:bottom w:val="none" w:sz="0" w:space="0" w:color="auto"/>
        <w:right w:val="none" w:sz="0" w:space="0" w:color="auto"/>
      </w:divBdr>
    </w:div>
    <w:div w:id="1938554917">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2024239403">
      <w:bodyDiv w:val="1"/>
      <w:marLeft w:val="0"/>
      <w:marRight w:val="0"/>
      <w:marTop w:val="0"/>
      <w:marBottom w:val="0"/>
      <w:divBdr>
        <w:top w:val="none" w:sz="0" w:space="0" w:color="auto"/>
        <w:left w:val="none" w:sz="0" w:space="0" w:color="auto"/>
        <w:bottom w:val="none" w:sz="0" w:space="0" w:color="auto"/>
        <w:right w:val="none" w:sz="0" w:space="0" w:color="auto"/>
      </w:divBdr>
    </w:div>
    <w:div w:id="2042977618">
      <w:bodyDiv w:val="1"/>
      <w:marLeft w:val="0"/>
      <w:marRight w:val="0"/>
      <w:marTop w:val="0"/>
      <w:marBottom w:val="0"/>
      <w:divBdr>
        <w:top w:val="none" w:sz="0" w:space="0" w:color="auto"/>
        <w:left w:val="none" w:sz="0" w:space="0" w:color="auto"/>
        <w:bottom w:val="none" w:sz="0" w:space="0" w:color="auto"/>
        <w:right w:val="none" w:sz="0" w:space="0" w:color="auto"/>
      </w:divBdr>
    </w:div>
    <w:div w:id="2088722030">
      <w:bodyDiv w:val="1"/>
      <w:marLeft w:val="0"/>
      <w:marRight w:val="0"/>
      <w:marTop w:val="0"/>
      <w:marBottom w:val="0"/>
      <w:divBdr>
        <w:top w:val="none" w:sz="0" w:space="0" w:color="auto"/>
        <w:left w:val="none" w:sz="0" w:space="0" w:color="auto"/>
        <w:bottom w:val="none" w:sz="0" w:space="0" w:color="auto"/>
        <w:right w:val="none" w:sz="0" w:space="0" w:color="auto"/>
      </w:divBdr>
    </w:div>
    <w:div w:id="2094661844">
      <w:bodyDiv w:val="1"/>
      <w:marLeft w:val="0"/>
      <w:marRight w:val="0"/>
      <w:marTop w:val="0"/>
      <w:marBottom w:val="0"/>
      <w:divBdr>
        <w:top w:val="none" w:sz="0" w:space="0" w:color="auto"/>
        <w:left w:val="none" w:sz="0" w:space="0" w:color="auto"/>
        <w:bottom w:val="none" w:sz="0" w:space="0" w:color="auto"/>
        <w:right w:val="none" w:sz="0" w:space="0" w:color="auto"/>
      </w:divBdr>
    </w:div>
    <w:div w:id="213209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70DC0-75FC-42FE-8631-EFBEC0DA8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1635</Words>
  <Characters>10335</Characters>
  <Application>Microsoft Office Word</Application>
  <DocSecurity>0</DocSecurity>
  <Lines>86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2022-02-24T01:33:00Z</dcterms:created>
  <dcterms:modified xsi:type="dcterms:W3CDTF">2022-03-02T03:26:00Z</dcterms:modified>
</cp:coreProperties>
</file>